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Балльная шкала оценки Инициативных проектов 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8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55"/>
        <w:gridCol w:w="8106"/>
        <w:gridCol w:w="924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Критерии оценки Инициативного проекта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spacing w:lineRule="auto" w: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Удельный вес населения, получающего выгоду от реализации Инициативного проекта (процентов от зарегистри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рованных граждан муниципального образования)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(Количество благополучателей/ количество зарегистрированных граждан муниципального образования по состоянию на 1 января текущего года) х 100%):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 1% - 1 балл;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1% до 5% -3 балла;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свыше 5%  - 5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тоимость реализации Инициативного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до 500 000 руб. - 1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500 001 руб. до 1 000 000 руб. - 2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1 000 001 руб. до 3 000 000 руб. - 3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3 000 001 руб. до 5 000 000 руб. - 4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от 5 000 001 руб. до 7 000 000 руб. - 5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свыше 7 000 001 руб. - 6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Уровень софинансирования Инициативного проекта: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со стороны граждан: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- 2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7,01% до 10% - 4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- 6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15,01% - 8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со стороны индивидуальных предпринимателей, юридических лиц: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7,01% до 10% - 3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15,01% - 7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стороны граждан, индивидуальных предпринимателей, юридических лиц: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5% - 0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5% до 7% - 3 балла;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7,01% до 10% - 5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10,01% до 15% - 7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15,01% - 10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  <w:t>ведения о планируемом имущественном и (или) трудовом участии заинтересованных лиц в реализации Инициативного проекта: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 отсутствие – 0 баллов;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 имущественное участие — 1 балл;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Calibri" w:cs="Times New Roman" w:eastAsiaTheme="minorHAnsi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- трудовое участие – 1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граждан, принявших участие в вопросе о поддержке Инициативного проекта (согласно протоколам собрания граждан, в том числе собрания (конференции) граждан по вопросам осуществления ТОС, и (или) протоколам результатов опроса граждан и (или) протоколам итогов сбора подписей граждан):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40 до 60 человек – 1 балл;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61 до 80 человек – 2 балла;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81 до 100 человек – 3 балла;</w:t>
            </w:r>
          </w:p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 101 до 120 человек — 5 баллов;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свыше 121 человека – 7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Наличие оригинальности/необычности Инициативного проекта: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применения при реализации Инициативного проекта инновационных технологий, новых технических решений, концепций, способов и материалов - 3 балла;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отсутствие – 0 баллов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Социальная эффективность от реализации Инициативного проекта. Положительное восприятие населением социальной, экологической и досуговой значимости проекта.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Оценивается суммарно: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способствует оздоровлению экологической обстановки, улучшению качества окружающей среды – 3 балла;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способствует здоровому образу жизни – 3 балла;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способствует формированию точки социального притяжения – 3 балла;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способствует (оказывает положительное влияние) достижению национальных целей развития, определенных Указом Президента Российской Федерации от 21 июля 2020 года №474 «О национальных целях развития Российской Федерации на период до 2030 года» - 3 балла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информационных каналов по продвижению Инициативного проекта среди граждан.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Оценивается суммарно: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отсутствие – 0 баллов;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информационные стенды (листовки, объявления, брошюры, буклеты) - 1 балл;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публикации статей (заметок) в периодическом печатном или сетевом издании - 1 балл;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теле-, радиоканалы (программы, сюжеты) – 1 балл;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социальные сети в телекоммуникационных сетях "Интернет" (посты, статьи, иллюстрации) - 1 балл;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видеохостинги в телекоммуникационных сетях интернет (видеоролики) – 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Визуальное представление Инициативного проекта: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отсутствие - 0 баллов;</w:t>
            </w:r>
          </w:p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наличие дизайн-проекта, концепта, чертежа, эскиза, схемы проекта, программы мероприятия (сценарий) и др. –  2 балла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ConsPlusTitle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41a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LibreOffice/7.0.6.2$Linux_X86_64 LibreOffice_project/00$Build-2</Application>
  <AppVersion>15.0000</AppVersion>
  <Pages>2</Pages>
  <Words>560</Words>
  <Characters>3063</Characters>
  <CharactersWithSpaces>3558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2021-11-23T07:08:00Z</dcterms:created>
  <dc:creator>Кислицына Алина Рамилевна</dc:creator>
  <dc:description/>
  <dc:language>ru-RU</dc:language>
  <cp:lastModifiedBy/>
  <dcterms:modified xsi:type="dcterms:W3CDTF">2022-04-22T17:08:24Z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