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C" w:rsidRPr="00664D7C" w:rsidRDefault="00664D7C" w:rsidP="00664D7C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Приложение к постановлению</w:t>
      </w:r>
    </w:p>
    <w:p w:rsidR="00664D7C" w:rsidRPr="00664D7C" w:rsidRDefault="00664D7C" w:rsidP="00664D7C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Счетной палаты города от 27.12.2013 N12 </w:t>
      </w:r>
      <w:r w:rsidRPr="00664D7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 изменениями от 09.10.2014 </w:t>
      </w:r>
    </w:p>
    <w:p w:rsidR="00664D7C" w:rsidRPr="00664D7C" w:rsidRDefault="00664D7C" w:rsidP="00664D7C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664D7C" w:rsidRPr="00664D7C" w:rsidRDefault="00664D7C" w:rsidP="0039451C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План</w:t>
      </w:r>
    </w:p>
    <w:p w:rsidR="00664D7C" w:rsidRPr="00664D7C" w:rsidRDefault="00664D7C" w:rsidP="0039451C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работы контрольно – счетного органа муниципального образования – счетной палаты города Нижневартовска на 2014 год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2"/>
        <w:gridCol w:w="7060"/>
        <w:gridCol w:w="1701"/>
      </w:tblGrid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планируемых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1.      Экспертно-аналитические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Анализ и мониторинг бюджетного процесса города Нижневартовска, в том числе подготовка предложений, направленных на его совершенствование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Внешняя проверка годового отчета об исполнении бюджета города Нижневартовска за 2013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Экспертиза проектов решений Думы города, затрагивающих доходы и (или) расходы бюджета города, вопросы использования муниципального имущества, по другим вопросам касающихся расходных обязательств муниципального образования город Нижневартовск; подготовка заключений по результатам экспертизы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Экспертиза проектов постановлений и распоряжений Главы города, Главы администрации города</w:t>
            </w:r>
            <w:proofErr w:type="gram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проектов правовых актов иных органов и должностных лиц местного самоуправления, предусмотренных Уставом города Нижневартовска, касающихся расходных обязательств муниципального образования города Нижневартовск, направленных в Счетную палату; подготовка заключений по результатам экспертизы.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экспертизы действующих решений Думы города и иных правовых актов органов местного самоуправления по поручениям Главы города и Думы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Экспертиза и подготовка заключения на проект решения Думы города «О бюджете города Нижневартовска на 2015год и плановый период 2016 -2017 годов»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2.      Контрольная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правильности исчисления, полноты и своевременности поступления в бюджет муниципального образования платы по договорам на установку и эксплуатацию рекламных конструкций, размещаемых на объектах муниципальной собственности за 2012-2013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правильности исчисления, полноты и своевременности поступления в бюджет муниципального образования 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доходовот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сдачи в аренду муниципального движимого имущества за 2012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Комплексная проверка целевого и эффективного использования бюджетных средств и муниципального имущества в МКУ "Управление по делам гражданской обороны и    чрезвычайным ситуациям" (на выборочной основе)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правомерности реализации государственной политики в области трудовых отношений, охраны труда на территории города, а также целевого использования средств, передаваемых из бюджета автономного округа на исполнение отдельных полномочий Ханты-Мансийского автономного округа - Югры по государственному управлению охраной труда в организациях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Комплексная проверка целевого и эффективного использования субсидий, предоставленных МБУ «Центр технических и прикладных видов спорта «Юность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Самотлора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в целях оказания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муниципальных услуг и эффективного использования муниципального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средств, предоставленных некоммерческой организации – негосударственному образовательному учреждению «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православная гимназия» на выполнение государственных полномочий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правомерности начисления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заработнойплаты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руководителям муниципальных учреждений на выборочной основе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финансово-экономической деятельности за 2013 год</w:t>
            </w:r>
          </w:p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МАОУ ДОД «Специализированной детско-юношеской школе олимпийского резерва «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Самотлор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(на выборочной основе)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выполнения договорных условий при выполнении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–монтажных работ за 2012-2013 года по сплошному асфальтированию городских дорог, в части исполнения гарантийных обязательств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правомерности и эффективности использования средств бюджета города на развития доступной среды для инвалидов и других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групп населения, повышение доступности услуг учреждений социальной инфраструктуры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обоснованности, эффективности и целевого использования средств, предоставляемых из бюджета города в целях поддержки социально – ориентированных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некоммерческихорганизаций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целевого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использованиясредств</w:t>
            </w:r>
            <w:proofErr w:type="gram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редоставляемых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бюджетов других уровней бюджетной системы РФ</w:t>
            </w: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для обеспечения жильем отдельных категорий граждан </w:t>
            </w:r>
            <w:r w:rsidRPr="00664D7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 рамках переданных государственных полномочий.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направляемых на предоставление субсидий, хозяйствующим субъектам малого и среднего предпринимательства в рамках муниципальной программы «Программа "Развитие малого и среднего предпринимательства на территории города Нижневартовска на 2011-2015 годы"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правильности исчисления, полноты и своевременности поступления в бюджет города доходов в виде дивидендов по акциям, принадлежащим муниципальному образованию за 2012– 2013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целевого использования бюджетных средств, направляемых на социальные выплаты отдельным категориям граждан</w:t>
            </w:r>
            <w:r w:rsidRPr="00664D7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в целях улучшения жилищных условий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  <w:t>Проверка в муниципальном бюджетном образовательном учреждении «Средняя общеобразовательная школа N13» целевого и эффективного использования муниципального имущества, правомерности использования средств на оплату труда и социальные выплаты работникам учреждения в 2010-2013 году (на выборочной основе). Анализ эффективности поступления и использования доходов от иной приносящий доход деятельности в 2010-2013 г.г. (на выборочной основе)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эффективного и правомерного использования муниципальными учреждениями движимого и особо ценного движимого имущества за 2013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правомерности и эффективности использования средств местного бюджета, направленных на капитальное строительство в рамках реализации мероприятий муниципальной программы «Капитальное строительство и реконструкция объектов города Нижневартовска на 2009-2013 годы» в разрезе отдельных программных мероприятий проверяемого периода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(2011 – 2013 годы)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2.19.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эффективности и результативности расходования средств направленных на выполнение федерального законодательства по обеспечению энергосбережения и повышению энергетической эффективности» в муниципальных учреждениях»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 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 Проверка полноты поступлений, и анализ состояния работы по формированию доходов в бюджет города по плате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  <w:t>Проведение проверки по обоснованности и достоверности понесенных расходов на содержание и текущий ремонт общего имущества многоквартирного дома, расположенного по ул. Пионерская дом,11, управление которым осуществляет Открытое акционерное общество «Управляющая компания N1» (на выборочной основе)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3.      Организационно - методические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работы по проведению консультаций, подготовки ответов на запросы сотрудниками Счетной палаты по вопросам, входящим в их компетенцию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заседаний Коллегии Счетной палаты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работы по подготовке годового отчета о деятельности Счетной палаты в 2013 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Февраль-март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правовой и методической экспертизы материалов контрольных и экспертно-аналитических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работы по подготовке проекта плана работы Счетной палаты на 2015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ноябрь-декабрь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Организация работы по обеспечению доступа к </w:t>
            </w:r>
            <w:proofErr w:type="gram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городским</w:t>
            </w:r>
            <w:proofErr w:type="gram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информационным ресурсам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Осуществление контроля по рациональному использованию рабочего времени в проверяемых (обследуемых) организациях при проведении контрольных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поручению Председателя СП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приемов представителей контрольно-счетных органов муниципальных образований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отдельному плану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и проведение производственной и преддипломной практики студентов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отдельному плану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 Счетной палаты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Организация и проведение рабочих совещаний, </w:t>
            </w:r>
            <w:proofErr w:type="gram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исполнением поручений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Разработка номенклатуры дел Счетной палаты на 2015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Ведение архива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организации и ведения делопроизводства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4.      Противодействие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5.      Информационное обеспечение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64D7C" w:rsidRPr="00664D7C" w:rsidTr="00665D11">
        <w:trPr>
          <w:trHeight w:val="14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и размещение на сайте органов местного самоуправления информации о деятельности контрольно-счетного органа муниципального образования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счетной палате города Нижневартовска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489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Опубликование в средствах массовой информации отчета о деятельности контрольно-счетного органа муниципального образования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счетной палате города Нижневартовска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664D7C" w:rsidRPr="00664D7C" w:rsidTr="00665D11">
        <w:trPr>
          <w:trHeight w:val="502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Взаимодействие со средствами массовой информации. Публикация информации о деятельности контрольно-счетного органа муниципального образования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счетной палаты города Нижневартовска 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информации о результатах проверок в прокуратуру города Нижневартовска (согласно соглашению)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664D7C" w:rsidRPr="00664D7C" w:rsidTr="00665D11">
        <w:trPr>
          <w:trHeight w:val="502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и направление отчетности о результатах деятельности контрольно-счетного органа муниципального образования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="0013451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счетной палаты города Нижневартовска в Совет контрольно-счетных органов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Союз МКСО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Обеспечение функционирования автоматизированной системы Счетной палаты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Информационное сопровождение сайта Счетной палаты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6.      Прочая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работе постоянно действующих депутатских комиссий и других рабочих органов Думы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489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Взаимодействие с контрольно-счетными органами субъектов РФ и муниципальных образований, Счетной палатой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489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работе Союза муниципальных контрольно-счетных органов России, его конференциях, совещаниях и рабочих органах (по плану)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3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и ведение работы представительства Союза МКСО в Уральском Федеральном округе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502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Участие в работе Совета контрольно-счетных органов Ханты-Мансийского автономного </w:t>
            </w:r>
            <w:proofErr w:type="spell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ее президиуме (по плану)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502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Участие в работе рабочей группы по </w:t>
            </w:r>
            <w:proofErr w:type="gramStart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ходом реализации приоритетных национальных проектов на территории города Нижневартовска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Рассмотрение обращений депутатов, юридических лиц и граждан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Взаимодействие с федеральными и региональными структурами органов государственной власти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D7C" w:rsidRPr="00664D7C" w:rsidTr="00665D11">
        <w:trPr>
          <w:trHeight w:val="2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круглых столов, совещаний и семинаров по актуальной тематике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7C" w:rsidRPr="00664D7C" w:rsidRDefault="00664D7C" w:rsidP="00664D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D7C" w:rsidRPr="00664D7C" w:rsidRDefault="00664D7C" w:rsidP="00664D7C">
      <w:pPr>
        <w:shd w:val="clear" w:color="auto" w:fill="EEEEF9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664D7C" w:rsidRPr="00664D7C" w:rsidRDefault="00664D7C" w:rsidP="00664D7C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664D7C" w:rsidRPr="00664D7C" w:rsidRDefault="00664D7C" w:rsidP="00664D7C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64D7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E314F" w:rsidRPr="00664D7C" w:rsidRDefault="00FE314F" w:rsidP="00664D7C"/>
    <w:sectPr w:rsidR="00FE314F" w:rsidRPr="00664D7C" w:rsidSect="0066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D7C"/>
    <w:rsid w:val="00134510"/>
    <w:rsid w:val="0039451C"/>
    <w:rsid w:val="00664D7C"/>
    <w:rsid w:val="00665D11"/>
    <w:rsid w:val="00FE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752">
          <w:marLeft w:val="0"/>
          <w:marRight w:val="25"/>
          <w:marTop w:val="0"/>
          <w:marBottom w:val="0"/>
          <w:divBdr>
            <w:top w:val="single" w:sz="4" w:space="4" w:color="999999"/>
            <w:left w:val="single" w:sz="4" w:space="4" w:color="999999"/>
            <w:bottom w:val="single" w:sz="4" w:space="4" w:color="999999"/>
            <w:right w:val="single" w:sz="4" w:space="4" w:color="999999"/>
          </w:divBdr>
          <w:divsChild>
            <w:div w:id="1698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Рудикова ТН</cp:lastModifiedBy>
  <cp:revision>1</cp:revision>
  <dcterms:created xsi:type="dcterms:W3CDTF">2014-12-10T05:19:00Z</dcterms:created>
  <dcterms:modified xsi:type="dcterms:W3CDTF">2014-12-10T06:15:00Z</dcterms:modified>
</cp:coreProperties>
</file>