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BC7A00" w14:textId="77777777" w:rsidR="00DC3155" w:rsidRPr="00867819" w:rsidRDefault="00DC3155" w:rsidP="007904EB">
      <w:pPr>
        <w:jc w:val="center"/>
        <w:rPr>
          <w:color w:val="FF0000"/>
          <w:sz w:val="20"/>
          <w:szCs w:val="20"/>
        </w:rPr>
      </w:pPr>
      <w:r w:rsidRPr="00867819">
        <w:rPr>
          <w:noProof/>
          <w:color w:val="FF0000"/>
          <w:sz w:val="20"/>
          <w:szCs w:val="20"/>
        </w:rPr>
        <w:drawing>
          <wp:inline distT="0" distB="0" distL="0" distR="0" wp14:anchorId="07B5FA43" wp14:editId="6B4E9462">
            <wp:extent cx="419100" cy="619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9100" cy="619125"/>
                    </a:xfrm>
                    <a:prstGeom prst="rect">
                      <a:avLst/>
                    </a:prstGeom>
                    <a:noFill/>
                    <a:ln w="9525">
                      <a:noFill/>
                      <a:miter lim="800000"/>
                      <a:headEnd/>
                      <a:tailEnd/>
                    </a:ln>
                  </pic:spPr>
                </pic:pic>
              </a:graphicData>
            </a:graphic>
          </wp:inline>
        </w:drawing>
      </w:r>
    </w:p>
    <w:p w14:paraId="23A13B34" w14:textId="77777777" w:rsidR="00DC3155" w:rsidRPr="00867819" w:rsidRDefault="00DC3155" w:rsidP="007904EB">
      <w:pPr>
        <w:jc w:val="center"/>
        <w:rPr>
          <w:rFonts w:ascii="Bookman Old Style" w:hAnsi="Bookman Old Style"/>
          <w:b/>
          <w:szCs w:val="20"/>
        </w:rPr>
      </w:pPr>
    </w:p>
    <w:p w14:paraId="7B68EE43" w14:textId="77777777" w:rsidR="00DC3155" w:rsidRPr="00867819" w:rsidRDefault="00DC3155" w:rsidP="007904EB">
      <w:pPr>
        <w:jc w:val="center"/>
        <w:outlineLvl w:val="0"/>
        <w:rPr>
          <w:b/>
          <w:sz w:val="26"/>
          <w:szCs w:val="26"/>
        </w:rPr>
      </w:pPr>
      <w:r w:rsidRPr="00867819">
        <w:rPr>
          <w:b/>
          <w:sz w:val="26"/>
          <w:szCs w:val="26"/>
        </w:rPr>
        <w:t>КОНТРОЛЬНО-СЧЕТНЫЙ ОРГАН МУНИЦИПАЛЬНОГО ОБРАЗОВАНИЯ</w:t>
      </w:r>
    </w:p>
    <w:p w14:paraId="03897F46" w14:textId="77777777" w:rsidR="00DC3155" w:rsidRPr="00867819" w:rsidRDefault="00DC3155" w:rsidP="007904EB">
      <w:pPr>
        <w:autoSpaceDE w:val="0"/>
        <w:autoSpaceDN w:val="0"/>
        <w:adjustRightInd w:val="0"/>
        <w:jc w:val="center"/>
        <w:outlineLvl w:val="0"/>
        <w:rPr>
          <w:b/>
          <w:sz w:val="36"/>
          <w:szCs w:val="36"/>
        </w:rPr>
      </w:pPr>
      <w:r w:rsidRPr="00867819">
        <w:rPr>
          <w:b/>
          <w:sz w:val="36"/>
          <w:szCs w:val="36"/>
        </w:rPr>
        <w:t>СЧЕТНАЯ ПАЛАТА ГОРОДА НИЖНЕВАРТОВСКА</w:t>
      </w:r>
    </w:p>
    <w:p w14:paraId="4CE44884" w14:textId="5FAEC390" w:rsidR="00DC3155" w:rsidRPr="00867819" w:rsidRDefault="00DC3155" w:rsidP="007904EB">
      <w:pPr>
        <w:jc w:val="center"/>
        <w:rPr>
          <w:b/>
          <w:szCs w:val="20"/>
        </w:rPr>
      </w:pPr>
      <w:r w:rsidRPr="00867819">
        <w:rPr>
          <w:b/>
          <w:szCs w:val="20"/>
        </w:rPr>
        <w:t>Ханты-Мансийский автономный округ</w:t>
      </w:r>
      <w:r w:rsidR="00C64325">
        <w:rPr>
          <w:b/>
          <w:szCs w:val="20"/>
        </w:rPr>
        <w:t> – </w:t>
      </w:r>
      <w:r w:rsidRPr="00867819">
        <w:rPr>
          <w:b/>
          <w:szCs w:val="20"/>
        </w:rPr>
        <w:t>Югра</w:t>
      </w:r>
    </w:p>
    <w:p w14:paraId="6CBED09C" w14:textId="77777777" w:rsidR="00DC3155" w:rsidRPr="00867819" w:rsidRDefault="00DC3155" w:rsidP="007904EB">
      <w:pPr>
        <w:jc w:val="center"/>
        <w:rPr>
          <w:rFonts w:ascii="Bookman Old Style" w:hAnsi="Bookman Old Style"/>
          <w:b/>
          <w:sz w:val="26"/>
          <w:szCs w:val="20"/>
        </w:rPr>
      </w:pPr>
    </w:p>
    <w:p w14:paraId="6F55D6A6" w14:textId="77777777" w:rsidR="00DC3155" w:rsidRPr="00867819" w:rsidRDefault="00DC3155" w:rsidP="007904EB">
      <w:pPr>
        <w:jc w:val="center"/>
        <w:rPr>
          <w:sz w:val="18"/>
          <w:szCs w:val="20"/>
        </w:rPr>
      </w:pPr>
      <w:r w:rsidRPr="00867819">
        <w:rPr>
          <w:sz w:val="18"/>
          <w:szCs w:val="20"/>
        </w:rPr>
        <w:t>ул.  Нефтяников 13-а, г. Нижневартовск, Ханты-Мансийский автономный округ-Югра, 628602</w:t>
      </w:r>
    </w:p>
    <w:p w14:paraId="4B188063" w14:textId="77777777" w:rsidR="00DC3155" w:rsidRPr="00867819" w:rsidRDefault="00DC3155" w:rsidP="007904EB">
      <w:pPr>
        <w:jc w:val="center"/>
        <w:rPr>
          <w:sz w:val="26"/>
          <w:szCs w:val="20"/>
        </w:rPr>
      </w:pPr>
      <w:r w:rsidRPr="00867819">
        <w:rPr>
          <w:sz w:val="18"/>
          <w:szCs w:val="20"/>
        </w:rPr>
        <w:t xml:space="preserve">Телефон:  (3466) 24-51-59, 24-48-92 Телефакс: (3466) 24-28-75, электронная почта: </w:t>
      </w:r>
      <w:hyperlink r:id="rId9" w:history="1">
        <w:r w:rsidRPr="00867819">
          <w:rPr>
            <w:sz w:val="18"/>
            <w:szCs w:val="20"/>
            <w:u w:val="single"/>
            <w:lang w:val="en-US"/>
          </w:rPr>
          <w:t>Sp</w:t>
        </w:r>
        <w:r w:rsidRPr="00867819">
          <w:rPr>
            <w:sz w:val="18"/>
            <w:szCs w:val="20"/>
            <w:u w:val="single"/>
          </w:rPr>
          <w:t>@</w:t>
        </w:r>
        <w:r w:rsidRPr="00867819">
          <w:rPr>
            <w:sz w:val="18"/>
            <w:szCs w:val="20"/>
            <w:u w:val="single"/>
            <w:lang w:val="en-US"/>
          </w:rPr>
          <w:t>n</w:t>
        </w:r>
        <w:r w:rsidRPr="00867819">
          <w:rPr>
            <w:sz w:val="18"/>
            <w:szCs w:val="20"/>
            <w:u w:val="single"/>
          </w:rPr>
          <w:t>-</w:t>
        </w:r>
        <w:r w:rsidRPr="00867819">
          <w:rPr>
            <w:sz w:val="18"/>
            <w:szCs w:val="20"/>
            <w:u w:val="single"/>
            <w:lang w:val="en-US"/>
          </w:rPr>
          <w:t>vartovsk</w:t>
        </w:r>
        <w:r w:rsidRPr="00867819">
          <w:rPr>
            <w:sz w:val="18"/>
            <w:szCs w:val="20"/>
            <w:u w:val="single"/>
          </w:rPr>
          <w:t>.</w:t>
        </w:r>
        <w:proofErr w:type="spellStart"/>
        <w:r w:rsidRPr="00867819">
          <w:rPr>
            <w:sz w:val="18"/>
            <w:szCs w:val="20"/>
            <w:u w:val="single"/>
            <w:lang w:val="en-US"/>
          </w:rPr>
          <w:t>ru</w:t>
        </w:r>
        <w:proofErr w:type="spellEnd"/>
      </w:hyperlink>
    </w:p>
    <w:tbl>
      <w:tblPr>
        <w:tblW w:w="9356" w:type="dxa"/>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000" w:firstRow="0" w:lastRow="0" w:firstColumn="0" w:lastColumn="0" w:noHBand="0" w:noVBand="0"/>
      </w:tblPr>
      <w:tblGrid>
        <w:gridCol w:w="9356"/>
      </w:tblGrid>
      <w:tr w:rsidR="00DC3155" w:rsidRPr="00BE4DEE" w14:paraId="07145C86" w14:textId="77777777" w:rsidTr="004E10EF">
        <w:trPr>
          <w:trHeight w:val="344"/>
        </w:trPr>
        <w:tc>
          <w:tcPr>
            <w:tcW w:w="9356" w:type="dxa"/>
            <w:tcBorders>
              <w:top w:val="thinThickThinSmallGap" w:sz="24" w:space="0" w:color="auto"/>
              <w:left w:val="nil"/>
              <w:bottom w:val="nil"/>
              <w:right w:val="nil"/>
            </w:tcBorders>
          </w:tcPr>
          <w:p w14:paraId="1B9D92C5" w14:textId="36AB6E1D" w:rsidR="00DC3155" w:rsidRPr="009D5B09" w:rsidRDefault="00DC3155" w:rsidP="00EB32FF">
            <w:pPr>
              <w:rPr>
                <w:rFonts w:ascii="Bookman Old Style" w:hAnsi="Bookman Old Style"/>
              </w:rPr>
            </w:pPr>
            <w:r w:rsidRPr="009D5B09">
              <w:rPr>
                <w:iCs/>
              </w:rPr>
              <w:t>от 0</w:t>
            </w:r>
            <w:r w:rsidR="00EB32FF" w:rsidRPr="009D5B09">
              <w:rPr>
                <w:iCs/>
              </w:rPr>
              <w:t>4</w:t>
            </w:r>
            <w:r w:rsidRPr="009D5B09">
              <w:rPr>
                <w:iCs/>
              </w:rPr>
              <w:t xml:space="preserve"> декабря 202</w:t>
            </w:r>
            <w:r w:rsidR="00EB32FF" w:rsidRPr="009D5B09">
              <w:rPr>
                <w:iCs/>
              </w:rPr>
              <w:t>3</w:t>
            </w:r>
            <w:r w:rsidRPr="009D5B09">
              <w:rPr>
                <w:iCs/>
              </w:rPr>
              <w:t xml:space="preserve"> года                                                 </w:t>
            </w:r>
            <w:r w:rsidR="00D20047" w:rsidRPr="009D5B09">
              <w:rPr>
                <w:iCs/>
              </w:rPr>
              <w:t xml:space="preserve">                      </w:t>
            </w:r>
            <w:r w:rsidRPr="009D5B09">
              <w:rPr>
                <w:iCs/>
              </w:rPr>
              <w:t xml:space="preserve">       </w:t>
            </w:r>
            <w:r w:rsidR="004E10EF">
              <w:rPr>
                <w:iCs/>
              </w:rPr>
              <w:t xml:space="preserve">       </w:t>
            </w:r>
            <w:r w:rsidRPr="009D5B09">
              <w:rPr>
                <w:iCs/>
              </w:rPr>
              <w:t xml:space="preserve">     </w:t>
            </w:r>
            <w:r w:rsidR="00E6272B" w:rsidRPr="009D5B09">
              <w:rPr>
                <w:iCs/>
              </w:rPr>
              <w:t>№ </w:t>
            </w:r>
            <w:r w:rsidR="00BE4DEE" w:rsidRPr="009D5B09">
              <w:rPr>
                <w:iCs/>
              </w:rPr>
              <w:t>244-З/СП</w:t>
            </w:r>
          </w:p>
        </w:tc>
      </w:tr>
    </w:tbl>
    <w:p w14:paraId="332E22B3" w14:textId="77777777" w:rsidR="001C134E" w:rsidRPr="001C4C24" w:rsidRDefault="001C134E" w:rsidP="007904EB">
      <w:pPr>
        <w:rPr>
          <w:b/>
        </w:rPr>
      </w:pPr>
    </w:p>
    <w:p w14:paraId="0BF5F257" w14:textId="77777777" w:rsidR="001C134E" w:rsidRPr="00BE4DEE" w:rsidRDefault="001C134E" w:rsidP="007904EB">
      <w:pPr>
        <w:jc w:val="center"/>
      </w:pPr>
      <w:r w:rsidRPr="00BE4DEE">
        <w:t xml:space="preserve">Заключение </w:t>
      </w:r>
    </w:p>
    <w:p w14:paraId="755EA7C1" w14:textId="28324ECE" w:rsidR="001C134E" w:rsidRPr="00BE4DEE" w:rsidRDefault="007A3951" w:rsidP="007904EB">
      <w:pPr>
        <w:jc w:val="center"/>
      </w:pPr>
      <w:r w:rsidRPr="00BE4DEE">
        <w:t>на проект р</w:t>
      </w:r>
      <w:r w:rsidR="001C134E" w:rsidRPr="00BE4DEE">
        <w:t>ешения Думы город</w:t>
      </w:r>
      <w:r w:rsidR="007F1C55" w:rsidRPr="00BE4DEE">
        <w:t>а</w:t>
      </w:r>
      <w:r w:rsidR="001C134E" w:rsidRPr="00BE4DEE">
        <w:t xml:space="preserve"> Нижневартовск</w:t>
      </w:r>
      <w:r w:rsidR="00EB32FF" w:rsidRPr="00BE4DEE">
        <w:t>а</w:t>
      </w:r>
      <w:r w:rsidR="001C134E" w:rsidRPr="00BE4DEE">
        <w:t xml:space="preserve"> «О бюдж</w:t>
      </w:r>
      <w:r w:rsidR="0010425C" w:rsidRPr="00BE4DEE">
        <w:t>ете города Нижневартовска на 202</w:t>
      </w:r>
      <w:r w:rsidR="00EB32FF" w:rsidRPr="00BE4DEE">
        <w:t>4</w:t>
      </w:r>
      <w:r w:rsidR="001C134E" w:rsidRPr="00BE4DEE">
        <w:t xml:space="preserve"> год и плановый период 20</w:t>
      </w:r>
      <w:r w:rsidR="0010425C" w:rsidRPr="00BE4DEE">
        <w:t>2</w:t>
      </w:r>
      <w:r w:rsidR="00EB32FF" w:rsidRPr="00BE4DEE">
        <w:t xml:space="preserve">5 </w:t>
      </w:r>
      <w:r w:rsidR="001C134E" w:rsidRPr="00BE4DEE">
        <w:t>и 202</w:t>
      </w:r>
      <w:r w:rsidR="00EB32FF" w:rsidRPr="00BE4DEE">
        <w:t>6</w:t>
      </w:r>
      <w:r w:rsidR="001C134E" w:rsidRPr="00BE4DEE">
        <w:t xml:space="preserve"> годов»</w:t>
      </w:r>
    </w:p>
    <w:p w14:paraId="4B568123" w14:textId="77777777" w:rsidR="001C134E" w:rsidRPr="00B14C90" w:rsidRDefault="001C134E" w:rsidP="007904EB">
      <w:pPr>
        <w:jc w:val="center"/>
        <w:rPr>
          <w:b/>
          <w:sz w:val="16"/>
          <w:szCs w:val="16"/>
        </w:rPr>
      </w:pPr>
    </w:p>
    <w:p w14:paraId="50A4F674" w14:textId="77777777" w:rsidR="001C134E" w:rsidRPr="00BE4DEE" w:rsidRDefault="001C134E" w:rsidP="007904EB">
      <w:pPr>
        <w:jc w:val="center"/>
      </w:pPr>
      <w:r w:rsidRPr="00BE4DEE">
        <w:t>Раздел 1. Общие положения</w:t>
      </w:r>
    </w:p>
    <w:p w14:paraId="638F98B4" w14:textId="77777777" w:rsidR="0085783A" w:rsidRPr="00B14C90" w:rsidRDefault="0085783A" w:rsidP="007904EB">
      <w:pPr>
        <w:ind w:firstLine="709"/>
        <w:jc w:val="center"/>
        <w:rPr>
          <w:b/>
          <w:sz w:val="16"/>
          <w:szCs w:val="16"/>
        </w:rPr>
      </w:pPr>
    </w:p>
    <w:p w14:paraId="7CDAB9CE" w14:textId="695422F6" w:rsidR="00510FEE" w:rsidRPr="00D20047" w:rsidRDefault="00510FEE" w:rsidP="007904EB">
      <w:pPr>
        <w:ind w:firstLine="709"/>
        <w:jc w:val="both"/>
      </w:pPr>
      <w:r w:rsidRPr="005341E0">
        <w:t xml:space="preserve">Настоящее заключение подготовлено </w:t>
      </w:r>
      <w:r w:rsidR="001C134E" w:rsidRPr="005341E0">
        <w:t xml:space="preserve">по </w:t>
      </w:r>
      <w:r w:rsidRPr="005341E0">
        <w:t xml:space="preserve">итогам </w:t>
      </w:r>
      <w:r w:rsidR="008241F8" w:rsidRPr="005341E0">
        <w:t>экспертно-аналитического мероприятия «</w:t>
      </w:r>
      <w:r w:rsidR="00FC1322" w:rsidRPr="005341E0">
        <w:t>Экспертиза проекта решения о бюджете на 202</w:t>
      </w:r>
      <w:r w:rsidR="00EB32FF">
        <w:t>4</w:t>
      </w:r>
      <w:r w:rsidR="00FC1322" w:rsidRPr="005341E0">
        <w:t xml:space="preserve"> год и на плановый период 202</w:t>
      </w:r>
      <w:r w:rsidR="00EB32FF">
        <w:t>5</w:t>
      </w:r>
      <w:r w:rsidR="00FC1322" w:rsidRPr="005341E0">
        <w:t xml:space="preserve"> и 202</w:t>
      </w:r>
      <w:r w:rsidR="00EB32FF">
        <w:t>6</w:t>
      </w:r>
      <w:r w:rsidR="00FC1322" w:rsidRPr="005341E0">
        <w:t xml:space="preserve"> годов</w:t>
      </w:r>
      <w:r w:rsidR="008241F8" w:rsidRPr="005341E0">
        <w:t xml:space="preserve">», </w:t>
      </w:r>
      <w:r w:rsidRPr="005341E0">
        <w:t>проведенного</w:t>
      </w:r>
      <w:r w:rsidR="001C134E" w:rsidRPr="005341E0">
        <w:t xml:space="preserve"> </w:t>
      </w:r>
      <w:r w:rsidRPr="005341E0">
        <w:t xml:space="preserve">на основании </w:t>
      </w:r>
      <w:r w:rsidR="00FC1322" w:rsidRPr="005341E0">
        <w:t xml:space="preserve">пункта 2.1 </w:t>
      </w:r>
      <w:r w:rsidR="00EB32FF" w:rsidRPr="00FE18AE">
        <w:t>Плана деятельности Счетной палаты на 2023 год, утвержденного постановлением контрольно-счетного органа муниципального образования</w:t>
      </w:r>
      <w:r w:rsidR="00C64325">
        <w:t> – </w:t>
      </w:r>
      <w:r w:rsidR="00EB32FF" w:rsidRPr="00FE18AE">
        <w:t xml:space="preserve">счетной палаты города Нижневартовска от 20.12.2022 </w:t>
      </w:r>
      <w:r w:rsidR="00E6272B">
        <w:t>№ </w:t>
      </w:r>
      <w:r w:rsidR="00EB32FF" w:rsidRPr="00FE18AE">
        <w:t>24</w:t>
      </w:r>
      <w:r w:rsidR="00255B3B">
        <w:t>, и</w:t>
      </w:r>
      <w:r w:rsidRPr="00D20047">
        <w:t xml:space="preserve"> составлено</w:t>
      </w:r>
      <w:r w:rsidR="001C134E" w:rsidRPr="00D20047">
        <w:t xml:space="preserve"> с учетом требований Бюджетного </w:t>
      </w:r>
      <w:r w:rsidR="006D4C40">
        <w:t>к</w:t>
      </w:r>
      <w:r w:rsidR="001C134E" w:rsidRPr="00D20047">
        <w:t>одекса Российской Федерации (далее также</w:t>
      </w:r>
      <w:r w:rsidR="00C64325">
        <w:t> – </w:t>
      </w:r>
      <w:r w:rsidR="00F82232" w:rsidRPr="00D20047">
        <w:t xml:space="preserve">Бюджетный кодекс РФ, </w:t>
      </w:r>
      <w:r w:rsidR="001C134E" w:rsidRPr="00D20047">
        <w:t xml:space="preserve">БК РФ), </w:t>
      </w:r>
      <w:r w:rsidR="001C134E" w:rsidRPr="00D20047">
        <w:rPr>
          <w:bCs/>
        </w:rPr>
        <w:t xml:space="preserve">Положения о бюджетном процессе в городе Нижневартовске, утвержденного </w:t>
      </w:r>
      <w:r w:rsidRPr="00D20047">
        <w:rPr>
          <w:bCs/>
        </w:rPr>
        <w:t>р</w:t>
      </w:r>
      <w:r w:rsidR="001C134E" w:rsidRPr="00D20047">
        <w:rPr>
          <w:bCs/>
        </w:rPr>
        <w:t xml:space="preserve">ешением Думы города от 16.09.2011 </w:t>
      </w:r>
      <w:r w:rsidR="00E6272B">
        <w:rPr>
          <w:bCs/>
        </w:rPr>
        <w:t>№ </w:t>
      </w:r>
      <w:r w:rsidR="001C134E" w:rsidRPr="00D20047">
        <w:rPr>
          <w:bCs/>
        </w:rPr>
        <w:t xml:space="preserve">83 </w:t>
      </w:r>
      <w:r w:rsidR="001C134E" w:rsidRPr="00D20047">
        <w:t>(далее также</w:t>
      </w:r>
      <w:r w:rsidR="00C64325">
        <w:t> – </w:t>
      </w:r>
      <w:r w:rsidR="001C134E" w:rsidRPr="00D20047">
        <w:t>Положение о бюджетном процессе</w:t>
      </w:r>
      <w:r w:rsidR="00BD2041" w:rsidRPr="00D20047">
        <w:t xml:space="preserve">, Положение </w:t>
      </w:r>
      <w:r w:rsidR="00E6272B">
        <w:t>№ </w:t>
      </w:r>
      <w:r w:rsidR="00BD2041" w:rsidRPr="00D20047">
        <w:t>83</w:t>
      </w:r>
      <w:r w:rsidR="001C134E" w:rsidRPr="00D20047">
        <w:t>)</w:t>
      </w:r>
      <w:r w:rsidR="001C134E" w:rsidRPr="00D20047">
        <w:rPr>
          <w:bCs/>
        </w:rPr>
        <w:t xml:space="preserve"> </w:t>
      </w:r>
      <w:r w:rsidR="001C134E" w:rsidRPr="00D20047">
        <w:t>и иных нормативных правовых актов</w:t>
      </w:r>
      <w:r w:rsidR="0010425C" w:rsidRPr="00D20047">
        <w:t>, регулирующих бюджетные правоотношения, организацию и осуществление бюджетного процесса</w:t>
      </w:r>
      <w:r w:rsidR="00212818" w:rsidRPr="00D20047">
        <w:t xml:space="preserve"> в городе Нижневартовске</w:t>
      </w:r>
      <w:r w:rsidR="001C134E" w:rsidRPr="00D20047">
        <w:t>.</w:t>
      </w:r>
      <w:r w:rsidRPr="00D20047">
        <w:t xml:space="preserve"> </w:t>
      </w:r>
      <w:bookmarkStart w:id="0" w:name="_Toc112482072"/>
    </w:p>
    <w:p w14:paraId="6E17020E" w14:textId="099A94F9" w:rsidR="00047FED" w:rsidRPr="00D20047" w:rsidRDefault="00047FED" w:rsidP="007904EB">
      <w:pPr>
        <w:autoSpaceDE w:val="0"/>
        <w:autoSpaceDN w:val="0"/>
        <w:adjustRightInd w:val="0"/>
        <w:ind w:firstLine="709"/>
        <w:jc w:val="both"/>
      </w:pPr>
      <w:r w:rsidRPr="00D20047">
        <w:t>Целью проведения экспертизы проекта решения Думы города Нижневартовска «О бюджете города Нижневартовска на 202</w:t>
      </w:r>
      <w:r w:rsidR="00255B3B">
        <w:t>4</w:t>
      </w:r>
      <w:r w:rsidRPr="00D20047">
        <w:t xml:space="preserve"> год и плановый период 202</w:t>
      </w:r>
      <w:r w:rsidR="00255B3B">
        <w:t>5</w:t>
      </w:r>
      <w:r w:rsidRPr="00D20047">
        <w:t xml:space="preserve"> и 202</w:t>
      </w:r>
      <w:r w:rsidR="00255B3B">
        <w:t>6</w:t>
      </w:r>
      <w:r w:rsidRPr="00D20047">
        <w:t xml:space="preserve"> годов» (далее также</w:t>
      </w:r>
      <w:r w:rsidR="00C64325">
        <w:t> – </w:t>
      </w:r>
      <w:r w:rsidRPr="00D20047">
        <w:t>проект</w:t>
      </w:r>
      <w:r w:rsidRPr="00D20047">
        <w:rPr>
          <w:b/>
        </w:rPr>
        <w:t xml:space="preserve"> </w:t>
      </w:r>
      <w:r w:rsidRPr="00D20047">
        <w:t xml:space="preserve">Решения о бюджете города, проект решения о бюджете города, проект Решения о бюджете, проект решения о бюджете, проект бюджета города, проект бюджета) </w:t>
      </w:r>
      <w:r w:rsidR="00212818" w:rsidRPr="00D20047">
        <w:t>является оценка</w:t>
      </w:r>
      <w:r w:rsidRPr="00D20047">
        <w:t xml:space="preserve"> проекта бюджета города на соответствие требованиям законодательства Российской Федерации, определение достоверности и обоснованности показателей (параметров и характеристик) проекта бюджета города, предварительная оценка их эффективности с учетом стратегических целей развития города.</w:t>
      </w:r>
    </w:p>
    <w:p w14:paraId="03B6B46C" w14:textId="77777777" w:rsidR="00047FED" w:rsidRPr="00D20047" w:rsidRDefault="00047FED" w:rsidP="007904EB">
      <w:pPr>
        <w:autoSpaceDE w:val="0"/>
        <w:autoSpaceDN w:val="0"/>
        <w:adjustRightInd w:val="0"/>
        <w:ind w:firstLine="709"/>
        <w:jc w:val="both"/>
      </w:pPr>
      <w:r w:rsidRPr="00D20047">
        <w:t>З</w:t>
      </w:r>
      <w:r w:rsidR="002F2855" w:rsidRPr="00D20047">
        <w:t xml:space="preserve">адачами </w:t>
      </w:r>
      <w:r w:rsidR="001C134E" w:rsidRPr="00D20047">
        <w:t xml:space="preserve">проведения </w:t>
      </w:r>
      <w:r w:rsidR="00A974BC" w:rsidRPr="00D20047">
        <w:t>э</w:t>
      </w:r>
      <w:r w:rsidR="001C134E" w:rsidRPr="00D20047">
        <w:t xml:space="preserve">кспертизы проекта решения </w:t>
      </w:r>
      <w:r w:rsidRPr="00D20047">
        <w:t>о</w:t>
      </w:r>
      <w:r w:rsidR="001C134E" w:rsidRPr="00D20047">
        <w:t xml:space="preserve"> бюджете </w:t>
      </w:r>
      <w:r w:rsidRPr="00D20047">
        <w:t>являются:</w:t>
      </w:r>
    </w:p>
    <w:p w14:paraId="133444EA" w14:textId="77777777" w:rsidR="00047FED" w:rsidRPr="00D20047" w:rsidRDefault="00047FED" w:rsidP="007904EB">
      <w:pPr>
        <w:autoSpaceDE w:val="0"/>
        <w:autoSpaceDN w:val="0"/>
        <w:adjustRightInd w:val="0"/>
        <w:ind w:firstLine="709"/>
        <w:jc w:val="both"/>
      </w:pPr>
      <w:r w:rsidRPr="00D20047">
        <w:t>оценка соответствия действующему законодательству Российской Федерации и муниципальным правовым актам города проекта решения о бюджете города, а также документов и материалов, представляемых одновременно с ним в Думу города Нижневартовска;</w:t>
      </w:r>
    </w:p>
    <w:p w14:paraId="574488E4" w14:textId="77777777" w:rsidR="00047FED" w:rsidRPr="00D20047" w:rsidRDefault="00047FED" w:rsidP="007904EB">
      <w:pPr>
        <w:autoSpaceDE w:val="0"/>
        <w:autoSpaceDN w:val="0"/>
        <w:adjustRightInd w:val="0"/>
        <w:ind w:firstLine="709"/>
        <w:jc w:val="both"/>
      </w:pPr>
      <w:r w:rsidRPr="00D20047">
        <w:t>оценка соответствия нормативно-правовой базы города Нижневартовска бюджетному законодательству федерального и регионального уровня, анализ наличия нормативно-правовой базы для охвата аспектов бюджетного процесса города;</w:t>
      </w:r>
    </w:p>
    <w:p w14:paraId="7B448265" w14:textId="2FBDE742" w:rsidR="00047FED" w:rsidRPr="00D20047" w:rsidRDefault="00047FED" w:rsidP="007904EB">
      <w:pPr>
        <w:autoSpaceDE w:val="0"/>
        <w:autoSpaceDN w:val="0"/>
        <w:adjustRightInd w:val="0"/>
        <w:ind w:firstLine="709"/>
        <w:jc w:val="both"/>
      </w:pPr>
      <w:r w:rsidRPr="00D20047">
        <w:t xml:space="preserve">предварительная оценка эффективности проекта бюджета города как инструмента социально-экономической политики муниципалитета, его направленности и соответствия </w:t>
      </w:r>
      <w:r w:rsidR="00255B3B" w:rsidRPr="00D20047">
        <w:t xml:space="preserve">документам стратегического планирования </w:t>
      </w:r>
      <w:r w:rsidR="00255B3B">
        <w:t xml:space="preserve">Российской Федерации и </w:t>
      </w:r>
      <w:r w:rsidR="00255B3B" w:rsidRPr="00D20047">
        <w:t xml:space="preserve">города </w:t>
      </w:r>
      <w:r w:rsidR="00255B3B">
        <w:t xml:space="preserve">Нижневартовска, </w:t>
      </w:r>
      <w:r w:rsidRPr="00D20047">
        <w:t>основным направлениям бюджетной и налоговой</w:t>
      </w:r>
      <w:r w:rsidR="00255B3B">
        <w:t xml:space="preserve"> политики</w:t>
      </w:r>
      <w:r w:rsidRPr="00D20047">
        <w:t>;</w:t>
      </w:r>
    </w:p>
    <w:p w14:paraId="0E4B484B" w14:textId="77777777" w:rsidR="00047FED" w:rsidRPr="00D20047" w:rsidRDefault="00047FED" w:rsidP="007904EB">
      <w:pPr>
        <w:autoSpaceDE w:val="0"/>
        <w:autoSpaceDN w:val="0"/>
        <w:adjustRightInd w:val="0"/>
        <w:ind w:firstLine="709"/>
        <w:jc w:val="both"/>
      </w:pPr>
      <w:r w:rsidRPr="00D20047">
        <w:t>оценка качества, достоверности и обоснованности прогнозирования доходов бюджета города, планируемого расходования бюджетных средств, инвестиционной и долговой политики, в том числе в динамике;</w:t>
      </w:r>
    </w:p>
    <w:p w14:paraId="7921126D" w14:textId="77777777" w:rsidR="00047FED" w:rsidRPr="00D20047" w:rsidRDefault="00047FED" w:rsidP="007904EB">
      <w:pPr>
        <w:autoSpaceDE w:val="0"/>
        <w:autoSpaceDN w:val="0"/>
        <w:adjustRightInd w:val="0"/>
        <w:ind w:firstLine="709"/>
        <w:jc w:val="both"/>
      </w:pPr>
      <w:r w:rsidRPr="00D20047">
        <w:lastRenderedPageBreak/>
        <w:t>определение законности планируемого привлечения и погашения источников финансирования дефицита бюджета города;</w:t>
      </w:r>
    </w:p>
    <w:p w14:paraId="04CCCDBF" w14:textId="77777777" w:rsidR="00047FED" w:rsidRPr="00D20047" w:rsidRDefault="00047FED" w:rsidP="007904EB">
      <w:pPr>
        <w:autoSpaceDE w:val="0"/>
        <w:autoSpaceDN w:val="0"/>
        <w:adjustRightInd w:val="0"/>
        <w:ind w:firstLine="709"/>
        <w:jc w:val="both"/>
      </w:pPr>
      <w:r w:rsidRPr="00D20047">
        <w:t>определение законности и эффективности использования муниципального имущества, коммерческой деятельности муниципальных предприятий и учреждений, в том числе для пополнения доходной части бюджета.</w:t>
      </w:r>
    </w:p>
    <w:p w14:paraId="3FFDCC76" w14:textId="23E1D0FF" w:rsidR="00047FED" w:rsidRPr="00D20047" w:rsidRDefault="006B5A55" w:rsidP="007904EB">
      <w:pPr>
        <w:autoSpaceDE w:val="0"/>
        <w:autoSpaceDN w:val="0"/>
        <w:adjustRightInd w:val="0"/>
        <w:ind w:firstLine="709"/>
        <w:jc w:val="both"/>
      </w:pPr>
      <w:r w:rsidRPr="00D20047">
        <w:t>Метод</w:t>
      </w:r>
      <w:r w:rsidR="00047FED" w:rsidRPr="00D20047">
        <w:t xml:space="preserve"> проведения экспертизы</w:t>
      </w:r>
      <w:r w:rsidR="00C64325">
        <w:t> – </w:t>
      </w:r>
      <w:r w:rsidR="00047FED" w:rsidRPr="00D20047">
        <w:t>анализ, способ</w:t>
      </w:r>
      <w:r w:rsidR="00C64325">
        <w:t> – </w:t>
      </w:r>
      <w:r w:rsidR="00047FED" w:rsidRPr="00D20047">
        <w:t>комбинация сплошного и выборочного анализа.</w:t>
      </w:r>
    </w:p>
    <w:p w14:paraId="0699ADED" w14:textId="160D4910" w:rsidR="00A21165" w:rsidRPr="005341E0" w:rsidRDefault="00A21165" w:rsidP="007904EB">
      <w:pPr>
        <w:autoSpaceDE w:val="0"/>
        <w:autoSpaceDN w:val="0"/>
        <w:adjustRightInd w:val="0"/>
        <w:ind w:firstLine="709"/>
        <w:jc w:val="both"/>
      </w:pPr>
      <w:r w:rsidRPr="00D20047">
        <w:t xml:space="preserve">При подготовке настоящего заключения Счетной палатой учитывалась необходимость реализации положений Указа Президента Российской Федерации от 21.07.2020 </w:t>
      </w:r>
      <w:r w:rsidR="00E6272B">
        <w:t>№ </w:t>
      </w:r>
      <w:r w:rsidRPr="00D20047">
        <w:t>474 «О национальных целях развития Российской Федерации</w:t>
      </w:r>
      <w:r w:rsidRPr="005341E0">
        <w:t xml:space="preserve"> на период до 2030 года», Указа Президента Российской Федерации от 07.05.2018 </w:t>
      </w:r>
      <w:r w:rsidR="00E6272B">
        <w:t>№ </w:t>
      </w:r>
      <w:r w:rsidRPr="005341E0">
        <w:t>204 «О национальных целях и стратегических задачах развития Российской Фед</w:t>
      </w:r>
      <w:r w:rsidR="00DD1CA9" w:rsidRPr="005341E0">
        <w:t>ерации на период до 2024 года».</w:t>
      </w:r>
    </w:p>
    <w:p w14:paraId="5AF0608A" w14:textId="6F294BEF" w:rsidR="00A21165" w:rsidRPr="00AF3A2B" w:rsidRDefault="00A21165" w:rsidP="004A2DF1">
      <w:pPr>
        <w:widowControl w:val="0"/>
        <w:ind w:firstLine="709"/>
        <w:jc w:val="both"/>
      </w:pPr>
      <w:r w:rsidRPr="005341E0">
        <w:t>В ходе экспертизы проект</w:t>
      </w:r>
      <w:r w:rsidR="00657113" w:rsidRPr="005341E0">
        <w:t>а</w:t>
      </w:r>
      <w:r w:rsidRPr="005341E0">
        <w:t xml:space="preserve"> бюджета Счетной палатой проведен анализ его основных характеристик, оценено наличие и состояние нормативной и методической базы, регулирующей порядок формирования бюджета города.</w:t>
      </w:r>
      <w:r w:rsidR="00255B3B">
        <w:t xml:space="preserve"> </w:t>
      </w:r>
      <w:r w:rsidRPr="005341E0">
        <w:t xml:space="preserve">Для более </w:t>
      </w:r>
      <w:r w:rsidR="004939FB" w:rsidRPr="005341E0">
        <w:t xml:space="preserve">полной и всесторонней оценки представленного проекта решения </w:t>
      </w:r>
      <w:r w:rsidR="004939FB" w:rsidRPr="00AF3A2B">
        <w:t xml:space="preserve">использованы результаты контрольных и экспертно-аналитических мероприятий, проведенных </w:t>
      </w:r>
      <w:r w:rsidR="004939FB" w:rsidRPr="00AF3A2B">
        <w:rPr>
          <w:lang w:val="en-US"/>
        </w:rPr>
        <w:t>C</w:t>
      </w:r>
      <w:r w:rsidR="004939FB" w:rsidRPr="00AF3A2B">
        <w:t>четной палатой города.</w:t>
      </w:r>
    </w:p>
    <w:p w14:paraId="52B46413" w14:textId="77777777" w:rsidR="00AF3A2B" w:rsidRPr="00AF3A2B" w:rsidRDefault="00AF3A2B" w:rsidP="004A2DF1">
      <w:pPr>
        <w:autoSpaceDE w:val="0"/>
        <w:autoSpaceDN w:val="0"/>
        <w:adjustRightInd w:val="0"/>
        <w:ind w:firstLine="709"/>
        <w:jc w:val="both"/>
      </w:pPr>
      <w:r w:rsidRPr="00AF3A2B">
        <w:t>Характерные особенности проекта Решения о бюджете города:</w:t>
      </w:r>
    </w:p>
    <w:p w14:paraId="6D7013DA" w14:textId="77777777" w:rsidR="00AF3A2B" w:rsidRPr="00AF3A2B" w:rsidRDefault="00AF3A2B" w:rsidP="004A2DF1">
      <w:pPr>
        <w:widowControl w:val="0"/>
        <w:autoSpaceDE w:val="0"/>
        <w:autoSpaceDN w:val="0"/>
        <w:adjustRightInd w:val="0"/>
        <w:ind w:firstLine="709"/>
        <w:jc w:val="both"/>
        <w:rPr>
          <w:rFonts w:eastAsia="Calibri"/>
          <w:lang w:eastAsia="en-US"/>
        </w:rPr>
      </w:pPr>
      <w:r>
        <w:rPr>
          <w:rFonts w:eastAsia="Calibri"/>
          <w:lang w:eastAsia="en-US"/>
        </w:rPr>
        <w:t>п</w:t>
      </w:r>
      <w:r w:rsidRPr="00AF3A2B">
        <w:rPr>
          <w:rFonts w:eastAsia="Calibri"/>
          <w:lang w:eastAsia="en-US"/>
        </w:rPr>
        <w:t>араметры доходов бюджета города на трехлетний период следующие:</w:t>
      </w:r>
    </w:p>
    <w:p w14:paraId="7FB6820F" w14:textId="1FF46784" w:rsidR="00AF3A2B" w:rsidRPr="00AF3A2B" w:rsidRDefault="00AF3A2B" w:rsidP="006D4C40">
      <w:pPr>
        <w:pStyle w:val="ac"/>
        <w:widowControl w:val="0"/>
        <w:numPr>
          <w:ilvl w:val="0"/>
          <w:numId w:val="11"/>
        </w:numPr>
        <w:tabs>
          <w:tab w:val="left" w:pos="993"/>
        </w:tabs>
        <w:autoSpaceDE w:val="0"/>
        <w:autoSpaceDN w:val="0"/>
        <w:adjustRightInd w:val="0"/>
        <w:ind w:left="0" w:firstLine="709"/>
        <w:rPr>
          <w:rFonts w:eastAsia="Calibri"/>
          <w:lang w:eastAsia="en-US"/>
        </w:rPr>
      </w:pPr>
      <w:r w:rsidRPr="00AF3A2B">
        <w:rPr>
          <w:rFonts w:eastAsia="Calibri"/>
          <w:lang w:eastAsia="en-US"/>
        </w:rPr>
        <w:t>на 202</w:t>
      </w:r>
      <w:r w:rsidR="00F37277" w:rsidRPr="00F37277">
        <w:rPr>
          <w:rFonts w:eastAsia="Calibri"/>
          <w:lang w:eastAsia="en-US"/>
        </w:rPr>
        <w:t>4</w:t>
      </w:r>
      <w:r w:rsidRPr="00AF3A2B">
        <w:rPr>
          <w:rFonts w:eastAsia="Calibri"/>
          <w:lang w:eastAsia="en-US"/>
        </w:rPr>
        <w:t xml:space="preserve"> год</w:t>
      </w:r>
      <w:r w:rsidR="00C64325">
        <w:rPr>
          <w:rFonts w:eastAsia="Calibri"/>
          <w:lang w:eastAsia="en-US"/>
        </w:rPr>
        <w:t> – </w:t>
      </w:r>
      <w:r w:rsidRPr="00AF3A2B">
        <w:rPr>
          <w:rFonts w:eastAsia="Calibri"/>
          <w:lang w:eastAsia="en-US"/>
        </w:rPr>
        <w:t>2</w:t>
      </w:r>
      <w:r w:rsidR="00F37277" w:rsidRPr="00F37277">
        <w:rPr>
          <w:rFonts w:eastAsia="Calibri"/>
          <w:lang w:eastAsia="en-US"/>
        </w:rPr>
        <w:t>6</w:t>
      </w:r>
      <w:r w:rsidR="00F37277">
        <w:rPr>
          <w:rFonts w:eastAsia="Calibri"/>
          <w:lang w:val="en-US" w:eastAsia="en-US"/>
        </w:rPr>
        <w:t> </w:t>
      </w:r>
      <w:r w:rsidR="00F37277" w:rsidRPr="00F37277">
        <w:rPr>
          <w:rFonts w:eastAsia="Calibri"/>
          <w:lang w:eastAsia="en-US"/>
        </w:rPr>
        <w:t>945</w:t>
      </w:r>
      <w:r w:rsidR="00F37277">
        <w:rPr>
          <w:rFonts w:eastAsia="Calibri"/>
          <w:lang w:val="en-US" w:eastAsia="en-US"/>
        </w:rPr>
        <w:t> </w:t>
      </w:r>
      <w:r w:rsidR="00F37277" w:rsidRPr="00F37277">
        <w:rPr>
          <w:rFonts w:eastAsia="Calibri"/>
          <w:lang w:eastAsia="en-US"/>
        </w:rPr>
        <w:t>063</w:t>
      </w:r>
      <w:r w:rsidR="00F37277">
        <w:rPr>
          <w:rFonts w:eastAsia="Calibri"/>
          <w:lang w:eastAsia="en-US"/>
        </w:rPr>
        <w:t>,40</w:t>
      </w:r>
      <w:r w:rsidRPr="00AF3A2B">
        <w:rPr>
          <w:rFonts w:eastAsia="Calibri"/>
          <w:lang w:eastAsia="en-US"/>
        </w:rPr>
        <w:t xml:space="preserve"> тыс. рублей;</w:t>
      </w:r>
    </w:p>
    <w:p w14:paraId="17A880FF" w14:textId="2CB6669C" w:rsidR="00AF3A2B" w:rsidRPr="00AF3A2B" w:rsidRDefault="00AF3A2B" w:rsidP="006D4C40">
      <w:pPr>
        <w:pStyle w:val="ac"/>
        <w:widowControl w:val="0"/>
        <w:numPr>
          <w:ilvl w:val="0"/>
          <w:numId w:val="11"/>
        </w:numPr>
        <w:tabs>
          <w:tab w:val="left" w:pos="993"/>
        </w:tabs>
        <w:autoSpaceDE w:val="0"/>
        <w:autoSpaceDN w:val="0"/>
        <w:adjustRightInd w:val="0"/>
        <w:ind w:left="0" w:firstLine="709"/>
        <w:rPr>
          <w:rFonts w:eastAsia="Calibri"/>
          <w:lang w:eastAsia="en-US"/>
        </w:rPr>
      </w:pPr>
      <w:r w:rsidRPr="00AF3A2B">
        <w:rPr>
          <w:rFonts w:eastAsia="Calibri"/>
          <w:lang w:eastAsia="en-US"/>
        </w:rPr>
        <w:t>на 202</w:t>
      </w:r>
      <w:r w:rsidR="00F37277">
        <w:rPr>
          <w:rFonts w:eastAsia="Calibri"/>
          <w:lang w:eastAsia="en-US"/>
        </w:rPr>
        <w:t>5</w:t>
      </w:r>
      <w:r w:rsidRPr="00AF3A2B">
        <w:rPr>
          <w:rFonts w:eastAsia="Calibri"/>
          <w:lang w:eastAsia="en-US"/>
        </w:rPr>
        <w:t xml:space="preserve"> год</w:t>
      </w:r>
      <w:r w:rsidR="00C64325">
        <w:rPr>
          <w:rFonts w:eastAsia="Calibri"/>
          <w:lang w:eastAsia="en-US"/>
        </w:rPr>
        <w:t> – </w:t>
      </w:r>
      <w:r w:rsidR="00F37277">
        <w:rPr>
          <w:rFonts w:eastAsia="Calibri"/>
          <w:lang w:eastAsia="en-US"/>
        </w:rPr>
        <w:t>24 515 788,98</w:t>
      </w:r>
      <w:r w:rsidRPr="00AF3A2B">
        <w:rPr>
          <w:rFonts w:eastAsia="Calibri"/>
          <w:lang w:eastAsia="en-US"/>
        </w:rPr>
        <w:t xml:space="preserve"> тыс. рублей;</w:t>
      </w:r>
    </w:p>
    <w:p w14:paraId="366980BE" w14:textId="78A7C67B" w:rsidR="00AF3A2B" w:rsidRPr="00AF3A2B" w:rsidRDefault="001F3E88" w:rsidP="006D4C40">
      <w:pPr>
        <w:pStyle w:val="ac"/>
        <w:widowControl w:val="0"/>
        <w:numPr>
          <w:ilvl w:val="0"/>
          <w:numId w:val="11"/>
        </w:numPr>
        <w:tabs>
          <w:tab w:val="left" w:pos="993"/>
        </w:tabs>
        <w:autoSpaceDE w:val="0"/>
        <w:autoSpaceDN w:val="0"/>
        <w:adjustRightInd w:val="0"/>
        <w:ind w:left="0" w:firstLine="709"/>
        <w:rPr>
          <w:rFonts w:eastAsia="Calibri"/>
          <w:lang w:eastAsia="en-US"/>
        </w:rPr>
      </w:pPr>
      <w:r>
        <w:rPr>
          <w:rFonts w:eastAsia="Calibri"/>
          <w:lang w:eastAsia="en-US"/>
        </w:rPr>
        <w:t>на 202</w:t>
      </w:r>
      <w:r w:rsidR="00F37277">
        <w:rPr>
          <w:rFonts w:eastAsia="Calibri"/>
          <w:lang w:eastAsia="en-US"/>
        </w:rPr>
        <w:t>6</w:t>
      </w:r>
      <w:r>
        <w:rPr>
          <w:rFonts w:eastAsia="Calibri"/>
          <w:lang w:eastAsia="en-US"/>
        </w:rPr>
        <w:t xml:space="preserve"> год</w:t>
      </w:r>
      <w:r w:rsidR="00C64325">
        <w:rPr>
          <w:rFonts w:eastAsia="Calibri"/>
          <w:lang w:eastAsia="en-US"/>
        </w:rPr>
        <w:t> – </w:t>
      </w:r>
      <w:r w:rsidR="00F37277">
        <w:rPr>
          <w:rFonts w:eastAsia="Calibri"/>
          <w:lang w:eastAsia="en-US"/>
        </w:rPr>
        <w:t>23 708 400,11</w:t>
      </w:r>
      <w:r w:rsidR="006D4C40">
        <w:rPr>
          <w:rFonts w:eastAsia="Calibri"/>
          <w:lang w:eastAsia="en-US"/>
        </w:rPr>
        <w:t xml:space="preserve"> тыс. рублей;</w:t>
      </w:r>
    </w:p>
    <w:p w14:paraId="087CC528" w14:textId="77777777" w:rsidR="00AF3A2B" w:rsidRPr="00AF3A2B" w:rsidRDefault="00AF3A2B" w:rsidP="004A2DF1">
      <w:pPr>
        <w:widowControl w:val="0"/>
        <w:autoSpaceDE w:val="0"/>
        <w:autoSpaceDN w:val="0"/>
        <w:adjustRightInd w:val="0"/>
        <w:ind w:firstLine="709"/>
        <w:jc w:val="both"/>
      </w:pPr>
      <w:r>
        <w:t>п</w:t>
      </w:r>
      <w:r w:rsidRPr="00AF3A2B">
        <w:t>роектируемый объем расходов бюджета города определен:</w:t>
      </w:r>
    </w:p>
    <w:p w14:paraId="35A431A0" w14:textId="2787CDD5" w:rsidR="00AF3A2B" w:rsidRPr="00AF3A2B" w:rsidRDefault="00AF3A2B" w:rsidP="006D4C40">
      <w:pPr>
        <w:pStyle w:val="ac"/>
        <w:widowControl w:val="0"/>
        <w:numPr>
          <w:ilvl w:val="0"/>
          <w:numId w:val="12"/>
        </w:numPr>
        <w:tabs>
          <w:tab w:val="left" w:pos="993"/>
        </w:tabs>
        <w:autoSpaceDE w:val="0"/>
        <w:autoSpaceDN w:val="0"/>
        <w:adjustRightInd w:val="0"/>
        <w:ind w:left="0" w:firstLine="709"/>
        <w:jc w:val="both"/>
      </w:pPr>
      <w:r w:rsidRPr="00AF3A2B">
        <w:t>на 202</w:t>
      </w:r>
      <w:r w:rsidR="00F37277">
        <w:t>4</w:t>
      </w:r>
      <w:r w:rsidRPr="00AF3A2B">
        <w:t xml:space="preserve"> г</w:t>
      </w:r>
      <w:r w:rsidR="001F3E88">
        <w:t xml:space="preserve">од в сумме </w:t>
      </w:r>
      <w:r w:rsidR="00F37277">
        <w:t>27 417 971,08</w:t>
      </w:r>
      <w:r w:rsidRPr="00AF3A2B">
        <w:t xml:space="preserve"> тыс. рублей;</w:t>
      </w:r>
    </w:p>
    <w:p w14:paraId="77109366" w14:textId="28B0934E" w:rsidR="00AF3A2B" w:rsidRPr="00AF3A2B" w:rsidRDefault="00AF3A2B" w:rsidP="006D4C40">
      <w:pPr>
        <w:pStyle w:val="ac"/>
        <w:widowControl w:val="0"/>
        <w:numPr>
          <w:ilvl w:val="0"/>
          <w:numId w:val="12"/>
        </w:numPr>
        <w:tabs>
          <w:tab w:val="left" w:pos="993"/>
        </w:tabs>
        <w:autoSpaceDE w:val="0"/>
        <w:autoSpaceDN w:val="0"/>
        <w:adjustRightInd w:val="0"/>
        <w:ind w:left="0" w:firstLine="709"/>
        <w:jc w:val="both"/>
      </w:pPr>
      <w:r w:rsidRPr="00AF3A2B">
        <w:t>на 202</w:t>
      </w:r>
      <w:r w:rsidR="00F37277">
        <w:t>5</w:t>
      </w:r>
      <w:r w:rsidRPr="00AF3A2B">
        <w:t xml:space="preserve"> год в сумме </w:t>
      </w:r>
      <w:r w:rsidR="00F37277">
        <w:t>24 854 275,86</w:t>
      </w:r>
      <w:r w:rsidRPr="00AF3A2B">
        <w:t xml:space="preserve"> тыс. рублей;</w:t>
      </w:r>
    </w:p>
    <w:p w14:paraId="51F3ACCF" w14:textId="0585525B" w:rsidR="00AF3A2B" w:rsidRDefault="00AF3A2B" w:rsidP="006D4C40">
      <w:pPr>
        <w:pStyle w:val="ac"/>
        <w:widowControl w:val="0"/>
        <w:numPr>
          <w:ilvl w:val="0"/>
          <w:numId w:val="12"/>
        </w:numPr>
        <w:tabs>
          <w:tab w:val="left" w:pos="993"/>
        </w:tabs>
        <w:autoSpaceDE w:val="0"/>
        <w:autoSpaceDN w:val="0"/>
        <w:adjustRightInd w:val="0"/>
        <w:ind w:left="0" w:firstLine="709"/>
        <w:jc w:val="both"/>
      </w:pPr>
      <w:r w:rsidRPr="00AF3A2B">
        <w:t>на 202</w:t>
      </w:r>
      <w:r w:rsidR="00F37277">
        <w:t>6</w:t>
      </w:r>
      <w:r w:rsidRPr="00AF3A2B">
        <w:t xml:space="preserve"> год в сумме </w:t>
      </w:r>
      <w:r w:rsidR="00F37277">
        <w:t>23 820 816,28</w:t>
      </w:r>
      <w:r w:rsidR="006D4C40">
        <w:t xml:space="preserve"> тыс. рублей;</w:t>
      </w:r>
    </w:p>
    <w:p w14:paraId="2358AC71" w14:textId="3CF39A16" w:rsidR="00C53FE4" w:rsidRPr="00AF3A2B" w:rsidRDefault="006D4C40" w:rsidP="004A2DF1">
      <w:pPr>
        <w:pStyle w:val="ac"/>
        <w:widowControl w:val="0"/>
        <w:autoSpaceDE w:val="0"/>
        <w:autoSpaceDN w:val="0"/>
        <w:adjustRightInd w:val="0"/>
        <w:ind w:left="0" w:firstLine="709"/>
        <w:jc w:val="both"/>
      </w:pPr>
      <w:r>
        <w:t>р</w:t>
      </w:r>
      <w:r w:rsidR="00C53FE4" w:rsidRPr="00C53FE4">
        <w:t>азмер дефицита бюджета города от общего годового объема доходов бюджета города без учета объема безвозмездных поступлений и поступлений налоговых доходов по дополнительным нормативам отчислений в 2024 году состав</w:t>
      </w:r>
      <w:r w:rsidR="00C53FE4">
        <w:t>ит</w:t>
      </w:r>
      <w:r w:rsidR="00C53FE4" w:rsidRPr="00C53FE4">
        <w:t xml:space="preserve"> 6,3%, в 2025 году</w:t>
      </w:r>
      <w:r w:rsidR="00C64325">
        <w:t> – </w:t>
      </w:r>
      <w:r w:rsidR="00C53FE4" w:rsidRPr="00C53FE4">
        <w:t>4,4%, в 2026 году</w:t>
      </w:r>
      <w:r w:rsidR="00C64325">
        <w:t> – </w:t>
      </w:r>
      <w:r>
        <w:t>1,4%;</w:t>
      </w:r>
    </w:p>
    <w:p w14:paraId="0C396BAD" w14:textId="18584CE4" w:rsidR="00580A8D" w:rsidRPr="00A736A3" w:rsidRDefault="006D4C40" w:rsidP="007904EB">
      <w:pPr>
        <w:autoSpaceDE w:val="0"/>
        <w:autoSpaceDN w:val="0"/>
        <w:adjustRightInd w:val="0"/>
        <w:ind w:firstLine="709"/>
        <w:jc w:val="both"/>
      </w:pPr>
      <w:r>
        <w:t>о</w:t>
      </w:r>
      <w:r w:rsidR="00580A8D" w:rsidRPr="00A736A3">
        <w:t xml:space="preserve">тносительно </w:t>
      </w:r>
      <w:r w:rsidR="00AD711B">
        <w:t xml:space="preserve">уточненных на 01.11.2023 года </w:t>
      </w:r>
      <w:r w:rsidR="00580A8D" w:rsidRPr="00A736A3">
        <w:t>п</w:t>
      </w:r>
      <w:r w:rsidR="00DD1CA9" w:rsidRPr="00A736A3">
        <w:t>араметров бюджета города на 202</w:t>
      </w:r>
      <w:r w:rsidR="00F37277" w:rsidRPr="00A736A3">
        <w:t>3</w:t>
      </w:r>
      <w:r w:rsidR="00580A8D" w:rsidRPr="00A736A3">
        <w:t xml:space="preserve"> год и плановый период 202</w:t>
      </w:r>
      <w:r w:rsidR="00F37277" w:rsidRPr="00A736A3">
        <w:t>4</w:t>
      </w:r>
      <w:r w:rsidR="00580A8D" w:rsidRPr="00A736A3">
        <w:t xml:space="preserve"> и 202</w:t>
      </w:r>
      <w:r w:rsidR="00F37277" w:rsidRPr="00A736A3">
        <w:t>5</w:t>
      </w:r>
      <w:r w:rsidR="00580A8D" w:rsidRPr="00A736A3">
        <w:t xml:space="preserve"> годов прогнозируется увеличение объема:</w:t>
      </w:r>
    </w:p>
    <w:p w14:paraId="11E48399" w14:textId="58DC4BB7" w:rsidR="00580A8D" w:rsidRPr="00C53FE4" w:rsidRDefault="00C53FE4" w:rsidP="005C3246">
      <w:pPr>
        <w:numPr>
          <w:ilvl w:val="0"/>
          <w:numId w:val="1"/>
        </w:numPr>
        <w:tabs>
          <w:tab w:val="left" w:pos="993"/>
        </w:tabs>
        <w:autoSpaceDE w:val="0"/>
        <w:autoSpaceDN w:val="0"/>
        <w:adjustRightInd w:val="0"/>
        <w:ind w:left="0" w:firstLine="709"/>
        <w:jc w:val="both"/>
      </w:pPr>
      <w:r w:rsidRPr="00C53FE4">
        <w:rPr>
          <w:rFonts w:eastAsia="Calibri"/>
          <w:bCs/>
          <w:lang w:eastAsia="en-US"/>
        </w:rPr>
        <w:t xml:space="preserve">доходов </w:t>
      </w:r>
      <w:r w:rsidRPr="00C53FE4">
        <w:rPr>
          <w:rFonts w:eastAsia="Calibri"/>
        </w:rPr>
        <w:t>на 4</w:t>
      </w:r>
      <w:r>
        <w:rPr>
          <w:rFonts w:eastAsia="Calibri"/>
        </w:rPr>
        <w:t> </w:t>
      </w:r>
      <w:r w:rsidR="00AD711B">
        <w:rPr>
          <w:rFonts w:eastAsia="Calibri"/>
        </w:rPr>
        <w:t>404 152,12</w:t>
      </w:r>
      <w:r w:rsidRPr="00C53FE4">
        <w:rPr>
          <w:rFonts w:eastAsia="Calibri"/>
        </w:rPr>
        <w:t xml:space="preserve"> тыс. рублей в 2024 году и на 3</w:t>
      </w:r>
      <w:r w:rsidR="0048098F">
        <w:rPr>
          <w:rFonts w:eastAsia="Calibri"/>
        </w:rPr>
        <w:t> 286 999,01</w:t>
      </w:r>
      <w:r w:rsidRPr="00C53FE4">
        <w:rPr>
          <w:rFonts w:eastAsia="Calibri"/>
        </w:rPr>
        <w:t xml:space="preserve"> тыс. рублей в 2025 году</w:t>
      </w:r>
      <w:r w:rsidR="00580A8D" w:rsidRPr="00C53FE4">
        <w:t>;</w:t>
      </w:r>
    </w:p>
    <w:p w14:paraId="11820EC6" w14:textId="59C19B06" w:rsidR="00C53FE4" w:rsidRDefault="00580A8D" w:rsidP="005C3246">
      <w:pPr>
        <w:numPr>
          <w:ilvl w:val="0"/>
          <w:numId w:val="1"/>
        </w:numPr>
        <w:tabs>
          <w:tab w:val="left" w:pos="993"/>
        </w:tabs>
        <w:autoSpaceDE w:val="0"/>
        <w:autoSpaceDN w:val="0"/>
        <w:adjustRightInd w:val="0"/>
        <w:ind w:left="0" w:firstLine="709"/>
        <w:jc w:val="both"/>
      </w:pPr>
      <w:r w:rsidRPr="00AD711B">
        <w:t xml:space="preserve">расходов на </w:t>
      </w:r>
      <w:r w:rsidR="0048098F">
        <w:t>4 831 161,91</w:t>
      </w:r>
      <w:r w:rsidRPr="00AD711B">
        <w:t xml:space="preserve"> тыс. рублей в 202</w:t>
      </w:r>
      <w:r w:rsidR="0048098F">
        <w:t>4</w:t>
      </w:r>
      <w:r w:rsidRPr="00AD711B">
        <w:t xml:space="preserve"> году и на </w:t>
      </w:r>
      <w:r w:rsidR="0048098F">
        <w:t>3 334 865,47</w:t>
      </w:r>
      <w:r w:rsidRPr="00AD711B">
        <w:t xml:space="preserve"> тыс. рублей в 202</w:t>
      </w:r>
      <w:r w:rsidR="0048098F">
        <w:t>5</w:t>
      </w:r>
      <w:r w:rsidRPr="00AD711B">
        <w:t xml:space="preserve"> году;</w:t>
      </w:r>
    </w:p>
    <w:p w14:paraId="7DA32BE4" w14:textId="75BD4D93" w:rsidR="0048098F" w:rsidRPr="00AD711B" w:rsidRDefault="0048098F" w:rsidP="005C3246">
      <w:pPr>
        <w:numPr>
          <w:ilvl w:val="0"/>
          <w:numId w:val="1"/>
        </w:numPr>
        <w:tabs>
          <w:tab w:val="left" w:pos="993"/>
        </w:tabs>
        <w:autoSpaceDE w:val="0"/>
        <w:autoSpaceDN w:val="0"/>
        <w:adjustRightInd w:val="0"/>
        <w:ind w:left="0" w:firstLine="709"/>
        <w:jc w:val="both"/>
      </w:pPr>
      <w:r>
        <w:t>дефицита на 427 009,79 тыс. рублей в 2024 году и на 47</w:t>
      </w:r>
      <w:r w:rsidR="006D4C40">
        <w:t> 866,46 тыс. рублей в 2025 году;</w:t>
      </w:r>
    </w:p>
    <w:p w14:paraId="589C208A" w14:textId="5AB0C0A4" w:rsidR="00A736A3" w:rsidRDefault="00580A8D" w:rsidP="007904EB">
      <w:pPr>
        <w:autoSpaceDE w:val="0"/>
        <w:autoSpaceDN w:val="0"/>
        <w:adjustRightInd w:val="0"/>
        <w:ind w:firstLine="709"/>
        <w:jc w:val="both"/>
      </w:pPr>
      <w:r w:rsidRPr="005341E0">
        <w:t xml:space="preserve">структура доходной части бюджета на предстоящие три года не меняется, по-прежнему преобладающими являются </w:t>
      </w:r>
      <w:r w:rsidRPr="00C53FE4">
        <w:t>безвозмездные поступления</w:t>
      </w:r>
      <w:r w:rsidR="00657113" w:rsidRPr="00C53FE4">
        <w:t>,</w:t>
      </w:r>
      <w:r w:rsidRPr="00C53FE4">
        <w:t xml:space="preserve"> </w:t>
      </w:r>
      <w:r w:rsidR="00C53FE4" w:rsidRPr="00C53FE4">
        <w:rPr>
          <w:rFonts w:eastAsia="Calibri"/>
          <w:color w:val="000000"/>
          <w:lang w:eastAsia="en-US"/>
        </w:rPr>
        <w:t xml:space="preserve">их доля в 2024 году составит </w:t>
      </w:r>
      <w:r w:rsidR="00C53FE4" w:rsidRPr="00C53FE4">
        <w:rPr>
          <w:rFonts w:eastAsia="Calibri"/>
          <w:lang w:eastAsia="en-US"/>
        </w:rPr>
        <w:t>65,3%, в плановом периоде прогнозируется их снижени</w:t>
      </w:r>
      <w:r w:rsidR="008C6BFC">
        <w:rPr>
          <w:rFonts w:eastAsia="Calibri"/>
          <w:lang w:eastAsia="en-US"/>
        </w:rPr>
        <w:t>е</w:t>
      </w:r>
      <w:r w:rsidR="006D4C40">
        <w:rPr>
          <w:rFonts w:eastAsia="Calibri"/>
          <w:lang w:eastAsia="en-US"/>
        </w:rPr>
        <w:t xml:space="preserve"> до 62,2% в 2025 году и </w:t>
      </w:r>
      <w:r w:rsidR="00C53FE4" w:rsidRPr="00C53FE4">
        <w:rPr>
          <w:rFonts w:eastAsia="Calibri"/>
          <w:lang w:eastAsia="en-US"/>
        </w:rPr>
        <w:t>59,9% в 2026 году. Налоговые доходы занимают в общей сумме доходов бюджета города на 2024</w:t>
      </w:r>
      <w:r w:rsidR="00663CEB">
        <w:rPr>
          <w:rFonts w:eastAsia="Calibri"/>
          <w:lang w:eastAsia="en-US"/>
        </w:rPr>
        <w:t>–</w:t>
      </w:r>
      <w:r w:rsidR="00C53FE4" w:rsidRPr="00C53FE4">
        <w:rPr>
          <w:rFonts w:eastAsia="Calibri"/>
          <w:lang w:eastAsia="en-US"/>
        </w:rPr>
        <w:t>2026 годы от 32,4% до 37,5%. Доля неналоговых дохо</w:t>
      </w:r>
      <w:r w:rsidR="00A736A3">
        <w:rPr>
          <w:rFonts w:eastAsia="Calibri"/>
          <w:lang w:eastAsia="en-US"/>
        </w:rPr>
        <w:t>дов варьируется от 2,3% до 2,6%;</w:t>
      </w:r>
      <w:r w:rsidR="00A736A3" w:rsidRPr="00A736A3">
        <w:t xml:space="preserve"> </w:t>
      </w:r>
    </w:p>
    <w:p w14:paraId="3FD75FCF" w14:textId="6DCC7B1E" w:rsidR="00580A8D" w:rsidRPr="00C53FE4" w:rsidRDefault="00A736A3" w:rsidP="007904EB">
      <w:pPr>
        <w:autoSpaceDE w:val="0"/>
        <w:autoSpaceDN w:val="0"/>
        <w:adjustRightInd w:val="0"/>
        <w:ind w:firstLine="709"/>
        <w:jc w:val="both"/>
        <w:rPr>
          <w:color w:val="FF0000"/>
        </w:rPr>
      </w:pPr>
      <w:r w:rsidRPr="00C53FE4">
        <w:t xml:space="preserve">базовыми источниками налоговых доходов </w:t>
      </w:r>
      <w:r>
        <w:t>остаются</w:t>
      </w:r>
      <w:r w:rsidRPr="00C53FE4">
        <w:t xml:space="preserve"> налог на доходы физических лиц и налоги на совокупный доход;</w:t>
      </w:r>
    </w:p>
    <w:p w14:paraId="49F15234" w14:textId="139858DF" w:rsidR="00A736A3" w:rsidRPr="005341E0" w:rsidRDefault="00C53FE4" w:rsidP="00A736A3">
      <w:pPr>
        <w:autoSpaceDE w:val="0"/>
        <w:autoSpaceDN w:val="0"/>
        <w:adjustRightInd w:val="0"/>
        <w:ind w:firstLine="709"/>
        <w:jc w:val="both"/>
      </w:pPr>
      <w:r>
        <w:rPr>
          <w:rFonts w:eastAsia="Calibri"/>
          <w:lang w:eastAsia="en-US"/>
        </w:rPr>
        <w:t>о</w:t>
      </w:r>
      <w:r w:rsidRPr="00C53FE4">
        <w:rPr>
          <w:rFonts w:eastAsia="Calibri"/>
          <w:lang w:eastAsia="en-US"/>
        </w:rPr>
        <w:t xml:space="preserve">собенностью формирования </w:t>
      </w:r>
      <w:r>
        <w:t>доходов бюджета в период 2024</w:t>
      </w:r>
      <w:r w:rsidR="00663CEB">
        <w:t>–</w:t>
      </w:r>
      <w:r w:rsidRPr="00C53FE4">
        <w:t>2026 год</w:t>
      </w:r>
      <w:r>
        <w:t>ов</w:t>
      </w:r>
      <w:r w:rsidRPr="00C53FE4">
        <w:t xml:space="preserve"> является принятие</w:t>
      </w:r>
      <w:r w:rsidRPr="00C53FE4">
        <w:rPr>
          <w:rFonts w:eastAsia="Calibri"/>
          <w:lang w:eastAsia="en-US"/>
        </w:rPr>
        <w:t xml:space="preserve"> решения о согласовании частичной замены дотации на выравнивание бюджетной обеспеченности муниципальных районов (городских округов) в размере 60% дополнительными нормативами отчислений от </w:t>
      </w:r>
      <w:r>
        <w:rPr>
          <w:rFonts w:eastAsia="Calibri"/>
          <w:lang w:eastAsia="en-US"/>
        </w:rPr>
        <w:t>налога на доходы физических лиц;</w:t>
      </w:r>
      <w:r w:rsidR="00A736A3" w:rsidRPr="00A736A3">
        <w:t xml:space="preserve"> </w:t>
      </w:r>
    </w:p>
    <w:p w14:paraId="4454B028" w14:textId="57AD49BA" w:rsidR="00580A8D" w:rsidRPr="005341E0" w:rsidRDefault="00580A8D" w:rsidP="007904EB">
      <w:pPr>
        <w:autoSpaceDE w:val="0"/>
        <w:autoSpaceDN w:val="0"/>
        <w:adjustRightInd w:val="0"/>
        <w:ind w:firstLine="709"/>
        <w:jc w:val="both"/>
      </w:pPr>
      <w:r w:rsidRPr="005341E0">
        <w:lastRenderedPageBreak/>
        <w:t xml:space="preserve">в качестве основного источника неналоговых доходов </w:t>
      </w:r>
      <w:r w:rsidR="001C4269">
        <w:t>остаются</w:t>
      </w:r>
      <w:r w:rsidRPr="005341E0">
        <w:t xml:space="preserve"> доходы от использования имущества, находящегос</w:t>
      </w:r>
      <w:r w:rsidR="001C4269">
        <w:t>я в муниципальной собственности</w:t>
      </w:r>
      <w:r w:rsidRPr="005341E0">
        <w:t xml:space="preserve">; </w:t>
      </w:r>
    </w:p>
    <w:p w14:paraId="7FF6C85E" w14:textId="3AC66AEE" w:rsidR="00580A8D" w:rsidRDefault="00580A8D" w:rsidP="007904EB">
      <w:pPr>
        <w:autoSpaceDE w:val="0"/>
        <w:autoSpaceDN w:val="0"/>
        <w:adjustRightInd w:val="0"/>
        <w:ind w:firstLine="709"/>
        <w:jc w:val="both"/>
      </w:pPr>
      <w:r w:rsidRPr="005341E0">
        <w:t xml:space="preserve">проект решения о бюджете города сбалансирован, в предстоящем трехлетнем периоде проектом бюджета предлагается уменьшение дефицита бюджета города, </w:t>
      </w:r>
      <w:r w:rsidR="00EE0DF7">
        <w:t>у</w:t>
      </w:r>
      <w:r w:rsidRPr="00236528">
        <w:t>становленные бюджетным законодательствами ограничения соблюдены;</w:t>
      </w:r>
    </w:p>
    <w:p w14:paraId="178AAB68" w14:textId="05635835" w:rsidR="00236528" w:rsidRDefault="00236528" w:rsidP="00236528">
      <w:pPr>
        <w:ind w:firstLine="709"/>
        <w:jc w:val="both"/>
        <w:rPr>
          <w:color w:val="000000"/>
          <w:shd w:val="clear" w:color="auto" w:fill="FFFFFF"/>
        </w:rPr>
      </w:pPr>
      <w:r>
        <w:rPr>
          <w:color w:val="000000"/>
          <w:shd w:val="clear" w:color="auto" w:fill="FFFFFF"/>
        </w:rPr>
        <w:t>з</w:t>
      </w:r>
      <w:r w:rsidRPr="00236528">
        <w:rPr>
          <w:color w:val="000000"/>
          <w:shd w:val="clear" w:color="auto" w:fill="FFFFFF"/>
        </w:rPr>
        <w:t>начение показателя, ограничивающего объем привлечения муниципальных заимствований по отношению к объему средств, направляемых на финансирование дефицита бюджета города и погашение долговых обязательств, не превышает ограничение, установленное бюджетным законодательством Российской Федерации</w:t>
      </w:r>
      <w:r>
        <w:rPr>
          <w:color w:val="000000"/>
          <w:shd w:val="clear" w:color="auto" w:fill="FFFFFF"/>
        </w:rPr>
        <w:t>;</w:t>
      </w:r>
    </w:p>
    <w:p w14:paraId="4F3B9BFB" w14:textId="445B190D" w:rsidR="00861AE4" w:rsidRDefault="00861AE4" w:rsidP="00236528">
      <w:pPr>
        <w:ind w:firstLine="709"/>
        <w:jc w:val="both"/>
        <w:rPr>
          <w:color w:val="000000"/>
          <w:shd w:val="clear" w:color="auto" w:fill="FFFFFF"/>
        </w:rPr>
      </w:pPr>
      <w:r>
        <w:rPr>
          <w:color w:val="000000"/>
        </w:rPr>
        <w:t>в</w:t>
      </w:r>
      <w:r w:rsidRPr="00236528">
        <w:rPr>
          <w:color w:val="000000"/>
        </w:rPr>
        <w:t xml:space="preserve">ерхний предел муниципального долга к прогнозируемому объему доходов без учета объема безвозмездных поступлений и поступлений налоговых доходов по дополнительным нормативам отчислений от налога на доходы физических лиц не превышает </w:t>
      </w:r>
      <w:r>
        <w:rPr>
          <w:color w:val="000000"/>
        </w:rPr>
        <w:t>установленные ограничения;</w:t>
      </w:r>
    </w:p>
    <w:p w14:paraId="5A67029D" w14:textId="61989B02" w:rsidR="00580A8D" w:rsidRPr="004A2DF1" w:rsidRDefault="00DD1CA9" w:rsidP="007904EB">
      <w:pPr>
        <w:autoSpaceDE w:val="0"/>
        <w:autoSpaceDN w:val="0"/>
        <w:adjustRightInd w:val="0"/>
        <w:ind w:firstLine="709"/>
        <w:jc w:val="both"/>
      </w:pPr>
      <w:r w:rsidRPr="004A2DF1">
        <w:t xml:space="preserve">объем бюджетных ассигнований на образование резервного фонда администрации города предусматривается в сумме </w:t>
      </w:r>
      <w:r w:rsidR="004A2DF1" w:rsidRPr="004A2DF1">
        <w:t>по 35 </w:t>
      </w:r>
      <w:r w:rsidRPr="004A2DF1">
        <w:t>000</w:t>
      </w:r>
      <w:r w:rsidR="004A2DF1" w:rsidRPr="004A2DF1">
        <w:t>,</w:t>
      </w:r>
      <w:r w:rsidRPr="004A2DF1">
        <w:t>00 тыс. рублей на 202</w:t>
      </w:r>
      <w:r w:rsidR="004A2DF1" w:rsidRPr="004A2DF1">
        <w:t>4</w:t>
      </w:r>
      <w:r w:rsidRPr="004A2DF1">
        <w:t xml:space="preserve"> </w:t>
      </w:r>
      <w:r w:rsidR="004A2DF1" w:rsidRPr="004A2DF1">
        <w:t>и 2025 годы и</w:t>
      </w:r>
      <w:r w:rsidRPr="004A2DF1">
        <w:t xml:space="preserve"> 27</w:t>
      </w:r>
      <w:r w:rsidR="00C11CD0" w:rsidRPr="004A2DF1">
        <w:t> </w:t>
      </w:r>
      <w:r w:rsidRPr="004A2DF1">
        <w:t>000</w:t>
      </w:r>
      <w:r w:rsidR="00C11CD0" w:rsidRPr="004A2DF1">
        <w:t>,</w:t>
      </w:r>
      <w:r w:rsidRPr="004A2DF1">
        <w:t xml:space="preserve">00 тыс. рублей на </w:t>
      </w:r>
      <w:r w:rsidR="00010437" w:rsidRPr="004A2DF1">
        <w:t>202</w:t>
      </w:r>
      <w:r w:rsidR="004A2DF1" w:rsidRPr="004A2DF1">
        <w:t>6</w:t>
      </w:r>
      <w:r w:rsidRPr="004A2DF1">
        <w:t xml:space="preserve"> год</w:t>
      </w:r>
      <w:r w:rsidR="00453844" w:rsidRPr="004A2DF1">
        <w:t>.</w:t>
      </w:r>
    </w:p>
    <w:p w14:paraId="3CDC1D33" w14:textId="77777777" w:rsidR="00335D9B" w:rsidRPr="005341E0" w:rsidRDefault="00335D9B" w:rsidP="007904EB">
      <w:pPr>
        <w:autoSpaceDE w:val="0"/>
        <w:autoSpaceDN w:val="0"/>
        <w:adjustRightInd w:val="0"/>
        <w:ind w:firstLine="709"/>
        <w:jc w:val="both"/>
      </w:pPr>
      <w:r w:rsidRPr="004A2DF1">
        <w:t>Подробный анализ</w:t>
      </w:r>
      <w:r w:rsidRPr="005341E0">
        <w:t xml:space="preserve"> указанных характеристик проекта бюджета приведен в соответствующих разделах настоящего заключения.</w:t>
      </w:r>
    </w:p>
    <w:p w14:paraId="6358F109" w14:textId="77777777" w:rsidR="00B97CCA" w:rsidRPr="005341E0" w:rsidRDefault="002F2855" w:rsidP="007904EB">
      <w:pPr>
        <w:autoSpaceDE w:val="0"/>
        <w:autoSpaceDN w:val="0"/>
        <w:adjustRightInd w:val="0"/>
        <w:ind w:firstLine="709"/>
        <w:jc w:val="both"/>
      </w:pPr>
      <w:r w:rsidRPr="005341E0">
        <w:t>О</w:t>
      </w:r>
      <w:r w:rsidR="00B97CCA" w:rsidRPr="005341E0">
        <w:t>тдельны</w:t>
      </w:r>
      <w:r w:rsidR="007F1C55" w:rsidRPr="005341E0">
        <w:t>е</w:t>
      </w:r>
      <w:r w:rsidR="00B97CCA" w:rsidRPr="005341E0">
        <w:t xml:space="preserve"> фактор</w:t>
      </w:r>
      <w:r w:rsidR="007F1C55" w:rsidRPr="005341E0">
        <w:t>ы</w:t>
      </w:r>
      <w:r w:rsidR="00B97CCA" w:rsidRPr="005341E0">
        <w:t>, повлиявши</w:t>
      </w:r>
      <w:r w:rsidR="007F1C55" w:rsidRPr="005341E0">
        <w:t>е на формирование</w:t>
      </w:r>
      <w:r w:rsidRPr="005341E0">
        <w:t xml:space="preserve"> проекта Решения о бюджете города</w:t>
      </w:r>
      <w:r w:rsidR="0040526B" w:rsidRPr="005341E0">
        <w:t>:</w:t>
      </w:r>
    </w:p>
    <w:p w14:paraId="6623D95B" w14:textId="2C3DF139" w:rsidR="001066A1" w:rsidRDefault="001066A1" w:rsidP="007904EB">
      <w:pPr>
        <w:autoSpaceDE w:val="0"/>
        <w:autoSpaceDN w:val="0"/>
        <w:adjustRightInd w:val="0"/>
        <w:ind w:firstLine="709"/>
        <w:jc w:val="both"/>
      </w:pPr>
      <w:r w:rsidRPr="005341E0">
        <w:t>изменения, внесенные в налоговое и бюджетное законодательство, планируемые к вступлению в силу с 1 января 202</w:t>
      </w:r>
      <w:r w:rsidR="00A736A3">
        <w:t>4</w:t>
      </w:r>
      <w:r w:rsidRPr="005341E0">
        <w:t xml:space="preserve"> года</w:t>
      </w:r>
      <w:r w:rsidR="00C11CD0">
        <w:t>, а также применяющиеся к составлению проекта бюджета</w:t>
      </w:r>
      <w:r w:rsidRPr="005341E0">
        <w:t>;</w:t>
      </w:r>
    </w:p>
    <w:p w14:paraId="773C26F1" w14:textId="274777C9" w:rsidR="008C6BFC" w:rsidRPr="008C6BFC" w:rsidRDefault="00464ADC" w:rsidP="008C6BFC">
      <w:pPr>
        <w:autoSpaceDE w:val="0"/>
        <w:autoSpaceDN w:val="0"/>
        <w:adjustRightInd w:val="0"/>
        <w:ind w:firstLine="709"/>
        <w:jc w:val="both"/>
      </w:pPr>
      <w:r>
        <w:t xml:space="preserve">установленная </w:t>
      </w:r>
      <w:r w:rsidR="008C6BFC" w:rsidRPr="008C6BFC">
        <w:t>последовательност</w:t>
      </w:r>
      <w:r w:rsidR="008C6BFC">
        <w:t>ь</w:t>
      </w:r>
      <w:r w:rsidR="008C6BFC" w:rsidRPr="008C6BFC">
        <w:t xml:space="preserve"> при определении принадлежности сумм денежных средств, перечисленных и (или) признаваемых в каче</w:t>
      </w:r>
      <w:r w:rsidR="008C6BFC">
        <w:t>стве единого налогового платежа;</w:t>
      </w:r>
    </w:p>
    <w:p w14:paraId="08567844" w14:textId="4707273D" w:rsidR="00B9623C" w:rsidRPr="005341E0" w:rsidRDefault="00B9623C" w:rsidP="007904EB">
      <w:pPr>
        <w:autoSpaceDE w:val="0"/>
        <w:autoSpaceDN w:val="0"/>
        <w:adjustRightInd w:val="0"/>
        <w:ind w:firstLine="709"/>
        <w:jc w:val="both"/>
      </w:pPr>
      <w:r w:rsidRPr="005341E0">
        <w:t xml:space="preserve">принятие Думой города Нижневартовска решения </w:t>
      </w:r>
      <w:r w:rsidR="001066A1" w:rsidRPr="005341E0">
        <w:t xml:space="preserve">от </w:t>
      </w:r>
      <w:r w:rsidR="008C6BFC">
        <w:t>28</w:t>
      </w:r>
      <w:r w:rsidR="001066A1" w:rsidRPr="005341E0">
        <w:t>.09.202</w:t>
      </w:r>
      <w:r w:rsidR="008C6BFC">
        <w:t>3</w:t>
      </w:r>
      <w:r w:rsidR="001066A1" w:rsidRPr="005341E0">
        <w:t xml:space="preserve"> </w:t>
      </w:r>
      <w:r w:rsidR="00E6272B">
        <w:t>№ </w:t>
      </w:r>
      <w:r w:rsidR="008C6BFC">
        <w:t>311</w:t>
      </w:r>
      <w:r w:rsidR="005341E0" w:rsidRPr="005341E0">
        <w:t xml:space="preserve"> </w:t>
      </w:r>
      <w:r w:rsidR="001066A1" w:rsidRPr="005341E0">
        <w:t xml:space="preserve">«О согласовании </w:t>
      </w:r>
      <w:r w:rsidR="008C6BFC" w:rsidRPr="008C6BFC">
        <w:t>частичной замены дотации на выравнивание бюджетной обеспеченности муниципальных районов (городских округов) дополнительными нормативами отчислений от налога на доходы физических лиц на 2024 год и на плановый период 2025 и 2026 годов</w:t>
      </w:r>
      <w:r w:rsidR="001066A1" w:rsidRPr="005341E0">
        <w:t>»</w:t>
      </w:r>
      <w:r w:rsidRPr="005341E0">
        <w:t>;</w:t>
      </w:r>
    </w:p>
    <w:p w14:paraId="7445C40A" w14:textId="3FFBAE6E" w:rsidR="004A20BA" w:rsidRPr="004A20BA" w:rsidRDefault="004A20BA" w:rsidP="004A20BA">
      <w:pPr>
        <w:spacing w:before="120"/>
        <w:ind w:firstLine="709"/>
        <w:contextualSpacing/>
        <w:jc w:val="both"/>
      </w:pPr>
      <w:r>
        <w:rPr>
          <w:rFonts w:eastAsia="Calibri"/>
          <w:color w:val="000000" w:themeColor="text1"/>
          <w:lang w:eastAsia="en-US"/>
        </w:rPr>
        <w:t xml:space="preserve">снижение </w:t>
      </w:r>
      <w:r w:rsidRPr="004A20BA">
        <w:rPr>
          <w:rFonts w:eastAsia="Calibri"/>
        </w:rPr>
        <w:t xml:space="preserve">на период с </w:t>
      </w:r>
      <w:r w:rsidRPr="004A20BA">
        <w:t xml:space="preserve">01.01.2023 </w:t>
      </w:r>
      <w:r w:rsidR="00FA353E">
        <w:t xml:space="preserve">года </w:t>
      </w:r>
      <w:r w:rsidRPr="004A20BA">
        <w:t>по 31.12.2023</w:t>
      </w:r>
      <w:r>
        <w:t xml:space="preserve"> </w:t>
      </w:r>
      <w:r w:rsidR="00FA353E">
        <w:t xml:space="preserve">года </w:t>
      </w:r>
      <w:r>
        <w:t xml:space="preserve">ставки по налогу </w:t>
      </w:r>
      <w:r w:rsidRPr="004A20BA">
        <w:rPr>
          <w:rFonts w:eastAsia="Calibri"/>
          <w:color w:val="000000" w:themeColor="text1"/>
          <w:lang w:eastAsia="en-US"/>
        </w:rPr>
        <w:t>на имущество физических лиц</w:t>
      </w:r>
      <w:r>
        <w:rPr>
          <w:rFonts w:eastAsia="Calibri"/>
          <w:color w:val="000000" w:themeColor="text1"/>
          <w:lang w:eastAsia="en-US"/>
        </w:rPr>
        <w:t xml:space="preserve"> </w:t>
      </w:r>
      <w:r w:rsidRPr="004A20BA">
        <w:t xml:space="preserve">с 2% до </w:t>
      </w:r>
      <w:r w:rsidRPr="004A20BA">
        <w:rPr>
          <w:rStyle w:val="extendedtext-full"/>
        </w:rPr>
        <w:t>0,85%</w:t>
      </w:r>
      <w:r>
        <w:rPr>
          <w:rStyle w:val="extendedtext-full"/>
        </w:rPr>
        <w:t xml:space="preserve"> </w:t>
      </w:r>
      <w:r w:rsidRPr="004A20BA">
        <w:rPr>
          <w:bCs/>
        </w:rPr>
        <w:t>в отношении о</w:t>
      </w:r>
      <w:r w:rsidRPr="004A20BA">
        <w:rPr>
          <w:color w:val="000000"/>
        </w:rPr>
        <w:t xml:space="preserve">бъектов налогообложения, включенных в перечень, определяемый в соответствии с </w:t>
      </w:r>
      <w:hyperlink r:id="rId10" w:history="1">
        <w:r w:rsidRPr="004A20BA">
          <w:rPr>
            <w:color w:val="000000"/>
          </w:rPr>
          <w:t>пунктом 7 статьи 378.2</w:t>
        </w:r>
      </w:hyperlink>
      <w:r w:rsidRPr="004A20BA">
        <w:rPr>
          <w:color w:val="000000"/>
        </w:rPr>
        <w:t xml:space="preserve"> Налогового кодекса Российской Федерации</w:t>
      </w:r>
      <w:r w:rsidR="00464ADC">
        <w:rPr>
          <w:color w:val="000000"/>
        </w:rPr>
        <w:t xml:space="preserve"> (далее</w:t>
      </w:r>
      <w:r w:rsidR="00473D14">
        <w:rPr>
          <w:color w:val="000000"/>
        </w:rPr>
        <w:t xml:space="preserve"> также</w:t>
      </w:r>
      <w:r w:rsidR="00C64325">
        <w:rPr>
          <w:color w:val="000000"/>
        </w:rPr>
        <w:t> – </w:t>
      </w:r>
      <w:r w:rsidR="00464ADC">
        <w:rPr>
          <w:color w:val="000000"/>
        </w:rPr>
        <w:t>НК РФ)</w:t>
      </w:r>
      <w:r w:rsidRPr="004A20BA">
        <w:rPr>
          <w:color w:val="000000"/>
        </w:rPr>
        <w:t xml:space="preserve">, объектов налогообложения, </w:t>
      </w:r>
      <w:r w:rsidRPr="004A20BA">
        <w:t>предусмотренных абзацем вторым пункта 10 статьи 378.2 Н</w:t>
      </w:r>
      <w:r w:rsidR="00464ADC">
        <w:t>К РФ</w:t>
      </w:r>
      <w:r w:rsidRPr="004A20BA">
        <w:t>, а так же объектов налогообложения, кадастровая стоимость каждого из которых</w:t>
      </w:r>
      <w:r>
        <w:t xml:space="preserve"> превышает 300 миллионов рублей;</w:t>
      </w:r>
      <w:r w:rsidRPr="004A20BA">
        <w:t xml:space="preserve"> </w:t>
      </w:r>
    </w:p>
    <w:p w14:paraId="417F707B" w14:textId="2A3AC80F" w:rsidR="001066A1" w:rsidRDefault="001066A1" w:rsidP="007904EB">
      <w:pPr>
        <w:autoSpaceDE w:val="0"/>
        <w:autoSpaceDN w:val="0"/>
        <w:adjustRightInd w:val="0"/>
        <w:ind w:firstLine="709"/>
        <w:jc w:val="both"/>
      </w:pPr>
      <w:r w:rsidRPr="005341E0">
        <w:t>продолжение практики оспаривания отдельными налогоплательщиками кадастровой стоимости земельных участков;</w:t>
      </w:r>
    </w:p>
    <w:p w14:paraId="510AECFC" w14:textId="547AE3E1" w:rsidR="00F615BA" w:rsidRPr="005341E0" w:rsidRDefault="00F615BA" w:rsidP="009C3093">
      <w:pPr>
        <w:widowControl w:val="0"/>
        <w:autoSpaceDE w:val="0"/>
        <w:autoSpaceDN w:val="0"/>
        <w:adjustRightInd w:val="0"/>
        <w:ind w:firstLine="709"/>
        <w:jc w:val="both"/>
      </w:pPr>
      <w:r w:rsidRPr="005341E0">
        <w:t xml:space="preserve">уточнение установленного объема бюджетных ассигнований на расходы, направляемые на фонд оплаты труда (в том числе </w:t>
      </w:r>
      <w:r w:rsidR="009C3093">
        <w:t xml:space="preserve">на исполнение соответствующих Указов Президента </w:t>
      </w:r>
      <w:r w:rsidR="009C3093" w:rsidRPr="009C3093">
        <w:t xml:space="preserve">Российской Федерации, </w:t>
      </w:r>
      <w:r w:rsidRPr="009C3093">
        <w:t>индексацию в установленных случаях</w:t>
      </w:r>
      <w:r w:rsidR="009C3093" w:rsidRPr="009C3093">
        <w:t>, обеспечение требований федерального законодательства о минимальном размере оплаты труда, с учетом изменения предельной величины базы для исчисления страховых взносов в Социальный фонд России и изменением структуры денежного содержания органов местного самоуправления и порядка формирования нормативного объема расходов)</w:t>
      </w:r>
      <w:r w:rsidRPr="009C3093">
        <w:t xml:space="preserve">, </w:t>
      </w:r>
      <w:r w:rsidR="009C3093" w:rsidRPr="009C3093">
        <w:t xml:space="preserve">на </w:t>
      </w:r>
      <w:r w:rsidRPr="009C3093">
        <w:t>обслу</w:t>
      </w:r>
      <w:r w:rsidR="00C11CD0" w:rsidRPr="009C3093">
        <w:t>живание муниципального долга,</w:t>
      </w:r>
      <w:r w:rsidRPr="009C3093">
        <w:t xml:space="preserve"> межбюджетные трансферты, передаваемые из бюджетов других уровней бюджету</w:t>
      </w:r>
      <w:r w:rsidRPr="005341E0">
        <w:t xml:space="preserve"> муниципального образования город Нижневартовск на долевое </w:t>
      </w:r>
      <w:proofErr w:type="spellStart"/>
      <w:r w:rsidRPr="005341E0">
        <w:t>софинансирование</w:t>
      </w:r>
      <w:proofErr w:type="spellEnd"/>
      <w:r w:rsidRPr="005341E0">
        <w:t xml:space="preserve"> расходных обязательств за счет средств бюджета города, а также уточнение объема бюджетных ассигнований в связи с внесением изменений в муниципальные акты, устанавливающие соответствующие расходные обязательства;</w:t>
      </w:r>
    </w:p>
    <w:p w14:paraId="2B325245" w14:textId="77777777" w:rsidR="00F615BA" w:rsidRPr="008C1B2B" w:rsidRDefault="00F615BA" w:rsidP="007904EB">
      <w:pPr>
        <w:autoSpaceDE w:val="0"/>
        <w:autoSpaceDN w:val="0"/>
        <w:adjustRightInd w:val="0"/>
        <w:ind w:firstLine="709"/>
        <w:jc w:val="both"/>
      </w:pPr>
      <w:r w:rsidRPr="008C1B2B">
        <w:t>изменение контингента получателей мер социальной поддержки населения;</w:t>
      </w:r>
    </w:p>
    <w:p w14:paraId="006D8979" w14:textId="5BAD3CBB" w:rsidR="008C1B2B" w:rsidRPr="008C1B2B" w:rsidRDefault="008C1B2B" w:rsidP="008C1B2B">
      <w:pPr>
        <w:widowControl w:val="0"/>
        <w:tabs>
          <w:tab w:val="left" w:pos="851"/>
          <w:tab w:val="left" w:pos="993"/>
        </w:tabs>
        <w:autoSpaceDE w:val="0"/>
        <w:autoSpaceDN w:val="0"/>
        <w:adjustRightInd w:val="0"/>
        <w:ind w:firstLine="709"/>
        <w:jc w:val="both"/>
      </w:pPr>
      <w:r w:rsidRPr="008C1B2B">
        <w:lastRenderedPageBreak/>
        <w:t>увеличение расходов на питание обучающихся (включая межбюджетные трансферты) с учетом изменения численности контингента, индексации с 1 января 2024 года на 4,0%;</w:t>
      </w:r>
    </w:p>
    <w:p w14:paraId="053FA228" w14:textId="518F43BA" w:rsidR="008C1B2B" w:rsidRPr="008C1B2B" w:rsidRDefault="008C1B2B" w:rsidP="008C1B2B">
      <w:pPr>
        <w:ind w:firstLine="709"/>
        <w:jc w:val="both"/>
      </w:pPr>
      <w:r w:rsidRPr="008C1B2B">
        <w:t>ввод (приобретение) новых объектов капитального строительства;</w:t>
      </w:r>
    </w:p>
    <w:p w14:paraId="201686FE" w14:textId="5B210449" w:rsidR="00BB7250" w:rsidRPr="008C1B2B" w:rsidRDefault="00F615BA" w:rsidP="007904EB">
      <w:pPr>
        <w:autoSpaceDE w:val="0"/>
        <w:autoSpaceDN w:val="0"/>
        <w:adjustRightInd w:val="0"/>
        <w:ind w:firstLine="709"/>
        <w:jc w:val="both"/>
      </w:pPr>
      <w:r w:rsidRPr="008C1B2B">
        <w:t>н</w:t>
      </w:r>
      <w:r w:rsidR="00BB7250" w:rsidRPr="008C1B2B">
        <w:t>еобходимость финансового обеспечения «длящихся» расходных обязательств, решения по которым приняты в 202</w:t>
      </w:r>
      <w:r w:rsidR="009C3093" w:rsidRPr="008C1B2B">
        <w:t>3</w:t>
      </w:r>
      <w:r w:rsidR="00C11CD0" w:rsidRPr="008C1B2B">
        <w:t xml:space="preserve"> году</w:t>
      </w:r>
      <w:r w:rsidR="00EE0DF7">
        <w:t xml:space="preserve"> и ранее</w:t>
      </w:r>
      <w:r w:rsidR="00C11CD0" w:rsidRPr="008C1B2B">
        <w:t>.</w:t>
      </w:r>
    </w:p>
    <w:p w14:paraId="1B458F46" w14:textId="77777777" w:rsidR="00BB7250" w:rsidRPr="005341E0" w:rsidRDefault="00335D9B" w:rsidP="007904EB">
      <w:pPr>
        <w:autoSpaceDE w:val="0"/>
        <w:autoSpaceDN w:val="0"/>
        <w:adjustRightInd w:val="0"/>
        <w:ind w:firstLine="709"/>
        <w:jc w:val="both"/>
      </w:pPr>
      <w:r w:rsidRPr="008C1B2B">
        <w:t>Оценка влияния указанных фа</w:t>
      </w:r>
      <w:r w:rsidRPr="005341E0">
        <w:t>кторов на содержание проекта бюджета приведена в соответствующих разделах настоящего заключения.</w:t>
      </w:r>
    </w:p>
    <w:bookmarkEnd w:id="0"/>
    <w:p w14:paraId="56963177" w14:textId="0333A149" w:rsidR="001C134E" w:rsidRPr="005341E0" w:rsidRDefault="001C134E" w:rsidP="007904EB">
      <w:pPr>
        <w:ind w:firstLine="709"/>
        <w:jc w:val="both"/>
      </w:pPr>
      <w:r w:rsidRPr="005341E0">
        <w:t xml:space="preserve">Проект Решения о бюджете города </w:t>
      </w:r>
      <w:r w:rsidR="00262125" w:rsidRPr="005341E0">
        <w:t>представлен</w:t>
      </w:r>
      <w:r w:rsidRPr="005341E0">
        <w:t xml:space="preserve"> </w:t>
      </w:r>
      <w:r w:rsidR="00297EF6" w:rsidRPr="005341E0">
        <w:t>А</w:t>
      </w:r>
      <w:r w:rsidRPr="005341E0">
        <w:t>дминистрацией города</w:t>
      </w:r>
      <w:r w:rsidR="00FB4C3C" w:rsidRPr="005341E0">
        <w:t xml:space="preserve"> Нижневартовска</w:t>
      </w:r>
      <w:r w:rsidR="00297EF6" w:rsidRPr="005341E0">
        <w:t xml:space="preserve"> (далее </w:t>
      </w:r>
      <w:r w:rsidR="00211103" w:rsidRPr="005341E0">
        <w:t>также</w:t>
      </w:r>
      <w:r w:rsidR="00C64325">
        <w:t> – </w:t>
      </w:r>
      <w:r w:rsidR="00211103" w:rsidRPr="005341E0">
        <w:t>Администрация города, администрация города) в</w:t>
      </w:r>
      <w:r w:rsidRPr="005341E0">
        <w:t xml:space="preserve"> Думу города</w:t>
      </w:r>
      <w:r w:rsidR="00D41B07" w:rsidRPr="005341E0">
        <w:t xml:space="preserve"> Нижневартовска</w:t>
      </w:r>
      <w:r w:rsidR="00B23090" w:rsidRPr="005341E0">
        <w:t xml:space="preserve"> своевременно в соответствии</w:t>
      </w:r>
      <w:r w:rsidR="0001786A" w:rsidRPr="005341E0">
        <w:t xml:space="preserve"> </w:t>
      </w:r>
      <w:r w:rsidR="00B23090" w:rsidRPr="005341E0">
        <w:t>с требованиями пункта</w:t>
      </w:r>
      <w:r w:rsidR="00C0269A" w:rsidRPr="005341E0">
        <w:t xml:space="preserve"> 1 ст</w:t>
      </w:r>
      <w:r w:rsidR="004215F6" w:rsidRPr="005341E0">
        <w:t>атьи 185 БК РФ и пункта 3.8</w:t>
      </w:r>
      <w:r w:rsidR="00B23090" w:rsidRPr="005341E0">
        <w:t xml:space="preserve"> раздела </w:t>
      </w:r>
      <w:r w:rsidR="00B23090" w:rsidRPr="005341E0">
        <w:rPr>
          <w:lang w:val="en-US"/>
        </w:rPr>
        <w:t>III</w:t>
      </w:r>
      <w:r w:rsidR="00B23090" w:rsidRPr="005341E0">
        <w:t xml:space="preserve"> Положения о бюджетном процессе</w:t>
      </w:r>
      <w:r w:rsidR="0001786A" w:rsidRPr="005341E0">
        <w:t>.</w:t>
      </w:r>
    </w:p>
    <w:p w14:paraId="5AF4958B" w14:textId="77777777" w:rsidR="00406CBF" w:rsidRPr="005341E0" w:rsidRDefault="00F2229C" w:rsidP="007904EB">
      <w:pPr>
        <w:ind w:firstLine="709"/>
        <w:jc w:val="both"/>
      </w:pPr>
      <w:r w:rsidRPr="005341E0">
        <w:t xml:space="preserve">Перечень материалов и документов, представляемых вместе с проектом решения о бюджете, установлен в статье 184.2 БК РФ и пункте 3.9 </w:t>
      </w:r>
      <w:r w:rsidR="00C0269A" w:rsidRPr="005341E0">
        <w:t xml:space="preserve">раздела </w:t>
      </w:r>
      <w:r w:rsidR="00C0269A" w:rsidRPr="005341E0">
        <w:rPr>
          <w:lang w:val="en-US"/>
        </w:rPr>
        <w:t>III</w:t>
      </w:r>
      <w:r w:rsidR="00C0269A" w:rsidRPr="005341E0">
        <w:t xml:space="preserve"> </w:t>
      </w:r>
      <w:r w:rsidRPr="005341E0">
        <w:t>Положения о бюджетном процессе.</w:t>
      </w:r>
      <w:r w:rsidR="00BD392E" w:rsidRPr="005341E0">
        <w:t xml:space="preserve"> </w:t>
      </w:r>
      <w:r w:rsidR="00042FED" w:rsidRPr="005341E0">
        <w:t>Не</w:t>
      </w:r>
      <w:r w:rsidR="008417E1" w:rsidRPr="005341E0">
        <w:t xml:space="preserve">обходимые документы и материалы представлены </w:t>
      </w:r>
      <w:r w:rsidR="00042FED" w:rsidRPr="005341E0">
        <w:t>одновременно с пр</w:t>
      </w:r>
      <w:r w:rsidR="001D0516" w:rsidRPr="005341E0">
        <w:t>о</w:t>
      </w:r>
      <w:r w:rsidR="006421FB" w:rsidRPr="005341E0">
        <w:t>ектом Решения о бюджете города.</w:t>
      </w:r>
      <w:r w:rsidR="00CF5CDC" w:rsidRPr="005341E0">
        <w:t xml:space="preserve"> Общие требования к структуре и содержанию решения о местном бюджете, установленные в статье 184.1 БК РФ и </w:t>
      </w:r>
      <w:r w:rsidR="00C0269A" w:rsidRPr="005341E0">
        <w:t>пункт</w:t>
      </w:r>
      <w:r w:rsidR="004B0808" w:rsidRPr="005341E0">
        <w:t>ах</w:t>
      </w:r>
      <w:r w:rsidR="00C0269A" w:rsidRPr="005341E0">
        <w:t xml:space="preserve"> 3.4, 3.5 Положения о бюджетном процессе, разработчиками проекта бюджета соблюдены.</w:t>
      </w:r>
    </w:p>
    <w:p w14:paraId="2055E3D6" w14:textId="6989FCBC" w:rsidR="00E776CD" w:rsidRPr="005341E0" w:rsidRDefault="00330B3D" w:rsidP="00753CF1">
      <w:pPr>
        <w:widowControl w:val="0"/>
        <w:ind w:firstLine="709"/>
        <w:jc w:val="both"/>
      </w:pPr>
      <w:r w:rsidRPr="005341E0">
        <w:t>В результате анализа проекта Решения о бюджете города прослеживается его социальная направленность, выражающаяся в том числе в формировании доходов с учетом установленных льгот и порядка исчисления платежей в бюджет для отдельных социально незащищенных и социально направленных субъектов, а также в формировании основной доли расходов по социальным направлениям, в том числе</w:t>
      </w:r>
      <w:r w:rsidR="00C0269A" w:rsidRPr="005341E0">
        <w:t xml:space="preserve"> в планировании мероприятий по развитию образования, социальной сферы, формированию доступной среды,</w:t>
      </w:r>
      <w:r w:rsidRPr="005341E0">
        <w:t xml:space="preserve"> </w:t>
      </w:r>
      <w:r w:rsidR="00C0269A" w:rsidRPr="005341E0">
        <w:t xml:space="preserve">обеспечению питанием обучающихся, </w:t>
      </w:r>
      <w:r w:rsidR="009E5826" w:rsidRPr="005341E0">
        <w:t xml:space="preserve">поддержке семьи и детей, </w:t>
      </w:r>
      <w:r w:rsidR="00C11CD0">
        <w:t>включая</w:t>
      </w:r>
      <w:r w:rsidR="009E5826" w:rsidRPr="005341E0">
        <w:t xml:space="preserve"> развитие социальной инфраструктуры для детей, </w:t>
      </w:r>
      <w:r w:rsidR="00C0269A" w:rsidRPr="005341E0">
        <w:t>предоставлению</w:t>
      </w:r>
      <w:r w:rsidRPr="005341E0">
        <w:t xml:space="preserve"> социальной поддержки отдельным категориям граждан с учетом их нуждаемости и частичной незащищенности. </w:t>
      </w:r>
      <w:r w:rsidR="00030B6C" w:rsidRPr="005341E0">
        <w:t>Основная доля расходов социальной направленности приходится на обеспечение обязательств в сфере образования.</w:t>
      </w:r>
    </w:p>
    <w:p w14:paraId="1A123CF8" w14:textId="518562AB" w:rsidR="00A569D3" w:rsidRPr="005341E0" w:rsidRDefault="00332A76" w:rsidP="00753CF1">
      <w:pPr>
        <w:ind w:firstLine="709"/>
        <w:jc w:val="both"/>
      </w:pPr>
      <w:r w:rsidRPr="00753CF1">
        <w:t>П</w:t>
      </w:r>
      <w:r w:rsidR="00292DC1" w:rsidRPr="00753CF1">
        <w:t xml:space="preserve">ланируется </w:t>
      </w:r>
      <w:r w:rsidR="00753CF1">
        <w:t xml:space="preserve">продолжение </w:t>
      </w:r>
      <w:r w:rsidR="00F56E25" w:rsidRPr="00753CF1">
        <w:t>участи</w:t>
      </w:r>
      <w:r w:rsidR="006D4C40">
        <w:t>я</w:t>
      </w:r>
      <w:r w:rsidR="00F56E25" w:rsidRPr="00753CF1">
        <w:t xml:space="preserve"> в</w:t>
      </w:r>
      <w:r w:rsidR="00DD07F6" w:rsidRPr="00753CF1">
        <w:t xml:space="preserve"> ре</w:t>
      </w:r>
      <w:r w:rsidR="00292DC1" w:rsidRPr="00753CF1">
        <w:t>ализаци</w:t>
      </w:r>
      <w:r w:rsidR="00F56E25" w:rsidRPr="00753CF1">
        <w:t>и</w:t>
      </w:r>
      <w:r w:rsidR="00292DC1" w:rsidRPr="00753CF1">
        <w:t xml:space="preserve"> </w:t>
      </w:r>
      <w:r w:rsidR="00E336D5">
        <w:t>девяти</w:t>
      </w:r>
      <w:r w:rsidR="004B0808" w:rsidRPr="00753CF1">
        <w:t xml:space="preserve"> региональных проект</w:t>
      </w:r>
      <w:r w:rsidR="00753CF1">
        <w:t>ов</w:t>
      </w:r>
      <w:r w:rsidR="00292DC1" w:rsidRPr="00753CF1">
        <w:t xml:space="preserve">, направленных на достижение результатов </w:t>
      </w:r>
      <w:r w:rsidR="00E336D5">
        <w:t>шести</w:t>
      </w:r>
      <w:r w:rsidR="00292DC1" w:rsidRPr="00753CF1">
        <w:t xml:space="preserve"> национальных проектов. </w:t>
      </w:r>
      <w:r w:rsidR="003B6B00" w:rsidRPr="00753CF1">
        <w:t xml:space="preserve">В проект бюджета города </w:t>
      </w:r>
      <w:r w:rsidR="00330B3D" w:rsidRPr="00753CF1">
        <w:t xml:space="preserve">интегрированы </w:t>
      </w:r>
      <w:r w:rsidR="003B6B00" w:rsidRPr="00753CF1">
        <w:t xml:space="preserve">национальные </w:t>
      </w:r>
      <w:r w:rsidR="00330B3D" w:rsidRPr="00753CF1">
        <w:t xml:space="preserve">проекты </w:t>
      </w:r>
      <w:r w:rsidR="00A569D3" w:rsidRPr="00753CF1">
        <w:t xml:space="preserve">«Демография», «Безопасные и качественные автомобильные дороги», «Малое и среднее предпринимательство и поддержка индивидуальной предпринимательской инициативы», «Образование», </w:t>
      </w:r>
      <w:r w:rsidR="0002367C" w:rsidRPr="00753CF1">
        <w:t>«Жилье и городская среда»</w:t>
      </w:r>
      <w:r w:rsidR="006F31AB" w:rsidRPr="00753CF1">
        <w:t xml:space="preserve"> и</w:t>
      </w:r>
      <w:r w:rsidR="00DB2C4A" w:rsidRPr="00753CF1">
        <w:t xml:space="preserve"> «Экология»</w:t>
      </w:r>
      <w:r w:rsidR="004B0808" w:rsidRPr="00753CF1">
        <w:t>,</w:t>
      </w:r>
      <w:r w:rsidR="0002367C" w:rsidRPr="00753CF1">
        <w:t xml:space="preserve"> </w:t>
      </w:r>
      <w:r w:rsidR="00A569D3" w:rsidRPr="00753CF1">
        <w:t xml:space="preserve">в рамках </w:t>
      </w:r>
      <w:r w:rsidR="00A569D3" w:rsidRPr="00E336D5">
        <w:t>которых планируется участие города в региональных проектах Ханты-Мансийского автономного округа</w:t>
      </w:r>
      <w:r w:rsidR="00C64325">
        <w:t> – </w:t>
      </w:r>
      <w:r w:rsidR="0005582B" w:rsidRPr="00E336D5">
        <w:t>Югры</w:t>
      </w:r>
      <w:r w:rsidR="00B55C42" w:rsidRPr="00E336D5">
        <w:t xml:space="preserve"> «</w:t>
      </w:r>
      <w:r w:rsidR="006F31AB" w:rsidRPr="00E336D5">
        <w:t>Современная школа»</w:t>
      </w:r>
      <w:r w:rsidR="00453844" w:rsidRPr="00E336D5">
        <w:t>,</w:t>
      </w:r>
      <w:r w:rsidR="00753CF1" w:rsidRPr="00E336D5">
        <w:t xml:space="preserve"> «Патриотическое воспитание граждан Российской Федерации»</w:t>
      </w:r>
      <w:r w:rsidR="006F31AB" w:rsidRPr="00E336D5">
        <w:t>, «Спорт</w:t>
      </w:r>
      <w:r w:rsidR="00C64325">
        <w:t> – </w:t>
      </w:r>
      <w:r w:rsidR="006F31AB" w:rsidRPr="00E336D5">
        <w:t>норма жизни», «Региональная и местная дорожная сеть», «Создание условий для легкого старта и комфортного ведения бизнеса», «Акселерация субъектов малого и среднего предпринимательства», «Формирование комфортной городской среды», «Жилье», «Чистая страна».</w:t>
      </w:r>
    </w:p>
    <w:p w14:paraId="48B9C0B9" w14:textId="2550B48E" w:rsidR="00330B3D" w:rsidRPr="005341E0" w:rsidRDefault="00453844" w:rsidP="007904EB">
      <w:pPr>
        <w:ind w:firstLine="709"/>
        <w:jc w:val="both"/>
      </w:pPr>
      <w:r w:rsidRPr="005341E0">
        <w:t xml:space="preserve">Предусматривается реализация </w:t>
      </w:r>
      <w:r w:rsidR="00371D4C">
        <w:t>24</w:t>
      </w:r>
      <w:r w:rsidRPr="005341E0">
        <w:t xml:space="preserve"> муниципальных программ, в рамках котор</w:t>
      </w:r>
      <w:r w:rsidR="00E65AC7" w:rsidRPr="005341E0">
        <w:t>ы</w:t>
      </w:r>
      <w:r w:rsidRPr="005341E0">
        <w:t xml:space="preserve">х </w:t>
      </w:r>
      <w:r w:rsidR="00330B3D" w:rsidRPr="005341E0">
        <w:t>закладыва</w:t>
      </w:r>
      <w:r w:rsidR="006D4C40">
        <w:t>е</w:t>
      </w:r>
      <w:r w:rsidR="004D6A7A">
        <w:t xml:space="preserve">тся </w:t>
      </w:r>
      <w:r w:rsidR="00330B3D" w:rsidRPr="005341E0">
        <w:t xml:space="preserve">значительный объем ассигнований, направленных на благоустройство и </w:t>
      </w:r>
      <w:r w:rsidR="00330B3D" w:rsidRPr="004D6A7A">
        <w:t xml:space="preserve">формирование комфортной среды города, предусматривается </w:t>
      </w:r>
      <w:r w:rsidR="00464ADC">
        <w:t xml:space="preserve">в том числе </w:t>
      </w:r>
      <w:r w:rsidR="00330B3D" w:rsidRPr="004D6A7A">
        <w:t xml:space="preserve">реализация мероприятий, направленных </w:t>
      </w:r>
      <w:r w:rsidR="004D6A7A" w:rsidRPr="004D6A7A">
        <w:t>на содержание дорожного хозяйства, организацию транспортного обслуживания, на обеспечение населения города жилищными, коммунальными услугами</w:t>
      </w:r>
      <w:r w:rsidR="004D6A7A">
        <w:t>,</w:t>
      </w:r>
      <w:r w:rsidR="004D6A7A" w:rsidRPr="004D6A7A">
        <w:t xml:space="preserve"> </w:t>
      </w:r>
      <w:r w:rsidR="00330B3D" w:rsidRPr="004D6A7A">
        <w:t>на оздоровление экологической обстановки города,</w:t>
      </w:r>
      <w:r w:rsidR="00FB1643" w:rsidRPr="004D6A7A">
        <w:t xml:space="preserve"> </w:t>
      </w:r>
      <w:r w:rsidR="004D6A7A">
        <w:t>на э</w:t>
      </w:r>
      <w:r w:rsidR="004D6A7A" w:rsidRPr="004D6A7A">
        <w:t>нергосбережение и повышение энергетической эффективности</w:t>
      </w:r>
      <w:r w:rsidR="00330B3D" w:rsidRPr="004D6A7A">
        <w:t>. Значительный объем средств планируется</w:t>
      </w:r>
      <w:r w:rsidR="00330B3D" w:rsidRPr="005341E0">
        <w:t xml:space="preserve"> </w:t>
      </w:r>
      <w:r w:rsidR="005768D3" w:rsidRPr="005341E0">
        <w:t xml:space="preserve">направить </w:t>
      </w:r>
      <w:r w:rsidR="00330B3D" w:rsidRPr="005341E0">
        <w:t>на решение вопросов местного значения в сфере образования, культуры и спорта. Программные мероприятия при ус</w:t>
      </w:r>
      <w:r w:rsidR="004B0808" w:rsidRPr="005341E0">
        <w:t>ловии их эффективной реализации</w:t>
      </w:r>
      <w:r w:rsidR="00330B3D" w:rsidRPr="005341E0">
        <w:t xml:space="preserve"> </w:t>
      </w:r>
      <w:r w:rsidR="00464ADC">
        <w:t>будут способствовать</w:t>
      </w:r>
      <w:r w:rsidR="00330B3D" w:rsidRPr="005341E0">
        <w:t xml:space="preserve"> решени</w:t>
      </w:r>
      <w:r w:rsidR="00464ADC">
        <w:t>ю</w:t>
      </w:r>
      <w:r w:rsidR="00330B3D" w:rsidRPr="005341E0">
        <w:t xml:space="preserve"> задач, поставленных в стратегических докумен</w:t>
      </w:r>
      <w:r w:rsidR="006134E8" w:rsidRPr="005341E0">
        <w:t>тах города</w:t>
      </w:r>
      <w:r w:rsidR="00FB1643" w:rsidRPr="005341E0">
        <w:t>,</w:t>
      </w:r>
      <w:r w:rsidR="006134E8" w:rsidRPr="005341E0">
        <w:t xml:space="preserve"> автономного округа</w:t>
      </w:r>
      <w:r w:rsidR="00464ADC">
        <w:t xml:space="preserve"> и </w:t>
      </w:r>
      <w:r w:rsidR="006134E8" w:rsidRPr="005341E0">
        <w:t>достижени</w:t>
      </w:r>
      <w:r w:rsidR="00464ADC">
        <w:t>ю</w:t>
      </w:r>
      <w:r w:rsidR="006134E8" w:rsidRPr="005341E0">
        <w:t xml:space="preserve"> </w:t>
      </w:r>
      <w:r w:rsidR="00FB1643" w:rsidRPr="005341E0">
        <w:t>национальных целей.</w:t>
      </w:r>
    </w:p>
    <w:p w14:paraId="19234FC0" w14:textId="77777777" w:rsidR="003B34EC" w:rsidRPr="00B14C90" w:rsidRDefault="003B34EC" w:rsidP="007904EB">
      <w:pPr>
        <w:ind w:firstLine="709"/>
        <w:jc w:val="both"/>
        <w:rPr>
          <w:sz w:val="16"/>
          <w:szCs w:val="16"/>
        </w:rPr>
      </w:pPr>
    </w:p>
    <w:p w14:paraId="7AB74AB8" w14:textId="77777777" w:rsidR="00337A8F" w:rsidRPr="00BE4DEE" w:rsidRDefault="00337A8F" w:rsidP="007904EB">
      <w:pPr>
        <w:ind w:firstLine="709"/>
        <w:jc w:val="center"/>
      </w:pPr>
      <w:r w:rsidRPr="00BE4DEE">
        <w:lastRenderedPageBreak/>
        <w:t>Раздел 2. Оценка реализуемости, рисков и результатов достижения целей социально-экономического развития города с учетом параметров прогноза исходных макроэкономических показателей и параметров, включенных в проект бюджета города (стратегический аудит)</w:t>
      </w:r>
    </w:p>
    <w:p w14:paraId="64BA6A1B" w14:textId="77777777" w:rsidR="005847AB" w:rsidRPr="00B14C90" w:rsidRDefault="005847AB" w:rsidP="007904EB">
      <w:pPr>
        <w:ind w:firstLine="709"/>
        <w:jc w:val="center"/>
        <w:rPr>
          <w:b/>
          <w:sz w:val="16"/>
          <w:szCs w:val="16"/>
        </w:rPr>
      </w:pPr>
    </w:p>
    <w:p w14:paraId="333F1931" w14:textId="7137D792" w:rsidR="000E5036" w:rsidRPr="000E5036" w:rsidRDefault="000E5036" w:rsidP="000E5036">
      <w:pPr>
        <w:jc w:val="center"/>
        <w:rPr>
          <w:i/>
          <w:szCs w:val="28"/>
        </w:rPr>
      </w:pPr>
      <w:r w:rsidRPr="000E5036">
        <w:rPr>
          <w:i/>
        </w:rPr>
        <w:t>Анализ формирования основных</w:t>
      </w:r>
      <w:r w:rsidRPr="000E5036">
        <w:rPr>
          <w:i/>
          <w:sz w:val="20"/>
          <w:szCs w:val="20"/>
        </w:rPr>
        <w:t xml:space="preserve"> </w:t>
      </w:r>
      <w:r w:rsidRPr="000E5036">
        <w:rPr>
          <w:i/>
          <w:szCs w:val="28"/>
        </w:rPr>
        <w:t>направлений бюджетной и налоговой политики города Нижневартовска на 2024 год и на плановый период 2025 и 2026 годов</w:t>
      </w:r>
    </w:p>
    <w:p w14:paraId="16B6302A" w14:textId="77777777" w:rsidR="000E5036" w:rsidRPr="00B14C90" w:rsidRDefault="000E5036" w:rsidP="00B14C90">
      <w:pPr>
        <w:autoSpaceDE w:val="0"/>
        <w:autoSpaceDN w:val="0"/>
        <w:adjustRightInd w:val="0"/>
        <w:spacing w:line="259" w:lineRule="auto"/>
        <w:ind w:firstLine="709"/>
        <w:jc w:val="both"/>
        <w:rPr>
          <w:rFonts w:eastAsia="Calibri"/>
          <w:sz w:val="16"/>
          <w:szCs w:val="16"/>
          <w:lang w:eastAsia="en-US"/>
        </w:rPr>
      </w:pPr>
    </w:p>
    <w:p w14:paraId="66627A0C" w14:textId="77777777" w:rsidR="000E5036" w:rsidRPr="00BE4DEE" w:rsidRDefault="000E5036" w:rsidP="000E5036">
      <w:pPr>
        <w:ind w:firstLine="709"/>
        <w:jc w:val="both"/>
        <w:rPr>
          <w:rFonts w:eastAsia="Calibri"/>
          <w:lang w:eastAsia="en-US"/>
        </w:rPr>
      </w:pPr>
      <w:r w:rsidRPr="000E5036">
        <w:rPr>
          <w:rFonts w:eastAsia="Calibri"/>
          <w:lang w:eastAsia="en-US"/>
        </w:rPr>
        <w:t xml:space="preserve">Согласно пункту 2 статьи 172 БК РФ составление проектов бюджетов в Российской Федерации основывается на основных направлениях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w:t>
      </w:r>
      <w:r w:rsidRPr="00BE4DEE">
        <w:rPr>
          <w:rFonts w:eastAsia="Calibri"/>
          <w:lang w:eastAsia="en-US"/>
        </w:rPr>
        <w:t xml:space="preserve">образований). </w:t>
      </w:r>
    </w:p>
    <w:p w14:paraId="6AF10070" w14:textId="0F7899A4" w:rsidR="000E5036" w:rsidRPr="00BE4DEE" w:rsidRDefault="000E5036" w:rsidP="000E5036">
      <w:pPr>
        <w:ind w:firstLine="709"/>
        <w:jc w:val="both"/>
      </w:pPr>
      <w:r w:rsidRPr="00BE4DEE">
        <w:t>Основные направления бюджетной и налоговой политики города Нижневартовска на 2024 год и на плановый период 2025 и 2026 годов (далее также</w:t>
      </w:r>
      <w:r w:rsidR="00C64325" w:rsidRPr="00BE4DEE">
        <w:t> – </w:t>
      </w:r>
      <w:r w:rsidRPr="00BE4DEE">
        <w:t>Основные направления) представлены одновременно с проектом Решения о бюджете города, что соответствует статье 184.2 БК РФ и пункту 3.9 Положения о бюджетном процессе.</w:t>
      </w:r>
    </w:p>
    <w:p w14:paraId="3AAABFF9" w14:textId="77777777" w:rsidR="000E5036" w:rsidRPr="000E5036" w:rsidRDefault="000E5036" w:rsidP="000E5036">
      <w:pPr>
        <w:ind w:firstLine="709"/>
        <w:jc w:val="both"/>
        <w:rPr>
          <w:rFonts w:eastAsia="Calibri"/>
          <w:lang w:eastAsia="en-US"/>
        </w:rPr>
      </w:pPr>
      <w:r w:rsidRPr="00BE4DEE">
        <w:rPr>
          <w:rFonts w:eastAsia="Calibri"/>
          <w:bCs/>
          <w:lang w:eastAsia="en-US"/>
        </w:rPr>
        <w:t xml:space="preserve">В Основных направлениях сохраняются приоритеты бюджетной и налоговой политики города </w:t>
      </w:r>
      <w:r w:rsidRPr="00BE4DEE">
        <w:rPr>
          <w:rFonts w:eastAsia="Calibri"/>
          <w:lang w:eastAsia="en-US"/>
        </w:rPr>
        <w:t>предшествующего планового периода</w:t>
      </w:r>
      <w:r w:rsidRPr="00BE4DEE">
        <w:rPr>
          <w:rFonts w:eastAsia="Calibri"/>
          <w:bCs/>
          <w:lang w:eastAsia="en-US"/>
        </w:rPr>
        <w:t>, обеспечивающие</w:t>
      </w:r>
      <w:r w:rsidRPr="000E5036">
        <w:rPr>
          <w:rFonts w:eastAsia="Calibri"/>
          <w:lang w:eastAsia="en-US"/>
        </w:rPr>
        <w:t xml:space="preserve"> сбалансированность и сохранение финансовой устойчивости бюджета города, повышение эффективности муниципального управления, </w:t>
      </w:r>
      <w:r w:rsidRPr="000E5036">
        <w:rPr>
          <w:rFonts w:eastAsia="Calibri"/>
          <w:bCs/>
          <w:lang w:eastAsia="en-US"/>
        </w:rPr>
        <w:t>наращивание доходной базы,</w:t>
      </w:r>
      <w:r w:rsidRPr="000E5036">
        <w:rPr>
          <w:rFonts w:eastAsia="Calibri"/>
          <w:lang w:eastAsia="en-US"/>
        </w:rPr>
        <w:t xml:space="preserve"> повышение уровня жизни граждан, создание комфортных условий для их проживания, </w:t>
      </w:r>
      <w:r w:rsidRPr="000E5036">
        <w:rPr>
          <w:rFonts w:eastAsia="Calibri"/>
          <w:bCs/>
          <w:lang w:eastAsia="en-US"/>
        </w:rPr>
        <w:t>создание качественной и безопасной среды для жизни</w:t>
      </w:r>
      <w:r w:rsidRPr="000E5036">
        <w:rPr>
          <w:rFonts w:eastAsia="Calibri"/>
          <w:lang w:eastAsia="en-US"/>
        </w:rPr>
        <w:t>.</w:t>
      </w:r>
    </w:p>
    <w:p w14:paraId="439393E4" w14:textId="77777777" w:rsidR="000E5036" w:rsidRPr="000E5036" w:rsidRDefault="000E5036" w:rsidP="000E5036">
      <w:pPr>
        <w:ind w:firstLine="709"/>
        <w:jc w:val="both"/>
        <w:rPr>
          <w:rFonts w:eastAsia="Calibri"/>
          <w:lang w:eastAsia="en-US"/>
        </w:rPr>
      </w:pPr>
      <w:r w:rsidRPr="000E5036">
        <w:rPr>
          <w:rFonts w:eastAsia="Calibri"/>
          <w:lang w:eastAsia="en-US"/>
        </w:rPr>
        <w:t>Проведенный анализ формирования Основных направлений показал нижеследующее.</w:t>
      </w:r>
    </w:p>
    <w:p w14:paraId="463FA7B4" w14:textId="379B5D27" w:rsidR="00405C66" w:rsidRPr="00405C66" w:rsidRDefault="00405C66" w:rsidP="00213A2F">
      <w:pPr>
        <w:ind w:firstLine="709"/>
        <w:jc w:val="both"/>
        <w:rPr>
          <w:lang w:eastAsia="en-US"/>
        </w:rPr>
      </w:pPr>
      <w:r w:rsidRPr="00405C66">
        <w:rPr>
          <w:rFonts w:eastAsia="Calibri"/>
          <w:lang w:eastAsia="en-US"/>
        </w:rPr>
        <w:t>Бюджетная и налоговая политика города в области доходов направлена на сохранение стабильного уровня поступлени</w:t>
      </w:r>
      <w:r w:rsidR="006D4C40">
        <w:rPr>
          <w:rFonts w:eastAsia="Calibri"/>
          <w:lang w:eastAsia="en-US"/>
        </w:rPr>
        <w:t>я</w:t>
      </w:r>
      <w:r w:rsidRPr="00405C66">
        <w:rPr>
          <w:rFonts w:eastAsia="Calibri"/>
          <w:lang w:eastAsia="en-US"/>
        </w:rPr>
        <w:t xml:space="preserve"> доходов, достаточных для обеспечения принятых расходных обязательств. </w:t>
      </w:r>
      <w:r w:rsidRPr="00405C66">
        <w:rPr>
          <w:lang w:eastAsia="en-US"/>
        </w:rPr>
        <w:t>Приоритетными направлениями для города, как и в предыдущие годы, остаются</w:t>
      </w:r>
      <w:r w:rsidRPr="00405C66">
        <w:rPr>
          <w:color w:val="FF0000"/>
          <w:lang w:eastAsia="en-US"/>
        </w:rPr>
        <w:t xml:space="preserve"> </w:t>
      </w:r>
      <w:r w:rsidRPr="00405C66">
        <w:rPr>
          <w:lang w:eastAsia="en-US"/>
        </w:rPr>
        <w:t xml:space="preserve">укрепление и наращивание доходной базы бюджета города, оптимизация предоставленных (планируемых к предоставлению) налоговых расходов с целью минимизации выпадающих доходов бюджета города, для решения которых определен перечень мероприятий, в частности: </w:t>
      </w:r>
    </w:p>
    <w:p w14:paraId="13116F66" w14:textId="77777777" w:rsidR="00405C66" w:rsidRPr="00405C66" w:rsidRDefault="00405C66" w:rsidP="00405C66">
      <w:pPr>
        <w:shd w:val="clear" w:color="auto" w:fill="FFFFFF"/>
        <w:ind w:firstLine="709"/>
        <w:jc w:val="both"/>
        <w:textAlignment w:val="baseline"/>
        <w:rPr>
          <w:lang w:eastAsia="en-US"/>
        </w:rPr>
      </w:pPr>
      <w:r w:rsidRPr="00405C66">
        <w:rPr>
          <w:lang w:eastAsia="en-US"/>
        </w:rPr>
        <w:t>продолжение работы по вовлечению в налоговый оборот отдельных объектов недвижимости, в отношении которых налог на имущество физических лиц исчисляется исходя из кадастровой стоимости;</w:t>
      </w:r>
    </w:p>
    <w:p w14:paraId="1EEB48B7" w14:textId="77777777" w:rsidR="00405C66" w:rsidRPr="00405C66" w:rsidRDefault="00405C66" w:rsidP="00405C66">
      <w:pPr>
        <w:shd w:val="clear" w:color="auto" w:fill="FFFFFF"/>
        <w:ind w:firstLine="709"/>
        <w:jc w:val="both"/>
        <w:textAlignment w:val="baseline"/>
        <w:rPr>
          <w:lang w:eastAsia="en-US"/>
        </w:rPr>
      </w:pPr>
      <w:r w:rsidRPr="00405C66">
        <w:rPr>
          <w:lang w:eastAsia="en-US"/>
        </w:rPr>
        <w:t>вовлечение в хозяйственный оборот неиспользуемого или неэффективно используемого муниципального имущества;</w:t>
      </w:r>
    </w:p>
    <w:p w14:paraId="435151D9" w14:textId="77777777" w:rsidR="00405C66" w:rsidRPr="00405C66" w:rsidRDefault="00405C66" w:rsidP="00405C66">
      <w:pPr>
        <w:shd w:val="clear" w:color="auto" w:fill="FFFFFF"/>
        <w:ind w:firstLine="709"/>
        <w:jc w:val="both"/>
        <w:textAlignment w:val="baseline"/>
        <w:rPr>
          <w:lang w:eastAsia="en-US"/>
        </w:rPr>
      </w:pPr>
      <w:r w:rsidRPr="00405C66">
        <w:rPr>
          <w:lang w:eastAsia="en-US"/>
        </w:rPr>
        <w:t>осуществление муниципального контроля по выявлению земельных участков, предоставленных для индивидуального жилищного строительства, ведения личного подсобного хозяйства, садоводства или огородничества, которые используются не по целевому назначению, с целью последующего применения налоговыми органами на основе материалов муниципального земельного контроля максимальной налоговой ставки при начислении земельного налога;</w:t>
      </w:r>
    </w:p>
    <w:p w14:paraId="21BDC29B" w14:textId="2D50738A" w:rsidR="00405C66" w:rsidRPr="00405C66" w:rsidRDefault="00405C66" w:rsidP="00405C66">
      <w:pPr>
        <w:shd w:val="clear" w:color="auto" w:fill="FFFFFF"/>
        <w:ind w:firstLine="709"/>
        <w:jc w:val="both"/>
        <w:textAlignment w:val="baseline"/>
        <w:rPr>
          <w:lang w:eastAsia="en-US"/>
        </w:rPr>
      </w:pPr>
      <w:r w:rsidRPr="00405C66">
        <w:rPr>
          <w:lang w:eastAsia="en-US"/>
        </w:rPr>
        <w:t>проведение мероприятий по выявлению правообладателей ранее учтенных объектов недвижимости в целях реализации полномочий органов местного самоуправления в соответствии с подпунктом 44 пункта 1 статьи 16 Федерального закона от 06.10.2003 №</w:t>
      </w:r>
      <w:r w:rsidR="00E6272B">
        <w:rPr>
          <w:lang w:eastAsia="en-US"/>
        </w:rPr>
        <w:t> </w:t>
      </w:r>
      <w:r w:rsidRPr="00405C66">
        <w:rPr>
          <w:lang w:eastAsia="en-US"/>
        </w:rPr>
        <w:t>131-ФЗ «Об общих принципах организации местного самоуправления в Российской Федерации»</w:t>
      </w:r>
      <w:r w:rsidR="00F877A8">
        <w:rPr>
          <w:lang w:eastAsia="en-US"/>
        </w:rPr>
        <w:t xml:space="preserve"> (далее – Закон № 131-ФЗ)</w:t>
      </w:r>
      <w:r w:rsidRPr="00405C66">
        <w:rPr>
          <w:lang w:eastAsia="en-US"/>
        </w:rPr>
        <w:t>.</w:t>
      </w:r>
    </w:p>
    <w:p w14:paraId="07DF86CF" w14:textId="32F13C59" w:rsidR="00405C66" w:rsidRPr="00405C66" w:rsidRDefault="00405C66" w:rsidP="00405C66">
      <w:pPr>
        <w:shd w:val="clear" w:color="auto" w:fill="FFFFFF"/>
        <w:ind w:firstLine="709"/>
        <w:jc w:val="both"/>
        <w:textAlignment w:val="baseline"/>
        <w:rPr>
          <w:lang w:eastAsia="en-US"/>
        </w:rPr>
      </w:pPr>
      <w:r w:rsidRPr="00405C66">
        <w:rPr>
          <w:lang w:eastAsia="en-US"/>
        </w:rPr>
        <w:t>Для обеспечения реализации мероприятий по приоритетным направлениям в</w:t>
      </w:r>
      <w:r w:rsidRPr="00405C66">
        <w:rPr>
          <w:rFonts w:ascii="Calibri" w:hAnsi="Calibri"/>
          <w:sz w:val="28"/>
          <w:szCs w:val="28"/>
          <w:lang w:eastAsia="en-US"/>
        </w:rPr>
        <w:t xml:space="preserve"> </w:t>
      </w:r>
      <w:r w:rsidRPr="00405C66">
        <w:rPr>
          <w:lang w:eastAsia="en-US"/>
        </w:rPr>
        <w:t>предстоящем трехлетнем периоде будет продолжена работа по совершенствованию взаимодействия с администраторами доходов бюджета с целью обеспечения качественного прогнозирования и выполнения плановых назначений и повышени</w:t>
      </w:r>
      <w:r w:rsidR="00213A2F">
        <w:rPr>
          <w:lang w:eastAsia="en-US"/>
        </w:rPr>
        <w:t>я</w:t>
      </w:r>
      <w:r w:rsidRPr="00405C66">
        <w:rPr>
          <w:lang w:eastAsia="en-US"/>
        </w:rPr>
        <w:t xml:space="preserve"> их ответственности за формирование администрируемых прогнозных показателей поступления доходов в </w:t>
      </w:r>
      <w:r w:rsidRPr="00405C66">
        <w:rPr>
          <w:lang w:eastAsia="en-US"/>
        </w:rPr>
        <w:lastRenderedPageBreak/>
        <w:t>бюджет.</w:t>
      </w:r>
      <w:r w:rsidRPr="00405C66">
        <w:rPr>
          <w:rFonts w:ascii="Calibri" w:hAnsi="Calibri"/>
          <w:sz w:val="28"/>
          <w:szCs w:val="28"/>
          <w:lang w:eastAsia="en-US"/>
        </w:rPr>
        <w:t xml:space="preserve"> </w:t>
      </w:r>
      <w:r w:rsidRPr="00405C66">
        <w:rPr>
          <w:lang w:eastAsia="en-US"/>
        </w:rPr>
        <w:t xml:space="preserve">С целью наращивания доходов бюджета города и сокращения задолженности будет продолжена работа комиссии по мобилизации доходов в бюджет города Нижневартовска, </w:t>
      </w:r>
      <w:r w:rsidRPr="00405C66">
        <w:rPr>
          <w:rFonts w:eastAsia="Calibri"/>
          <w:lang w:eastAsia="en-US"/>
        </w:rPr>
        <w:t>оптимизация предоставленных (планируемых к предоставлению) налоговых льгот на основании ежегодной процедуры оценки налоговых расходов</w:t>
      </w:r>
      <w:r w:rsidRPr="00405C66">
        <w:rPr>
          <w:lang w:eastAsia="en-US"/>
        </w:rPr>
        <w:t>.</w:t>
      </w:r>
    </w:p>
    <w:p w14:paraId="25436627" w14:textId="77777777" w:rsidR="00405C66" w:rsidRPr="00405C66" w:rsidRDefault="00405C66" w:rsidP="00405C66">
      <w:pPr>
        <w:shd w:val="clear" w:color="auto" w:fill="FFFFFF"/>
        <w:ind w:firstLine="709"/>
        <w:jc w:val="both"/>
        <w:textAlignment w:val="baseline"/>
        <w:rPr>
          <w:lang w:eastAsia="en-US"/>
        </w:rPr>
      </w:pPr>
      <w:r w:rsidRPr="00405C66">
        <w:rPr>
          <w:lang w:eastAsia="en-US"/>
        </w:rPr>
        <w:t xml:space="preserve">Учитывая, что налог на доходы физических лиц для бюджета города является </w:t>
      </w:r>
      <w:proofErr w:type="spellStart"/>
      <w:r w:rsidRPr="00405C66">
        <w:rPr>
          <w:lang w:eastAsia="en-US"/>
        </w:rPr>
        <w:t>бюджетообразующим</w:t>
      </w:r>
      <w:proofErr w:type="spellEnd"/>
      <w:r w:rsidRPr="00405C66">
        <w:rPr>
          <w:lang w:eastAsia="en-US"/>
        </w:rPr>
        <w:t xml:space="preserve"> налоговым доходом, свою актуальность сохраняют мероприятия, направленные на повышение его собираемости, в том числе путем применения практики выявления и привлечения к налогообложению иногородних субъектов хозяйственной деятельности, имеющих рабочие места на территории города, а также легализацией «теневой» заработной платы.</w:t>
      </w:r>
    </w:p>
    <w:p w14:paraId="25B2AD6D" w14:textId="2BF40EFA" w:rsidR="00405C66" w:rsidRPr="00405C66" w:rsidRDefault="00405C66" w:rsidP="00405C66">
      <w:pPr>
        <w:widowControl w:val="0"/>
        <w:suppressAutoHyphens/>
        <w:ind w:firstLine="709"/>
        <w:jc w:val="both"/>
        <w:rPr>
          <w:shd w:val="clear" w:color="auto" w:fill="FFFFFF"/>
          <w:lang w:eastAsia="en-US"/>
        </w:rPr>
      </w:pPr>
      <w:r w:rsidRPr="00405C66">
        <w:rPr>
          <w:shd w:val="clear" w:color="auto" w:fill="FFFFFF"/>
          <w:lang w:eastAsia="en-US"/>
        </w:rPr>
        <w:t xml:space="preserve">Для увеличения поступления в бюджет города дотации для стимулирования роста налогового потенциала и качества планирования доходов, будет продолжена практика </w:t>
      </w:r>
      <w:r w:rsidR="00F60B90" w:rsidRPr="00F60B90">
        <w:rPr>
          <w:shd w:val="clear" w:color="auto" w:fill="FFFFFF"/>
          <w:lang w:eastAsia="en-US"/>
        </w:rPr>
        <w:t>согласования</w:t>
      </w:r>
      <w:r w:rsidRPr="00405C66">
        <w:rPr>
          <w:shd w:val="clear" w:color="auto" w:fill="FFFFFF"/>
          <w:lang w:eastAsia="en-US"/>
        </w:rPr>
        <w:t xml:space="preserve"> замены дотации на выравнивание бюджетной обеспеченности дополнительным нормативом отчисления от налога на доходы физических лиц с целью реализации права на получение первой части дотации для муниципальных образований, применяющих механизм замены</w:t>
      </w:r>
      <w:r w:rsidRPr="00F60B90">
        <w:rPr>
          <w:shd w:val="clear" w:color="auto" w:fill="FFFFFF"/>
          <w:lang w:eastAsia="en-US"/>
        </w:rPr>
        <w:t>,</w:t>
      </w:r>
      <w:r w:rsidRPr="00405C66">
        <w:rPr>
          <w:shd w:val="clear" w:color="auto" w:fill="FFFFFF"/>
          <w:lang w:eastAsia="en-US"/>
        </w:rPr>
        <w:t xml:space="preserve"> популяризаци</w:t>
      </w:r>
      <w:r w:rsidRPr="00F60B90">
        <w:rPr>
          <w:shd w:val="clear" w:color="auto" w:fill="FFFFFF"/>
          <w:lang w:eastAsia="en-US"/>
        </w:rPr>
        <w:t>я</w:t>
      </w:r>
      <w:r w:rsidRPr="00405C66">
        <w:rPr>
          <w:shd w:val="clear" w:color="auto" w:fill="FFFFFF"/>
          <w:lang w:eastAsia="en-US"/>
        </w:rPr>
        <w:t xml:space="preserve"> и развити</w:t>
      </w:r>
      <w:r w:rsidRPr="00F60B90">
        <w:rPr>
          <w:shd w:val="clear" w:color="auto" w:fill="FFFFFF"/>
          <w:lang w:eastAsia="en-US"/>
        </w:rPr>
        <w:t>е</w:t>
      </w:r>
      <w:r w:rsidRPr="00405C66">
        <w:rPr>
          <w:shd w:val="clear" w:color="auto" w:fill="FFFFFF"/>
          <w:lang w:eastAsia="en-US"/>
        </w:rPr>
        <w:t xml:space="preserve"> института </w:t>
      </w:r>
      <w:proofErr w:type="spellStart"/>
      <w:r w:rsidRPr="00405C66">
        <w:rPr>
          <w:shd w:val="clear" w:color="auto" w:fill="FFFFFF"/>
          <w:lang w:eastAsia="en-US"/>
        </w:rPr>
        <w:t>самозанятых</w:t>
      </w:r>
      <w:proofErr w:type="spellEnd"/>
      <w:r w:rsidRPr="00405C66">
        <w:rPr>
          <w:shd w:val="clear" w:color="auto" w:fill="FFFFFF"/>
          <w:lang w:eastAsia="en-US"/>
        </w:rPr>
        <w:t>, способствующ</w:t>
      </w:r>
      <w:r w:rsidRPr="00F60B90">
        <w:rPr>
          <w:shd w:val="clear" w:color="auto" w:fill="FFFFFF"/>
          <w:lang w:eastAsia="en-US"/>
        </w:rPr>
        <w:t>его легализации «</w:t>
      </w:r>
      <w:r w:rsidRPr="00405C66">
        <w:rPr>
          <w:shd w:val="clear" w:color="auto" w:fill="FFFFFF"/>
          <w:lang w:eastAsia="en-US"/>
        </w:rPr>
        <w:t>теневых предпринимателей</w:t>
      </w:r>
      <w:r w:rsidRPr="00F60B90">
        <w:rPr>
          <w:shd w:val="clear" w:color="auto" w:fill="FFFFFF"/>
          <w:lang w:eastAsia="en-US"/>
        </w:rPr>
        <w:t>»</w:t>
      </w:r>
      <w:r w:rsidRPr="00405C66">
        <w:rPr>
          <w:shd w:val="clear" w:color="auto" w:fill="FFFFFF"/>
          <w:lang w:eastAsia="en-US"/>
        </w:rPr>
        <w:t xml:space="preserve"> с целью реализации права на получение второй части дотации, которая тождестве</w:t>
      </w:r>
      <w:r w:rsidRPr="00F60B90">
        <w:rPr>
          <w:shd w:val="clear" w:color="auto" w:fill="FFFFFF"/>
          <w:lang w:eastAsia="en-US"/>
        </w:rPr>
        <w:t>н</w:t>
      </w:r>
      <w:r w:rsidRPr="00405C66">
        <w:rPr>
          <w:shd w:val="clear" w:color="auto" w:fill="FFFFFF"/>
          <w:lang w:eastAsia="en-US"/>
        </w:rPr>
        <w:t>на сумме фактического поступления налога на профессиональный доход в бюджет автономного округа с территории города.</w:t>
      </w:r>
    </w:p>
    <w:p w14:paraId="5E36338F" w14:textId="7841C934" w:rsidR="00405C66" w:rsidRPr="00405C66" w:rsidRDefault="00405C66" w:rsidP="00405C66">
      <w:pPr>
        <w:widowControl w:val="0"/>
        <w:suppressAutoHyphens/>
        <w:ind w:firstLine="709"/>
        <w:jc w:val="both"/>
        <w:rPr>
          <w:lang w:eastAsia="en-US"/>
        </w:rPr>
      </w:pPr>
      <w:r w:rsidRPr="00405C66">
        <w:rPr>
          <w:shd w:val="clear" w:color="auto" w:fill="FFFFFF"/>
          <w:lang w:eastAsia="en-US"/>
        </w:rPr>
        <w:t>Одним из мероприятий, направленн</w:t>
      </w:r>
      <w:r w:rsidRPr="00F60B90">
        <w:rPr>
          <w:shd w:val="clear" w:color="auto" w:fill="FFFFFF"/>
          <w:lang w:eastAsia="en-US"/>
        </w:rPr>
        <w:t>ых</w:t>
      </w:r>
      <w:r w:rsidRPr="00405C66">
        <w:rPr>
          <w:shd w:val="clear" w:color="auto" w:fill="FFFFFF"/>
          <w:lang w:eastAsia="en-US"/>
        </w:rPr>
        <w:t xml:space="preserve"> на</w:t>
      </w:r>
      <w:r w:rsidRPr="00405C66">
        <w:rPr>
          <w:lang w:eastAsia="en-US"/>
        </w:rPr>
        <w:t xml:space="preserve"> укрепление и наращивание доходной базы бюджета города</w:t>
      </w:r>
      <w:r w:rsidRPr="00405C66">
        <w:rPr>
          <w:shd w:val="clear" w:color="auto" w:fill="FFFFFF"/>
          <w:lang w:eastAsia="en-US"/>
        </w:rPr>
        <w:t xml:space="preserve"> </w:t>
      </w:r>
      <w:r w:rsidRPr="00405C66">
        <w:rPr>
          <w:lang w:eastAsia="en-US"/>
        </w:rPr>
        <w:t xml:space="preserve">на </w:t>
      </w:r>
      <w:r w:rsidR="00C64325">
        <w:rPr>
          <w:lang w:eastAsia="en-US"/>
        </w:rPr>
        <w:t>2024–2026</w:t>
      </w:r>
      <w:r w:rsidRPr="00405C66">
        <w:rPr>
          <w:lang w:eastAsia="en-US"/>
        </w:rPr>
        <w:t xml:space="preserve"> годы, </w:t>
      </w:r>
      <w:r w:rsidRPr="00405C66">
        <w:rPr>
          <w:shd w:val="clear" w:color="auto" w:fill="FFFFFF"/>
          <w:lang w:eastAsia="en-US"/>
        </w:rPr>
        <w:t xml:space="preserve">является </w:t>
      </w:r>
      <w:r w:rsidRPr="00405C66">
        <w:rPr>
          <w:lang w:eastAsia="en-US"/>
        </w:rPr>
        <w:t>выявлени</w:t>
      </w:r>
      <w:r w:rsidR="006D4C40">
        <w:rPr>
          <w:lang w:eastAsia="en-US"/>
        </w:rPr>
        <w:t>е</w:t>
      </w:r>
      <w:r w:rsidRPr="00405C66">
        <w:rPr>
          <w:lang w:eastAsia="en-US"/>
        </w:rPr>
        <w:t xml:space="preserve"> правообладателей ранее учтенных объектов недвижимости в целях реализации полномочий органов местного самоуправления в соответствии с Федеральным законом от 06.10.2003 №</w:t>
      </w:r>
      <w:r w:rsidR="00E6272B">
        <w:rPr>
          <w:lang w:eastAsia="en-US"/>
        </w:rPr>
        <w:t> </w:t>
      </w:r>
      <w:r w:rsidRPr="00405C66">
        <w:rPr>
          <w:lang w:eastAsia="en-US"/>
        </w:rPr>
        <w:t xml:space="preserve">131-ФЗ «Об общих принципах организации местного самоуправления в Российской Федерации». </w:t>
      </w:r>
      <w:r w:rsidR="00F60B90" w:rsidRPr="00405C66">
        <w:rPr>
          <w:lang w:eastAsia="en-US"/>
        </w:rPr>
        <w:t>В соответствии с планом</w:t>
      </w:r>
      <w:r w:rsidR="006D4C40">
        <w:rPr>
          <w:lang w:eastAsia="en-US"/>
        </w:rPr>
        <w:t>-</w:t>
      </w:r>
      <w:r w:rsidR="00F60B90" w:rsidRPr="00405C66">
        <w:rPr>
          <w:lang w:eastAsia="en-US"/>
        </w:rPr>
        <w:t>графиком проведения работ по выявлению правообладателей ранее учтенных объектов недвижимости, на территории города Нижневартовска</w:t>
      </w:r>
      <w:r w:rsidR="00F60B90" w:rsidRPr="00F60B90">
        <w:rPr>
          <w:lang w:eastAsia="en-US"/>
        </w:rPr>
        <w:t xml:space="preserve">, </w:t>
      </w:r>
      <w:r w:rsidR="00F60B90" w:rsidRPr="00405C66">
        <w:rPr>
          <w:lang w:eastAsia="en-US"/>
        </w:rPr>
        <w:t xml:space="preserve">утвержденным в 2022 году первым заместителем Губернатора Ханты-Мансийского автономного округа –Югры по согласованию с Управлением </w:t>
      </w:r>
      <w:proofErr w:type="spellStart"/>
      <w:r w:rsidR="00F60B90" w:rsidRPr="00405C66">
        <w:rPr>
          <w:lang w:eastAsia="en-US"/>
        </w:rPr>
        <w:t>Росреестра</w:t>
      </w:r>
      <w:proofErr w:type="spellEnd"/>
      <w:r w:rsidR="00F60B90" w:rsidRPr="00405C66">
        <w:rPr>
          <w:lang w:eastAsia="en-US"/>
        </w:rPr>
        <w:t xml:space="preserve"> по Ханты-Мансийскому автономному округу</w:t>
      </w:r>
      <w:r w:rsidR="00F60B90">
        <w:rPr>
          <w:lang w:eastAsia="en-US"/>
        </w:rPr>
        <w:t>–</w:t>
      </w:r>
      <w:r w:rsidR="00F60B90" w:rsidRPr="00405C66">
        <w:rPr>
          <w:lang w:eastAsia="en-US"/>
        </w:rPr>
        <w:t>Югре и Федеральной службой государственной регистрации кадастра и картографии</w:t>
      </w:r>
      <w:r w:rsidR="00F60B90" w:rsidRPr="00F60B90">
        <w:rPr>
          <w:lang w:eastAsia="en-US"/>
        </w:rPr>
        <w:t>,</w:t>
      </w:r>
      <w:r w:rsidR="00F60B90" w:rsidRPr="00405C66">
        <w:rPr>
          <w:lang w:eastAsia="en-US"/>
        </w:rPr>
        <w:t xml:space="preserve"> объектов недвижимости, в отношени</w:t>
      </w:r>
      <w:r w:rsidR="00F60B90" w:rsidRPr="00F60B90">
        <w:rPr>
          <w:lang w:eastAsia="en-US"/>
        </w:rPr>
        <w:t>и</w:t>
      </w:r>
      <w:r w:rsidR="00F60B90" w:rsidRPr="00405C66">
        <w:rPr>
          <w:lang w:eastAsia="en-US"/>
        </w:rPr>
        <w:t xml:space="preserve"> которых требуется проводить мероприятия по выявлению правообладателей, числится в количестве 21 684 объектов, из которых в </w:t>
      </w:r>
      <w:r w:rsidR="00C64325">
        <w:rPr>
          <w:lang w:eastAsia="en-US"/>
        </w:rPr>
        <w:t>2024–2026</w:t>
      </w:r>
      <w:r w:rsidR="00F60B90" w:rsidRPr="00405C66">
        <w:rPr>
          <w:lang w:eastAsia="en-US"/>
        </w:rPr>
        <w:t xml:space="preserve"> годах запланировано выявление правообладателей по 1530 объектам недвижимости ежегодно.</w:t>
      </w:r>
      <w:r w:rsidR="00F60B90" w:rsidRPr="00F60B90">
        <w:rPr>
          <w:lang w:eastAsia="en-US"/>
        </w:rPr>
        <w:t xml:space="preserve"> </w:t>
      </w:r>
      <w:r w:rsidR="00213A2F" w:rsidRPr="00F60B90">
        <w:rPr>
          <w:lang w:eastAsia="en-US"/>
        </w:rPr>
        <w:t>При этом</w:t>
      </w:r>
      <w:r w:rsidRPr="00405C66">
        <w:rPr>
          <w:lang w:eastAsia="en-US"/>
        </w:rPr>
        <w:t xml:space="preserve"> </w:t>
      </w:r>
      <w:r w:rsidR="00213A2F" w:rsidRPr="00F60B90">
        <w:rPr>
          <w:lang w:eastAsia="en-US"/>
        </w:rPr>
        <w:t xml:space="preserve">в </w:t>
      </w:r>
      <w:r w:rsidRPr="00405C66">
        <w:rPr>
          <w:lang w:eastAsia="en-US"/>
        </w:rPr>
        <w:t>Основны</w:t>
      </w:r>
      <w:r w:rsidR="00213A2F" w:rsidRPr="00F60B90">
        <w:rPr>
          <w:lang w:eastAsia="en-US"/>
        </w:rPr>
        <w:t>х</w:t>
      </w:r>
      <w:r w:rsidRPr="00405C66">
        <w:rPr>
          <w:lang w:eastAsia="en-US"/>
        </w:rPr>
        <w:t xml:space="preserve"> направления</w:t>
      </w:r>
      <w:r w:rsidR="00213A2F" w:rsidRPr="00F60B90">
        <w:rPr>
          <w:lang w:eastAsia="en-US"/>
        </w:rPr>
        <w:t>х</w:t>
      </w:r>
      <w:r w:rsidRPr="00405C66">
        <w:rPr>
          <w:lang w:eastAsia="en-US"/>
        </w:rPr>
        <w:t xml:space="preserve"> </w:t>
      </w:r>
      <w:r w:rsidR="00213A2F" w:rsidRPr="00405C66">
        <w:rPr>
          <w:lang w:eastAsia="en-US"/>
        </w:rPr>
        <w:t>бюджетной и налоговой политики города</w:t>
      </w:r>
      <w:r w:rsidR="00213A2F" w:rsidRPr="00405C66">
        <w:rPr>
          <w:bCs/>
          <w:sz w:val="28"/>
          <w:szCs w:val="28"/>
          <w:lang w:eastAsia="en-US"/>
        </w:rPr>
        <w:t xml:space="preserve"> </w:t>
      </w:r>
      <w:r w:rsidR="00213A2F" w:rsidRPr="00405C66">
        <w:rPr>
          <w:bCs/>
          <w:lang w:eastAsia="en-US"/>
        </w:rPr>
        <w:t>на 2024</w:t>
      </w:r>
      <w:r w:rsidR="00213A2F" w:rsidRPr="00F60B90">
        <w:rPr>
          <w:bCs/>
          <w:lang w:eastAsia="en-US"/>
        </w:rPr>
        <w:t xml:space="preserve"> год и на плановый период 20</w:t>
      </w:r>
      <w:r w:rsidR="006D4C40">
        <w:rPr>
          <w:bCs/>
          <w:lang w:eastAsia="en-US"/>
        </w:rPr>
        <w:t>2</w:t>
      </w:r>
      <w:r w:rsidR="00213A2F" w:rsidRPr="00F60B90">
        <w:rPr>
          <w:bCs/>
          <w:lang w:eastAsia="en-US"/>
        </w:rPr>
        <w:t xml:space="preserve">5 и </w:t>
      </w:r>
      <w:r w:rsidR="00213A2F" w:rsidRPr="00405C66">
        <w:rPr>
          <w:bCs/>
          <w:lang w:eastAsia="en-US"/>
        </w:rPr>
        <w:t>2026 год</w:t>
      </w:r>
      <w:r w:rsidR="00213A2F" w:rsidRPr="00F60B90">
        <w:rPr>
          <w:bCs/>
          <w:lang w:eastAsia="en-US"/>
        </w:rPr>
        <w:t>ов</w:t>
      </w:r>
      <w:r w:rsidR="00213A2F" w:rsidRPr="00405C66">
        <w:rPr>
          <w:bCs/>
          <w:lang w:eastAsia="en-US"/>
        </w:rPr>
        <w:t xml:space="preserve"> </w:t>
      </w:r>
      <w:r w:rsidRPr="00405C66">
        <w:rPr>
          <w:lang w:eastAsia="en-US"/>
        </w:rPr>
        <w:t xml:space="preserve">не </w:t>
      </w:r>
      <w:r w:rsidR="00213A2F" w:rsidRPr="00F60B90">
        <w:rPr>
          <w:lang w:eastAsia="en-US"/>
        </w:rPr>
        <w:t>зафиксировано</w:t>
      </w:r>
      <w:r w:rsidR="006975D0">
        <w:rPr>
          <w:lang w:eastAsia="en-US"/>
        </w:rPr>
        <w:t>,</w:t>
      </w:r>
      <w:r w:rsidRPr="00405C66">
        <w:rPr>
          <w:lang w:eastAsia="en-US"/>
        </w:rPr>
        <w:t xml:space="preserve"> </w:t>
      </w:r>
      <w:r w:rsidR="00F60B90" w:rsidRPr="00F60B90">
        <w:rPr>
          <w:lang w:eastAsia="en-US"/>
        </w:rPr>
        <w:t>каким образом влия</w:t>
      </w:r>
      <w:r w:rsidR="006975D0">
        <w:rPr>
          <w:lang w:eastAsia="en-US"/>
        </w:rPr>
        <w:t>ю</w:t>
      </w:r>
      <w:r w:rsidR="00F60B90" w:rsidRPr="00F60B90">
        <w:rPr>
          <w:lang w:eastAsia="en-US"/>
        </w:rPr>
        <w:t>т</w:t>
      </w:r>
      <w:r w:rsidRPr="00405C66">
        <w:rPr>
          <w:lang w:eastAsia="en-US"/>
        </w:rPr>
        <w:t xml:space="preserve"> на увеличение доходной части бюджета города пров</w:t>
      </w:r>
      <w:r w:rsidR="00F60B90" w:rsidRPr="00F60B90">
        <w:rPr>
          <w:lang w:eastAsia="en-US"/>
        </w:rPr>
        <w:t>одимые</w:t>
      </w:r>
      <w:r w:rsidRPr="00405C66">
        <w:rPr>
          <w:lang w:eastAsia="en-US"/>
        </w:rPr>
        <w:t xml:space="preserve"> мероприяти</w:t>
      </w:r>
      <w:r w:rsidR="00F60B90" w:rsidRPr="00F60B90">
        <w:rPr>
          <w:lang w:eastAsia="en-US"/>
        </w:rPr>
        <w:t>я</w:t>
      </w:r>
      <w:r w:rsidRPr="00405C66">
        <w:rPr>
          <w:lang w:eastAsia="en-US"/>
        </w:rPr>
        <w:t xml:space="preserve"> по выявлению правообладателей ранее учтенных объектов недвижимости. </w:t>
      </w:r>
    </w:p>
    <w:p w14:paraId="0A92F47C" w14:textId="77777777" w:rsidR="000E5036" w:rsidRPr="000E5036" w:rsidRDefault="000E5036" w:rsidP="000E5036">
      <w:pPr>
        <w:tabs>
          <w:tab w:val="left" w:pos="993"/>
        </w:tabs>
        <w:ind w:firstLine="709"/>
        <w:jc w:val="both"/>
        <w:rPr>
          <w:rFonts w:eastAsia="Calibri"/>
          <w:lang w:eastAsia="en-US"/>
        </w:rPr>
      </w:pPr>
      <w:r w:rsidRPr="000E5036">
        <w:rPr>
          <w:rFonts w:eastAsia="Calibri"/>
          <w:bCs/>
          <w:spacing w:val="-2"/>
          <w:lang w:eastAsia="en-US"/>
        </w:rPr>
        <w:t xml:space="preserve">Направления </w:t>
      </w:r>
      <w:r w:rsidRPr="000E5036">
        <w:rPr>
          <w:rFonts w:eastAsia="Calibri"/>
          <w:lang w:eastAsia="en-US"/>
        </w:rPr>
        <w:t>бюджетной политики в части формирования расходов бюджета города Нижневартовска, предусмотренные Основными направлениями, при формировании проекта Решения о бюджете города в основном учтены.</w:t>
      </w:r>
    </w:p>
    <w:p w14:paraId="42B9E63B" w14:textId="77777777" w:rsidR="000E5036" w:rsidRPr="000E5036" w:rsidRDefault="000E5036" w:rsidP="000E5036">
      <w:pPr>
        <w:tabs>
          <w:tab w:val="left" w:pos="993"/>
        </w:tabs>
        <w:ind w:firstLine="709"/>
        <w:jc w:val="both"/>
        <w:rPr>
          <w:rFonts w:eastAsia="Calibri"/>
          <w:lang w:eastAsia="en-US"/>
        </w:rPr>
      </w:pPr>
      <w:r w:rsidRPr="000E5036">
        <w:rPr>
          <w:rFonts w:eastAsia="Calibri"/>
          <w:lang w:eastAsia="en-US"/>
        </w:rPr>
        <w:t xml:space="preserve">Бюджетная политика в части формирования расходов бюджета города Нижневартовска направлена на решение приоритетных вопросов, обозначенных в предыдущем бюджетном цикле, с сохранением социальной направленности бюджета. </w:t>
      </w:r>
    </w:p>
    <w:p w14:paraId="70C22D36" w14:textId="7BB2F740" w:rsidR="000E5036" w:rsidRPr="000E5036" w:rsidRDefault="000E5036" w:rsidP="000E5036">
      <w:pPr>
        <w:pBdr>
          <w:top w:val="single" w:sz="4" w:space="0" w:color="FFFFFF"/>
          <w:left w:val="single" w:sz="4" w:space="0" w:color="FFFFFF"/>
          <w:bottom w:val="single" w:sz="4" w:space="7" w:color="FFFFFF"/>
          <w:right w:val="single" w:sz="4" w:space="4" w:color="FFFFFF"/>
        </w:pBdr>
        <w:tabs>
          <w:tab w:val="left" w:pos="993"/>
        </w:tabs>
        <w:autoSpaceDE w:val="0"/>
        <w:autoSpaceDN w:val="0"/>
        <w:adjustRightInd w:val="0"/>
        <w:ind w:firstLine="709"/>
        <w:jc w:val="both"/>
        <w:rPr>
          <w:rFonts w:eastAsia="Calibri"/>
          <w:lang w:eastAsia="en-US"/>
        </w:rPr>
      </w:pPr>
      <w:r w:rsidRPr="000E5036">
        <w:rPr>
          <w:rFonts w:eastAsia="Calibri"/>
          <w:lang w:eastAsia="en-US"/>
        </w:rPr>
        <w:t>С 2024 года планируется начать работу по внесению изменений в муниципальные программы с учетом новых подходов и принципов их формирования, принятых на федеральном и региональном уровн</w:t>
      </w:r>
      <w:r w:rsidR="006975D0">
        <w:rPr>
          <w:rFonts w:eastAsia="Calibri"/>
          <w:lang w:eastAsia="en-US"/>
        </w:rPr>
        <w:t>ях</w:t>
      </w:r>
      <w:r w:rsidRPr="000E5036">
        <w:rPr>
          <w:rFonts w:eastAsia="Calibri"/>
          <w:lang w:eastAsia="en-US"/>
        </w:rPr>
        <w:t xml:space="preserve"> с целью составления проекта бюджета на 2025</w:t>
      </w:r>
      <w:r w:rsidR="006975D0">
        <w:rPr>
          <w:rFonts w:eastAsia="Calibri"/>
          <w:lang w:eastAsia="en-US"/>
        </w:rPr>
        <w:t>–</w:t>
      </w:r>
      <w:r w:rsidRPr="000E5036">
        <w:rPr>
          <w:rFonts w:eastAsia="Calibri"/>
          <w:lang w:eastAsia="en-US"/>
        </w:rPr>
        <w:t>2027 годы в обновленной структуре муниципальных программ.</w:t>
      </w:r>
    </w:p>
    <w:p w14:paraId="644D7144" w14:textId="483374A1" w:rsidR="000E5036" w:rsidRPr="000E5036" w:rsidRDefault="000E5036" w:rsidP="000E5036">
      <w:pPr>
        <w:pBdr>
          <w:top w:val="single" w:sz="4" w:space="0" w:color="FFFFFF"/>
          <w:left w:val="single" w:sz="4" w:space="0" w:color="FFFFFF"/>
          <w:bottom w:val="single" w:sz="4" w:space="7" w:color="FFFFFF"/>
          <w:right w:val="single" w:sz="4" w:space="4" w:color="FFFFFF"/>
        </w:pBdr>
        <w:tabs>
          <w:tab w:val="left" w:pos="993"/>
        </w:tabs>
        <w:ind w:firstLine="709"/>
        <w:jc w:val="both"/>
        <w:rPr>
          <w:rFonts w:eastAsia="Calibri"/>
          <w:lang w:eastAsia="en-US"/>
        </w:rPr>
      </w:pPr>
      <w:r w:rsidRPr="000E5036">
        <w:rPr>
          <w:rFonts w:eastAsia="Courier New"/>
          <w:lang w:eastAsia="en-US"/>
        </w:rPr>
        <w:t xml:space="preserve">В предстоящем периоде в </w:t>
      </w:r>
      <w:r w:rsidRPr="000E5036">
        <w:rPr>
          <w:rFonts w:eastAsia="Calibri"/>
          <w:lang w:eastAsia="en-US"/>
        </w:rPr>
        <w:t>Основных направлениях</w:t>
      </w:r>
      <w:r w:rsidRPr="000E5036">
        <w:rPr>
          <w:rFonts w:eastAsia="Courier New"/>
          <w:lang w:eastAsia="en-US"/>
        </w:rPr>
        <w:t xml:space="preserve"> планируется продолжить работу по вовлечению негосударственных организаций в процесс оказания муниципальных услуг, в том числе в рамках механизма муниципального социального заказа на оказание муниципальных услуг в социальной сфере в соответствии с Федеральным законом от 13.07.2020 №</w:t>
      </w:r>
      <w:r w:rsidR="00E6272B">
        <w:rPr>
          <w:rFonts w:eastAsia="Courier New"/>
          <w:lang w:eastAsia="en-US"/>
        </w:rPr>
        <w:t> </w:t>
      </w:r>
      <w:r w:rsidRPr="000E5036">
        <w:rPr>
          <w:rFonts w:eastAsia="Courier New"/>
          <w:lang w:eastAsia="en-US"/>
        </w:rPr>
        <w:t xml:space="preserve">189-ФЗ «О государственном (муниципальном) социальном заказе на оказание государственных (муниципальных) услуг в социальной сфере». </w:t>
      </w:r>
      <w:r w:rsidRPr="000E5036">
        <w:rPr>
          <w:rFonts w:eastAsia="Calibri"/>
          <w:lang w:eastAsia="en-US"/>
        </w:rPr>
        <w:t xml:space="preserve">Внедрение </w:t>
      </w:r>
      <w:r w:rsidRPr="000E5036">
        <w:rPr>
          <w:rFonts w:eastAsia="Courier New"/>
          <w:lang w:eastAsia="en-US"/>
        </w:rPr>
        <w:t xml:space="preserve">механизма </w:t>
      </w:r>
      <w:r w:rsidRPr="000E5036">
        <w:rPr>
          <w:rFonts w:eastAsia="Courier New"/>
          <w:lang w:eastAsia="en-US"/>
        </w:rPr>
        <w:lastRenderedPageBreak/>
        <w:t xml:space="preserve">муниципального социального заказа на оказание муниципальных услуг в социальной сфере </w:t>
      </w:r>
      <w:r w:rsidRPr="000E5036">
        <w:rPr>
          <w:rFonts w:eastAsia="Calibri"/>
          <w:lang w:eastAsia="en-US"/>
        </w:rPr>
        <w:t>позволит повысить качество и доступность услуг в социальной сфере для граждан за счет расширения рынка поставщиков</w:t>
      </w:r>
      <w:r w:rsidR="00C64325">
        <w:rPr>
          <w:rFonts w:eastAsia="Calibri"/>
          <w:lang w:eastAsia="en-US"/>
        </w:rPr>
        <w:t> – </w:t>
      </w:r>
      <w:r w:rsidRPr="000E5036">
        <w:rPr>
          <w:rFonts w:eastAsia="Calibri"/>
          <w:lang w:eastAsia="en-US"/>
        </w:rPr>
        <w:t>негосударственных исполнителей в условиях открытой конкуренции на единых условиях с муниципальными организациями.</w:t>
      </w:r>
    </w:p>
    <w:p w14:paraId="09FF3943" w14:textId="71F8316F" w:rsidR="000E5036" w:rsidRPr="000E5036" w:rsidRDefault="000E5036" w:rsidP="000E5036">
      <w:pPr>
        <w:pBdr>
          <w:top w:val="single" w:sz="4" w:space="0" w:color="FFFFFF"/>
          <w:left w:val="single" w:sz="4" w:space="0" w:color="FFFFFF"/>
          <w:bottom w:val="single" w:sz="4" w:space="7" w:color="FFFFFF"/>
          <w:right w:val="single" w:sz="4" w:space="4" w:color="FFFFFF"/>
        </w:pBdr>
        <w:tabs>
          <w:tab w:val="left" w:pos="993"/>
        </w:tabs>
        <w:ind w:firstLine="709"/>
        <w:jc w:val="both"/>
        <w:rPr>
          <w:rFonts w:eastAsia="Courier New"/>
          <w:lang w:eastAsia="en-US"/>
        </w:rPr>
      </w:pPr>
      <w:r w:rsidRPr="000E5036">
        <w:rPr>
          <w:rFonts w:eastAsia="Courier New"/>
          <w:lang w:eastAsia="en-US"/>
        </w:rPr>
        <w:t xml:space="preserve">С целью вовлечения частных инвестиций в экономику города в предстоящем периоде в </w:t>
      </w:r>
      <w:r w:rsidRPr="000E5036">
        <w:rPr>
          <w:rFonts w:eastAsia="Calibri"/>
          <w:lang w:eastAsia="en-US"/>
        </w:rPr>
        <w:t xml:space="preserve">Основных направлениях </w:t>
      </w:r>
      <w:r w:rsidRPr="000E5036">
        <w:rPr>
          <w:rFonts w:eastAsia="Courier New"/>
          <w:lang w:eastAsia="en-US"/>
        </w:rPr>
        <w:t xml:space="preserve">планируется </w:t>
      </w:r>
      <w:r w:rsidRPr="000E5036">
        <w:rPr>
          <w:rFonts w:eastAsia="Calibri"/>
          <w:bCs/>
          <w:highlight w:val="white"/>
          <w:lang w:eastAsia="en-US"/>
        </w:rPr>
        <w:t>передача в концессию объектов уличного освещения города</w:t>
      </w:r>
      <w:r w:rsidRPr="000E5036">
        <w:rPr>
          <w:rFonts w:eastAsia="Calibri"/>
          <w:bCs/>
          <w:lang w:eastAsia="en-US"/>
        </w:rPr>
        <w:t xml:space="preserve"> и благоустройство озера Комсомольского</w:t>
      </w:r>
      <w:r w:rsidRPr="000E5036">
        <w:rPr>
          <w:rFonts w:eastAsia="Courier New"/>
          <w:lang w:eastAsia="en-US"/>
        </w:rPr>
        <w:t>. Вместе с тем данные планы не нашли отражения в проекте Решения о бюджете города.</w:t>
      </w:r>
    </w:p>
    <w:p w14:paraId="1F4486F9" w14:textId="77777777" w:rsidR="000E5036" w:rsidRPr="000E5036" w:rsidRDefault="000E5036" w:rsidP="000E5036">
      <w:pPr>
        <w:pBdr>
          <w:top w:val="single" w:sz="4" w:space="0" w:color="FFFFFF"/>
          <w:left w:val="single" w:sz="4" w:space="0" w:color="FFFFFF"/>
          <w:bottom w:val="single" w:sz="4" w:space="7" w:color="FFFFFF"/>
          <w:right w:val="single" w:sz="4" w:space="4" w:color="FFFFFF"/>
        </w:pBdr>
        <w:tabs>
          <w:tab w:val="left" w:pos="993"/>
        </w:tabs>
        <w:ind w:firstLine="709"/>
        <w:jc w:val="both"/>
        <w:rPr>
          <w:rFonts w:eastAsia="Calibri"/>
          <w:lang w:eastAsia="en-US"/>
        </w:rPr>
      </w:pPr>
      <w:r w:rsidRPr="000E5036">
        <w:rPr>
          <w:rFonts w:eastAsia="Calibri"/>
          <w:lang w:eastAsia="en-US"/>
        </w:rPr>
        <w:t>С целью приведения в нормативно-техническое состояние здания школ, в которых непосредственно осуществляется образовательная деятельность по программам начального общего, и (или) основного общего, и (или) среднего общего образования, и создания комфортной и современной образовательной среды для школьников и учителей в</w:t>
      </w:r>
      <w:r w:rsidRPr="000E5036">
        <w:rPr>
          <w:rFonts w:eastAsia="Courier New"/>
          <w:lang w:eastAsia="en-US"/>
        </w:rPr>
        <w:t xml:space="preserve"> предстоящем периоде в </w:t>
      </w:r>
      <w:r w:rsidRPr="000E5036">
        <w:rPr>
          <w:rFonts w:eastAsia="Calibri"/>
          <w:lang w:eastAsia="en-US"/>
        </w:rPr>
        <w:t>Основных направлениях</w:t>
      </w:r>
      <w:r w:rsidRPr="000E5036">
        <w:rPr>
          <w:rFonts w:eastAsia="Courier New"/>
          <w:lang w:eastAsia="en-US"/>
        </w:rPr>
        <w:t xml:space="preserve"> планируется продолжить </w:t>
      </w:r>
      <w:r w:rsidRPr="000E5036">
        <w:rPr>
          <w:rFonts w:eastAsia="Calibri"/>
          <w:lang w:eastAsia="en-US"/>
        </w:rPr>
        <w:t>реализацию мероприятий по модернизации школьных систем образования.</w:t>
      </w:r>
    </w:p>
    <w:p w14:paraId="22FACAD0" w14:textId="2A31C5CB" w:rsidR="000E5036" w:rsidRPr="000E5036" w:rsidRDefault="000E5036" w:rsidP="000E5036">
      <w:pPr>
        <w:pBdr>
          <w:top w:val="single" w:sz="4" w:space="0" w:color="FFFFFF"/>
          <w:left w:val="single" w:sz="4" w:space="0" w:color="FFFFFF"/>
          <w:bottom w:val="single" w:sz="4" w:space="7" w:color="FFFFFF"/>
          <w:right w:val="single" w:sz="4" w:space="4" w:color="FFFFFF"/>
        </w:pBdr>
        <w:tabs>
          <w:tab w:val="left" w:pos="993"/>
        </w:tabs>
        <w:ind w:firstLine="709"/>
        <w:jc w:val="both"/>
        <w:rPr>
          <w:rFonts w:eastAsia="Courier New"/>
          <w:lang w:eastAsia="en-US"/>
        </w:rPr>
      </w:pPr>
      <w:r w:rsidRPr="000E5036">
        <w:rPr>
          <w:rFonts w:eastAsia="Calibri"/>
          <w:lang w:eastAsia="en-US"/>
        </w:rPr>
        <w:t xml:space="preserve">В Основных направлениях предусмотрено, что с целью повышения привлекательности общественного транспорта для горожан продолжится работа по комплексной модернизации общественного транспорта в городе Нижневартовске, в рамках которой планируется закупка новых, комфортных, </w:t>
      </w:r>
      <w:proofErr w:type="spellStart"/>
      <w:r w:rsidRPr="000E5036">
        <w:rPr>
          <w:rFonts w:eastAsia="Calibri"/>
          <w:lang w:eastAsia="en-US"/>
        </w:rPr>
        <w:t>экологичных</w:t>
      </w:r>
      <w:proofErr w:type="spellEnd"/>
      <w:r w:rsidRPr="000E5036">
        <w:rPr>
          <w:rFonts w:eastAsia="Calibri"/>
          <w:lang w:eastAsia="en-US"/>
        </w:rPr>
        <w:t xml:space="preserve"> автобусов, расширение маршрутной сети города. </w:t>
      </w:r>
      <w:r w:rsidRPr="000E5036">
        <w:rPr>
          <w:rFonts w:eastAsia="Courier New"/>
          <w:lang w:eastAsia="en-US"/>
        </w:rPr>
        <w:t>Вместе с тем план</w:t>
      </w:r>
      <w:r w:rsidR="006975D0">
        <w:rPr>
          <w:rFonts w:eastAsia="Courier New"/>
          <w:lang w:eastAsia="en-US"/>
        </w:rPr>
        <w:t xml:space="preserve">ируемые </w:t>
      </w:r>
      <w:r w:rsidRPr="000E5036">
        <w:rPr>
          <w:rFonts w:eastAsia="Courier New"/>
          <w:lang w:eastAsia="en-US"/>
        </w:rPr>
        <w:t>закуп</w:t>
      </w:r>
      <w:r w:rsidR="006975D0">
        <w:rPr>
          <w:rFonts w:eastAsia="Courier New"/>
          <w:lang w:eastAsia="en-US"/>
        </w:rPr>
        <w:t>ки</w:t>
      </w:r>
      <w:r w:rsidRPr="000E5036">
        <w:rPr>
          <w:rFonts w:eastAsia="Courier New"/>
          <w:lang w:eastAsia="en-US"/>
        </w:rPr>
        <w:t xml:space="preserve"> автобусов не нашли отражения в проекте Решения о бюджете города.</w:t>
      </w:r>
    </w:p>
    <w:p w14:paraId="0A434490" w14:textId="77777777" w:rsidR="000E5036" w:rsidRPr="000E5036" w:rsidRDefault="000E5036" w:rsidP="00B14C90">
      <w:pPr>
        <w:pBdr>
          <w:top w:val="single" w:sz="4" w:space="0" w:color="FFFFFF"/>
          <w:left w:val="single" w:sz="4" w:space="0" w:color="FFFFFF"/>
          <w:bottom w:val="single" w:sz="4" w:space="7" w:color="FFFFFF"/>
          <w:right w:val="single" w:sz="4" w:space="4" w:color="FFFFFF"/>
        </w:pBdr>
        <w:tabs>
          <w:tab w:val="left" w:pos="993"/>
        </w:tabs>
        <w:ind w:firstLine="709"/>
        <w:jc w:val="both"/>
        <w:rPr>
          <w:rFonts w:eastAsia="Calibri"/>
          <w:color w:val="FF0000"/>
          <w:lang w:eastAsia="en-US"/>
        </w:rPr>
      </w:pPr>
      <w:r w:rsidRPr="000E5036">
        <w:rPr>
          <w:rFonts w:eastAsia="Calibri"/>
          <w:lang w:eastAsia="en-US"/>
        </w:rPr>
        <w:t xml:space="preserve">Долговой политикой бюджета города при определении основных направлений деятельности администрации города по управлению муниципальным долгом города Нижневартовска планируется </w:t>
      </w:r>
      <w:r w:rsidRPr="000E5036">
        <w:rPr>
          <w:rFonts w:eastAsia="Calibri"/>
          <w:lang w:eastAsia="en-US" w:bidi="en-US"/>
        </w:rPr>
        <w:t xml:space="preserve">использование как рыночных механизмов покрытия дефицита через привлечение ресурсов посредством организации конкурсных процедур, так и </w:t>
      </w:r>
      <w:r w:rsidRPr="000E5036">
        <w:rPr>
          <w:rFonts w:eastAsia="Calibri"/>
          <w:lang w:eastAsia="en-US"/>
        </w:rPr>
        <w:t>привлечение бюджетных кредитов муниципальному образованию на финансирование дефицита бюджета и погашения долговых обязательств.</w:t>
      </w:r>
    </w:p>
    <w:p w14:paraId="3ACE914A" w14:textId="77777777" w:rsidR="00966E2C" w:rsidRPr="00B14C90" w:rsidRDefault="00966E2C" w:rsidP="00B14C90">
      <w:pPr>
        <w:ind w:firstLine="488"/>
        <w:jc w:val="both"/>
        <w:rPr>
          <w:i/>
          <w:sz w:val="16"/>
          <w:szCs w:val="16"/>
          <w:highlight w:val="green"/>
        </w:rPr>
      </w:pPr>
    </w:p>
    <w:p w14:paraId="6BAB1DCD" w14:textId="4159D073" w:rsidR="00427E83" w:rsidRDefault="00427E83" w:rsidP="00B14C90">
      <w:pPr>
        <w:jc w:val="center"/>
        <w:rPr>
          <w:rFonts w:eastAsia="Calibri"/>
          <w:i/>
          <w:lang w:eastAsia="en-US"/>
        </w:rPr>
      </w:pPr>
      <w:r w:rsidRPr="00427E83">
        <w:rPr>
          <w:rFonts w:eastAsia="Calibri"/>
          <w:i/>
          <w:lang w:eastAsia="en-US"/>
        </w:rPr>
        <w:t>Анализ прогноза социально-экономического развития города Нижневартовска на 2024 год и на плановый период 2025 и 2026 годов</w:t>
      </w:r>
    </w:p>
    <w:p w14:paraId="2D9E979B" w14:textId="77777777" w:rsidR="00B14C90" w:rsidRPr="00B14C90" w:rsidRDefault="00B14C90" w:rsidP="00B14C90">
      <w:pPr>
        <w:spacing w:line="259" w:lineRule="auto"/>
        <w:jc w:val="center"/>
        <w:rPr>
          <w:rFonts w:eastAsia="Calibri"/>
          <w:i/>
          <w:sz w:val="16"/>
          <w:szCs w:val="16"/>
          <w:lang w:eastAsia="en-US"/>
        </w:rPr>
      </w:pPr>
    </w:p>
    <w:p w14:paraId="1EA33D2E" w14:textId="1B4B5D5D" w:rsidR="00427E83" w:rsidRPr="00BE4DEE" w:rsidRDefault="00427E83" w:rsidP="00427E83">
      <w:pPr>
        <w:spacing w:line="259" w:lineRule="auto"/>
        <w:ind w:firstLine="709"/>
        <w:jc w:val="both"/>
      </w:pPr>
      <w:r w:rsidRPr="00427E83">
        <w:rPr>
          <w:rFonts w:eastAsia="Calibri"/>
          <w:lang w:eastAsia="en-US"/>
        </w:rPr>
        <w:t>Прогноз социально-</w:t>
      </w:r>
      <w:r w:rsidRPr="00BE4DEE">
        <w:rPr>
          <w:rFonts w:eastAsia="Calibri"/>
          <w:lang w:eastAsia="en-US"/>
        </w:rPr>
        <w:t xml:space="preserve">экономического развития города Нижневартовска на 2024 год и на плановый период 2025 и 2026 годов, одобренный распоряжением администрации города </w:t>
      </w:r>
      <w:r w:rsidRPr="00BE4DEE">
        <w:t xml:space="preserve">от </w:t>
      </w:r>
      <w:r w:rsidRPr="00BE4DEE">
        <w:rPr>
          <w:rFonts w:eastAsia="Calibri"/>
          <w:lang w:eastAsia="en-US"/>
        </w:rPr>
        <w:t xml:space="preserve">27.10.2023 </w:t>
      </w:r>
      <w:r w:rsidR="00E6272B" w:rsidRPr="00BE4DEE">
        <w:rPr>
          <w:rFonts w:eastAsia="Calibri"/>
          <w:lang w:eastAsia="en-US"/>
        </w:rPr>
        <w:t>№ </w:t>
      </w:r>
      <w:r w:rsidRPr="00BE4DEE">
        <w:rPr>
          <w:rFonts w:eastAsia="Calibri"/>
          <w:lang w:eastAsia="en-US"/>
        </w:rPr>
        <w:t>702-р</w:t>
      </w:r>
      <w:r w:rsidRPr="00BE4DEE">
        <w:t xml:space="preserve"> (далее также</w:t>
      </w:r>
      <w:r w:rsidR="00C64325" w:rsidRPr="00BE4DEE">
        <w:t> – </w:t>
      </w:r>
      <w:r w:rsidRPr="00BE4DEE">
        <w:t>Среднесрочный прогноз, Прогноз)</w:t>
      </w:r>
      <w:r w:rsidR="00776D81" w:rsidRPr="00BE4DEE">
        <w:t>,</w:t>
      </w:r>
      <w:r w:rsidRPr="00BE4DEE">
        <w:t xml:space="preserve"> сформирован в двух вариантах развития экономики </w:t>
      </w:r>
      <w:r w:rsidRPr="00BE4DEE">
        <w:rPr>
          <w:rFonts w:eastAsia="Calibri"/>
          <w:bCs/>
          <w:lang w:eastAsia="en-US"/>
        </w:rPr>
        <w:t>города</w:t>
      </w:r>
      <w:r w:rsidRPr="00BE4DEE">
        <w:rPr>
          <w:rFonts w:eastAsia="Calibri"/>
          <w:bCs/>
          <w:sz w:val="28"/>
          <w:szCs w:val="28"/>
          <w:lang w:eastAsia="en-US"/>
        </w:rPr>
        <w:t xml:space="preserve"> </w:t>
      </w:r>
      <w:r w:rsidRPr="00BE4DEE">
        <w:rPr>
          <w:rFonts w:eastAsia="Calibri"/>
          <w:bCs/>
          <w:lang w:eastAsia="en-US"/>
        </w:rPr>
        <w:t>в среднесрочной перспективе</w:t>
      </w:r>
      <w:r w:rsidR="00C64325" w:rsidRPr="00BE4DEE">
        <w:t> – </w:t>
      </w:r>
      <w:r w:rsidRPr="00BE4DEE">
        <w:rPr>
          <w:rFonts w:eastAsia="Calibri"/>
          <w:lang w:eastAsia="en-US"/>
        </w:rPr>
        <w:t>консервативном (первом) и базовом (втором).</w:t>
      </w:r>
    </w:p>
    <w:p w14:paraId="776EE35A" w14:textId="77777777" w:rsidR="00427E83" w:rsidRPr="00BE4DEE" w:rsidRDefault="00427E83" w:rsidP="00427E83">
      <w:pPr>
        <w:widowControl w:val="0"/>
        <w:ind w:firstLine="709"/>
        <w:jc w:val="both"/>
        <w:rPr>
          <w:rFonts w:eastAsia="Calibri"/>
          <w:lang w:eastAsia="en-US"/>
        </w:rPr>
      </w:pPr>
      <w:r w:rsidRPr="00BE4DEE">
        <w:rPr>
          <w:rFonts w:eastAsia="Calibri"/>
          <w:lang w:eastAsia="en-US"/>
        </w:rPr>
        <w:t xml:space="preserve">Консервативный вариант основан на предпосылках об ухудшении внешнеэкономических условий и более продолжительном восстановлении экономики на фоне сдерживающего эффекта </w:t>
      </w:r>
      <w:proofErr w:type="spellStart"/>
      <w:r w:rsidRPr="00BE4DEE">
        <w:rPr>
          <w:rFonts w:eastAsia="Calibri"/>
          <w:lang w:eastAsia="en-US"/>
        </w:rPr>
        <w:t>санкционного</w:t>
      </w:r>
      <w:proofErr w:type="spellEnd"/>
      <w:r w:rsidRPr="00BE4DEE">
        <w:rPr>
          <w:rFonts w:eastAsia="Calibri"/>
          <w:lang w:eastAsia="en-US"/>
        </w:rPr>
        <w:t xml:space="preserve"> давления.</w:t>
      </w:r>
    </w:p>
    <w:p w14:paraId="7414E522" w14:textId="77777777" w:rsidR="00427E83" w:rsidRPr="00BE4DEE" w:rsidRDefault="00427E83" w:rsidP="00427E83">
      <w:pPr>
        <w:widowControl w:val="0"/>
        <w:ind w:firstLine="709"/>
        <w:jc w:val="both"/>
        <w:rPr>
          <w:rFonts w:eastAsia="Calibri"/>
          <w:bCs/>
          <w:lang w:eastAsia="en-US"/>
        </w:rPr>
      </w:pPr>
      <w:r w:rsidRPr="00BE4DEE">
        <w:rPr>
          <w:rFonts w:eastAsia="Calibri"/>
          <w:lang w:eastAsia="en-US"/>
        </w:rPr>
        <w:t>Базовый вариант Прогноза предполагает наиболее вероятный сценарий социально-экономического развития города с учетом адаптации к новым условиям, предусматривает реализацию в полном объеме комплекса</w:t>
      </w:r>
      <w:r w:rsidRPr="00BE4DEE">
        <w:rPr>
          <w:rFonts w:eastAsia="Calibri"/>
          <w:bCs/>
          <w:lang w:eastAsia="en-US"/>
        </w:rPr>
        <w:t xml:space="preserve"> федеральных, региональных и городских мер, направленных на обеспечение устойчивого развития экономики, </w:t>
      </w:r>
      <w:r w:rsidRPr="00BE4DEE">
        <w:rPr>
          <w:rFonts w:eastAsia="Calibri"/>
          <w:lang w:eastAsia="en-US"/>
        </w:rPr>
        <w:t>социальной сферы, инфраструктуры,</w:t>
      </w:r>
      <w:r w:rsidRPr="00BE4DEE">
        <w:rPr>
          <w:rFonts w:eastAsia="Calibri"/>
          <w:bCs/>
          <w:lang w:eastAsia="en-US"/>
        </w:rPr>
        <w:t xml:space="preserve"> </w:t>
      </w:r>
      <w:r w:rsidRPr="00BE4DEE">
        <w:rPr>
          <w:rFonts w:eastAsia="Calibri"/>
          <w:lang w:eastAsia="en-US"/>
        </w:rPr>
        <w:t xml:space="preserve">выполнение </w:t>
      </w:r>
      <w:r w:rsidRPr="00BE4DEE">
        <w:rPr>
          <w:rFonts w:eastAsia="Calibri"/>
          <w:bCs/>
          <w:lang w:eastAsia="en-US"/>
        </w:rPr>
        <w:t>региональных составляющих национальных проектов.</w:t>
      </w:r>
    </w:p>
    <w:p w14:paraId="60A749DA" w14:textId="1033B2C1" w:rsidR="00427E83" w:rsidRPr="00BE4DEE" w:rsidRDefault="00427E83" w:rsidP="00427E83">
      <w:pPr>
        <w:widowControl w:val="0"/>
        <w:ind w:firstLine="709"/>
        <w:jc w:val="both"/>
        <w:rPr>
          <w:rFonts w:eastAsia="Calibri"/>
          <w:lang w:eastAsia="en-US"/>
        </w:rPr>
      </w:pPr>
      <w:r w:rsidRPr="00BE4DEE">
        <w:rPr>
          <w:rFonts w:eastAsia="Calibri"/>
          <w:lang w:eastAsia="en-US"/>
        </w:rPr>
        <w:t xml:space="preserve">Для разработки проекта </w:t>
      </w:r>
      <w:r w:rsidRPr="00BE4DEE">
        <w:rPr>
          <w:rFonts w:eastAsia="Calibri"/>
          <w:bCs/>
          <w:lang w:eastAsia="en-US"/>
        </w:rPr>
        <w:t xml:space="preserve">бюджета города </w:t>
      </w:r>
      <w:r w:rsidRPr="00BE4DEE">
        <w:rPr>
          <w:rFonts w:eastAsia="Calibri"/>
          <w:lang w:eastAsia="en-US"/>
        </w:rPr>
        <w:t>предложено использовать базовый вариант Прогноза.</w:t>
      </w:r>
    </w:p>
    <w:p w14:paraId="0CC91DD2" w14:textId="52A8CA8E" w:rsidR="00427E83" w:rsidRPr="00427E83" w:rsidRDefault="00427E83" w:rsidP="00427E83">
      <w:pPr>
        <w:ind w:firstLine="709"/>
        <w:jc w:val="both"/>
      </w:pPr>
      <w:r w:rsidRPr="00BE4DEE">
        <w:t xml:space="preserve">Пунктом 2.2 Порядка разработки, корректировки, осуществления мониторинга и контроля реализации прогноза социально-экономического развития города Нижневартовска на среднесрочный период, утвержденного постановлением администрации города Нижневартовска от 27.03.2019 </w:t>
      </w:r>
      <w:r w:rsidR="00E6272B" w:rsidRPr="00BE4DEE">
        <w:t>№ </w:t>
      </w:r>
      <w:r w:rsidRPr="00BE4DEE">
        <w:t xml:space="preserve">216 </w:t>
      </w:r>
      <w:r w:rsidRPr="00BE4DEE">
        <w:rPr>
          <w:rFonts w:eastAsia="Calibri"/>
          <w:lang w:eastAsia="en-US"/>
        </w:rPr>
        <w:t>(далее</w:t>
      </w:r>
      <w:r w:rsidR="00BE739D" w:rsidRPr="00BE4DEE">
        <w:rPr>
          <w:rFonts w:eastAsia="Calibri"/>
          <w:lang w:eastAsia="en-US"/>
        </w:rPr>
        <w:t xml:space="preserve"> в настоящем разделе</w:t>
      </w:r>
      <w:r w:rsidR="00C64325" w:rsidRPr="00BE4DEE">
        <w:rPr>
          <w:rFonts w:eastAsia="Calibri"/>
          <w:lang w:eastAsia="en-US"/>
        </w:rPr>
        <w:t> – </w:t>
      </w:r>
      <w:r w:rsidRPr="00BE4DEE">
        <w:rPr>
          <w:rFonts w:eastAsia="Calibri"/>
          <w:lang w:eastAsia="en-US"/>
        </w:rPr>
        <w:t xml:space="preserve">Порядок </w:t>
      </w:r>
      <w:r w:rsidR="00E6272B" w:rsidRPr="00BE4DEE">
        <w:rPr>
          <w:rFonts w:eastAsia="Calibri"/>
          <w:lang w:eastAsia="en-US"/>
        </w:rPr>
        <w:t>№ </w:t>
      </w:r>
      <w:r w:rsidRPr="00BE4DEE">
        <w:rPr>
          <w:rFonts w:eastAsia="Calibri"/>
          <w:lang w:eastAsia="en-US"/>
        </w:rPr>
        <w:t>216),</w:t>
      </w:r>
      <w:r w:rsidRPr="00BE4DEE">
        <w:rPr>
          <w:rFonts w:ascii="Calibri" w:eastAsia="Calibri" w:hAnsi="Calibri"/>
          <w:sz w:val="22"/>
          <w:szCs w:val="22"/>
          <w:lang w:eastAsia="en-US"/>
        </w:rPr>
        <w:t xml:space="preserve"> </w:t>
      </w:r>
      <w:r w:rsidRPr="00BE4DEE">
        <w:rPr>
          <w:rFonts w:eastAsia="Calibri"/>
          <w:lang w:eastAsia="en-US"/>
        </w:rPr>
        <w:t xml:space="preserve">предусмотрено, что </w:t>
      </w:r>
      <w:r w:rsidRPr="00BE4DEE">
        <w:t>Среднесрочный прогноз содержит:</w:t>
      </w:r>
      <w:r w:rsidRPr="00427E83">
        <w:t xml:space="preserve"> </w:t>
      </w:r>
    </w:p>
    <w:p w14:paraId="1A89AACD" w14:textId="77777777" w:rsidR="00427E83" w:rsidRPr="00427E83" w:rsidRDefault="00427E83" w:rsidP="00427E83">
      <w:pPr>
        <w:ind w:firstLine="709"/>
        <w:jc w:val="both"/>
      </w:pPr>
      <w:r w:rsidRPr="00427E83">
        <w:t xml:space="preserve">оценку достигнутого уровня социально-экономического развития города; </w:t>
      </w:r>
    </w:p>
    <w:p w14:paraId="2E6A4614" w14:textId="380C1F28" w:rsidR="00427E83" w:rsidRPr="00427E83" w:rsidRDefault="00427E83" w:rsidP="00427E83">
      <w:pPr>
        <w:ind w:firstLine="709"/>
        <w:jc w:val="both"/>
      </w:pPr>
      <w:r w:rsidRPr="00427E83">
        <w:lastRenderedPageBreak/>
        <w:t>направления социально-экономического развития города и целевые показатели о</w:t>
      </w:r>
      <w:r w:rsidR="00776D81">
        <w:t>дного или нескольких вариантов С</w:t>
      </w:r>
      <w:r w:rsidRPr="00427E83">
        <w:t xml:space="preserve">реднесрочного прогноза, включая количественные показатели и качественные характеристики социально-экономического развития города, с учетом реализации мероприятий, содержащихся в муниципальных программах; </w:t>
      </w:r>
    </w:p>
    <w:p w14:paraId="3E0F2B4F" w14:textId="1660837D" w:rsidR="00427E83" w:rsidRPr="00427E83" w:rsidRDefault="00427E83" w:rsidP="00427E83">
      <w:pPr>
        <w:ind w:firstLine="709"/>
        <w:jc w:val="both"/>
      </w:pPr>
      <w:r w:rsidRPr="00427E83">
        <w:t>иные положения, определенные Правительством Российской Федерации и Правительством Ханты</w:t>
      </w:r>
      <w:r w:rsidR="00C64325">
        <w:t>-Мансийского автономного округа – </w:t>
      </w:r>
      <w:r w:rsidRPr="00427E83">
        <w:t xml:space="preserve">Югры. </w:t>
      </w:r>
    </w:p>
    <w:p w14:paraId="66FD3875" w14:textId="73693967" w:rsidR="00427E83" w:rsidRPr="00427E83" w:rsidRDefault="00427E83" w:rsidP="00427E83">
      <w:pPr>
        <w:ind w:firstLine="709"/>
        <w:jc w:val="both"/>
      </w:pPr>
      <w:r w:rsidRPr="00427E83">
        <w:t>По результатам оценки реализуемости, рисков и результатов достижения целей социально</w:t>
      </w:r>
      <w:r w:rsidR="00776D81">
        <w:t>-</w:t>
      </w:r>
      <w:r w:rsidRPr="00427E83">
        <w:t>экономического развития города с учетом параметров прогноза исходных макроэкономических показателей и параметров, включенных в проект бюджета города, установлено нижеследующее.</w:t>
      </w:r>
    </w:p>
    <w:p w14:paraId="1B6BDAA4" w14:textId="3433AE05" w:rsidR="00427E83" w:rsidRPr="00427E83" w:rsidRDefault="00427E83" w:rsidP="00427E83">
      <w:pPr>
        <w:widowControl w:val="0"/>
        <w:tabs>
          <w:tab w:val="left" w:pos="284"/>
          <w:tab w:val="left" w:pos="993"/>
        </w:tabs>
        <w:ind w:firstLine="709"/>
        <w:jc w:val="both"/>
      </w:pPr>
      <w:r w:rsidRPr="00427E83">
        <w:t>Все представленные показатели базового варианта Среднесрочного прогноза в основном имеют тенденцию к росту по отношению к оценке достигнутого в 2023 году</w:t>
      </w:r>
      <w:r w:rsidR="00776D81" w:rsidRPr="00776D81">
        <w:t xml:space="preserve"> </w:t>
      </w:r>
      <w:r w:rsidR="00776D81" w:rsidRPr="00427E83">
        <w:t>уровня</w:t>
      </w:r>
      <w:r w:rsidRPr="00427E83">
        <w:t>.</w:t>
      </w:r>
    </w:p>
    <w:p w14:paraId="13AF7BE7" w14:textId="6152FFE8" w:rsidR="00427E83" w:rsidRPr="00427E83" w:rsidRDefault="00427E83" w:rsidP="005C3246">
      <w:pPr>
        <w:numPr>
          <w:ilvl w:val="0"/>
          <w:numId w:val="6"/>
        </w:numPr>
        <w:tabs>
          <w:tab w:val="left" w:pos="993"/>
        </w:tabs>
        <w:ind w:left="0" w:firstLine="709"/>
        <w:jc w:val="both"/>
      </w:pPr>
      <w:r>
        <w:t>П</w:t>
      </w:r>
      <w:r w:rsidRPr="00427E83">
        <w:t>о итогам первого полугодия 2023 года отмечается улучшение демографических показателей и ситуации на рынке труда, рост в промышленности и объеме строительных работ.</w:t>
      </w:r>
    </w:p>
    <w:p w14:paraId="4E311AD8" w14:textId="77777777" w:rsidR="00427E83" w:rsidRPr="00427E83" w:rsidRDefault="00427E83" w:rsidP="00427E83">
      <w:pPr>
        <w:ind w:firstLine="709"/>
        <w:jc w:val="both"/>
      </w:pPr>
      <w:r w:rsidRPr="00427E83">
        <w:t xml:space="preserve">Число умерших в 2024 году составит 1 831 человек, или 99,8% к уровню предыдущего года, а к 2026 году снизится до 1 818 человек (99,1%). При этом общий коэффициент смертности в среднесрочном периоде сократится с 6,32 промилле в 2024 году до 6,24 промилле в 2026 году. </w:t>
      </w:r>
    </w:p>
    <w:p w14:paraId="4CDFA6B6" w14:textId="4A78D5F6" w:rsidR="00427E83" w:rsidRPr="00427E83" w:rsidRDefault="00427E83" w:rsidP="00427E83">
      <w:pPr>
        <w:ind w:firstLine="709"/>
        <w:jc w:val="both"/>
        <w:rPr>
          <w:rFonts w:eastAsia="Calibri"/>
          <w:lang w:eastAsia="en-US"/>
        </w:rPr>
      </w:pPr>
      <w:r w:rsidRPr="00427E83">
        <w:rPr>
          <w:rFonts w:eastAsia="Calibri"/>
          <w:lang w:eastAsia="en-US"/>
        </w:rPr>
        <w:t>Количество родившихся в 2023 году уменьшится на 1,8%, или до 3 026 человек. При этом до конца прогнозируемого периода прогнозируется превышение рождаемости над смертностью</w:t>
      </w:r>
      <w:r w:rsidR="00C64325">
        <w:rPr>
          <w:rFonts w:eastAsia="Calibri"/>
          <w:lang w:eastAsia="en-US"/>
        </w:rPr>
        <w:t> – </w:t>
      </w:r>
      <w:r w:rsidRPr="00427E83">
        <w:rPr>
          <w:rFonts w:eastAsia="Calibri"/>
          <w:lang w:eastAsia="en-US"/>
        </w:rPr>
        <w:t xml:space="preserve">количество родившихся в 2026 году превысит число умерших в 1,7 раз. </w:t>
      </w:r>
    </w:p>
    <w:p w14:paraId="3B0B7094" w14:textId="77777777" w:rsidR="00427E83" w:rsidRPr="00427E83" w:rsidRDefault="00427E83" w:rsidP="00427E83">
      <w:pPr>
        <w:ind w:firstLine="709"/>
        <w:jc w:val="both"/>
        <w:rPr>
          <w:rFonts w:eastAsia="Calibri"/>
          <w:color w:val="FF0000"/>
          <w:lang w:eastAsia="en-US"/>
        </w:rPr>
      </w:pPr>
      <w:r w:rsidRPr="00427E83">
        <w:rPr>
          <w:rFonts w:eastAsia="Calibri"/>
          <w:lang w:eastAsia="en-US"/>
        </w:rPr>
        <w:t>В период с 2024 года по 2026 год естественный прирост возрастет до 1 225 человек, а темпы роста естественного движения населения в 2026 году составят 101,2%.</w:t>
      </w:r>
    </w:p>
    <w:p w14:paraId="40EABD26" w14:textId="4C939C19" w:rsidR="00427E83" w:rsidRPr="00427E83" w:rsidRDefault="00776D81" w:rsidP="00427E83">
      <w:pPr>
        <w:ind w:firstLine="709"/>
        <w:jc w:val="both"/>
        <w:rPr>
          <w:rFonts w:eastAsia="Calibri"/>
          <w:lang w:eastAsia="en-US"/>
        </w:rPr>
      </w:pPr>
      <w:r>
        <w:rPr>
          <w:rFonts w:eastAsia="Calibri"/>
          <w:lang w:eastAsia="en-US"/>
        </w:rPr>
        <w:t>В п</w:t>
      </w:r>
      <w:r w:rsidR="00427E83" w:rsidRPr="00427E83">
        <w:rPr>
          <w:rFonts w:eastAsia="Calibri"/>
          <w:lang w:eastAsia="en-US"/>
        </w:rPr>
        <w:t>ояснительной записк</w:t>
      </w:r>
      <w:r>
        <w:rPr>
          <w:rFonts w:eastAsia="Calibri"/>
          <w:lang w:eastAsia="en-US"/>
        </w:rPr>
        <w:t>е</w:t>
      </w:r>
      <w:r w:rsidR="00427E83" w:rsidRPr="00427E83">
        <w:rPr>
          <w:rFonts w:eastAsia="Calibri"/>
          <w:lang w:eastAsia="en-US"/>
        </w:rPr>
        <w:t xml:space="preserve"> к Прогнозу указано, что</w:t>
      </w:r>
      <w:r w:rsidR="00427E83" w:rsidRPr="00427E83">
        <w:rPr>
          <w:rFonts w:eastAsia="Calibri"/>
          <w:sz w:val="28"/>
          <w:szCs w:val="28"/>
          <w:lang w:eastAsia="en-US"/>
        </w:rPr>
        <w:t xml:space="preserve"> </w:t>
      </w:r>
      <w:r w:rsidR="00427E83" w:rsidRPr="00427E83">
        <w:rPr>
          <w:rFonts w:eastAsia="Calibri"/>
          <w:lang w:eastAsia="en-US"/>
        </w:rPr>
        <w:t xml:space="preserve">на снижение показателей смертности населения в прогнозируемом периоде будут оказывать мероприятия, реализуемые в рамках национальных проектов «Демография» и «Здравоохранение». При этом достижение демографического эффекта от реализации федеральных мер обеспечивается также за счет введения значимых для населения региональных мер поддержки, учитывающих особенности демографических процессов в регионе. </w:t>
      </w:r>
    </w:p>
    <w:p w14:paraId="08673D6A" w14:textId="77777777" w:rsidR="00427E83" w:rsidRPr="00427E83" w:rsidRDefault="00427E83" w:rsidP="005C3246">
      <w:pPr>
        <w:numPr>
          <w:ilvl w:val="0"/>
          <w:numId w:val="6"/>
        </w:numPr>
        <w:tabs>
          <w:tab w:val="left" w:pos="993"/>
        </w:tabs>
        <w:spacing w:line="259" w:lineRule="auto"/>
        <w:ind w:left="0" w:firstLine="709"/>
        <w:jc w:val="both"/>
      </w:pPr>
      <w:r w:rsidRPr="00427E83">
        <w:rPr>
          <w:rFonts w:eastAsia="Calibri"/>
        </w:rPr>
        <w:t>В сфере потребительских услуг розничная торговля занимает основное место, в общем объеме потребительского рынка оборот розничной торговли</w:t>
      </w:r>
      <w:r w:rsidRPr="00427E83">
        <w:t xml:space="preserve"> составляет 78,4%. </w:t>
      </w:r>
    </w:p>
    <w:p w14:paraId="7BABC07B" w14:textId="77777777" w:rsidR="00427E83" w:rsidRPr="00427E83" w:rsidRDefault="00427E83" w:rsidP="00427E83">
      <w:pPr>
        <w:widowControl w:val="0"/>
        <w:ind w:firstLine="709"/>
        <w:jc w:val="both"/>
      </w:pPr>
      <w:r w:rsidRPr="00427E83">
        <w:rPr>
          <w:rFonts w:eastAsia="Calibri"/>
        </w:rPr>
        <w:t>В 2023 году розничный товарооборот ожидается в объеме</w:t>
      </w:r>
      <w:r w:rsidRPr="00427E83">
        <w:t xml:space="preserve"> 129 246,1 млн. рублей, или 105% к уровню 2022 года в сопоставимых ценах. В среднесрочной перспективе ожидается ежегодный прирост розничного товарооборота на 1,2%, 1,3%, 1,5% (с 141 260,8 млн. рублей в 2024 году до 157 549,0 млн. рублей в 2026 году).</w:t>
      </w:r>
    </w:p>
    <w:p w14:paraId="070418A3" w14:textId="61D8CF36" w:rsidR="00427E83" w:rsidRPr="00427E83" w:rsidRDefault="00427E83" w:rsidP="00427E83">
      <w:pPr>
        <w:autoSpaceDE w:val="0"/>
        <w:autoSpaceDN w:val="0"/>
        <w:adjustRightInd w:val="0"/>
        <w:ind w:firstLine="709"/>
        <w:jc w:val="both"/>
        <w:rPr>
          <w:rFonts w:eastAsia="Calibri"/>
          <w:lang w:eastAsia="en-US"/>
        </w:rPr>
      </w:pPr>
      <w:r w:rsidRPr="00427E83">
        <w:rPr>
          <w:rFonts w:eastAsia="Calibri"/>
          <w:lang w:eastAsia="en-US"/>
        </w:rPr>
        <w:t>Рост потребительского спрос</w:t>
      </w:r>
      <w:r w:rsidR="00776D81">
        <w:rPr>
          <w:rFonts w:eastAsia="Calibri"/>
          <w:lang w:eastAsia="en-US"/>
        </w:rPr>
        <w:t>а</w:t>
      </w:r>
      <w:r w:rsidRPr="00427E83">
        <w:rPr>
          <w:rFonts w:eastAsia="Calibri"/>
          <w:lang w:eastAsia="en-US"/>
        </w:rPr>
        <w:t xml:space="preserve"> опосредованно также оказывает влияние на динамику инвестиций через потребление и прибыль предприятий. При этом динамика оборота розничной торговли</w:t>
      </w:r>
      <w:r w:rsidR="00C64325">
        <w:rPr>
          <w:rFonts w:eastAsia="Calibri"/>
          <w:lang w:eastAsia="en-US"/>
        </w:rPr>
        <w:t> – </w:t>
      </w:r>
      <w:r w:rsidRPr="00427E83">
        <w:rPr>
          <w:rFonts w:eastAsia="Calibri"/>
          <w:lang w:eastAsia="en-US"/>
        </w:rPr>
        <w:t xml:space="preserve">основного показателя, характеризующего потребительский спрос, не будет опережать темпы роста реальных располагаемых денежных доходов населения, по которым прирост в прогнозируемом периоде составит 1,5%, 1,6%, 1,7%. Это предполагает активное потребление за счет собственных сбережений. </w:t>
      </w:r>
    </w:p>
    <w:p w14:paraId="4331D2B2" w14:textId="77777777" w:rsidR="00427E83" w:rsidRPr="00427E83" w:rsidRDefault="00427E83" w:rsidP="00427E83">
      <w:pPr>
        <w:widowControl w:val="0"/>
        <w:ind w:firstLine="709"/>
        <w:jc w:val="both"/>
      </w:pPr>
      <w:r w:rsidRPr="00427E83">
        <w:t xml:space="preserve">В структуре денежных доходов населения оплата труда наемных работников является основным источником, но при этом определить ее долю не представляется возможным по причине отображения в Прогнозе объема фонда начисленной заработной платы лишь по крупным и средним предприятиям. </w:t>
      </w:r>
    </w:p>
    <w:p w14:paraId="696CDA51" w14:textId="1FDD0EDD" w:rsidR="00427E83" w:rsidRPr="00427E83" w:rsidRDefault="00427E83" w:rsidP="00427E83">
      <w:pPr>
        <w:autoSpaceDE w:val="0"/>
        <w:autoSpaceDN w:val="0"/>
        <w:adjustRightInd w:val="0"/>
        <w:ind w:firstLine="709"/>
        <w:jc w:val="both"/>
        <w:rPr>
          <w:rFonts w:eastAsia="Calibri"/>
          <w:lang w:eastAsia="en-US"/>
        </w:rPr>
      </w:pPr>
      <w:r w:rsidRPr="00427E83">
        <w:rPr>
          <w:rFonts w:eastAsia="Calibri"/>
          <w:lang w:eastAsia="en-US"/>
        </w:rPr>
        <w:t xml:space="preserve">Согласно пояснительной записке к Прогнозу ожидаемый рост реальной начисленной заработной платы составит от 102% в 2024 году до 102,4% в 2026 году к уровню предыдущего года. </w:t>
      </w:r>
    </w:p>
    <w:p w14:paraId="10004599" w14:textId="226C23EC" w:rsidR="00427E83" w:rsidRPr="00427E83" w:rsidRDefault="00427E83" w:rsidP="00427E83">
      <w:pPr>
        <w:autoSpaceDE w:val="0"/>
        <w:autoSpaceDN w:val="0"/>
        <w:adjustRightInd w:val="0"/>
        <w:ind w:firstLine="709"/>
        <w:jc w:val="both"/>
        <w:rPr>
          <w:rFonts w:eastAsia="Calibri"/>
          <w:lang w:eastAsia="en-US"/>
        </w:rPr>
      </w:pPr>
      <w:r w:rsidRPr="00427E83">
        <w:rPr>
          <w:rFonts w:eastAsia="Calibri"/>
          <w:lang w:eastAsia="en-US"/>
        </w:rPr>
        <w:t xml:space="preserve">В 2023 году среднемесячная заработная плата по крупным и средним предприятиям по оценке составит 98 850,4 рубля, к 2026 году заработная плата должна достигнуть </w:t>
      </w:r>
      <w:r w:rsidRPr="00427E83">
        <w:rPr>
          <w:rFonts w:eastAsia="Calibri"/>
          <w:lang w:eastAsia="en-US"/>
        </w:rPr>
        <w:lastRenderedPageBreak/>
        <w:t>120 065,9 рубл</w:t>
      </w:r>
      <w:r w:rsidR="00FA353E">
        <w:rPr>
          <w:rFonts w:eastAsia="Calibri"/>
          <w:lang w:eastAsia="en-US"/>
        </w:rPr>
        <w:t>я</w:t>
      </w:r>
      <w:r w:rsidRPr="00427E83">
        <w:rPr>
          <w:rFonts w:eastAsia="Calibri"/>
          <w:lang w:eastAsia="en-US"/>
        </w:rPr>
        <w:t xml:space="preserve">. Но при этом динамика темпа роста заработной платы по средним и крупным предприятиям имеет тенденцию </w:t>
      </w:r>
      <w:r w:rsidR="00776D81">
        <w:rPr>
          <w:rFonts w:eastAsia="Calibri"/>
          <w:lang w:eastAsia="en-US"/>
        </w:rPr>
        <w:t xml:space="preserve">к </w:t>
      </w:r>
      <w:r w:rsidRPr="00427E83">
        <w:rPr>
          <w:rFonts w:eastAsia="Calibri"/>
          <w:lang w:eastAsia="en-US"/>
        </w:rPr>
        <w:t>снижени</w:t>
      </w:r>
      <w:r w:rsidR="00776D81">
        <w:rPr>
          <w:rFonts w:eastAsia="Calibri"/>
          <w:lang w:eastAsia="en-US"/>
        </w:rPr>
        <w:t>ю</w:t>
      </w:r>
      <w:r w:rsidRPr="00427E83">
        <w:rPr>
          <w:rFonts w:eastAsia="Calibri"/>
          <w:lang w:eastAsia="en-US"/>
        </w:rPr>
        <w:t xml:space="preserve"> с 109,5% в 2023 году до 106,5% в 2026 году к предыдущему году.</w:t>
      </w:r>
    </w:p>
    <w:p w14:paraId="757AAED5" w14:textId="77777777" w:rsidR="00427E83" w:rsidRPr="00427E83" w:rsidRDefault="00427E83" w:rsidP="005C3246">
      <w:pPr>
        <w:numPr>
          <w:ilvl w:val="0"/>
          <w:numId w:val="6"/>
        </w:numPr>
        <w:tabs>
          <w:tab w:val="left" w:pos="709"/>
          <w:tab w:val="left" w:pos="993"/>
        </w:tabs>
        <w:ind w:left="0" w:firstLine="709"/>
        <w:jc w:val="both"/>
      </w:pPr>
      <w:r w:rsidRPr="00427E83">
        <w:t>Согласно Прогнозу предполагается, что по итогам 2023 года о</w:t>
      </w:r>
      <w:r w:rsidRPr="00427E83">
        <w:rPr>
          <w:kern w:val="2"/>
        </w:rPr>
        <w:t>бъем промышленного производства крупных и средних предприятий</w:t>
      </w:r>
      <w:r w:rsidRPr="00427E83">
        <w:t xml:space="preserve"> превысит показатели 2022 года на 4,1% и составит 105 257,8 млн. рублей. В среднесрочной перспективе ожидается </w:t>
      </w:r>
      <w:r w:rsidRPr="00427E83">
        <w:rPr>
          <w:lang w:eastAsia="en-US"/>
        </w:rPr>
        <w:t xml:space="preserve">ежегодный рост объемов производства с 118 020 млн. рублей в 2024 году </w:t>
      </w:r>
      <w:r w:rsidRPr="00427E83">
        <w:t xml:space="preserve">до 125 180,9 млн. рублей к 2026 году со средним индексом производства 101% в год. Увеличение обосновывается реализацией мер, направленных на стимулирование роста внутреннего спроса в отраслях промышленности, в том числе в условиях реализации программ </w:t>
      </w:r>
      <w:proofErr w:type="spellStart"/>
      <w:r w:rsidRPr="00427E83">
        <w:t>импортозамещения</w:t>
      </w:r>
      <w:proofErr w:type="spellEnd"/>
      <w:r w:rsidRPr="00427E83">
        <w:t>.</w:t>
      </w:r>
    </w:p>
    <w:p w14:paraId="7E9220AE" w14:textId="77777777" w:rsidR="00427E83" w:rsidRPr="00427E83" w:rsidRDefault="00427E83" w:rsidP="005C3246">
      <w:pPr>
        <w:numPr>
          <w:ilvl w:val="0"/>
          <w:numId w:val="6"/>
        </w:numPr>
        <w:tabs>
          <w:tab w:val="left" w:pos="993"/>
        </w:tabs>
        <w:ind w:left="0" w:firstLine="709"/>
        <w:jc w:val="both"/>
      </w:pPr>
      <w:r w:rsidRPr="00427E83">
        <w:rPr>
          <w:color w:val="000000"/>
        </w:rPr>
        <w:t>По оценке в 2023 году с учетом геополитической</w:t>
      </w:r>
      <w:r w:rsidRPr="00427E83">
        <w:t xml:space="preserve"> напряженности и ростом неопределенности объем инвестиций составит 41 532,6 млн. рублей, или 80,3%, в сопоставимых ценах относительно высокой базы 2022 года.</w:t>
      </w:r>
    </w:p>
    <w:p w14:paraId="46FCA46D" w14:textId="5C7B7A71" w:rsidR="00427E83" w:rsidRPr="00427E83" w:rsidRDefault="00427E83" w:rsidP="00427E83">
      <w:pPr>
        <w:ind w:firstLine="709"/>
        <w:jc w:val="both"/>
        <w:rPr>
          <w:rFonts w:eastAsia="Calibri"/>
          <w:lang w:eastAsia="en-US"/>
        </w:rPr>
      </w:pPr>
      <w:r w:rsidRPr="00427E83">
        <w:rPr>
          <w:rFonts w:eastAsia="Calibri"/>
          <w:lang w:eastAsia="en-US"/>
        </w:rPr>
        <w:t xml:space="preserve">Объем инвестиций в основной капитал по итогам первого полугодия 2023 года составил 16 086,1 млн. рублей, или 75,5%, в сопоставимых ценах к уровню января - июня прошлого года. С учетом текущей динамики (снижение в </w:t>
      </w:r>
      <w:r w:rsidR="00776D81" w:rsidRPr="00776D81">
        <w:rPr>
          <w:rFonts w:eastAsia="Calibri"/>
          <w:lang w:eastAsia="en-US"/>
        </w:rPr>
        <w:t>первом</w:t>
      </w:r>
      <w:r w:rsidRPr="00427E83">
        <w:rPr>
          <w:rFonts w:eastAsia="Calibri"/>
          <w:lang w:eastAsia="en-US"/>
        </w:rPr>
        <w:t xml:space="preserve"> полугодии 2023 года объема инвестиций в сопоставимых ценах к соответствующему периоду 2022 года на 24,5%) для достижения прогнозного показателя в целом за 2023 год инвестиции в основной капитал во втором полугодии должны вырасти на 158,2% чтобы достигнуть прогнозируемый объемный показатель </w:t>
      </w:r>
      <w:r w:rsidR="00776D81">
        <w:rPr>
          <w:rFonts w:eastAsia="Calibri"/>
          <w:lang w:eastAsia="en-US"/>
        </w:rPr>
        <w:t xml:space="preserve">в </w:t>
      </w:r>
      <w:r w:rsidRPr="00427E83">
        <w:rPr>
          <w:rFonts w:eastAsia="Calibri"/>
          <w:lang w:eastAsia="en-US"/>
        </w:rPr>
        <w:t>41 532,6 млн. рублей.</w:t>
      </w:r>
    </w:p>
    <w:p w14:paraId="653CD51E" w14:textId="44F9A1AA" w:rsidR="00427E83" w:rsidRPr="00427E83" w:rsidRDefault="00427E83" w:rsidP="00427E83">
      <w:pPr>
        <w:ind w:firstLine="709"/>
        <w:jc w:val="both"/>
        <w:rPr>
          <w:rFonts w:eastAsia="Calibri"/>
          <w:lang w:eastAsia="en-US"/>
        </w:rPr>
      </w:pPr>
      <w:r w:rsidRPr="00427E83">
        <w:rPr>
          <w:rFonts w:eastAsia="Calibri"/>
          <w:lang w:eastAsia="en-US"/>
        </w:rPr>
        <w:t xml:space="preserve">В среднесрочной перспективе по мере стабилизации экономической ситуации с учетом доступных инструментов поддержки ожидается достижение уровня 2022 года по объему инвестиций в основной капитал лишь </w:t>
      </w:r>
      <w:r w:rsidR="00776D81">
        <w:rPr>
          <w:rFonts w:eastAsia="Calibri"/>
          <w:lang w:eastAsia="en-US"/>
        </w:rPr>
        <w:t>к</w:t>
      </w:r>
      <w:r w:rsidRPr="00427E83">
        <w:rPr>
          <w:rFonts w:eastAsia="Calibri"/>
          <w:lang w:eastAsia="en-US"/>
        </w:rPr>
        <w:t xml:space="preserve"> 2026 году.</w:t>
      </w:r>
    </w:p>
    <w:p w14:paraId="69C8D2D6" w14:textId="77777777" w:rsidR="00427E83" w:rsidRPr="00427E83" w:rsidRDefault="00427E83" w:rsidP="00427E83">
      <w:pPr>
        <w:tabs>
          <w:tab w:val="left" w:pos="993"/>
        </w:tabs>
        <w:ind w:firstLine="709"/>
        <w:jc w:val="both"/>
        <w:rPr>
          <w:rFonts w:eastAsia="Calibri"/>
          <w:bCs/>
          <w:lang w:eastAsia="en-US"/>
        </w:rPr>
      </w:pPr>
      <w:r w:rsidRPr="00427E83">
        <w:rPr>
          <w:rFonts w:eastAsia="Calibri"/>
          <w:lang w:eastAsia="en-US"/>
        </w:rPr>
        <w:t>Основными источниками финансирования по-прежнему выступят собственные средства организаций, обеспечивающие 71% всех капиталовложений. На долю привлеченных будет приходится 29%.</w:t>
      </w:r>
      <w:r w:rsidRPr="00427E83">
        <w:rPr>
          <w:rFonts w:eastAsia="Calibri"/>
          <w:bCs/>
          <w:lang w:eastAsia="en-US"/>
        </w:rPr>
        <w:t xml:space="preserve"> </w:t>
      </w:r>
    </w:p>
    <w:p w14:paraId="584D4E02" w14:textId="713B23DE" w:rsidR="00427E83" w:rsidRPr="00427E83" w:rsidRDefault="00427E83" w:rsidP="00427E83">
      <w:pPr>
        <w:suppressAutoHyphens/>
        <w:ind w:firstLine="709"/>
        <w:jc w:val="both"/>
        <w:rPr>
          <w:rFonts w:eastAsia="SimSun"/>
          <w:kern w:val="1"/>
          <w:lang w:eastAsia="ar-SA"/>
        </w:rPr>
      </w:pPr>
      <w:r w:rsidRPr="00427E83">
        <w:rPr>
          <w:rFonts w:eastAsia="SimSun"/>
          <w:bCs/>
          <w:kern w:val="1"/>
          <w:lang w:eastAsia="ar-SA"/>
        </w:rPr>
        <w:t xml:space="preserve">Согласно </w:t>
      </w:r>
      <w:proofErr w:type="gramStart"/>
      <w:r w:rsidRPr="00427E83">
        <w:rPr>
          <w:rFonts w:eastAsia="SimSun"/>
          <w:bCs/>
          <w:kern w:val="1"/>
          <w:lang w:eastAsia="ar-SA"/>
        </w:rPr>
        <w:t>Прогнозу</w:t>
      </w:r>
      <w:proofErr w:type="gramEnd"/>
      <w:r w:rsidRPr="00427E83">
        <w:rPr>
          <w:rFonts w:eastAsia="SimSun"/>
          <w:bCs/>
          <w:kern w:val="1"/>
          <w:lang w:eastAsia="ar-SA"/>
        </w:rPr>
        <w:t xml:space="preserve"> в</w:t>
      </w:r>
      <w:r w:rsidRPr="00427E83">
        <w:rPr>
          <w:rFonts w:eastAsia="SimSun"/>
          <w:kern w:val="1"/>
          <w:lang w:eastAsia="ar-SA"/>
        </w:rPr>
        <w:t xml:space="preserve"> отраслевом разрезе драйверами экономического роста в 2024–2026 годах станут отрасли, обеспечивающие инвестиционную модель развития: обрабатывающ</w:t>
      </w:r>
      <w:r w:rsidR="00776D81">
        <w:rPr>
          <w:rFonts w:eastAsia="SimSun"/>
          <w:kern w:val="1"/>
          <w:lang w:eastAsia="ar-SA"/>
        </w:rPr>
        <w:t>ая</w:t>
      </w:r>
      <w:r w:rsidRPr="00427E83">
        <w:rPr>
          <w:rFonts w:eastAsia="SimSun"/>
          <w:kern w:val="1"/>
          <w:lang w:eastAsia="ar-SA"/>
        </w:rPr>
        <w:t xml:space="preserve"> промышленност</w:t>
      </w:r>
      <w:r w:rsidR="00776D81">
        <w:rPr>
          <w:rFonts w:eastAsia="SimSun"/>
          <w:kern w:val="1"/>
          <w:lang w:eastAsia="ar-SA"/>
        </w:rPr>
        <w:t>ь</w:t>
      </w:r>
      <w:r w:rsidRPr="00427E83">
        <w:rPr>
          <w:rFonts w:eastAsia="SimSun"/>
          <w:kern w:val="1"/>
          <w:lang w:eastAsia="ar-SA"/>
        </w:rPr>
        <w:t>, строительный и транспортный комплексы, социальн</w:t>
      </w:r>
      <w:r w:rsidR="00776D81">
        <w:rPr>
          <w:rFonts w:eastAsia="SimSun"/>
          <w:kern w:val="1"/>
          <w:lang w:eastAsia="ar-SA"/>
        </w:rPr>
        <w:t>ая</w:t>
      </w:r>
      <w:r w:rsidRPr="00427E83">
        <w:rPr>
          <w:rFonts w:eastAsia="SimSun"/>
          <w:kern w:val="1"/>
          <w:lang w:eastAsia="ar-SA"/>
        </w:rPr>
        <w:t xml:space="preserve"> сфер</w:t>
      </w:r>
      <w:r w:rsidR="00776D81">
        <w:rPr>
          <w:rFonts w:eastAsia="SimSun"/>
          <w:kern w:val="1"/>
          <w:lang w:eastAsia="ar-SA"/>
        </w:rPr>
        <w:t>а</w:t>
      </w:r>
      <w:r w:rsidRPr="00427E83">
        <w:rPr>
          <w:rFonts w:eastAsia="SimSun"/>
          <w:kern w:val="1"/>
          <w:lang w:eastAsia="ar-SA"/>
        </w:rPr>
        <w:t xml:space="preserve">. </w:t>
      </w:r>
    </w:p>
    <w:p w14:paraId="28B67CA4" w14:textId="77777777" w:rsidR="00427E83" w:rsidRPr="00427E83" w:rsidRDefault="00427E83" w:rsidP="00427E83">
      <w:pPr>
        <w:tabs>
          <w:tab w:val="left" w:pos="993"/>
        </w:tabs>
        <w:ind w:firstLine="709"/>
        <w:jc w:val="both"/>
        <w:rPr>
          <w:rFonts w:eastAsia="Calibri"/>
          <w:lang w:eastAsia="en-US"/>
        </w:rPr>
      </w:pPr>
      <w:r w:rsidRPr="00427E83">
        <w:rPr>
          <w:rFonts w:eastAsia="Calibri"/>
          <w:bCs/>
          <w:lang w:eastAsia="en-US"/>
        </w:rPr>
        <w:t>При этом инвестиции в обрабатывающие производства в</w:t>
      </w:r>
      <w:r w:rsidRPr="00427E83">
        <w:rPr>
          <w:rFonts w:eastAsia="Calibri"/>
          <w:lang w:eastAsia="en-US"/>
        </w:rPr>
        <w:t xml:space="preserve"> среднесрочной перспективе не достигают уровня 2022 года, с учетом прогнозных данных по итогам 2026 года инвестиции снизятся на 39,5 % относительно показателя 2022 года.</w:t>
      </w:r>
    </w:p>
    <w:p w14:paraId="7BD87837" w14:textId="1436FAF5" w:rsidR="00427E83" w:rsidRPr="00427E83" w:rsidRDefault="00427E83" w:rsidP="00427E83">
      <w:pPr>
        <w:ind w:firstLine="709"/>
        <w:jc w:val="both"/>
        <w:rPr>
          <w:rFonts w:eastAsia="Calibri"/>
          <w:lang w:eastAsia="en-US"/>
        </w:rPr>
      </w:pPr>
      <w:r w:rsidRPr="00427E83">
        <w:rPr>
          <w:rFonts w:eastAsia="Calibri"/>
          <w:lang w:eastAsia="en-US"/>
        </w:rPr>
        <w:t>Прогнозом предусмотрено, что в среднесрочной перспективе на условиях концессионного соглашения за счет средств инвестора планируется к реализации инвестиционный проект «Создание и реконструкция объектов уличного освещения города». Объем инвестиций ориентировочно составит 1 млрд. рублей, период реализации проекта</w:t>
      </w:r>
      <w:r w:rsidR="00776D81">
        <w:rPr>
          <w:rFonts w:eastAsia="Calibri"/>
          <w:lang w:eastAsia="en-US"/>
        </w:rPr>
        <w:t> – </w:t>
      </w:r>
      <w:r w:rsidRPr="00427E83">
        <w:rPr>
          <w:rFonts w:eastAsia="Calibri"/>
          <w:lang w:eastAsia="en-US"/>
        </w:rPr>
        <w:t>2024</w:t>
      </w:r>
      <w:r w:rsidR="00776D81">
        <w:rPr>
          <w:rFonts w:eastAsia="Calibri"/>
          <w:lang w:eastAsia="en-US"/>
        </w:rPr>
        <w:t> </w:t>
      </w:r>
      <w:r w:rsidRPr="00427E83">
        <w:rPr>
          <w:rFonts w:eastAsia="Calibri"/>
          <w:lang w:eastAsia="en-US"/>
        </w:rPr>
        <w:t>–</w:t>
      </w:r>
      <w:r w:rsidR="00776D81">
        <w:rPr>
          <w:rFonts w:eastAsia="Calibri"/>
        </w:rPr>
        <w:t> </w:t>
      </w:r>
      <w:r w:rsidRPr="00427E83">
        <w:rPr>
          <w:rFonts w:eastAsia="Calibri"/>
          <w:lang w:eastAsia="en-US"/>
        </w:rPr>
        <w:t>2049 годы. Кроме того, ведутся переговоры с потенциальными инвесторами по благоустройству общественных пространств города. Однако данные прогнозные планы не нашли своего отражения в проекте Решения о бюджете города.</w:t>
      </w:r>
    </w:p>
    <w:p w14:paraId="3A88D19D" w14:textId="0BA9405A" w:rsidR="00427E83" w:rsidRPr="00427E83" w:rsidRDefault="00427E83" w:rsidP="005C3246">
      <w:pPr>
        <w:numPr>
          <w:ilvl w:val="0"/>
          <w:numId w:val="6"/>
        </w:numPr>
        <w:tabs>
          <w:tab w:val="left" w:pos="993"/>
        </w:tabs>
        <w:spacing w:line="259" w:lineRule="auto"/>
        <w:ind w:left="0" w:firstLine="709"/>
        <w:jc w:val="both"/>
      </w:pPr>
      <w:r w:rsidRPr="00427E83">
        <w:t>По виду деятельности «Строительство» планируется за счет всех источников финансирования в 2023 году ввести 43,2 тыс. кв.</w:t>
      </w:r>
      <w:r w:rsidR="00776D81">
        <w:t xml:space="preserve"> </w:t>
      </w:r>
      <w:r w:rsidRPr="00427E83">
        <w:t>м жилья, или 62,5% к уровню 2022 года и 43% к уровню 2021 года.</w:t>
      </w:r>
    </w:p>
    <w:p w14:paraId="2DDE42C9" w14:textId="2AED4140" w:rsidR="00427E83" w:rsidRPr="00427E83" w:rsidRDefault="00427E83" w:rsidP="00427E83">
      <w:pPr>
        <w:tabs>
          <w:tab w:val="left" w:pos="993"/>
        </w:tabs>
        <w:ind w:firstLine="709"/>
        <w:jc w:val="both"/>
        <w:rPr>
          <w:rFonts w:eastAsia="Calibri"/>
          <w:lang w:eastAsia="en-US"/>
        </w:rPr>
      </w:pPr>
      <w:r w:rsidRPr="00427E83">
        <w:rPr>
          <w:rFonts w:eastAsia="Calibri"/>
          <w:lang w:eastAsia="en-US"/>
        </w:rPr>
        <w:t>По отношению к оценке 2023 года прогнозируется ежегодное снижение ввода в эксплуатацию жилья с 28,4 тыс. кв. м в 2024 году до 29,0 тыс. кв. м в 2026 году.</w:t>
      </w:r>
      <w:r w:rsidRPr="00427E83">
        <w:rPr>
          <w:rFonts w:eastAsia="Calibri"/>
          <w:color w:val="FF0000"/>
          <w:lang w:eastAsia="en-US"/>
        </w:rPr>
        <w:t xml:space="preserve"> </w:t>
      </w:r>
      <w:r w:rsidRPr="00427E83">
        <w:rPr>
          <w:rFonts w:eastAsia="Calibri"/>
          <w:lang w:eastAsia="en-US"/>
        </w:rPr>
        <w:t xml:space="preserve">В целом за период </w:t>
      </w:r>
      <w:r w:rsidR="000134DB">
        <w:rPr>
          <w:rFonts w:eastAsia="Calibri"/>
          <w:lang w:eastAsia="en-US"/>
        </w:rPr>
        <w:t>2024 2926</w:t>
      </w:r>
      <w:r w:rsidRPr="00427E83">
        <w:rPr>
          <w:rFonts w:eastAsia="Calibri"/>
          <w:lang w:eastAsia="en-US"/>
        </w:rPr>
        <w:t xml:space="preserve"> годов ожидается </w:t>
      </w:r>
      <w:r w:rsidR="00776D81">
        <w:rPr>
          <w:rFonts w:eastAsia="Calibri"/>
          <w:lang w:eastAsia="en-US"/>
        </w:rPr>
        <w:t>строительство</w:t>
      </w:r>
      <w:r w:rsidRPr="00427E83">
        <w:rPr>
          <w:rFonts w:eastAsia="Calibri"/>
          <w:lang w:eastAsia="en-US"/>
        </w:rPr>
        <w:t xml:space="preserve"> 86,8 тыс. кв. м жилья, что на 73,4% меньше прогнозируемых показателей на предыдущий среднесрочный период</w:t>
      </w:r>
      <w:r w:rsidR="00C64325">
        <w:rPr>
          <w:rFonts w:eastAsia="Calibri"/>
          <w:lang w:eastAsia="en-US"/>
        </w:rPr>
        <w:t> – </w:t>
      </w:r>
      <w:r w:rsidRPr="00427E83">
        <w:rPr>
          <w:rFonts w:eastAsia="Calibri"/>
          <w:lang w:eastAsia="en-US"/>
        </w:rPr>
        <w:t>326,2 тыс. кв. м жилья.</w:t>
      </w:r>
    </w:p>
    <w:p w14:paraId="42B4EF30" w14:textId="6540C79A" w:rsidR="00427E83" w:rsidRPr="00427E83" w:rsidRDefault="00427E83" w:rsidP="00D45930">
      <w:pPr>
        <w:tabs>
          <w:tab w:val="left" w:pos="993"/>
        </w:tabs>
        <w:ind w:firstLine="709"/>
        <w:jc w:val="both"/>
      </w:pPr>
      <w:r w:rsidRPr="00427E83">
        <w:t xml:space="preserve">За счет бюджетных средств, предусмотренных проектом Решения о бюджете города, планируется приобретение жилых помещений общей площадью 1 396,18 кв. м., в том числе 231,42 кв. м. в 2024 году, по 582,38 кв. м в 2025 </w:t>
      </w:r>
      <w:r w:rsidR="00776D81">
        <w:t xml:space="preserve">и </w:t>
      </w:r>
      <w:r w:rsidRPr="00427E83">
        <w:t>2026 год</w:t>
      </w:r>
      <w:r w:rsidR="00776D81">
        <w:t>ах</w:t>
      </w:r>
      <w:r w:rsidRPr="00427E83">
        <w:t xml:space="preserve">. Согласно проекту паспорта </w:t>
      </w:r>
      <w:r w:rsidRPr="00427E83">
        <w:lastRenderedPageBreak/>
        <w:t>муниципальной программы «Обеспечение доступным и комфортным жильем жителей города Нижневартовска» в прогнозируемом периоде планируется приоб</w:t>
      </w:r>
      <w:r w:rsidR="00776D81">
        <w:t>ретение</w:t>
      </w:r>
      <w:r w:rsidRPr="00427E83">
        <w:t xml:space="preserve"> 25</w:t>
      </w:r>
      <w:r w:rsidRPr="00427E83">
        <w:rPr>
          <w:color w:val="FF0000"/>
        </w:rPr>
        <w:t xml:space="preserve"> </w:t>
      </w:r>
      <w:r w:rsidRPr="00427E83">
        <w:t>жилых помещений (в том числе 5 жилых помещений в 2024 году) с целью переселения граждан из жилых помещений, признанных непригодным для проживания, и многоквартирных домов, признанных аварийными и подлежащими сносу, формирования маневренного жилищного фонда, обеспечения жильем граждан, состоящих на учете для его получения на условиях социального найма.</w:t>
      </w:r>
    </w:p>
    <w:p w14:paraId="3248D9EF" w14:textId="0C160FFB" w:rsidR="00427E83" w:rsidRPr="00427E83" w:rsidRDefault="00427E83" w:rsidP="00D45930">
      <w:pPr>
        <w:tabs>
          <w:tab w:val="left" w:pos="993"/>
        </w:tabs>
        <w:ind w:firstLine="709"/>
        <w:jc w:val="both"/>
      </w:pPr>
      <w:r w:rsidRPr="00427E83">
        <w:t>Уровень участия бю</w:t>
      </w:r>
      <w:r w:rsidR="00776D81">
        <w:t>джетных средств в прогнозируемых</w:t>
      </w:r>
      <w:r w:rsidRPr="00427E83">
        <w:t xml:space="preserve"> объем</w:t>
      </w:r>
      <w:r w:rsidR="00776D81">
        <w:t>ах</w:t>
      </w:r>
      <w:r w:rsidRPr="00427E83">
        <w:t xml:space="preserve"> ввода жилья в городе Нижневартовске за период 2024–2026 годов составит 4,9%.</w:t>
      </w:r>
    </w:p>
    <w:p w14:paraId="2FDD62F8" w14:textId="550E4D49" w:rsidR="00427E83" w:rsidRPr="00427E83" w:rsidRDefault="00427E83" w:rsidP="005C3246">
      <w:pPr>
        <w:numPr>
          <w:ilvl w:val="0"/>
          <w:numId w:val="6"/>
        </w:numPr>
        <w:tabs>
          <w:tab w:val="left" w:pos="993"/>
        </w:tabs>
        <w:ind w:left="0" w:firstLine="709"/>
        <w:jc w:val="both"/>
        <w:rPr>
          <w:color w:val="FF0000"/>
        </w:rPr>
      </w:pPr>
      <w:r w:rsidRPr="00427E83">
        <w:t xml:space="preserve">По оценке в </w:t>
      </w:r>
      <w:r w:rsidRPr="00427E83">
        <w:rPr>
          <w:spacing w:val="-4"/>
        </w:rPr>
        <w:t>2023 году</w:t>
      </w:r>
      <w:r w:rsidRPr="00427E83">
        <w:t xml:space="preserve"> к</w:t>
      </w:r>
      <w:r w:rsidRPr="00427E83">
        <w:rPr>
          <w:spacing w:val="-4"/>
        </w:rPr>
        <w:t xml:space="preserve">оличество малых и средних предприятий, включая </w:t>
      </w:r>
      <w:proofErr w:type="spellStart"/>
      <w:r w:rsidRPr="00427E83">
        <w:rPr>
          <w:spacing w:val="-4"/>
        </w:rPr>
        <w:t>микропредприятия</w:t>
      </w:r>
      <w:proofErr w:type="spellEnd"/>
      <w:r w:rsidRPr="00427E83">
        <w:rPr>
          <w:spacing w:val="-4"/>
        </w:rPr>
        <w:t>, составит 4 520 единиц (97,7% к 2022 году). К 2026 году их количество увеличится до 4 569 единиц или на 1,1%. Аналогичная динамика складывается и по среднесписочной численности работников предприятий малого и среднего бизнеса, которая по оценке 2023 года сократится на 4,2%, или до 32 290 человек в сравнении с предыдущим годом. На 2024–2026 годы прогнозируется ежегодный рост численности работников предприятий малого и среднего бизнеса, увеличение численности в 2026 году к уровню 2023 года составит 1,2% (с 32 360 до 32 690 человек).</w:t>
      </w:r>
    </w:p>
    <w:p w14:paraId="5B2A7FF6" w14:textId="77777777" w:rsidR="00427E83" w:rsidRPr="00427E83" w:rsidRDefault="00427E83" w:rsidP="00D45930">
      <w:pPr>
        <w:tabs>
          <w:tab w:val="left" w:pos="993"/>
        </w:tabs>
        <w:ind w:firstLine="709"/>
        <w:jc w:val="both"/>
      </w:pPr>
      <w:r w:rsidRPr="00427E83">
        <w:t>Оборот малых и средних предприятий прогнозируется в 2023 году в сумме 176 609,4 млн. рублей, или 99,7%, в сопоставимых ценах с последующим ростом до 210 111,10 тыс. рублей в 2026 году (18,9%).</w:t>
      </w:r>
    </w:p>
    <w:p w14:paraId="087BDF3B" w14:textId="77777777" w:rsidR="00427E83" w:rsidRPr="00427E83" w:rsidRDefault="00427E83" w:rsidP="00D45930">
      <w:pPr>
        <w:ind w:firstLine="709"/>
        <w:jc w:val="both"/>
        <w:rPr>
          <w:rFonts w:eastAsia="Calibri"/>
          <w:lang w:eastAsia="en-US"/>
        </w:rPr>
      </w:pPr>
      <w:r w:rsidRPr="00427E83">
        <w:rPr>
          <w:rFonts w:eastAsia="Calibri"/>
          <w:lang w:eastAsia="en-US"/>
        </w:rPr>
        <w:t xml:space="preserve">Учитывая привлекательность специального налогового режима «Налог на профессиональный доход», позволяющего гражданам осуществлять предпринимательскую деятельность без регистрации в качестве индивидуального предпринимателя или без образования юридического лица, ожидается рост числа </w:t>
      </w:r>
      <w:proofErr w:type="spellStart"/>
      <w:r w:rsidRPr="00427E83">
        <w:rPr>
          <w:rFonts w:eastAsia="Calibri"/>
          <w:lang w:eastAsia="en-US"/>
        </w:rPr>
        <w:t>самозанятых</w:t>
      </w:r>
      <w:proofErr w:type="spellEnd"/>
      <w:r w:rsidRPr="00427E83">
        <w:rPr>
          <w:rFonts w:eastAsia="Calibri"/>
          <w:lang w:eastAsia="en-US"/>
        </w:rPr>
        <w:t xml:space="preserve"> до 14 тыс. человек к концу 2023 года. </w:t>
      </w:r>
    </w:p>
    <w:p w14:paraId="132F8C44" w14:textId="07E17E33" w:rsidR="00427E83" w:rsidRPr="00427E83" w:rsidRDefault="00427E83" w:rsidP="00D45930">
      <w:pPr>
        <w:tabs>
          <w:tab w:val="left" w:pos="993"/>
        </w:tabs>
        <w:ind w:firstLine="709"/>
        <w:jc w:val="both"/>
      </w:pPr>
      <w:r w:rsidRPr="00427E83">
        <w:t>Прогнозируемый рост обосновывается принимаемыми мерами по финансовой, информационно-консультационной и образовательной поддержке при реализации на территории города региональных проектов «Акселерация субъектов малого и среднего предпринимательства», «Создание условий для легкого старта и комфортного ведения бизнеса» в рамках национального проекта «Малое и среднее предпринимательство и поддержка индивидуальной предпринимательской инициативы» в рамках муниципальных программ города, способствующей созданию благоприятной среды для функционирования бизнес-структур.</w:t>
      </w:r>
    </w:p>
    <w:p w14:paraId="2224B82A" w14:textId="77777777" w:rsidR="00427E83" w:rsidRPr="00427E83" w:rsidRDefault="00427E83" w:rsidP="00427E83">
      <w:pPr>
        <w:tabs>
          <w:tab w:val="left" w:pos="993"/>
        </w:tabs>
        <w:ind w:firstLine="709"/>
        <w:jc w:val="both"/>
      </w:pPr>
      <w:r w:rsidRPr="00427E83">
        <w:t>Поддержка малого и среднего предпринимательства предусмотрена в проекте Решения о бюджете в рамках двух муниципальных программ: «Развитие малого и среднего предпринимательства в городе Нижневартовске» и «Развитие агропромышленного комплекса на территории города Нижневартовска» с объемом финансирования на прогнозируемый трехлетний период 600 585,90 тыс. рублей.</w:t>
      </w:r>
    </w:p>
    <w:p w14:paraId="75B9E438" w14:textId="77777777" w:rsidR="00427E83" w:rsidRPr="00427E83" w:rsidRDefault="00427E83" w:rsidP="00427E83">
      <w:pPr>
        <w:tabs>
          <w:tab w:val="left" w:pos="993"/>
        </w:tabs>
        <w:ind w:firstLine="709"/>
        <w:jc w:val="both"/>
      </w:pPr>
      <w:r w:rsidRPr="00427E83">
        <w:t xml:space="preserve">Согласно проекту паспорта муниципальной программы «Развитие малого и среднего предпринимательства в городе Нижневартовске» количество субъектов малого и среднего предпринимательства на 10 тыс. человек населения планируется с учетом ежегодного роста с 440,2 единиц в 2024 году до 442,3 единиц в 2026 году. Данный целевой показатель рассчитывается как отношение количества субъектов малого и среднего предпринимательства к среднегодовой численности постоянного населения города, умноженное на 10 000, на основании сведений из Единого реестра субъектов малого и среднего предпринимательства. </w:t>
      </w:r>
    </w:p>
    <w:p w14:paraId="777524B0" w14:textId="2E8063B5" w:rsidR="00427E83" w:rsidRPr="00427E83" w:rsidRDefault="00427E83" w:rsidP="00427E83">
      <w:pPr>
        <w:tabs>
          <w:tab w:val="left" w:pos="993"/>
        </w:tabs>
        <w:ind w:firstLine="709"/>
        <w:jc w:val="both"/>
      </w:pPr>
      <w:r w:rsidRPr="00427E83">
        <w:t>Исходя из среднегодовой численности населения, установленной в Прогнозе на 2024 год</w:t>
      </w:r>
      <w:r w:rsidR="00C64325">
        <w:t> – </w:t>
      </w:r>
      <w:r w:rsidRPr="00427E83">
        <w:t>289,7 тыс. человек, количество субъектов малого и среднего предпринимательства в 2024 году составит 12 752 единицы, что в 2,8 раза больше показателя, предусмотренного Среднесрочным прогнозом.</w:t>
      </w:r>
    </w:p>
    <w:p w14:paraId="640D66F3" w14:textId="77777777" w:rsidR="00427E83" w:rsidRPr="00427E83" w:rsidRDefault="00427E83" w:rsidP="00427E83">
      <w:pPr>
        <w:autoSpaceDE w:val="0"/>
        <w:autoSpaceDN w:val="0"/>
        <w:adjustRightInd w:val="0"/>
        <w:ind w:firstLine="709"/>
        <w:jc w:val="both"/>
        <w:rPr>
          <w:rFonts w:eastAsia="Calibri"/>
          <w:color w:val="000000"/>
          <w:lang w:eastAsia="en-US"/>
        </w:rPr>
      </w:pPr>
      <w:r w:rsidRPr="00427E83">
        <w:rPr>
          <w:rFonts w:eastAsia="Calibri"/>
          <w:color w:val="000000"/>
          <w:lang w:eastAsia="en-US"/>
        </w:rPr>
        <w:lastRenderedPageBreak/>
        <w:t xml:space="preserve">На данное несоответствие показателей в документах стратегического планирования указывалось в экспертизе на проект решения Думы города на 2023 год и на плановый период 2024 и 2025 годов. </w:t>
      </w:r>
    </w:p>
    <w:p w14:paraId="71337195" w14:textId="5157C26C" w:rsidR="00427E83" w:rsidRPr="00427E83" w:rsidRDefault="00427E83" w:rsidP="00427E83">
      <w:pPr>
        <w:autoSpaceDE w:val="0"/>
        <w:autoSpaceDN w:val="0"/>
        <w:adjustRightInd w:val="0"/>
        <w:ind w:firstLine="709"/>
        <w:jc w:val="both"/>
        <w:rPr>
          <w:rFonts w:eastAsia="Calibri"/>
          <w:color w:val="000000"/>
          <w:sz w:val="23"/>
          <w:szCs w:val="23"/>
          <w:lang w:eastAsia="en-US"/>
        </w:rPr>
      </w:pPr>
      <w:r w:rsidRPr="00427E83">
        <w:rPr>
          <w:rFonts w:eastAsia="Calibri"/>
          <w:color w:val="000000"/>
          <w:lang w:eastAsia="en-US"/>
        </w:rPr>
        <w:t>Согласно ответ</w:t>
      </w:r>
      <w:r w:rsidR="00776D81">
        <w:rPr>
          <w:rFonts w:eastAsia="Calibri"/>
          <w:color w:val="000000"/>
          <w:lang w:eastAsia="en-US"/>
        </w:rPr>
        <w:t>у</w:t>
      </w:r>
      <w:r w:rsidRPr="00427E83">
        <w:rPr>
          <w:rFonts w:eastAsia="Calibri"/>
          <w:color w:val="000000"/>
          <w:lang w:eastAsia="en-US"/>
        </w:rPr>
        <w:t xml:space="preserve"> заместителя главы города по экономике и финансам от </w:t>
      </w:r>
      <w:r w:rsidRPr="00427E83">
        <w:rPr>
          <w:rFonts w:eastAsia="Calibri"/>
          <w:color w:val="000000"/>
          <w:sz w:val="23"/>
          <w:szCs w:val="23"/>
          <w:lang w:eastAsia="en-US"/>
        </w:rPr>
        <w:t>22.02.2023 №</w:t>
      </w:r>
      <w:r w:rsidR="008E2E9D">
        <w:rPr>
          <w:rFonts w:eastAsia="Calibri"/>
          <w:color w:val="000000"/>
          <w:sz w:val="23"/>
          <w:szCs w:val="23"/>
          <w:lang w:eastAsia="en-US"/>
        </w:rPr>
        <w:t> </w:t>
      </w:r>
      <w:r w:rsidRPr="00427E83">
        <w:rPr>
          <w:rFonts w:eastAsia="Calibri"/>
          <w:color w:val="000000"/>
          <w:sz w:val="23"/>
          <w:szCs w:val="23"/>
          <w:lang w:eastAsia="en-US"/>
        </w:rPr>
        <w:t>9-01-Исх-163:</w:t>
      </w:r>
    </w:p>
    <w:p w14:paraId="5D996440" w14:textId="2C0D7F10" w:rsidR="00427E83" w:rsidRPr="00427E83" w:rsidRDefault="00427E83" w:rsidP="00427E83">
      <w:pPr>
        <w:autoSpaceDE w:val="0"/>
        <w:autoSpaceDN w:val="0"/>
        <w:adjustRightInd w:val="0"/>
        <w:ind w:firstLine="709"/>
        <w:jc w:val="both"/>
        <w:rPr>
          <w:rFonts w:eastAsia="Calibri"/>
          <w:color w:val="000000"/>
          <w:lang w:eastAsia="en-US"/>
        </w:rPr>
      </w:pPr>
      <w:r w:rsidRPr="00427E83">
        <w:rPr>
          <w:rFonts w:eastAsia="Calibri"/>
          <w:color w:val="000000"/>
          <w:sz w:val="23"/>
          <w:szCs w:val="23"/>
          <w:lang w:eastAsia="en-US"/>
        </w:rPr>
        <w:t>ф</w:t>
      </w:r>
      <w:r w:rsidRPr="00427E83">
        <w:rPr>
          <w:rFonts w:eastAsia="Calibri"/>
          <w:color w:val="000000"/>
          <w:lang w:eastAsia="en-US"/>
        </w:rPr>
        <w:t xml:space="preserve">орма 2-П прогноза социально-экономического развития, установленная Министерством экономического развития Российской Федерации, предусматривает разработку показателей деятельности малых и средних предприятий, то есть юридических лиц, без учета </w:t>
      </w:r>
      <w:r w:rsidR="00776D81">
        <w:rPr>
          <w:rFonts w:eastAsia="Calibri"/>
          <w:color w:val="000000"/>
          <w:lang w:eastAsia="en-US"/>
        </w:rPr>
        <w:t>индивидуальных предпринимателей;</w:t>
      </w:r>
    </w:p>
    <w:p w14:paraId="60A7E6A8" w14:textId="0C7057D7" w:rsidR="00427E83" w:rsidRPr="00427E83" w:rsidRDefault="00427E83" w:rsidP="00427E83">
      <w:pPr>
        <w:tabs>
          <w:tab w:val="left" w:pos="993"/>
        </w:tabs>
        <w:ind w:firstLine="709"/>
        <w:jc w:val="both"/>
        <w:rPr>
          <w:rFonts w:eastAsia="Calibri"/>
          <w:lang w:eastAsia="en-US"/>
        </w:rPr>
      </w:pPr>
      <w:r w:rsidRPr="00427E83">
        <w:rPr>
          <w:rFonts w:eastAsia="Calibri"/>
          <w:lang w:eastAsia="en-US"/>
        </w:rPr>
        <w:t>в муниципальной программе «Развитие малого и среднего предпринимательства в городе Нижневартовске» в рамках Соглашения о предоставлении субсидий местному бюджету из бюджета Ханты-Мансийского округа</w:t>
      </w:r>
      <w:r w:rsidR="00C64325">
        <w:rPr>
          <w:rFonts w:eastAsia="Calibri"/>
          <w:lang w:eastAsia="en-US"/>
        </w:rPr>
        <w:t> – </w:t>
      </w:r>
      <w:r w:rsidRPr="00427E83">
        <w:rPr>
          <w:rFonts w:eastAsia="Calibri"/>
          <w:lang w:eastAsia="en-US"/>
        </w:rPr>
        <w:t xml:space="preserve">Югры установлен целевой показатель «Число субъектов малого и среднего предпринимательства в расчете на 10 тыс. человек населения (ед.)», который рассчитывается на основании количества субъектов малого и среднего предпринимательства с учетом индивидуальных предпринимателей. </w:t>
      </w:r>
    </w:p>
    <w:p w14:paraId="24489B17" w14:textId="3A2A3564" w:rsidR="00427E83" w:rsidRPr="00427E83" w:rsidRDefault="00427E83" w:rsidP="00427E83">
      <w:pPr>
        <w:ind w:firstLine="709"/>
        <w:jc w:val="both"/>
      </w:pPr>
      <w:r w:rsidRPr="00427E83">
        <w:t xml:space="preserve">Вместе с тем, необходимо отметить, что </w:t>
      </w:r>
      <w:r w:rsidR="00776D81" w:rsidRPr="00427E83">
        <w:t>Федеральны</w:t>
      </w:r>
      <w:r w:rsidR="00776D81">
        <w:t>й</w:t>
      </w:r>
      <w:r w:rsidR="00776D81" w:rsidRPr="00427E83">
        <w:t xml:space="preserve"> закон от 28.06.2014 </w:t>
      </w:r>
      <w:r w:rsidR="00776D81">
        <w:t>№ </w:t>
      </w:r>
      <w:r w:rsidR="00776D81" w:rsidRPr="00427E83">
        <w:t>172-ФЗ «О стратегическом планировании в Российской Федерации»</w:t>
      </w:r>
      <w:r w:rsidR="00776D81">
        <w:t xml:space="preserve"> и </w:t>
      </w:r>
      <w:r w:rsidRPr="00427E83">
        <w:t xml:space="preserve">Порядок </w:t>
      </w:r>
      <w:r w:rsidR="00E6272B">
        <w:t>№ </w:t>
      </w:r>
      <w:r w:rsidRPr="00427E83">
        <w:t>216 не устанавлива</w:t>
      </w:r>
      <w:r w:rsidR="00776D81">
        <w:t>ю</w:t>
      </w:r>
      <w:r w:rsidRPr="00427E83">
        <w:t>т обязанность формирова</w:t>
      </w:r>
      <w:r w:rsidR="00776D81">
        <w:t>ния</w:t>
      </w:r>
      <w:r w:rsidRPr="00427E83">
        <w:t xml:space="preserve"> прогноз</w:t>
      </w:r>
      <w:r w:rsidR="00776D81">
        <w:t>а</w:t>
      </w:r>
      <w:r w:rsidRPr="00427E83">
        <w:t xml:space="preserve"> социально-экономического развития на среднесрочный период по форме</w:t>
      </w:r>
      <w:r w:rsidRPr="00427E83">
        <w:rPr>
          <w:sz w:val="23"/>
          <w:szCs w:val="23"/>
        </w:rPr>
        <w:t xml:space="preserve"> соответствующей форме </w:t>
      </w:r>
      <w:r w:rsidRPr="00427E83">
        <w:t>2-П, установленной Министерством экономическог</w:t>
      </w:r>
      <w:r w:rsidR="00776D81">
        <w:t>о развития Российской Федерации.</w:t>
      </w:r>
    </w:p>
    <w:p w14:paraId="107295F4" w14:textId="77777777" w:rsidR="00427E83" w:rsidRPr="00427E83" w:rsidRDefault="00427E83" w:rsidP="00427E83">
      <w:pPr>
        <w:tabs>
          <w:tab w:val="left" w:pos="993"/>
        </w:tabs>
        <w:ind w:firstLine="709"/>
        <w:jc w:val="both"/>
      </w:pPr>
      <w:r w:rsidRPr="00427E83">
        <w:t xml:space="preserve">Таким образом, в документах стратегического планирования отражены два разных значения одного и того же показателя. </w:t>
      </w:r>
    </w:p>
    <w:p w14:paraId="16EF67E4" w14:textId="40A147F1" w:rsidR="00427E83" w:rsidRPr="00427E83" w:rsidRDefault="00427E83" w:rsidP="00B14C90">
      <w:pPr>
        <w:numPr>
          <w:ilvl w:val="0"/>
          <w:numId w:val="6"/>
        </w:numPr>
        <w:tabs>
          <w:tab w:val="left" w:pos="709"/>
          <w:tab w:val="left" w:pos="993"/>
        </w:tabs>
        <w:ind w:left="0" w:firstLine="709"/>
        <w:jc w:val="both"/>
      </w:pPr>
      <w:r w:rsidRPr="00427E83">
        <w:rPr>
          <w:rFonts w:eastAsia="Batang"/>
        </w:rPr>
        <w:t xml:space="preserve">Пояснительная записка к Прогнозу </w:t>
      </w:r>
      <w:r w:rsidRPr="00427E83">
        <w:t xml:space="preserve">в сфере </w:t>
      </w:r>
      <w:r w:rsidRPr="00427E83">
        <w:rPr>
          <w:rFonts w:eastAsia="Batang"/>
        </w:rPr>
        <w:t>«Физическая культура и спорт» содержит оценку достигнутого уровня обеспеченности населения спортивными объектами</w:t>
      </w:r>
      <w:r w:rsidR="00C64325">
        <w:rPr>
          <w:rFonts w:eastAsia="Batang"/>
        </w:rPr>
        <w:t> – </w:t>
      </w:r>
      <w:r w:rsidRPr="00427E83">
        <w:rPr>
          <w:rFonts w:eastAsia="Batang"/>
        </w:rPr>
        <w:t>28,7% в 2023 году к нормативу</w:t>
      </w:r>
      <w:r w:rsidR="00776D81">
        <w:rPr>
          <w:rFonts w:eastAsia="Batang"/>
        </w:rPr>
        <w:t>.</w:t>
      </w:r>
      <w:r w:rsidRPr="00427E83">
        <w:rPr>
          <w:rFonts w:eastAsia="Batang"/>
        </w:rPr>
        <w:t xml:space="preserve"> </w:t>
      </w:r>
      <w:r w:rsidR="00776D81">
        <w:rPr>
          <w:rFonts w:eastAsia="Batang"/>
        </w:rPr>
        <w:t>О</w:t>
      </w:r>
      <w:r w:rsidRPr="00427E83">
        <w:rPr>
          <w:rFonts w:eastAsia="Batang"/>
        </w:rPr>
        <w:t>боснованием данного уровня является</w:t>
      </w:r>
      <w:r w:rsidRPr="00427E83">
        <w:t xml:space="preserve"> ввод в эксплуатацию общеобразовательной школы на 1</w:t>
      </w:r>
      <w:r w:rsidRPr="00427E83">
        <w:rPr>
          <w:rFonts w:eastAsia="Batang"/>
        </w:rPr>
        <w:t> </w:t>
      </w:r>
      <w:r w:rsidRPr="00427E83">
        <w:t>125 мест в квартале 25, центра лыжного спорта со специализированным биатлонным стрельбищем, а также установк</w:t>
      </w:r>
      <w:r w:rsidR="00776D81">
        <w:t>а</w:t>
      </w:r>
      <w:r w:rsidRPr="00427E83">
        <w:t xml:space="preserve"> универсальных и многофункциональных спортивных площадок в микрорайонах города в 2023 году. Достижение о</w:t>
      </w:r>
      <w:r w:rsidRPr="00427E83">
        <w:rPr>
          <w:rFonts w:eastAsia="Batang"/>
        </w:rPr>
        <w:t xml:space="preserve">беспеченности населения спортивными объектами к 2026 году ожидается в значении 30% к нормативу, что соответствует показателю </w:t>
      </w:r>
      <w:r w:rsidRPr="00427E83">
        <w:t>«Уровень обеспеченности граждан спортивными сооружениями исходя из единовременной пропускной способности объектов спорта (%)», установленному в паспорте муниципальной программы «Развитие социальн</w:t>
      </w:r>
      <w:r w:rsidR="00E5659E">
        <w:t>ой сферы города Нижневартовска».</w:t>
      </w:r>
      <w:r w:rsidRPr="00427E83">
        <w:t xml:space="preserve"> </w:t>
      </w:r>
      <w:r w:rsidR="00E5659E">
        <w:t>Однако</w:t>
      </w:r>
      <w:r w:rsidRPr="00427E83">
        <w:t xml:space="preserve">, в данный показатель включены только объекты физической культуры и спорта, </w:t>
      </w:r>
      <w:r w:rsidR="00E5659E">
        <w:t xml:space="preserve">объекты учреждений </w:t>
      </w:r>
      <w:r w:rsidRPr="00427E83">
        <w:t>образования</w:t>
      </w:r>
      <w:r w:rsidR="00E5659E">
        <w:t xml:space="preserve"> не учтены</w:t>
      </w:r>
      <w:r w:rsidRPr="00427E83">
        <w:t xml:space="preserve">. </w:t>
      </w:r>
    </w:p>
    <w:p w14:paraId="79715CC8" w14:textId="3AF272B0" w:rsidR="00427E83" w:rsidRPr="00427E83" w:rsidRDefault="00427E83" w:rsidP="00427E83">
      <w:pPr>
        <w:tabs>
          <w:tab w:val="left" w:pos="993"/>
        </w:tabs>
        <w:ind w:firstLine="709"/>
        <w:jc w:val="both"/>
        <w:rPr>
          <w:rFonts w:eastAsia="Batang"/>
          <w:lang w:eastAsia="en-US"/>
        </w:rPr>
      </w:pPr>
      <w:r w:rsidRPr="00427E83">
        <w:rPr>
          <w:rFonts w:eastAsia="Batang"/>
          <w:lang w:eastAsia="en-US"/>
        </w:rPr>
        <w:t>Кроме того, прогнозируемое увеличение спортивных объектов дополнительно оценивается иным показателем</w:t>
      </w:r>
      <w:r w:rsidR="00C64325">
        <w:rPr>
          <w:rFonts w:eastAsia="Batang"/>
          <w:lang w:eastAsia="en-US"/>
        </w:rPr>
        <w:t> – </w:t>
      </w:r>
      <w:r w:rsidRPr="00427E83">
        <w:rPr>
          <w:rFonts w:eastAsia="Batang"/>
          <w:lang w:eastAsia="en-US"/>
        </w:rPr>
        <w:t xml:space="preserve">единовременная пропускная способность спортивных сооружений, с ростом </w:t>
      </w:r>
      <w:r w:rsidRPr="00427E83">
        <w:t>к уровню 2023 года на 5,9%, или с 9</w:t>
      </w:r>
      <w:r w:rsidRPr="00427E83">
        <w:rPr>
          <w:rFonts w:eastAsia="Batang"/>
          <w:lang w:eastAsia="en-US"/>
        </w:rPr>
        <w:t> 633</w:t>
      </w:r>
      <w:r w:rsidRPr="00427E83">
        <w:t xml:space="preserve"> до 10 206 человек.</w:t>
      </w:r>
    </w:p>
    <w:p w14:paraId="0D016563" w14:textId="3DD11BA8" w:rsidR="00427E83" w:rsidRPr="00427E83" w:rsidRDefault="00427E83" w:rsidP="00427E83">
      <w:pPr>
        <w:tabs>
          <w:tab w:val="left" w:pos="993"/>
        </w:tabs>
        <w:ind w:firstLine="709"/>
        <w:jc w:val="both"/>
        <w:rPr>
          <w:rFonts w:eastAsia="Batang"/>
          <w:lang w:eastAsia="en-US"/>
        </w:rPr>
      </w:pPr>
      <w:r w:rsidRPr="00427E83">
        <w:rPr>
          <w:rFonts w:eastAsia="Batang"/>
          <w:lang w:eastAsia="en-US"/>
        </w:rPr>
        <w:t xml:space="preserve">В </w:t>
      </w:r>
      <w:r w:rsidR="00E5659E">
        <w:rPr>
          <w:rFonts w:eastAsia="Batang"/>
          <w:lang w:eastAsia="en-US"/>
        </w:rPr>
        <w:t>указанном случае при расчете прогнозируемого</w:t>
      </w:r>
      <w:r w:rsidRPr="00427E83">
        <w:rPr>
          <w:rFonts w:eastAsia="Batang"/>
          <w:lang w:eastAsia="en-US"/>
        </w:rPr>
        <w:t xml:space="preserve"> в 2024–2026 годах </w:t>
      </w:r>
      <w:r w:rsidR="00E5659E" w:rsidRPr="00427E83">
        <w:rPr>
          <w:rFonts w:eastAsia="Batang"/>
          <w:lang w:eastAsia="en-US"/>
        </w:rPr>
        <w:t xml:space="preserve">роста </w:t>
      </w:r>
      <w:r w:rsidRPr="00427E83">
        <w:rPr>
          <w:rFonts w:eastAsia="Batang"/>
          <w:lang w:eastAsia="en-US"/>
        </w:rPr>
        <w:t xml:space="preserve">показателей «обеспеченность спортивными объектами» и «единовременная пропускная способность спортивных сооружений» в сфере физической культуры и спорта учтены также объекты образования, планируемые к вводу в прогнозируемом периоде, а именно </w:t>
      </w:r>
      <w:r w:rsidRPr="00427E83">
        <w:t>детского сада на 320 мест в квартале 21</w:t>
      </w:r>
      <w:r w:rsidRPr="00427E83">
        <w:rPr>
          <w:rFonts w:eastAsia="Batang"/>
          <w:lang w:eastAsia="en-US"/>
        </w:rPr>
        <w:t xml:space="preserve">.  </w:t>
      </w:r>
    </w:p>
    <w:p w14:paraId="69585E2F" w14:textId="77777777" w:rsidR="002223E1" w:rsidRPr="00B14C90" w:rsidRDefault="002223E1" w:rsidP="007904EB">
      <w:pPr>
        <w:jc w:val="center"/>
        <w:rPr>
          <w:b/>
          <w:sz w:val="16"/>
          <w:szCs w:val="16"/>
        </w:rPr>
      </w:pPr>
    </w:p>
    <w:p w14:paraId="7E220F2E" w14:textId="77777777" w:rsidR="00DC3155" w:rsidRPr="00BE4DEE" w:rsidRDefault="00580A8D" w:rsidP="007904EB">
      <w:pPr>
        <w:jc w:val="center"/>
      </w:pPr>
      <w:r w:rsidRPr="00BE4DEE">
        <w:t xml:space="preserve">Раздел </w:t>
      </w:r>
      <w:r w:rsidR="00337A8F" w:rsidRPr="00BE4DEE">
        <w:t>3</w:t>
      </w:r>
      <w:r w:rsidRPr="00BE4DEE">
        <w:t xml:space="preserve">. Анализ основных характеристик </w:t>
      </w:r>
    </w:p>
    <w:p w14:paraId="7BAD5D4E" w14:textId="1D7FF2BA" w:rsidR="00580A8D" w:rsidRPr="00BE4DEE" w:rsidRDefault="00580A8D" w:rsidP="007904EB">
      <w:pPr>
        <w:jc w:val="center"/>
      </w:pPr>
      <w:r w:rsidRPr="00BE4DEE">
        <w:t xml:space="preserve">проекта </w:t>
      </w:r>
      <w:r w:rsidR="00712EBD" w:rsidRPr="00BE4DEE">
        <w:t>бюджета</w:t>
      </w:r>
      <w:r w:rsidRPr="00BE4DEE">
        <w:t xml:space="preserve"> города</w:t>
      </w:r>
    </w:p>
    <w:p w14:paraId="508F8104" w14:textId="77777777" w:rsidR="00B14C90" w:rsidRPr="00B14C90" w:rsidRDefault="00B14C90" w:rsidP="007904EB">
      <w:pPr>
        <w:jc w:val="center"/>
        <w:rPr>
          <w:b/>
          <w:bCs/>
          <w:sz w:val="16"/>
          <w:szCs w:val="16"/>
        </w:rPr>
      </w:pPr>
    </w:p>
    <w:p w14:paraId="1009932F" w14:textId="511A05D6" w:rsidR="00C50AEC" w:rsidRPr="00BE4DEE" w:rsidRDefault="00C50AEC" w:rsidP="00C50AEC">
      <w:pPr>
        <w:ind w:firstLine="709"/>
        <w:jc w:val="both"/>
      </w:pPr>
      <w:r w:rsidRPr="00C50AEC">
        <w:t>В соответствии с абзац</w:t>
      </w:r>
      <w:r w:rsidR="00DD31D6">
        <w:t>ем</w:t>
      </w:r>
      <w:r w:rsidRPr="00C50AEC">
        <w:t xml:space="preserve"> втор</w:t>
      </w:r>
      <w:r w:rsidR="00DD31D6">
        <w:t>ым</w:t>
      </w:r>
      <w:r w:rsidRPr="00C50AEC">
        <w:t xml:space="preserve"> пункта 4 статьи 69 БК РФ и пункт</w:t>
      </w:r>
      <w:r w:rsidR="00DD31D6">
        <w:t>ом</w:t>
      </w:r>
      <w:r w:rsidRPr="00C50AEC">
        <w:t xml:space="preserve"> 3.2 Положения о бюджетном процессе проект Решения о бюджете города составлен на три года: </w:t>
      </w:r>
      <w:r w:rsidRPr="00BE4DEE">
        <w:t>очередной финансовый год (2024 год) и плановый период (2025 и 2026 годы).</w:t>
      </w:r>
    </w:p>
    <w:p w14:paraId="5A602AA5" w14:textId="6DC91CEF" w:rsidR="00C50AEC" w:rsidRPr="00C50AEC" w:rsidRDefault="00C50AEC" w:rsidP="00C50AEC">
      <w:pPr>
        <w:widowControl w:val="0"/>
        <w:ind w:firstLine="709"/>
        <w:contextualSpacing/>
        <w:jc w:val="both"/>
      </w:pPr>
      <w:r w:rsidRPr="00BE4DEE">
        <w:t xml:space="preserve">Основные характеристики проекта Решения о бюджете города представлены в приложении </w:t>
      </w:r>
      <w:r w:rsidR="00E6272B" w:rsidRPr="00BE4DEE">
        <w:t>№ </w:t>
      </w:r>
      <w:r w:rsidRPr="00BE4DEE">
        <w:t>1 к данному заключению и</w:t>
      </w:r>
      <w:r w:rsidR="00DD31D6" w:rsidRPr="00BE4DEE">
        <w:t xml:space="preserve"> на</w:t>
      </w:r>
      <w:r w:rsidRPr="00BE4DEE">
        <w:t xml:space="preserve"> диаграмме.</w:t>
      </w:r>
    </w:p>
    <w:p w14:paraId="3650DB1A" w14:textId="77777777" w:rsidR="00C50AEC" w:rsidRPr="00B14C90" w:rsidRDefault="00C50AEC" w:rsidP="00C50AEC">
      <w:pPr>
        <w:widowControl w:val="0"/>
        <w:ind w:firstLine="709"/>
        <w:contextualSpacing/>
        <w:jc w:val="both"/>
        <w:rPr>
          <w:sz w:val="16"/>
          <w:szCs w:val="16"/>
        </w:rPr>
      </w:pPr>
    </w:p>
    <w:p w14:paraId="56F24225" w14:textId="77777777" w:rsidR="00C50AEC" w:rsidRPr="00C50AEC" w:rsidRDefault="00C50AEC" w:rsidP="00C50AEC">
      <w:pPr>
        <w:widowControl w:val="0"/>
        <w:contextualSpacing/>
        <w:jc w:val="both"/>
      </w:pPr>
      <w:r w:rsidRPr="00C50AEC">
        <w:rPr>
          <w:noProof/>
        </w:rPr>
        <w:lastRenderedPageBreak/>
        <w:drawing>
          <wp:inline distT="0" distB="0" distL="0" distR="0" wp14:anchorId="43532A57" wp14:editId="0AC2548F">
            <wp:extent cx="5940425" cy="3385202"/>
            <wp:effectExtent l="0" t="0" r="3175"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E06D25" w14:textId="77777777" w:rsidR="00C50AEC" w:rsidRPr="00B14C90" w:rsidRDefault="00C50AEC" w:rsidP="00C50AEC">
      <w:pPr>
        <w:widowControl w:val="0"/>
        <w:ind w:firstLine="851"/>
        <w:contextualSpacing/>
        <w:jc w:val="both"/>
        <w:rPr>
          <w:sz w:val="16"/>
          <w:szCs w:val="16"/>
        </w:rPr>
      </w:pPr>
    </w:p>
    <w:p w14:paraId="0AC7E6E8" w14:textId="4577AB0B" w:rsidR="00C50AEC" w:rsidRPr="00C50AEC" w:rsidRDefault="00C50AEC" w:rsidP="00C50AEC">
      <w:pPr>
        <w:widowControl w:val="0"/>
        <w:ind w:firstLine="709"/>
        <w:contextualSpacing/>
        <w:jc w:val="both"/>
        <w:rPr>
          <w:strike/>
        </w:rPr>
      </w:pPr>
      <w:r w:rsidRPr="00C50AEC">
        <w:t xml:space="preserve">Проектом </w:t>
      </w:r>
      <w:r w:rsidR="00DD31D6">
        <w:t>р</w:t>
      </w:r>
      <w:r w:rsidRPr="00C50AEC">
        <w:t>ешения о бюджете предлагается утвердить следующи</w:t>
      </w:r>
      <w:r w:rsidR="00DD31D6">
        <w:t>е</w:t>
      </w:r>
      <w:r w:rsidRPr="00C50AEC">
        <w:t xml:space="preserve"> показател</w:t>
      </w:r>
      <w:r w:rsidR="00DD31D6">
        <w:t>и</w:t>
      </w:r>
      <w:r w:rsidRPr="00C50AEC">
        <w:t xml:space="preserve"> на 2024 год: общий объем доходов 26 945 063,40</w:t>
      </w:r>
      <w:r w:rsidRPr="00C50AEC">
        <w:rPr>
          <w:sz w:val="20"/>
          <w:szCs w:val="20"/>
        </w:rPr>
        <w:t xml:space="preserve"> </w:t>
      </w:r>
      <w:r w:rsidRPr="00C50AEC">
        <w:t>тыс. рублей, в том числе безвозмездные поступления 17 590 891,22 тыс. рублей, общий объем расходов 27 417 971,08</w:t>
      </w:r>
      <w:r w:rsidRPr="00C50AEC">
        <w:rPr>
          <w:sz w:val="20"/>
          <w:szCs w:val="20"/>
        </w:rPr>
        <w:t xml:space="preserve"> </w:t>
      </w:r>
      <w:r w:rsidRPr="00C50AEC">
        <w:t>тыс. рублей и дефицит бюджета города 472 907,68</w:t>
      </w:r>
      <w:r w:rsidRPr="00C50AEC">
        <w:rPr>
          <w:sz w:val="20"/>
          <w:szCs w:val="20"/>
        </w:rPr>
        <w:t xml:space="preserve"> </w:t>
      </w:r>
      <w:r w:rsidRPr="00C50AEC">
        <w:t xml:space="preserve">тыс. рублей. </w:t>
      </w:r>
    </w:p>
    <w:p w14:paraId="31F20A2E" w14:textId="0F775354" w:rsidR="00C50AEC" w:rsidRPr="00C50AEC" w:rsidRDefault="00C50AEC" w:rsidP="00C50AEC">
      <w:pPr>
        <w:widowControl w:val="0"/>
        <w:tabs>
          <w:tab w:val="left" w:pos="567"/>
          <w:tab w:val="left" w:pos="851"/>
        </w:tabs>
        <w:autoSpaceDE w:val="0"/>
        <w:autoSpaceDN w:val="0"/>
        <w:adjustRightInd w:val="0"/>
        <w:ind w:firstLine="709"/>
        <w:jc w:val="both"/>
      </w:pPr>
      <w:r w:rsidRPr="00C50AEC">
        <w:t xml:space="preserve">Основные характеристики бюджета города на плановый период </w:t>
      </w:r>
      <w:r w:rsidR="00C64325">
        <w:t>2025-2026</w:t>
      </w:r>
      <w:r w:rsidRPr="00C50AEC">
        <w:t xml:space="preserve"> годов:</w:t>
      </w:r>
    </w:p>
    <w:p w14:paraId="2D7D4D85" w14:textId="1C81128E" w:rsidR="00C50AEC" w:rsidRPr="00C50AEC" w:rsidRDefault="00C50AEC" w:rsidP="00C50AEC">
      <w:pPr>
        <w:widowControl w:val="0"/>
        <w:tabs>
          <w:tab w:val="left" w:pos="567"/>
          <w:tab w:val="left" w:pos="851"/>
        </w:tabs>
        <w:autoSpaceDE w:val="0"/>
        <w:autoSpaceDN w:val="0"/>
        <w:adjustRightInd w:val="0"/>
        <w:ind w:firstLine="709"/>
        <w:jc w:val="both"/>
        <w:rPr>
          <w:rFonts w:ascii="TimesNewRomanPSMT" w:hAnsi="TimesNewRomanPSMT" w:cs="TimesNewRomanPSMT"/>
        </w:rPr>
      </w:pPr>
      <w:r w:rsidRPr="00C50AEC">
        <w:t>общий объем доходов бюджета города на 2025 год составит 24 515 788,98 тыс. рублей, в том числе безвозмездные поступления 15 260 863,12 тыс. рублей, на 2026 год</w:t>
      </w:r>
      <w:r w:rsidR="00C64325">
        <w:t> – </w:t>
      </w:r>
      <w:r w:rsidRPr="00C50AEC">
        <w:t>23 708 409,11 тыс. рублей, в том числе безвозмездные поступ</w:t>
      </w:r>
      <w:r w:rsidR="0044542C">
        <w:t>ления 14 196 690,52 тыс. рублей;</w:t>
      </w:r>
    </w:p>
    <w:p w14:paraId="3B13B3BE" w14:textId="1F269065" w:rsidR="00C50AEC" w:rsidRPr="00C50AEC" w:rsidRDefault="00C50AEC" w:rsidP="00C50AEC">
      <w:pPr>
        <w:widowControl w:val="0"/>
        <w:autoSpaceDE w:val="0"/>
        <w:autoSpaceDN w:val="0"/>
        <w:adjustRightInd w:val="0"/>
        <w:ind w:firstLine="709"/>
        <w:contextualSpacing/>
        <w:jc w:val="both"/>
      </w:pPr>
      <w:r w:rsidRPr="00C50AEC">
        <w:t>общий объем расходов на 2025 год составит 24 854 275,86 тыс. рублей, в том числе условно утверждаемые (утвержденные) расходы 307 912,67 тыс. рублей, на 2026 год</w:t>
      </w:r>
      <w:r w:rsidR="00C64325">
        <w:t> – </w:t>
      </w:r>
      <w:r w:rsidRPr="00C50AEC">
        <w:t>23 820 816,28 тыс. рублей, в том числе условно утверждаемые (утвержденные) расходы 539 457,41 тыс. рублей. Условно утверждаемые (утвержденные) расходы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составляют 3% и 5,1% к общему объему расходов бюджета города на 2025 и 2026 годы, соответственно, что отвечает требованиям статьи 184.1 БК РФ</w:t>
      </w:r>
      <w:r w:rsidR="00C64325">
        <w:t> – </w:t>
      </w:r>
      <w:r w:rsidRPr="00C50AEC">
        <w:t xml:space="preserve">не менее 2,5% на первый год планового периода и не менее 5% </w:t>
      </w:r>
      <w:r w:rsidR="00DD31D6">
        <w:t>на второй год планового периода;</w:t>
      </w:r>
    </w:p>
    <w:p w14:paraId="7DE36459" w14:textId="71123062" w:rsidR="00C50AEC" w:rsidRPr="00C50AEC" w:rsidRDefault="00C50AEC" w:rsidP="00C50AEC">
      <w:pPr>
        <w:widowControl w:val="0"/>
        <w:autoSpaceDE w:val="0"/>
        <w:autoSpaceDN w:val="0"/>
        <w:adjustRightInd w:val="0"/>
        <w:ind w:firstLine="709"/>
        <w:contextualSpacing/>
        <w:jc w:val="both"/>
      </w:pPr>
      <w:r w:rsidRPr="00C50AEC">
        <w:t>дефицит бюджета города на 2025 год прогнозируется в сумме 338 486,88 тыс. рублей, на 2026 год</w:t>
      </w:r>
      <w:r w:rsidR="00C64325">
        <w:t> – </w:t>
      </w:r>
      <w:r w:rsidRPr="00C50AEC">
        <w:t>112 416,17 тыс. рублей.</w:t>
      </w:r>
    </w:p>
    <w:p w14:paraId="178DB2DB" w14:textId="5045B678" w:rsidR="00C50AEC" w:rsidRDefault="00C50AEC" w:rsidP="00C50AEC">
      <w:pPr>
        <w:widowControl w:val="0"/>
        <w:ind w:firstLine="709"/>
        <w:jc w:val="both"/>
      </w:pPr>
      <w:r w:rsidRPr="00C50AEC">
        <w:t xml:space="preserve">Проект бюджета города на 2024 год и на плановый период 2025 и 2026 </w:t>
      </w:r>
      <w:r w:rsidR="00DD31D6">
        <w:t xml:space="preserve">годов </w:t>
      </w:r>
      <w:r w:rsidRPr="00C50AEC">
        <w:rPr>
          <w:rFonts w:eastAsia="Courier New"/>
        </w:rPr>
        <w:t xml:space="preserve">разработан на основе </w:t>
      </w:r>
      <w:r w:rsidRPr="00C50AEC">
        <w:t xml:space="preserve">базового варианта сценарных условий прогноза социально-экономического развития города Нижневартовска на 2024 год и на плановый период 2025 и 2026 годов и сформирован путем изменения утвержденных </w:t>
      </w:r>
      <w:r w:rsidRPr="00C50AEC">
        <w:rPr>
          <w:spacing w:val="1"/>
        </w:rPr>
        <w:t xml:space="preserve">показателей планового периода 2024 и 2025 годов и </w:t>
      </w:r>
      <w:r w:rsidRPr="00C50AEC">
        <w:t>добавления к ним параметров 2026 года.</w:t>
      </w:r>
    </w:p>
    <w:p w14:paraId="2FBBE7B3" w14:textId="77777777" w:rsidR="00B14C90" w:rsidRPr="00B14C90" w:rsidRDefault="00B14C90" w:rsidP="00C50AEC">
      <w:pPr>
        <w:widowControl w:val="0"/>
        <w:ind w:firstLine="709"/>
        <w:jc w:val="both"/>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559"/>
        <w:gridCol w:w="1843"/>
        <w:gridCol w:w="1843"/>
      </w:tblGrid>
      <w:tr w:rsidR="00DD31D6" w:rsidRPr="00DD31D6" w14:paraId="58762330" w14:textId="77777777" w:rsidTr="00DD31D6">
        <w:trPr>
          <w:trHeight w:val="45"/>
        </w:trPr>
        <w:tc>
          <w:tcPr>
            <w:tcW w:w="4106" w:type="dxa"/>
            <w:shd w:val="clear" w:color="auto" w:fill="auto"/>
            <w:noWrap/>
            <w:vAlign w:val="center"/>
            <w:hideMark/>
          </w:tcPr>
          <w:p w14:paraId="32132D3D" w14:textId="77777777" w:rsidR="00C50AEC" w:rsidRPr="00DD31D6" w:rsidRDefault="00C50AEC" w:rsidP="00C50AEC">
            <w:pPr>
              <w:jc w:val="center"/>
              <w:rPr>
                <w:sz w:val="20"/>
                <w:szCs w:val="20"/>
              </w:rPr>
            </w:pPr>
            <w:r w:rsidRPr="00DD31D6">
              <w:rPr>
                <w:sz w:val="20"/>
                <w:szCs w:val="20"/>
              </w:rPr>
              <w:t>Показатель</w:t>
            </w:r>
          </w:p>
        </w:tc>
        <w:tc>
          <w:tcPr>
            <w:tcW w:w="1559" w:type="dxa"/>
            <w:shd w:val="clear" w:color="auto" w:fill="auto"/>
            <w:noWrap/>
            <w:vAlign w:val="center"/>
            <w:hideMark/>
          </w:tcPr>
          <w:p w14:paraId="24BB410C" w14:textId="77777777" w:rsidR="00C50AEC" w:rsidRPr="00DD31D6" w:rsidRDefault="00C50AEC" w:rsidP="00C50AEC">
            <w:pPr>
              <w:jc w:val="center"/>
              <w:rPr>
                <w:sz w:val="20"/>
                <w:szCs w:val="20"/>
              </w:rPr>
            </w:pPr>
            <w:r w:rsidRPr="00DD31D6">
              <w:rPr>
                <w:sz w:val="20"/>
                <w:szCs w:val="20"/>
              </w:rPr>
              <w:t>2024 год</w:t>
            </w:r>
          </w:p>
        </w:tc>
        <w:tc>
          <w:tcPr>
            <w:tcW w:w="1843" w:type="dxa"/>
            <w:shd w:val="clear" w:color="auto" w:fill="auto"/>
            <w:noWrap/>
            <w:vAlign w:val="center"/>
            <w:hideMark/>
          </w:tcPr>
          <w:p w14:paraId="3EBB3291" w14:textId="77777777" w:rsidR="00C50AEC" w:rsidRPr="00DD31D6" w:rsidRDefault="00C50AEC" w:rsidP="00C50AEC">
            <w:pPr>
              <w:jc w:val="center"/>
              <w:rPr>
                <w:sz w:val="20"/>
                <w:szCs w:val="20"/>
              </w:rPr>
            </w:pPr>
            <w:r w:rsidRPr="00DD31D6">
              <w:rPr>
                <w:sz w:val="20"/>
                <w:szCs w:val="20"/>
              </w:rPr>
              <w:t>2025 год</w:t>
            </w:r>
          </w:p>
        </w:tc>
        <w:tc>
          <w:tcPr>
            <w:tcW w:w="1843" w:type="dxa"/>
            <w:shd w:val="clear" w:color="auto" w:fill="auto"/>
            <w:noWrap/>
            <w:vAlign w:val="center"/>
            <w:hideMark/>
          </w:tcPr>
          <w:p w14:paraId="2E8FA9E9" w14:textId="77777777" w:rsidR="00C50AEC" w:rsidRPr="00DD31D6" w:rsidRDefault="00C50AEC" w:rsidP="00C50AEC">
            <w:pPr>
              <w:jc w:val="center"/>
              <w:rPr>
                <w:sz w:val="20"/>
                <w:szCs w:val="20"/>
              </w:rPr>
            </w:pPr>
            <w:r w:rsidRPr="00DD31D6">
              <w:rPr>
                <w:sz w:val="20"/>
                <w:szCs w:val="20"/>
              </w:rPr>
              <w:t xml:space="preserve">2026 год </w:t>
            </w:r>
          </w:p>
        </w:tc>
      </w:tr>
      <w:tr w:rsidR="00DD31D6" w:rsidRPr="00DD31D6" w14:paraId="75F178A8" w14:textId="77777777" w:rsidTr="00DD31D6">
        <w:trPr>
          <w:trHeight w:val="147"/>
        </w:trPr>
        <w:tc>
          <w:tcPr>
            <w:tcW w:w="4106" w:type="dxa"/>
            <w:shd w:val="clear" w:color="auto" w:fill="auto"/>
            <w:noWrap/>
            <w:vAlign w:val="center"/>
            <w:hideMark/>
          </w:tcPr>
          <w:p w14:paraId="4730D695" w14:textId="77777777" w:rsidR="00C50AEC" w:rsidRPr="00DD31D6" w:rsidRDefault="00C50AEC" w:rsidP="00C50AEC">
            <w:pPr>
              <w:rPr>
                <w:sz w:val="20"/>
                <w:szCs w:val="20"/>
              </w:rPr>
            </w:pPr>
            <w:r w:rsidRPr="00DD31D6">
              <w:rPr>
                <w:sz w:val="20"/>
                <w:szCs w:val="20"/>
              </w:rPr>
              <w:t>ДОХОДЫ, тыс. рублей</w:t>
            </w:r>
          </w:p>
        </w:tc>
        <w:tc>
          <w:tcPr>
            <w:tcW w:w="1559" w:type="dxa"/>
            <w:shd w:val="clear" w:color="auto" w:fill="auto"/>
            <w:noWrap/>
            <w:vAlign w:val="center"/>
            <w:hideMark/>
          </w:tcPr>
          <w:p w14:paraId="37A4EC6B" w14:textId="77777777" w:rsidR="00C50AEC" w:rsidRPr="00DD31D6" w:rsidRDefault="00C50AEC" w:rsidP="009D5B09">
            <w:pPr>
              <w:jc w:val="right"/>
              <w:rPr>
                <w:sz w:val="20"/>
                <w:szCs w:val="20"/>
              </w:rPr>
            </w:pPr>
            <w:r w:rsidRPr="00DD31D6">
              <w:rPr>
                <w:sz w:val="20"/>
                <w:szCs w:val="20"/>
              </w:rPr>
              <w:t>26 945 063,40</w:t>
            </w:r>
          </w:p>
        </w:tc>
        <w:tc>
          <w:tcPr>
            <w:tcW w:w="1843" w:type="dxa"/>
            <w:shd w:val="clear" w:color="auto" w:fill="auto"/>
            <w:noWrap/>
            <w:vAlign w:val="center"/>
            <w:hideMark/>
          </w:tcPr>
          <w:p w14:paraId="4D0E99FD" w14:textId="77777777" w:rsidR="00C50AEC" w:rsidRPr="00DD31D6" w:rsidRDefault="00C50AEC" w:rsidP="009D5B09">
            <w:pPr>
              <w:jc w:val="right"/>
              <w:rPr>
                <w:sz w:val="20"/>
                <w:szCs w:val="20"/>
              </w:rPr>
            </w:pPr>
            <w:r w:rsidRPr="00DD31D6">
              <w:rPr>
                <w:sz w:val="20"/>
                <w:szCs w:val="20"/>
              </w:rPr>
              <w:t>24 515 788,98</w:t>
            </w:r>
          </w:p>
        </w:tc>
        <w:tc>
          <w:tcPr>
            <w:tcW w:w="1843" w:type="dxa"/>
            <w:shd w:val="clear" w:color="auto" w:fill="auto"/>
            <w:noWrap/>
            <w:vAlign w:val="center"/>
            <w:hideMark/>
          </w:tcPr>
          <w:p w14:paraId="443665F0" w14:textId="77777777" w:rsidR="00C50AEC" w:rsidRPr="00DD31D6" w:rsidRDefault="00C50AEC" w:rsidP="009D5B09">
            <w:pPr>
              <w:jc w:val="right"/>
              <w:rPr>
                <w:sz w:val="20"/>
                <w:szCs w:val="20"/>
              </w:rPr>
            </w:pPr>
            <w:r w:rsidRPr="00DD31D6">
              <w:rPr>
                <w:sz w:val="20"/>
                <w:szCs w:val="20"/>
              </w:rPr>
              <w:t>23 708 400,11</w:t>
            </w:r>
          </w:p>
        </w:tc>
      </w:tr>
      <w:tr w:rsidR="00DD31D6" w:rsidRPr="00DD31D6" w14:paraId="3A8E1E62" w14:textId="77777777" w:rsidTr="00DD31D6">
        <w:trPr>
          <w:trHeight w:val="164"/>
        </w:trPr>
        <w:tc>
          <w:tcPr>
            <w:tcW w:w="4106" w:type="dxa"/>
            <w:shd w:val="clear" w:color="auto" w:fill="auto"/>
            <w:noWrap/>
            <w:vAlign w:val="center"/>
            <w:hideMark/>
          </w:tcPr>
          <w:p w14:paraId="4BAEC861" w14:textId="77777777" w:rsidR="00C50AEC" w:rsidRPr="00DD31D6" w:rsidRDefault="00C50AEC" w:rsidP="00C50AEC">
            <w:pPr>
              <w:jc w:val="both"/>
              <w:rPr>
                <w:sz w:val="20"/>
                <w:szCs w:val="20"/>
              </w:rPr>
            </w:pPr>
            <w:r w:rsidRPr="00DD31D6">
              <w:rPr>
                <w:sz w:val="20"/>
                <w:szCs w:val="20"/>
              </w:rPr>
              <w:t>темп роста к показателям предыдущего бюджетного периода, утвержденных решением о бюджете города*, %</w:t>
            </w:r>
          </w:p>
        </w:tc>
        <w:tc>
          <w:tcPr>
            <w:tcW w:w="1559" w:type="dxa"/>
            <w:shd w:val="clear" w:color="auto" w:fill="auto"/>
            <w:noWrap/>
            <w:vAlign w:val="center"/>
            <w:hideMark/>
          </w:tcPr>
          <w:p w14:paraId="0B4A1B1E" w14:textId="77777777" w:rsidR="00C50AEC" w:rsidRPr="00DD31D6" w:rsidRDefault="00C50AEC" w:rsidP="009D5B09">
            <w:pPr>
              <w:jc w:val="right"/>
              <w:rPr>
                <w:sz w:val="20"/>
                <w:szCs w:val="20"/>
              </w:rPr>
            </w:pPr>
            <w:r w:rsidRPr="00DD31D6">
              <w:rPr>
                <w:sz w:val="20"/>
                <w:szCs w:val="20"/>
              </w:rPr>
              <w:t>119,5</w:t>
            </w:r>
          </w:p>
        </w:tc>
        <w:tc>
          <w:tcPr>
            <w:tcW w:w="1843" w:type="dxa"/>
            <w:shd w:val="clear" w:color="auto" w:fill="auto"/>
            <w:noWrap/>
            <w:vAlign w:val="center"/>
            <w:hideMark/>
          </w:tcPr>
          <w:p w14:paraId="34FEF443" w14:textId="77777777" w:rsidR="00C50AEC" w:rsidRPr="00DD31D6" w:rsidRDefault="00C50AEC" w:rsidP="009D5B09">
            <w:pPr>
              <w:jc w:val="right"/>
              <w:rPr>
                <w:sz w:val="20"/>
                <w:szCs w:val="20"/>
              </w:rPr>
            </w:pPr>
            <w:r w:rsidRPr="00DD31D6">
              <w:rPr>
                <w:sz w:val="20"/>
                <w:szCs w:val="20"/>
              </w:rPr>
              <w:t>115,5</w:t>
            </w:r>
          </w:p>
        </w:tc>
        <w:tc>
          <w:tcPr>
            <w:tcW w:w="1843" w:type="dxa"/>
            <w:shd w:val="clear" w:color="auto" w:fill="auto"/>
            <w:noWrap/>
            <w:vAlign w:val="center"/>
            <w:hideMark/>
          </w:tcPr>
          <w:p w14:paraId="33ED882E" w14:textId="40FD8A42" w:rsidR="00C50AEC" w:rsidRPr="00DD31D6" w:rsidRDefault="00DD31D6" w:rsidP="009D5B09">
            <w:pPr>
              <w:jc w:val="right"/>
              <w:rPr>
                <w:sz w:val="20"/>
                <w:szCs w:val="20"/>
              </w:rPr>
            </w:pPr>
            <w:r>
              <w:rPr>
                <w:sz w:val="20"/>
                <w:szCs w:val="20"/>
              </w:rPr>
              <w:t>х</w:t>
            </w:r>
          </w:p>
        </w:tc>
      </w:tr>
      <w:tr w:rsidR="00DD31D6" w:rsidRPr="00DD31D6" w14:paraId="2490B4BD" w14:textId="77777777" w:rsidTr="00DD31D6">
        <w:trPr>
          <w:trHeight w:val="168"/>
        </w:trPr>
        <w:tc>
          <w:tcPr>
            <w:tcW w:w="4106" w:type="dxa"/>
            <w:shd w:val="clear" w:color="auto" w:fill="auto"/>
            <w:noWrap/>
            <w:vAlign w:val="center"/>
          </w:tcPr>
          <w:p w14:paraId="79306EFD" w14:textId="77777777" w:rsidR="00C50AEC" w:rsidRPr="00DD31D6" w:rsidRDefault="00C50AEC" w:rsidP="00C50AEC">
            <w:pPr>
              <w:jc w:val="both"/>
              <w:rPr>
                <w:sz w:val="20"/>
                <w:szCs w:val="20"/>
              </w:rPr>
            </w:pPr>
            <w:r w:rsidRPr="00DD31D6">
              <w:rPr>
                <w:sz w:val="20"/>
                <w:szCs w:val="20"/>
              </w:rPr>
              <w:t>темп роста к предыдущему году, %</w:t>
            </w:r>
          </w:p>
        </w:tc>
        <w:tc>
          <w:tcPr>
            <w:tcW w:w="1559" w:type="dxa"/>
            <w:shd w:val="clear" w:color="auto" w:fill="auto"/>
            <w:noWrap/>
            <w:vAlign w:val="center"/>
          </w:tcPr>
          <w:p w14:paraId="521ED47F" w14:textId="77777777" w:rsidR="00C50AEC" w:rsidRPr="00DD31D6" w:rsidRDefault="00C50AEC" w:rsidP="009D5B09">
            <w:pPr>
              <w:jc w:val="right"/>
              <w:rPr>
                <w:sz w:val="20"/>
                <w:szCs w:val="20"/>
              </w:rPr>
            </w:pPr>
            <w:r w:rsidRPr="00DD31D6">
              <w:rPr>
                <w:sz w:val="20"/>
                <w:szCs w:val="20"/>
              </w:rPr>
              <w:t>101,6</w:t>
            </w:r>
          </w:p>
        </w:tc>
        <w:tc>
          <w:tcPr>
            <w:tcW w:w="1843" w:type="dxa"/>
            <w:shd w:val="clear" w:color="auto" w:fill="auto"/>
            <w:noWrap/>
            <w:vAlign w:val="center"/>
          </w:tcPr>
          <w:p w14:paraId="03CAFE42" w14:textId="77777777" w:rsidR="00C50AEC" w:rsidRPr="00DD31D6" w:rsidRDefault="00C50AEC" w:rsidP="009D5B09">
            <w:pPr>
              <w:jc w:val="right"/>
              <w:rPr>
                <w:sz w:val="20"/>
                <w:szCs w:val="20"/>
              </w:rPr>
            </w:pPr>
            <w:r w:rsidRPr="00DD31D6">
              <w:rPr>
                <w:sz w:val="20"/>
                <w:szCs w:val="20"/>
              </w:rPr>
              <w:t>91,0</w:t>
            </w:r>
          </w:p>
        </w:tc>
        <w:tc>
          <w:tcPr>
            <w:tcW w:w="1843" w:type="dxa"/>
            <w:shd w:val="clear" w:color="auto" w:fill="auto"/>
            <w:noWrap/>
            <w:vAlign w:val="center"/>
          </w:tcPr>
          <w:p w14:paraId="1D88CF98" w14:textId="77777777" w:rsidR="00C50AEC" w:rsidRPr="00DD31D6" w:rsidRDefault="00C50AEC" w:rsidP="009D5B09">
            <w:pPr>
              <w:jc w:val="right"/>
              <w:rPr>
                <w:sz w:val="20"/>
                <w:szCs w:val="20"/>
              </w:rPr>
            </w:pPr>
            <w:r w:rsidRPr="00DD31D6">
              <w:rPr>
                <w:sz w:val="20"/>
                <w:szCs w:val="20"/>
              </w:rPr>
              <w:t>96,7</w:t>
            </w:r>
          </w:p>
        </w:tc>
      </w:tr>
      <w:tr w:rsidR="00DD31D6" w:rsidRPr="00DD31D6" w14:paraId="4D69CBBD" w14:textId="77777777" w:rsidTr="00DD31D6">
        <w:trPr>
          <w:trHeight w:val="72"/>
        </w:trPr>
        <w:tc>
          <w:tcPr>
            <w:tcW w:w="4106" w:type="dxa"/>
            <w:shd w:val="clear" w:color="auto" w:fill="auto"/>
            <w:noWrap/>
            <w:vAlign w:val="center"/>
            <w:hideMark/>
          </w:tcPr>
          <w:p w14:paraId="5E728B2E" w14:textId="77777777" w:rsidR="00C50AEC" w:rsidRPr="00DD31D6" w:rsidRDefault="00C50AEC" w:rsidP="00C50AEC">
            <w:pPr>
              <w:rPr>
                <w:sz w:val="20"/>
                <w:szCs w:val="20"/>
              </w:rPr>
            </w:pPr>
            <w:r w:rsidRPr="00DD31D6">
              <w:rPr>
                <w:sz w:val="20"/>
                <w:szCs w:val="20"/>
              </w:rPr>
              <w:t>РАСХОДЫ, тыс. рублей</w:t>
            </w:r>
          </w:p>
        </w:tc>
        <w:tc>
          <w:tcPr>
            <w:tcW w:w="1559" w:type="dxa"/>
            <w:shd w:val="clear" w:color="auto" w:fill="auto"/>
            <w:noWrap/>
            <w:vAlign w:val="center"/>
            <w:hideMark/>
          </w:tcPr>
          <w:p w14:paraId="6B52395A" w14:textId="77777777" w:rsidR="00C50AEC" w:rsidRPr="00DD31D6" w:rsidRDefault="00C50AEC" w:rsidP="009D5B09">
            <w:pPr>
              <w:jc w:val="right"/>
              <w:rPr>
                <w:sz w:val="20"/>
                <w:szCs w:val="20"/>
              </w:rPr>
            </w:pPr>
            <w:r w:rsidRPr="00DD31D6">
              <w:rPr>
                <w:sz w:val="20"/>
                <w:szCs w:val="20"/>
              </w:rPr>
              <w:t>27 417 971,08</w:t>
            </w:r>
          </w:p>
        </w:tc>
        <w:tc>
          <w:tcPr>
            <w:tcW w:w="1843" w:type="dxa"/>
            <w:shd w:val="clear" w:color="auto" w:fill="auto"/>
            <w:noWrap/>
            <w:vAlign w:val="center"/>
            <w:hideMark/>
          </w:tcPr>
          <w:p w14:paraId="4C6F2323" w14:textId="77777777" w:rsidR="00C50AEC" w:rsidRPr="00DD31D6" w:rsidRDefault="00C50AEC" w:rsidP="009D5B09">
            <w:pPr>
              <w:jc w:val="right"/>
              <w:rPr>
                <w:sz w:val="20"/>
                <w:szCs w:val="20"/>
              </w:rPr>
            </w:pPr>
            <w:r w:rsidRPr="00DD31D6">
              <w:rPr>
                <w:sz w:val="20"/>
                <w:szCs w:val="20"/>
              </w:rPr>
              <w:t>24 854 275,86</w:t>
            </w:r>
          </w:p>
        </w:tc>
        <w:tc>
          <w:tcPr>
            <w:tcW w:w="1843" w:type="dxa"/>
            <w:shd w:val="clear" w:color="auto" w:fill="auto"/>
            <w:noWrap/>
            <w:vAlign w:val="center"/>
            <w:hideMark/>
          </w:tcPr>
          <w:p w14:paraId="5EA3CFDA" w14:textId="77777777" w:rsidR="00C50AEC" w:rsidRPr="00DD31D6" w:rsidRDefault="00C50AEC" w:rsidP="009D5B09">
            <w:pPr>
              <w:jc w:val="right"/>
              <w:rPr>
                <w:sz w:val="20"/>
                <w:szCs w:val="20"/>
              </w:rPr>
            </w:pPr>
            <w:r w:rsidRPr="00DD31D6">
              <w:rPr>
                <w:sz w:val="20"/>
                <w:szCs w:val="20"/>
              </w:rPr>
              <w:t>23 820 816,28</w:t>
            </w:r>
          </w:p>
        </w:tc>
      </w:tr>
      <w:tr w:rsidR="00DD31D6" w:rsidRPr="00DD31D6" w14:paraId="6B918DAD" w14:textId="77777777" w:rsidTr="00DD31D6">
        <w:trPr>
          <w:trHeight w:val="48"/>
        </w:trPr>
        <w:tc>
          <w:tcPr>
            <w:tcW w:w="4106" w:type="dxa"/>
            <w:shd w:val="clear" w:color="auto" w:fill="auto"/>
            <w:noWrap/>
            <w:vAlign w:val="center"/>
            <w:hideMark/>
          </w:tcPr>
          <w:p w14:paraId="6EBA00ED" w14:textId="77777777" w:rsidR="00C50AEC" w:rsidRPr="00DD31D6" w:rsidRDefault="00C50AEC" w:rsidP="00C50AEC">
            <w:pPr>
              <w:jc w:val="both"/>
              <w:rPr>
                <w:sz w:val="20"/>
                <w:szCs w:val="20"/>
              </w:rPr>
            </w:pPr>
            <w:r w:rsidRPr="00DD31D6">
              <w:rPr>
                <w:sz w:val="20"/>
                <w:szCs w:val="20"/>
              </w:rPr>
              <w:lastRenderedPageBreak/>
              <w:t>темп роста к показателям предыдущего бюджетного периода, утвержденных решением о бюджете города*, %</w:t>
            </w:r>
          </w:p>
        </w:tc>
        <w:tc>
          <w:tcPr>
            <w:tcW w:w="1559" w:type="dxa"/>
            <w:shd w:val="clear" w:color="auto" w:fill="auto"/>
            <w:noWrap/>
            <w:vAlign w:val="center"/>
            <w:hideMark/>
          </w:tcPr>
          <w:p w14:paraId="70C27A2F" w14:textId="77777777" w:rsidR="00C50AEC" w:rsidRPr="00DD31D6" w:rsidRDefault="00C50AEC" w:rsidP="009D5B09">
            <w:pPr>
              <w:jc w:val="right"/>
              <w:rPr>
                <w:sz w:val="20"/>
                <w:szCs w:val="20"/>
              </w:rPr>
            </w:pPr>
            <w:r w:rsidRPr="00DD31D6">
              <w:rPr>
                <w:sz w:val="20"/>
                <w:szCs w:val="20"/>
              </w:rPr>
              <w:t>121,4</w:t>
            </w:r>
          </w:p>
        </w:tc>
        <w:tc>
          <w:tcPr>
            <w:tcW w:w="1843" w:type="dxa"/>
            <w:shd w:val="clear" w:color="auto" w:fill="auto"/>
            <w:noWrap/>
            <w:vAlign w:val="center"/>
            <w:hideMark/>
          </w:tcPr>
          <w:p w14:paraId="6FD6411A" w14:textId="77777777" w:rsidR="00C50AEC" w:rsidRPr="00DD31D6" w:rsidRDefault="00C50AEC" w:rsidP="009D5B09">
            <w:pPr>
              <w:jc w:val="right"/>
              <w:rPr>
                <w:sz w:val="20"/>
                <w:szCs w:val="20"/>
              </w:rPr>
            </w:pPr>
            <w:r w:rsidRPr="00DD31D6">
              <w:rPr>
                <w:sz w:val="20"/>
                <w:szCs w:val="20"/>
              </w:rPr>
              <w:t>115,5</w:t>
            </w:r>
          </w:p>
        </w:tc>
        <w:tc>
          <w:tcPr>
            <w:tcW w:w="1843" w:type="dxa"/>
            <w:shd w:val="clear" w:color="auto" w:fill="auto"/>
            <w:noWrap/>
            <w:vAlign w:val="center"/>
            <w:hideMark/>
          </w:tcPr>
          <w:p w14:paraId="098C6F2B" w14:textId="1F1D246A" w:rsidR="00C50AEC" w:rsidRPr="00DD31D6" w:rsidRDefault="00DD31D6" w:rsidP="009D5B09">
            <w:pPr>
              <w:jc w:val="right"/>
              <w:rPr>
                <w:sz w:val="20"/>
                <w:szCs w:val="20"/>
              </w:rPr>
            </w:pPr>
            <w:r>
              <w:rPr>
                <w:sz w:val="20"/>
                <w:szCs w:val="20"/>
              </w:rPr>
              <w:t>х</w:t>
            </w:r>
          </w:p>
        </w:tc>
      </w:tr>
      <w:tr w:rsidR="00DD31D6" w:rsidRPr="00DD31D6" w14:paraId="3ADC65AF" w14:textId="77777777" w:rsidTr="00DD31D6">
        <w:trPr>
          <w:trHeight w:val="48"/>
        </w:trPr>
        <w:tc>
          <w:tcPr>
            <w:tcW w:w="4106" w:type="dxa"/>
            <w:shd w:val="clear" w:color="auto" w:fill="auto"/>
            <w:noWrap/>
            <w:vAlign w:val="center"/>
          </w:tcPr>
          <w:p w14:paraId="49F50382" w14:textId="77777777" w:rsidR="00C50AEC" w:rsidRPr="00DD31D6" w:rsidRDefault="00C50AEC" w:rsidP="00C50AEC">
            <w:pPr>
              <w:jc w:val="both"/>
              <w:rPr>
                <w:sz w:val="20"/>
                <w:szCs w:val="20"/>
              </w:rPr>
            </w:pPr>
            <w:r w:rsidRPr="00DD31D6">
              <w:rPr>
                <w:sz w:val="20"/>
                <w:szCs w:val="20"/>
              </w:rPr>
              <w:t>темп роста к предыдущему году, %</w:t>
            </w:r>
          </w:p>
        </w:tc>
        <w:tc>
          <w:tcPr>
            <w:tcW w:w="1559" w:type="dxa"/>
            <w:shd w:val="clear" w:color="auto" w:fill="auto"/>
            <w:noWrap/>
            <w:vAlign w:val="center"/>
          </w:tcPr>
          <w:p w14:paraId="57946E2A" w14:textId="77777777" w:rsidR="00C50AEC" w:rsidRPr="00DD31D6" w:rsidRDefault="00C50AEC" w:rsidP="009D5B09">
            <w:pPr>
              <w:jc w:val="right"/>
              <w:rPr>
                <w:sz w:val="20"/>
                <w:szCs w:val="20"/>
              </w:rPr>
            </w:pPr>
            <w:r w:rsidRPr="00DD31D6">
              <w:rPr>
                <w:sz w:val="20"/>
                <w:szCs w:val="20"/>
              </w:rPr>
              <w:t>99,1</w:t>
            </w:r>
          </w:p>
        </w:tc>
        <w:tc>
          <w:tcPr>
            <w:tcW w:w="1843" w:type="dxa"/>
            <w:shd w:val="clear" w:color="auto" w:fill="auto"/>
            <w:noWrap/>
            <w:vAlign w:val="center"/>
          </w:tcPr>
          <w:p w14:paraId="74531639" w14:textId="77777777" w:rsidR="00C50AEC" w:rsidRPr="00DD31D6" w:rsidRDefault="00C50AEC" w:rsidP="009D5B09">
            <w:pPr>
              <w:jc w:val="right"/>
              <w:rPr>
                <w:sz w:val="20"/>
                <w:szCs w:val="20"/>
              </w:rPr>
            </w:pPr>
            <w:r w:rsidRPr="00DD31D6">
              <w:rPr>
                <w:sz w:val="20"/>
                <w:szCs w:val="20"/>
              </w:rPr>
              <w:t>90,6</w:t>
            </w:r>
          </w:p>
        </w:tc>
        <w:tc>
          <w:tcPr>
            <w:tcW w:w="1843" w:type="dxa"/>
            <w:shd w:val="clear" w:color="auto" w:fill="auto"/>
            <w:noWrap/>
            <w:vAlign w:val="center"/>
          </w:tcPr>
          <w:p w14:paraId="32888829" w14:textId="77777777" w:rsidR="00C50AEC" w:rsidRPr="00DD31D6" w:rsidRDefault="00C50AEC" w:rsidP="009D5B09">
            <w:pPr>
              <w:jc w:val="right"/>
              <w:rPr>
                <w:sz w:val="20"/>
                <w:szCs w:val="20"/>
              </w:rPr>
            </w:pPr>
            <w:r w:rsidRPr="00DD31D6">
              <w:rPr>
                <w:sz w:val="20"/>
                <w:szCs w:val="20"/>
              </w:rPr>
              <w:t>95,8</w:t>
            </w:r>
          </w:p>
        </w:tc>
      </w:tr>
      <w:tr w:rsidR="00DD31D6" w:rsidRPr="00DD31D6" w14:paraId="51097870" w14:textId="77777777" w:rsidTr="00DD31D6">
        <w:trPr>
          <w:trHeight w:val="118"/>
        </w:trPr>
        <w:tc>
          <w:tcPr>
            <w:tcW w:w="4106" w:type="dxa"/>
            <w:shd w:val="clear" w:color="auto" w:fill="auto"/>
            <w:noWrap/>
            <w:vAlign w:val="center"/>
            <w:hideMark/>
          </w:tcPr>
          <w:p w14:paraId="3435CDC8" w14:textId="77777777" w:rsidR="00C50AEC" w:rsidRPr="00DD31D6" w:rsidRDefault="00C50AEC" w:rsidP="00C50AEC">
            <w:pPr>
              <w:jc w:val="both"/>
              <w:rPr>
                <w:sz w:val="20"/>
                <w:szCs w:val="20"/>
              </w:rPr>
            </w:pPr>
            <w:r w:rsidRPr="00DD31D6">
              <w:rPr>
                <w:sz w:val="20"/>
                <w:szCs w:val="20"/>
              </w:rPr>
              <w:t>ДЕФИЦИТ (-)/ПРОФИЦИТ (+), тыс. рублей</w:t>
            </w:r>
          </w:p>
        </w:tc>
        <w:tc>
          <w:tcPr>
            <w:tcW w:w="1559" w:type="dxa"/>
            <w:shd w:val="clear" w:color="auto" w:fill="auto"/>
            <w:noWrap/>
            <w:vAlign w:val="center"/>
            <w:hideMark/>
          </w:tcPr>
          <w:p w14:paraId="0F243804" w14:textId="77777777" w:rsidR="00C50AEC" w:rsidRPr="00DD31D6" w:rsidRDefault="00C50AEC" w:rsidP="009D5B09">
            <w:pPr>
              <w:jc w:val="right"/>
              <w:rPr>
                <w:sz w:val="20"/>
                <w:szCs w:val="20"/>
              </w:rPr>
            </w:pPr>
            <w:r w:rsidRPr="00DD31D6">
              <w:rPr>
                <w:sz w:val="20"/>
                <w:szCs w:val="20"/>
              </w:rPr>
              <w:t>-472 907,68</w:t>
            </w:r>
          </w:p>
        </w:tc>
        <w:tc>
          <w:tcPr>
            <w:tcW w:w="1843" w:type="dxa"/>
            <w:shd w:val="clear" w:color="auto" w:fill="auto"/>
            <w:noWrap/>
            <w:vAlign w:val="center"/>
            <w:hideMark/>
          </w:tcPr>
          <w:p w14:paraId="7B85BA6E" w14:textId="77777777" w:rsidR="00C50AEC" w:rsidRPr="00DD31D6" w:rsidRDefault="00C50AEC" w:rsidP="009D5B09">
            <w:pPr>
              <w:jc w:val="right"/>
              <w:rPr>
                <w:sz w:val="20"/>
                <w:szCs w:val="20"/>
              </w:rPr>
            </w:pPr>
            <w:r w:rsidRPr="00DD31D6">
              <w:rPr>
                <w:sz w:val="20"/>
                <w:szCs w:val="20"/>
              </w:rPr>
              <w:t>-338 486,88</w:t>
            </w:r>
          </w:p>
        </w:tc>
        <w:tc>
          <w:tcPr>
            <w:tcW w:w="1843" w:type="dxa"/>
            <w:shd w:val="clear" w:color="auto" w:fill="auto"/>
            <w:noWrap/>
            <w:vAlign w:val="center"/>
            <w:hideMark/>
          </w:tcPr>
          <w:p w14:paraId="544E0B04" w14:textId="77777777" w:rsidR="00C50AEC" w:rsidRPr="00DD31D6" w:rsidRDefault="00C50AEC" w:rsidP="009D5B09">
            <w:pPr>
              <w:jc w:val="right"/>
              <w:rPr>
                <w:sz w:val="20"/>
                <w:szCs w:val="20"/>
              </w:rPr>
            </w:pPr>
            <w:r w:rsidRPr="00DD31D6">
              <w:rPr>
                <w:sz w:val="20"/>
                <w:szCs w:val="20"/>
              </w:rPr>
              <w:t>-112 416,17</w:t>
            </w:r>
          </w:p>
        </w:tc>
      </w:tr>
      <w:tr w:rsidR="00DD31D6" w:rsidRPr="00DD31D6" w14:paraId="2C0E9087" w14:textId="77777777" w:rsidTr="00DD31D6">
        <w:trPr>
          <w:trHeight w:val="305"/>
        </w:trPr>
        <w:tc>
          <w:tcPr>
            <w:tcW w:w="4106" w:type="dxa"/>
            <w:shd w:val="clear" w:color="auto" w:fill="auto"/>
            <w:noWrap/>
            <w:vAlign w:val="center"/>
            <w:hideMark/>
          </w:tcPr>
          <w:p w14:paraId="735E2E4F" w14:textId="77777777" w:rsidR="00C50AEC" w:rsidRPr="00DD31D6" w:rsidRDefault="00C50AEC" w:rsidP="00C50AEC">
            <w:pPr>
              <w:jc w:val="both"/>
              <w:rPr>
                <w:sz w:val="20"/>
                <w:szCs w:val="20"/>
              </w:rPr>
            </w:pPr>
            <w:r w:rsidRPr="00DD31D6">
              <w:rPr>
                <w:sz w:val="20"/>
                <w:szCs w:val="20"/>
              </w:rPr>
              <w:t>темп роста к показателям предыдущего бюджетного периода, утвержденных решением о бюджете города*, %</w:t>
            </w:r>
          </w:p>
        </w:tc>
        <w:tc>
          <w:tcPr>
            <w:tcW w:w="1559" w:type="dxa"/>
            <w:shd w:val="clear" w:color="auto" w:fill="auto"/>
            <w:noWrap/>
            <w:vAlign w:val="center"/>
            <w:hideMark/>
          </w:tcPr>
          <w:p w14:paraId="7F2393CB" w14:textId="77777777" w:rsidR="00C50AEC" w:rsidRPr="00DD31D6" w:rsidRDefault="00C50AEC" w:rsidP="009D5B09">
            <w:pPr>
              <w:jc w:val="right"/>
              <w:rPr>
                <w:sz w:val="20"/>
                <w:szCs w:val="20"/>
              </w:rPr>
            </w:pPr>
            <w:r w:rsidRPr="00DD31D6">
              <w:rPr>
                <w:sz w:val="20"/>
                <w:szCs w:val="20"/>
              </w:rPr>
              <w:t>320,0</w:t>
            </w:r>
          </w:p>
        </w:tc>
        <w:tc>
          <w:tcPr>
            <w:tcW w:w="1843" w:type="dxa"/>
            <w:shd w:val="clear" w:color="auto" w:fill="auto"/>
            <w:noWrap/>
            <w:vAlign w:val="center"/>
            <w:hideMark/>
          </w:tcPr>
          <w:p w14:paraId="12E9BFC5" w14:textId="77777777" w:rsidR="00C50AEC" w:rsidRPr="00DD31D6" w:rsidRDefault="00C50AEC" w:rsidP="009D5B09">
            <w:pPr>
              <w:jc w:val="right"/>
              <w:rPr>
                <w:sz w:val="20"/>
                <w:szCs w:val="20"/>
              </w:rPr>
            </w:pPr>
            <w:r w:rsidRPr="00DD31D6">
              <w:rPr>
                <w:sz w:val="20"/>
                <w:szCs w:val="20"/>
              </w:rPr>
              <w:t>94,2</w:t>
            </w:r>
          </w:p>
        </w:tc>
        <w:tc>
          <w:tcPr>
            <w:tcW w:w="1843" w:type="dxa"/>
            <w:shd w:val="clear" w:color="auto" w:fill="auto"/>
            <w:noWrap/>
            <w:vAlign w:val="center"/>
            <w:hideMark/>
          </w:tcPr>
          <w:p w14:paraId="2C6EA722" w14:textId="712DE1FD" w:rsidR="00C50AEC" w:rsidRPr="00DD31D6" w:rsidRDefault="00DD31D6" w:rsidP="009D5B09">
            <w:pPr>
              <w:jc w:val="right"/>
              <w:rPr>
                <w:sz w:val="20"/>
                <w:szCs w:val="20"/>
              </w:rPr>
            </w:pPr>
            <w:r>
              <w:rPr>
                <w:sz w:val="20"/>
                <w:szCs w:val="20"/>
              </w:rPr>
              <w:t>х</w:t>
            </w:r>
          </w:p>
        </w:tc>
      </w:tr>
      <w:tr w:rsidR="00DD31D6" w:rsidRPr="00DD31D6" w14:paraId="5F1F4C2E" w14:textId="77777777" w:rsidTr="00DD31D6">
        <w:trPr>
          <w:trHeight w:val="48"/>
        </w:trPr>
        <w:tc>
          <w:tcPr>
            <w:tcW w:w="4106" w:type="dxa"/>
            <w:shd w:val="clear" w:color="auto" w:fill="auto"/>
            <w:noWrap/>
            <w:vAlign w:val="center"/>
          </w:tcPr>
          <w:p w14:paraId="45CB6854" w14:textId="77777777" w:rsidR="00C50AEC" w:rsidRPr="00DD31D6" w:rsidRDefault="00C50AEC" w:rsidP="00C50AEC">
            <w:pPr>
              <w:jc w:val="both"/>
              <w:rPr>
                <w:sz w:val="20"/>
                <w:szCs w:val="20"/>
              </w:rPr>
            </w:pPr>
            <w:r w:rsidRPr="00DD31D6">
              <w:rPr>
                <w:sz w:val="20"/>
                <w:szCs w:val="20"/>
              </w:rPr>
              <w:t>темп роста к предыдущему году, %</w:t>
            </w:r>
          </w:p>
        </w:tc>
        <w:tc>
          <w:tcPr>
            <w:tcW w:w="1559" w:type="dxa"/>
            <w:shd w:val="clear" w:color="auto" w:fill="auto"/>
            <w:noWrap/>
            <w:vAlign w:val="center"/>
          </w:tcPr>
          <w:p w14:paraId="276E3DD4" w14:textId="77777777" w:rsidR="00C50AEC" w:rsidRPr="00DD31D6" w:rsidRDefault="00C50AEC" w:rsidP="009D5B09">
            <w:pPr>
              <w:jc w:val="right"/>
              <w:rPr>
                <w:sz w:val="20"/>
                <w:szCs w:val="20"/>
              </w:rPr>
            </w:pPr>
            <w:r w:rsidRPr="00DD31D6">
              <w:rPr>
                <w:sz w:val="20"/>
                <w:szCs w:val="20"/>
              </w:rPr>
              <w:t>41,5</w:t>
            </w:r>
          </w:p>
        </w:tc>
        <w:tc>
          <w:tcPr>
            <w:tcW w:w="1843" w:type="dxa"/>
            <w:shd w:val="clear" w:color="auto" w:fill="auto"/>
            <w:noWrap/>
            <w:vAlign w:val="center"/>
          </w:tcPr>
          <w:p w14:paraId="4B46A34A" w14:textId="77777777" w:rsidR="00C50AEC" w:rsidRPr="00DD31D6" w:rsidRDefault="00C50AEC" w:rsidP="009D5B09">
            <w:pPr>
              <w:jc w:val="right"/>
              <w:rPr>
                <w:sz w:val="20"/>
                <w:szCs w:val="20"/>
              </w:rPr>
            </w:pPr>
            <w:r w:rsidRPr="00DD31D6">
              <w:rPr>
                <w:sz w:val="20"/>
                <w:szCs w:val="20"/>
              </w:rPr>
              <w:t>71,6</w:t>
            </w:r>
          </w:p>
        </w:tc>
        <w:tc>
          <w:tcPr>
            <w:tcW w:w="1843" w:type="dxa"/>
            <w:shd w:val="clear" w:color="auto" w:fill="auto"/>
            <w:noWrap/>
            <w:vAlign w:val="center"/>
          </w:tcPr>
          <w:p w14:paraId="6FF32D57" w14:textId="77777777" w:rsidR="00C50AEC" w:rsidRPr="00DD31D6" w:rsidRDefault="00C50AEC" w:rsidP="009D5B09">
            <w:pPr>
              <w:jc w:val="right"/>
              <w:rPr>
                <w:sz w:val="20"/>
                <w:szCs w:val="20"/>
              </w:rPr>
            </w:pPr>
            <w:r w:rsidRPr="00DD31D6">
              <w:rPr>
                <w:sz w:val="20"/>
                <w:szCs w:val="20"/>
              </w:rPr>
              <w:t>33,2</w:t>
            </w:r>
          </w:p>
        </w:tc>
      </w:tr>
    </w:tbl>
    <w:p w14:paraId="4EBA5800" w14:textId="52898745" w:rsidR="00C50AEC" w:rsidRDefault="00C50AEC" w:rsidP="00C50AEC">
      <w:pPr>
        <w:ind w:firstLine="709"/>
        <w:jc w:val="both"/>
        <w:rPr>
          <w:sz w:val="16"/>
          <w:szCs w:val="16"/>
        </w:rPr>
      </w:pPr>
      <w:r w:rsidRPr="00C50AEC">
        <w:rPr>
          <w:sz w:val="16"/>
          <w:szCs w:val="16"/>
        </w:rPr>
        <w:t>* В соответствии с р</w:t>
      </w:r>
      <w:r w:rsidRPr="00C50AEC">
        <w:rPr>
          <w:spacing w:val="1"/>
          <w:sz w:val="16"/>
          <w:szCs w:val="16"/>
        </w:rPr>
        <w:t xml:space="preserve">ешением </w:t>
      </w:r>
      <w:r w:rsidRPr="00C50AEC">
        <w:rPr>
          <w:sz w:val="16"/>
          <w:szCs w:val="16"/>
        </w:rPr>
        <w:t xml:space="preserve">Думы города Нижневартовска от 16.12.2022 </w:t>
      </w:r>
      <w:r w:rsidR="00E6272B">
        <w:rPr>
          <w:sz w:val="16"/>
          <w:szCs w:val="16"/>
        </w:rPr>
        <w:t>№ </w:t>
      </w:r>
      <w:r w:rsidRPr="00C50AEC">
        <w:rPr>
          <w:sz w:val="16"/>
          <w:szCs w:val="16"/>
        </w:rPr>
        <w:t xml:space="preserve">218 «О бюджете города Нижневартовска на 2023 год и на плановый период 2024 и 2025 </w:t>
      </w:r>
      <w:r w:rsidRPr="00DD31D6">
        <w:rPr>
          <w:sz w:val="16"/>
          <w:szCs w:val="16"/>
        </w:rPr>
        <w:t>годов» (по состоянию на 01.11.2023</w:t>
      </w:r>
      <w:r w:rsidR="0044542C">
        <w:rPr>
          <w:sz w:val="16"/>
          <w:szCs w:val="16"/>
        </w:rPr>
        <w:t xml:space="preserve"> года</w:t>
      </w:r>
      <w:r w:rsidRPr="00DD31D6">
        <w:rPr>
          <w:sz w:val="16"/>
          <w:szCs w:val="16"/>
        </w:rPr>
        <w:t>)</w:t>
      </w:r>
    </w:p>
    <w:p w14:paraId="6CCB258E" w14:textId="77777777" w:rsidR="00B14C90" w:rsidRPr="00C50AEC" w:rsidRDefault="00B14C90" w:rsidP="00B14C90">
      <w:pPr>
        <w:ind w:firstLine="709"/>
        <w:jc w:val="both"/>
        <w:rPr>
          <w:sz w:val="16"/>
          <w:szCs w:val="16"/>
        </w:rPr>
      </w:pPr>
    </w:p>
    <w:p w14:paraId="5DCEE94A" w14:textId="5DBE3AFC" w:rsidR="00C50AEC" w:rsidRPr="00C50AEC" w:rsidRDefault="00C50AEC" w:rsidP="00DD31D6">
      <w:pPr>
        <w:tabs>
          <w:tab w:val="left" w:pos="9355"/>
        </w:tabs>
        <w:ind w:firstLine="709"/>
        <w:jc w:val="both"/>
      </w:pPr>
      <w:r w:rsidRPr="00C50AEC">
        <w:t>В проекте бюджета города динамика основных показателей бюджета города 2024–2025 годов характеризуется значительным повышением доходов</w:t>
      </w:r>
      <w:r w:rsidRPr="00C50AEC">
        <w:rPr>
          <w:b/>
        </w:rPr>
        <w:t xml:space="preserve"> </w:t>
      </w:r>
      <w:r w:rsidRPr="00C50AEC">
        <w:t xml:space="preserve">и расходов по сравнению с аналогичными показателями предыдущего бюджетного периода, утвержденными решением Думы города Нижневартовска от 16.12.2022 </w:t>
      </w:r>
      <w:r w:rsidR="00E6272B">
        <w:t>№ </w:t>
      </w:r>
      <w:r w:rsidRPr="00C50AEC">
        <w:t>218 «О бюджете города Нижневартовска на 2023 год и на плановый период 2024 и 2025 годов» по состоянию на 01.11.2023 (далее</w:t>
      </w:r>
      <w:r w:rsidR="00C64325">
        <w:t> – </w:t>
      </w:r>
      <w:r w:rsidRPr="00C50AEC">
        <w:t xml:space="preserve">Решение о бюджете города </w:t>
      </w:r>
      <w:r w:rsidR="00E6272B">
        <w:t>№ </w:t>
      </w:r>
      <w:r w:rsidR="00EA4272">
        <w:t>218</w:t>
      </w:r>
      <w:r w:rsidRPr="00C50AEC">
        <w:t xml:space="preserve">), с дальнейшим их снижением в 2026 году: </w:t>
      </w:r>
    </w:p>
    <w:p w14:paraId="65D8AE4C" w14:textId="77777777" w:rsidR="00C50AEC" w:rsidRPr="00C50AEC" w:rsidRDefault="00C50AEC" w:rsidP="00C50AEC">
      <w:pPr>
        <w:tabs>
          <w:tab w:val="left" w:pos="993"/>
        </w:tabs>
        <w:autoSpaceDE w:val="0"/>
        <w:autoSpaceDN w:val="0"/>
        <w:adjustRightInd w:val="0"/>
        <w:ind w:firstLine="709"/>
        <w:jc w:val="both"/>
      </w:pPr>
      <w:r w:rsidRPr="00C50AEC">
        <w:t xml:space="preserve">доходы увеличиваются </w:t>
      </w:r>
      <w:r w:rsidRPr="00C50AEC">
        <w:rPr>
          <w:rFonts w:eastAsia="Calibri"/>
        </w:rPr>
        <w:t xml:space="preserve">на </w:t>
      </w:r>
      <w:r w:rsidRPr="00C50AEC">
        <w:rPr>
          <w:rFonts w:eastAsia="Calibri"/>
          <w:bCs/>
          <w:lang w:eastAsia="en-US"/>
        </w:rPr>
        <w:t xml:space="preserve">4 404 152,12 </w:t>
      </w:r>
      <w:r w:rsidRPr="00C50AEC">
        <w:rPr>
          <w:rFonts w:eastAsia="Calibri"/>
        </w:rPr>
        <w:t>тыс. рублей, или 19,5%, в 2024 году и на 3 286 999,01</w:t>
      </w:r>
      <w:r w:rsidRPr="00C50AEC">
        <w:rPr>
          <w:rFonts w:eastAsia="Calibri"/>
          <w:color w:val="FF0000"/>
        </w:rPr>
        <w:t xml:space="preserve"> </w:t>
      </w:r>
      <w:r w:rsidRPr="00C50AEC">
        <w:rPr>
          <w:rFonts w:eastAsia="Calibri"/>
        </w:rPr>
        <w:t>тыс. рублей, или 15,5%, в 2025 году, в 2026 году прогнозируются со снижением на 807 388,87 тыс. рублей, или 3,3%, по сравнению с планируемым 2025 годом</w:t>
      </w:r>
      <w:r w:rsidRPr="00C50AEC">
        <w:t>;</w:t>
      </w:r>
    </w:p>
    <w:p w14:paraId="44A38176" w14:textId="77777777" w:rsidR="00C50AEC" w:rsidRPr="00C50AEC" w:rsidRDefault="00C50AEC" w:rsidP="00C50AEC">
      <w:pPr>
        <w:tabs>
          <w:tab w:val="left" w:pos="993"/>
        </w:tabs>
        <w:autoSpaceDE w:val="0"/>
        <w:autoSpaceDN w:val="0"/>
        <w:adjustRightInd w:val="0"/>
        <w:ind w:firstLine="709"/>
        <w:jc w:val="both"/>
      </w:pPr>
      <w:r w:rsidRPr="00C50AEC">
        <w:t xml:space="preserve">расходы увеличиваются на 4 831 161,91 тыс. рублей, или 21,4%, в 2024 году и на 3 334 865,47 тыс. рублей, </w:t>
      </w:r>
      <w:r w:rsidRPr="00C50AEC">
        <w:rPr>
          <w:rFonts w:eastAsia="Calibri"/>
        </w:rPr>
        <w:t>или 15,5%, в 2025 году</w:t>
      </w:r>
      <w:r w:rsidRPr="00C50AEC">
        <w:t xml:space="preserve">, </w:t>
      </w:r>
      <w:r w:rsidRPr="00C50AEC">
        <w:rPr>
          <w:rFonts w:eastAsia="Calibri"/>
        </w:rPr>
        <w:t>в 2026 году расходы планируются со снижением на 1 033 459,58 тыс. рублей, или 4,2%, по сравнению с планируемым 2025 годом</w:t>
      </w:r>
      <w:r w:rsidRPr="00C50AEC">
        <w:t>.</w:t>
      </w:r>
    </w:p>
    <w:p w14:paraId="4FAA5C44" w14:textId="77777777" w:rsidR="00C50AEC" w:rsidRPr="00C50AEC" w:rsidRDefault="00C50AEC" w:rsidP="00C50AEC">
      <w:pPr>
        <w:widowControl w:val="0"/>
        <w:tabs>
          <w:tab w:val="left" w:pos="993"/>
          <w:tab w:val="left" w:pos="9355"/>
        </w:tabs>
        <w:autoSpaceDE w:val="0"/>
        <w:autoSpaceDN w:val="0"/>
        <w:adjustRightInd w:val="0"/>
        <w:ind w:firstLine="709"/>
        <w:jc w:val="both"/>
      </w:pPr>
      <w:r w:rsidRPr="00C50AEC">
        <w:t>Такая динамика обусловлена в основном планируемыми параметрами межбюджетных трансфертов из бюджетов других уровней.</w:t>
      </w:r>
    </w:p>
    <w:p w14:paraId="55A272B8" w14:textId="58FA9B04" w:rsidR="00C50AEC" w:rsidRPr="00C50AEC" w:rsidRDefault="00C50AEC" w:rsidP="00C50AEC">
      <w:pPr>
        <w:ind w:firstLine="709"/>
        <w:jc w:val="both"/>
      </w:pPr>
      <w:r w:rsidRPr="00C50AEC">
        <w:t xml:space="preserve">Проект Решения о бюджете города </w:t>
      </w:r>
      <w:r w:rsidRPr="00346C08">
        <w:t>сбалансирован, в предстоящем трехлетнем периоде сохраняется дефицит бюджета города, доля которого уменьшается с 1</w:t>
      </w:r>
      <w:r w:rsidR="00346C08" w:rsidRPr="00346C08">
        <w:t>5</w:t>
      </w:r>
      <w:r w:rsidRPr="00346C08">
        <w:t>,</w:t>
      </w:r>
      <w:r w:rsidR="00346C08" w:rsidRPr="00346C08">
        <w:t>7</w:t>
      </w:r>
      <w:r w:rsidRPr="00346C08">
        <w:t>% в 2023 году до 1,4% в 2026 году</w:t>
      </w:r>
      <w:r w:rsidRPr="00346C08">
        <w:rPr>
          <w:spacing w:val="1"/>
        </w:rPr>
        <w:t xml:space="preserve">, </w:t>
      </w:r>
      <w:r w:rsidRPr="00346C08">
        <w:t>что указывает на принятие администрацией</w:t>
      </w:r>
      <w:r w:rsidRPr="00C50AEC">
        <w:t xml:space="preserve"> города мер по минимизации размера дефицита бюджета.</w:t>
      </w:r>
    </w:p>
    <w:p w14:paraId="5417EAC3" w14:textId="55604671" w:rsidR="00C50AEC" w:rsidRDefault="00C50AEC" w:rsidP="00DD31D6">
      <w:pPr>
        <w:ind w:firstLine="709"/>
        <w:jc w:val="both"/>
      </w:pPr>
      <w:r w:rsidRPr="00C50AEC">
        <w:t xml:space="preserve">В целях проверки и оценки устойчивости проекта бюджета города проведен анализ основных характеристик бюджета города. </w:t>
      </w:r>
    </w:p>
    <w:p w14:paraId="697B3803" w14:textId="77777777" w:rsidR="00B14C90" w:rsidRPr="00B14C90" w:rsidRDefault="00B14C90" w:rsidP="00B14C90">
      <w:pPr>
        <w:ind w:firstLine="709"/>
        <w:jc w:val="both"/>
        <w:rPr>
          <w:sz w:val="16"/>
          <w:szCs w:val="16"/>
        </w:rPr>
      </w:pP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3"/>
        <w:gridCol w:w="1239"/>
        <w:gridCol w:w="1276"/>
        <w:gridCol w:w="1134"/>
        <w:gridCol w:w="1134"/>
        <w:gridCol w:w="1276"/>
      </w:tblGrid>
      <w:tr w:rsidR="00DD31D6" w:rsidRPr="00DD31D6" w14:paraId="23191F8A" w14:textId="77777777" w:rsidTr="00DD31D6">
        <w:trPr>
          <w:trHeight w:val="465"/>
        </w:trPr>
        <w:tc>
          <w:tcPr>
            <w:tcW w:w="2405" w:type="dxa"/>
            <w:shd w:val="clear" w:color="auto" w:fill="auto"/>
            <w:noWrap/>
            <w:vAlign w:val="center"/>
            <w:hideMark/>
          </w:tcPr>
          <w:p w14:paraId="34962696" w14:textId="77777777" w:rsidR="00C50AEC" w:rsidRPr="00DD31D6" w:rsidRDefault="00C50AEC" w:rsidP="00C50AEC">
            <w:pPr>
              <w:jc w:val="center"/>
              <w:rPr>
                <w:sz w:val="18"/>
                <w:szCs w:val="18"/>
              </w:rPr>
            </w:pPr>
            <w:r w:rsidRPr="00DD31D6">
              <w:rPr>
                <w:sz w:val="18"/>
                <w:szCs w:val="18"/>
              </w:rPr>
              <w:t>Показатели</w:t>
            </w:r>
          </w:p>
        </w:tc>
        <w:tc>
          <w:tcPr>
            <w:tcW w:w="1273" w:type="dxa"/>
            <w:shd w:val="clear" w:color="auto" w:fill="auto"/>
            <w:noWrap/>
            <w:vAlign w:val="center"/>
            <w:hideMark/>
          </w:tcPr>
          <w:p w14:paraId="7F5329F8" w14:textId="77777777" w:rsidR="00C50AEC" w:rsidRPr="00DD31D6" w:rsidRDefault="00C50AEC" w:rsidP="00C50AEC">
            <w:pPr>
              <w:jc w:val="center"/>
              <w:rPr>
                <w:sz w:val="18"/>
                <w:szCs w:val="18"/>
              </w:rPr>
            </w:pPr>
            <w:r w:rsidRPr="00DD31D6">
              <w:rPr>
                <w:sz w:val="18"/>
                <w:szCs w:val="18"/>
              </w:rPr>
              <w:t> Сокращения/</w:t>
            </w:r>
          </w:p>
          <w:p w14:paraId="347E1B5C" w14:textId="77777777" w:rsidR="00C50AEC" w:rsidRPr="00DD31D6" w:rsidRDefault="00C50AEC" w:rsidP="00C50AEC">
            <w:pPr>
              <w:jc w:val="center"/>
              <w:rPr>
                <w:sz w:val="18"/>
                <w:szCs w:val="18"/>
              </w:rPr>
            </w:pPr>
            <w:r w:rsidRPr="00DD31D6">
              <w:rPr>
                <w:sz w:val="18"/>
                <w:szCs w:val="18"/>
              </w:rPr>
              <w:t>формулы</w:t>
            </w:r>
          </w:p>
        </w:tc>
        <w:tc>
          <w:tcPr>
            <w:tcW w:w="1239" w:type="dxa"/>
            <w:shd w:val="clear" w:color="auto" w:fill="auto"/>
            <w:vAlign w:val="center"/>
            <w:hideMark/>
          </w:tcPr>
          <w:p w14:paraId="64EC7375" w14:textId="77777777" w:rsidR="00C50AEC" w:rsidRPr="00DD31D6" w:rsidRDefault="00C50AEC" w:rsidP="00C50AEC">
            <w:pPr>
              <w:jc w:val="center"/>
              <w:rPr>
                <w:sz w:val="18"/>
                <w:szCs w:val="18"/>
              </w:rPr>
            </w:pPr>
            <w:r w:rsidRPr="00DD31D6">
              <w:rPr>
                <w:sz w:val="18"/>
                <w:szCs w:val="18"/>
              </w:rPr>
              <w:t>2022 год (отчет)</w:t>
            </w:r>
          </w:p>
        </w:tc>
        <w:tc>
          <w:tcPr>
            <w:tcW w:w="1276" w:type="dxa"/>
            <w:shd w:val="clear" w:color="auto" w:fill="auto"/>
            <w:noWrap/>
            <w:vAlign w:val="center"/>
            <w:hideMark/>
          </w:tcPr>
          <w:p w14:paraId="5E1643F1" w14:textId="1A241E66" w:rsidR="00C50AEC" w:rsidRPr="00DD31D6" w:rsidRDefault="00C50AEC" w:rsidP="00C50AEC">
            <w:pPr>
              <w:jc w:val="center"/>
              <w:rPr>
                <w:sz w:val="18"/>
                <w:szCs w:val="18"/>
              </w:rPr>
            </w:pPr>
            <w:r w:rsidRPr="00DD31D6">
              <w:rPr>
                <w:sz w:val="18"/>
                <w:szCs w:val="18"/>
              </w:rPr>
              <w:t>2023</w:t>
            </w:r>
            <w:r w:rsidR="0044542C">
              <w:rPr>
                <w:sz w:val="18"/>
                <w:szCs w:val="18"/>
              </w:rPr>
              <w:t xml:space="preserve"> год</w:t>
            </w:r>
            <w:r w:rsidRPr="00DD31D6">
              <w:rPr>
                <w:sz w:val="18"/>
                <w:szCs w:val="18"/>
              </w:rPr>
              <w:t xml:space="preserve"> (оценка)</w:t>
            </w:r>
          </w:p>
        </w:tc>
        <w:tc>
          <w:tcPr>
            <w:tcW w:w="1134" w:type="dxa"/>
            <w:shd w:val="clear" w:color="auto" w:fill="auto"/>
            <w:noWrap/>
            <w:vAlign w:val="center"/>
            <w:hideMark/>
          </w:tcPr>
          <w:p w14:paraId="173958BC" w14:textId="1050C72F" w:rsidR="00C50AEC" w:rsidRPr="00DD31D6" w:rsidRDefault="00C50AEC" w:rsidP="00C50AEC">
            <w:pPr>
              <w:jc w:val="center"/>
              <w:rPr>
                <w:sz w:val="18"/>
                <w:szCs w:val="18"/>
              </w:rPr>
            </w:pPr>
            <w:r w:rsidRPr="00DD31D6">
              <w:rPr>
                <w:sz w:val="18"/>
                <w:szCs w:val="18"/>
              </w:rPr>
              <w:t>2024</w:t>
            </w:r>
            <w:r w:rsidR="0044542C">
              <w:rPr>
                <w:sz w:val="18"/>
                <w:szCs w:val="18"/>
              </w:rPr>
              <w:t xml:space="preserve"> год</w:t>
            </w:r>
          </w:p>
        </w:tc>
        <w:tc>
          <w:tcPr>
            <w:tcW w:w="1134" w:type="dxa"/>
            <w:shd w:val="clear" w:color="auto" w:fill="auto"/>
            <w:noWrap/>
            <w:vAlign w:val="center"/>
            <w:hideMark/>
          </w:tcPr>
          <w:p w14:paraId="0E0DD228" w14:textId="32F4E854" w:rsidR="00C50AEC" w:rsidRPr="00DD31D6" w:rsidRDefault="00C50AEC" w:rsidP="00C50AEC">
            <w:pPr>
              <w:jc w:val="center"/>
              <w:rPr>
                <w:sz w:val="18"/>
                <w:szCs w:val="18"/>
              </w:rPr>
            </w:pPr>
            <w:r w:rsidRPr="00DD31D6">
              <w:rPr>
                <w:sz w:val="18"/>
                <w:szCs w:val="18"/>
              </w:rPr>
              <w:t>2025</w:t>
            </w:r>
            <w:r w:rsidR="0044542C">
              <w:rPr>
                <w:sz w:val="18"/>
                <w:szCs w:val="18"/>
              </w:rPr>
              <w:t xml:space="preserve"> год</w:t>
            </w:r>
          </w:p>
        </w:tc>
        <w:tc>
          <w:tcPr>
            <w:tcW w:w="1276" w:type="dxa"/>
            <w:shd w:val="clear" w:color="auto" w:fill="auto"/>
            <w:noWrap/>
            <w:vAlign w:val="center"/>
            <w:hideMark/>
          </w:tcPr>
          <w:p w14:paraId="4344024D" w14:textId="41C1E996" w:rsidR="00C50AEC" w:rsidRPr="00DD31D6" w:rsidRDefault="00C50AEC" w:rsidP="00C50AEC">
            <w:pPr>
              <w:jc w:val="center"/>
              <w:rPr>
                <w:sz w:val="18"/>
                <w:szCs w:val="18"/>
              </w:rPr>
            </w:pPr>
            <w:r w:rsidRPr="00DD31D6">
              <w:rPr>
                <w:sz w:val="18"/>
                <w:szCs w:val="18"/>
              </w:rPr>
              <w:t>2026</w:t>
            </w:r>
            <w:r w:rsidR="0044542C">
              <w:rPr>
                <w:sz w:val="18"/>
                <w:szCs w:val="18"/>
              </w:rPr>
              <w:t xml:space="preserve"> год</w:t>
            </w:r>
          </w:p>
        </w:tc>
      </w:tr>
      <w:tr w:rsidR="00DD31D6" w:rsidRPr="00DD31D6" w14:paraId="6FA6A996" w14:textId="77777777" w:rsidTr="00DD31D6">
        <w:trPr>
          <w:trHeight w:val="48"/>
        </w:trPr>
        <w:tc>
          <w:tcPr>
            <w:tcW w:w="2405" w:type="dxa"/>
            <w:shd w:val="clear" w:color="auto" w:fill="auto"/>
            <w:vAlign w:val="center"/>
            <w:hideMark/>
          </w:tcPr>
          <w:p w14:paraId="15DBA343" w14:textId="43EE18CB" w:rsidR="00C50AEC" w:rsidRPr="00DD31D6" w:rsidRDefault="00C50AEC" w:rsidP="00DD31D6">
            <w:pPr>
              <w:jc w:val="both"/>
              <w:rPr>
                <w:sz w:val="18"/>
                <w:szCs w:val="18"/>
              </w:rPr>
            </w:pPr>
            <w:r w:rsidRPr="00DD31D6">
              <w:rPr>
                <w:sz w:val="18"/>
                <w:szCs w:val="18"/>
              </w:rPr>
              <w:t>Всего доходов, тыс. руб</w:t>
            </w:r>
            <w:r w:rsidR="00DD31D6" w:rsidRPr="00DD31D6">
              <w:rPr>
                <w:sz w:val="18"/>
                <w:szCs w:val="18"/>
              </w:rPr>
              <w:t>лей</w:t>
            </w:r>
          </w:p>
        </w:tc>
        <w:tc>
          <w:tcPr>
            <w:tcW w:w="1273" w:type="dxa"/>
            <w:shd w:val="clear" w:color="auto" w:fill="auto"/>
            <w:noWrap/>
            <w:vAlign w:val="center"/>
            <w:hideMark/>
          </w:tcPr>
          <w:p w14:paraId="261308AC" w14:textId="77777777" w:rsidR="00C50AEC" w:rsidRPr="00DD31D6" w:rsidRDefault="00C50AEC" w:rsidP="001F1B46">
            <w:pPr>
              <w:jc w:val="center"/>
              <w:rPr>
                <w:sz w:val="18"/>
                <w:szCs w:val="18"/>
              </w:rPr>
            </w:pPr>
            <w:r w:rsidRPr="00DD31D6">
              <w:rPr>
                <w:sz w:val="18"/>
                <w:szCs w:val="18"/>
              </w:rPr>
              <w:t>Д</w:t>
            </w:r>
          </w:p>
        </w:tc>
        <w:tc>
          <w:tcPr>
            <w:tcW w:w="1239" w:type="dxa"/>
            <w:shd w:val="clear" w:color="auto" w:fill="auto"/>
            <w:noWrap/>
            <w:tcMar>
              <w:left w:w="0" w:type="dxa"/>
              <w:right w:w="0" w:type="dxa"/>
            </w:tcMar>
            <w:vAlign w:val="center"/>
            <w:hideMark/>
          </w:tcPr>
          <w:p w14:paraId="43408554" w14:textId="77777777" w:rsidR="00C50AEC" w:rsidRPr="00DD31D6" w:rsidRDefault="00C50AEC" w:rsidP="009D5B09">
            <w:pPr>
              <w:ind w:firstLine="3"/>
              <w:jc w:val="right"/>
              <w:rPr>
                <w:sz w:val="18"/>
                <w:szCs w:val="18"/>
              </w:rPr>
            </w:pPr>
            <w:r w:rsidRPr="00DD31D6">
              <w:rPr>
                <w:sz w:val="18"/>
                <w:szCs w:val="18"/>
              </w:rPr>
              <w:t>22 569 390,14</w:t>
            </w:r>
          </w:p>
        </w:tc>
        <w:tc>
          <w:tcPr>
            <w:tcW w:w="1276" w:type="dxa"/>
            <w:shd w:val="clear" w:color="auto" w:fill="auto"/>
            <w:noWrap/>
            <w:tcMar>
              <w:left w:w="0" w:type="dxa"/>
              <w:right w:w="0" w:type="dxa"/>
            </w:tcMar>
            <w:vAlign w:val="center"/>
            <w:hideMark/>
          </w:tcPr>
          <w:p w14:paraId="1D47AF00" w14:textId="77777777" w:rsidR="00C50AEC" w:rsidRPr="00DD31D6" w:rsidRDefault="00C50AEC" w:rsidP="009D5B09">
            <w:pPr>
              <w:ind w:firstLine="3"/>
              <w:jc w:val="right"/>
              <w:rPr>
                <w:sz w:val="18"/>
                <w:szCs w:val="18"/>
              </w:rPr>
            </w:pPr>
            <w:r w:rsidRPr="00DD31D6">
              <w:rPr>
                <w:sz w:val="18"/>
                <w:szCs w:val="18"/>
              </w:rPr>
              <w:t>26 698 972,64</w:t>
            </w:r>
          </w:p>
        </w:tc>
        <w:tc>
          <w:tcPr>
            <w:tcW w:w="1134" w:type="dxa"/>
            <w:shd w:val="clear" w:color="auto" w:fill="auto"/>
            <w:noWrap/>
            <w:tcMar>
              <w:left w:w="0" w:type="dxa"/>
              <w:right w:w="0" w:type="dxa"/>
            </w:tcMar>
            <w:vAlign w:val="center"/>
            <w:hideMark/>
          </w:tcPr>
          <w:p w14:paraId="6211516A" w14:textId="77777777" w:rsidR="00C50AEC" w:rsidRPr="00DD31D6" w:rsidRDefault="00C50AEC" w:rsidP="009D5B09">
            <w:pPr>
              <w:ind w:firstLine="3"/>
              <w:jc w:val="right"/>
              <w:rPr>
                <w:sz w:val="18"/>
                <w:szCs w:val="18"/>
              </w:rPr>
            </w:pPr>
            <w:r w:rsidRPr="00DD31D6">
              <w:rPr>
                <w:sz w:val="18"/>
                <w:szCs w:val="18"/>
              </w:rPr>
              <w:t>26 945 063,40</w:t>
            </w:r>
          </w:p>
        </w:tc>
        <w:tc>
          <w:tcPr>
            <w:tcW w:w="1134" w:type="dxa"/>
            <w:shd w:val="clear" w:color="auto" w:fill="auto"/>
            <w:noWrap/>
            <w:tcMar>
              <w:left w:w="0" w:type="dxa"/>
              <w:right w:w="0" w:type="dxa"/>
            </w:tcMar>
            <w:vAlign w:val="center"/>
            <w:hideMark/>
          </w:tcPr>
          <w:p w14:paraId="4D6D351C" w14:textId="77777777" w:rsidR="00C50AEC" w:rsidRPr="00DD31D6" w:rsidRDefault="00C50AEC" w:rsidP="009D5B09">
            <w:pPr>
              <w:ind w:firstLine="3"/>
              <w:jc w:val="right"/>
              <w:rPr>
                <w:sz w:val="18"/>
                <w:szCs w:val="18"/>
              </w:rPr>
            </w:pPr>
            <w:r w:rsidRPr="00DD31D6">
              <w:rPr>
                <w:sz w:val="18"/>
                <w:szCs w:val="18"/>
              </w:rPr>
              <w:t>24 515 788,98</w:t>
            </w:r>
          </w:p>
        </w:tc>
        <w:tc>
          <w:tcPr>
            <w:tcW w:w="1276" w:type="dxa"/>
            <w:shd w:val="clear" w:color="auto" w:fill="auto"/>
            <w:noWrap/>
            <w:vAlign w:val="center"/>
            <w:hideMark/>
          </w:tcPr>
          <w:p w14:paraId="719B58B2" w14:textId="77777777" w:rsidR="00C50AEC" w:rsidRPr="00DD31D6" w:rsidRDefault="00C50AEC" w:rsidP="009D5B09">
            <w:pPr>
              <w:ind w:firstLine="3"/>
              <w:jc w:val="right"/>
              <w:rPr>
                <w:sz w:val="18"/>
                <w:szCs w:val="18"/>
              </w:rPr>
            </w:pPr>
            <w:r w:rsidRPr="00DD31D6">
              <w:rPr>
                <w:sz w:val="18"/>
                <w:szCs w:val="18"/>
              </w:rPr>
              <w:t>23 708 400,11</w:t>
            </w:r>
          </w:p>
        </w:tc>
      </w:tr>
      <w:tr w:rsidR="00DD31D6" w:rsidRPr="00DD31D6" w14:paraId="78B699A0" w14:textId="77777777" w:rsidTr="00DD31D6">
        <w:trPr>
          <w:trHeight w:val="480"/>
        </w:trPr>
        <w:tc>
          <w:tcPr>
            <w:tcW w:w="2405" w:type="dxa"/>
            <w:shd w:val="clear" w:color="auto" w:fill="auto"/>
            <w:vAlign w:val="center"/>
            <w:hideMark/>
          </w:tcPr>
          <w:p w14:paraId="67C4C252" w14:textId="4AE9777F" w:rsidR="00C50AEC" w:rsidRPr="00DD31D6" w:rsidRDefault="00430D9F" w:rsidP="00430D9F">
            <w:pPr>
              <w:jc w:val="both"/>
              <w:rPr>
                <w:sz w:val="18"/>
                <w:szCs w:val="18"/>
              </w:rPr>
            </w:pPr>
            <w:r w:rsidRPr="00DD31D6">
              <w:rPr>
                <w:sz w:val="18"/>
                <w:szCs w:val="18"/>
              </w:rPr>
              <w:t>Собственные доходы</w:t>
            </w:r>
            <w:r w:rsidR="00C50AEC" w:rsidRPr="00DD31D6">
              <w:rPr>
                <w:sz w:val="18"/>
                <w:szCs w:val="18"/>
              </w:rPr>
              <w:t xml:space="preserve"> </w:t>
            </w:r>
            <w:r w:rsidR="00DD31D6" w:rsidRPr="00DD31D6">
              <w:rPr>
                <w:sz w:val="18"/>
                <w:szCs w:val="18"/>
              </w:rPr>
              <w:t>(без учета субвенции), тыс. рублей</w:t>
            </w:r>
          </w:p>
        </w:tc>
        <w:tc>
          <w:tcPr>
            <w:tcW w:w="1273" w:type="dxa"/>
            <w:shd w:val="clear" w:color="auto" w:fill="auto"/>
            <w:noWrap/>
            <w:vAlign w:val="center"/>
            <w:hideMark/>
          </w:tcPr>
          <w:p w14:paraId="025FB41C" w14:textId="77777777" w:rsidR="00C50AEC" w:rsidRPr="00DD31D6" w:rsidRDefault="00C50AEC" w:rsidP="001F1B46">
            <w:pPr>
              <w:jc w:val="center"/>
              <w:rPr>
                <w:sz w:val="18"/>
                <w:szCs w:val="18"/>
              </w:rPr>
            </w:pPr>
            <w:r w:rsidRPr="00DD31D6">
              <w:rPr>
                <w:sz w:val="18"/>
                <w:szCs w:val="18"/>
              </w:rPr>
              <w:t>СД</w:t>
            </w:r>
          </w:p>
        </w:tc>
        <w:tc>
          <w:tcPr>
            <w:tcW w:w="1239" w:type="dxa"/>
            <w:shd w:val="clear" w:color="auto" w:fill="auto"/>
            <w:noWrap/>
            <w:tcMar>
              <w:left w:w="0" w:type="dxa"/>
              <w:right w:w="0" w:type="dxa"/>
            </w:tcMar>
            <w:vAlign w:val="center"/>
            <w:hideMark/>
          </w:tcPr>
          <w:p w14:paraId="2C8D545D" w14:textId="77777777" w:rsidR="00C50AEC" w:rsidRPr="00DD31D6" w:rsidRDefault="00C50AEC" w:rsidP="009D5B09">
            <w:pPr>
              <w:ind w:firstLine="3"/>
              <w:jc w:val="right"/>
              <w:rPr>
                <w:sz w:val="18"/>
                <w:szCs w:val="18"/>
              </w:rPr>
            </w:pPr>
            <w:r w:rsidRPr="00DD31D6">
              <w:rPr>
                <w:sz w:val="18"/>
                <w:szCs w:val="18"/>
              </w:rPr>
              <w:t>13 044 779,87</w:t>
            </w:r>
          </w:p>
        </w:tc>
        <w:tc>
          <w:tcPr>
            <w:tcW w:w="1276" w:type="dxa"/>
            <w:shd w:val="clear" w:color="auto" w:fill="auto"/>
            <w:noWrap/>
            <w:tcMar>
              <w:left w:w="0" w:type="dxa"/>
              <w:right w:w="0" w:type="dxa"/>
            </w:tcMar>
            <w:vAlign w:val="center"/>
            <w:hideMark/>
          </w:tcPr>
          <w:p w14:paraId="44EA447C" w14:textId="77777777" w:rsidR="00C50AEC" w:rsidRPr="00DD31D6" w:rsidRDefault="00C50AEC" w:rsidP="009D5B09">
            <w:pPr>
              <w:ind w:firstLine="3"/>
              <w:jc w:val="right"/>
              <w:rPr>
                <w:sz w:val="18"/>
                <w:szCs w:val="18"/>
              </w:rPr>
            </w:pPr>
            <w:r w:rsidRPr="00DD31D6">
              <w:rPr>
                <w:sz w:val="18"/>
                <w:szCs w:val="18"/>
              </w:rPr>
              <w:t>15 971 175,15</w:t>
            </w:r>
          </w:p>
        </w:tc>
        <w:tc>
          <w:tcPr>
            <w:tcW w:w="1134" w:type="dxa"/>
            <w:shd w:val="clear" w:color="auto" w:fill="auto"/>
            <w:noWrap/>
            <w:tcMar>
              <w:left w:w="0" w:type="dxa"/>
              <w:right w:w="0" w:type="dxa"/>
            </w:tcMar>
            <w:vAlign w:val="center"/>
            <w:hideMark/>
          </w:tcPr>
          <w:p w14:paraId="6A522B93" w14:textId="77777777" w:rsidR="00C50AEC" w:rsidRPr="00DD31D6" w:rsidRDefault="00C50AEC" w:rsidP="009D5B09">
            <w:pPr>
              <w:ind w:firstLine="3"/>
              <w:jc w:val="right"/>
              <w:rPr>
                <w:sz w:val="18"/>
                <w:szCs w:val="18"/>
              </w:rPr>
            </w:pPr>
            <w:r w:rsidRPr="00DD31D6">
              <w:rPr>
                <w:sz w:val="18"/>
                <w:szCs w:val="18"/>
              </w:rPr>
              <w:t>15 540 201,20</w:t>
            </w:r>
          </w:p>
        </w:tc>
        <w:tc>
          <w:tcPr>
            <w:tcW w:w="1134" w:type="dxa"/>
            <w:shd w:val="clear" w:color="auto" w:fill="auto"/>
            <w:noWrap/>
            <w:tcMar>
              <w:left w:w="0" w:type="dxa"/>
              <w:right w:w="0" w:type="dxa"/>
            </w:tcMar>
            <w:vAlign w:val="center"/>
            <w:hideMark/>
          </w:tcPr>
          <w:p w14:paraId="6D5EA122" w14:textId="77777777" w:rsidR="00C50AEC" w:rsidRPr="00DD31D6" w:rsidRDefault="00C50AEC" w:rsidP="009D5B09">
            <w:pPr>
              <w:ind w:firstLine="3"/>
              <w:jc w:val="right"/>
              <w:rPr>
                <w:sz w:val="18"/>
                <w:szCs w:val="18"/>
              </w:rPr>
            </w:pPr>
            <w:r w:rsidRPr="00DD31D6">
              <w:rPr>
                <w:sz w:val="18"/>
                <w:szCs w:val="18"/>
              </w:rPr>
              <w:t>12 577 714,38</w:t>
            </w:r>
          </w:p>
        </w:tc>
        <w:tc>
          <w:tcPr>
            <w:tcW w:w="1276" w:type="dxa"/>
            <w:shd w:val="clear" w:color="auto" w:fill="auto"/>
            <w:noWrap/>
            <w:vAlign w:val="center"/>
            <w:hideMark/>
          </w:tcPr>
          <w:p w14:paraId="6258836B" w14:textId="77777777" w:rsidR="00C50AEC" w:rsidRPr="00DD31D6" w:rsidRDefault="00C50AEC" w:rsidP="009D5B09">
            <w:pPr>
              <w:ind w:firstLine="3"/>
              <w:jc w:val="right"/>
              <w:rPr>
                <w:sz w:val="18"/>
                <w:szCs w:val="18"/>
              </w:rPr>
            </w:pPr>
            <w:r w:rsidRPr="00DD31D6">
              <w:rPr>
                <w:sz w:val="18"/>
                <w:szCs w:val="18"/>
              </w:rPr>
              <w:t>11 774 955,41</w:t>
            </w:r>
          </w:p>
        </w:tc>
      </w:tr>
      <w:tr w:rsidR="00DD31D6" w:rsidRPr="00DD31D6" w14:paraId="345B45C3" w14:textId="77777777" w:rsidTr="00DD31D6">
        <w:trPr>
          <w:trHeight w:val="373"/>
        </w:trPr>
        <w:tc>
          <w:tcPr>
            <w:tcW w:w="2405" w:type="dxa"/>
            <w:shd w:val="clear" w:color="auto" w:fill="auto"/>
            <w:vAlign w:val="center"/>
          </w:tcPr>
          <w:p w14:paraId="103095B3" w14:textId="77777777" w:rsidR="00C50AEC" w:rsidRPr="00DD31D6" w:rsidRDefault="00C50AEC" w:rsidP="00C50AEC">
            <w:pPr>
              <w:jc w:val="both"/>
              <w:rPr>
                <w:bCs/>
                <w:sz w:val="18"/>
                <w:szCs w:val="18"/>
              </w:rPr>
            </w:pPr>
            <w:r w:rsidRPr="00DD31D6">
              <w:rPr>
                <w:bCs/>
                <w:sz w:val="18"/>
                <w:szCs w:val="18"/>
              </w:rPr>
              <w:t>Темпы роста собственных доходов к предыдущему году, %</w:t>
            </w:r>
          </w:p>
        </w:tc>
        <w:tc>
          <w:tcPr>
            <w:tcW w:w="1273" w:type="dxa"/>
            <w:shd w:val="clear" w:color="auto" w:fill="auto"/>
            <w:noWrap/>
            <w:vAlign w:val="center"/>
          </w:tcPr>
          <w:p w14:paraId="32EBB032" w14:textId="44FB3C62" w:rsidR="00C50AEC" w:rsidRPr="00DD31D6" w:rsidRDefault="00DD31D6" w:rsidP="001F1B46">
            <w:pPr>
              <w:jc w:val="center"/>
              <w:rPr>
                <w:bCs/>
                <w:sz w:val="18"/>
                <w:szCs w:val="18"/>
              </w:rPr>
            </w:pPr>
            <w:r>
              <w:rPr>
                <w:bCs/>
                <w:sz w:val="18"/>
                <w:szCs w:val="18"/>
              </w:rPr>
              <w:t>х</w:t>
            </w:r>
          </w:p>
        </w:tc>
        <w:tc>
          <w:tcPr>
            <w:tcW w:w="1239" w:type="dxa"/>
            <w:shd w:val="clear" w:color="auto" w:fill="auto"/>
            <w:noWrap/>
            <w:tcMar>
              <w:left w:w="0" w:type="dxa"/>
              <w:right w:w="0" w:type="dxa"/>
            </w:tcMar>
            <w:vAlign w:val="center"/>
          </w:tcPr>
          <w:p w14:paraId="16D34289" w14:textId="77777777" w:rsidR="00C50AEC" w:rsidRPr="00DD31D6" w:rsidRDefault="00C50AEC" w:rsidP="009D5B09">
            <w:pPr>
              <w:ind w:firstLine="3"/>
              <w:jc w:val="right"/>
              <w:rPr>
                <w:bCs/>
                <w:sz w:val="18"/>
                <w:szCs w:val="18"/>
              </w:rPr>
            </w:pPr>
            <w:r w:rsidRPr="00DD31D6">
              <w:rPr>
                <w:bCs/>
                <w:sz w:val="18"/>
                <w:szCs w:val="18"/>
              </w:rPr>
              <w:t>89,93</w:t>
            </w:r>
          </w:p>
        </w:tc>
        <w:tc>
          <w:tcPr>
            <w:tcW w:w="1276" w:type="dxa"/>
            <w:shd w:val="clear" w:color="auto" w:fill="auto"/>
            <w:noWrap/>
            <w:tcMar>
              <w:left w:w="0" w:type="dxa"/>
              <w:right w:w="0" w:type="dxa"/>
            </w:tcMar>
            <w:vAlign w:val="center"/>
          </w:tcPr>
          <w:p w14:paraId="41AC497A" w14:textId="77777777" w:rsidR="00C50AEC" w:rsidRPr="00DD31D6" w:rsidRDefault="00C50AEC" w:rsidP="009D5B09">
            <w:pPr>
              <w:ind w:firstLine="3"/>
              <w:jc w:val="right"/>
              <w:rPr>
                <w:bCs/>
                <w:sz w:val="18"/>
                <w:szCs w:val="18"/>
              </w:rPr>
            </w:pPr>
            <w:r w:rsidRPr="00DD31D6">
              <w:rPr>
                <w:bCs/>
                <w:sz w:val="18"/>
                <w:szCs w:val="18"/>
              </w:rPr>
              <w:t>142,87</w:t>
            </w:r>
          </w:p>
        </w:tc>
        <w:tc>
          <w:tcPr>
            <w:tcW w:w="1134" w:type="dxa"/>
            <w:shd w:val="clear" w:color="auto" w:fill="auto"/>
            <w:noWrap/>
            <w:tcMar>
              <w:left w:w="0" w:type="dxa"/>
              <w:right w:w="0" w:type="dxa"/>
            </w:tcMar>
            <w:vAlign w:val="center"/>
          </w:tcPr>
          <w:p w14:paraId="098BA0A5" w14:textId="77777777" w:rsidR="00C50AEC" w:rsidRPr="00DD31D6" w:rsidRDefault="00C50AEC" w:rsidP="009D5B09">
            <w:pPr>
              <w:ind w:firstLine="3"/>
              <w:jc w:val="right"/>
              <w:rPr>
                <w:bCs/>
                <w:sz w:val="18"/>
                <w:szCs w:val="18"/>
              </w:rPr>
            </w:pPr>
            <w:r w:rsidRPr="00DD31D6">
              <w:rPr>
                <w:bCs/>
                <w:sz w:val="18"/>
                <w:szCs w:val="18"/>
              </w:rPr>
              <w:t>90,23</w:t>
            </w:r>
          </w:p>
        </w:tc>
        <w:tc>
          <w:tcPr>
            <w:tcW w:w="1134" w:type="dxa"/>
            <w:shd w:val="clear" w:color="auto" w:fill="auto"/>
            <w:noWrap/>
            <w:tcMar>
              <w:left w:w="0" w:type="dxa"/>
              <w:right w:w="0" w:type="dxa"/>
            </w:tcMar>
            <w:vAlign w:val="center"/>
          </w:tcPr>
          <w:p w14:paraId="4C9E8CD1" w14:textId="77777777" w:rsidR="00C50AEC" w:rsidRPr="00DD31D6" w:rsidRDefault="00C50AEC" w:rsidP="009D5B09">
            <w:pPr>
              <w:ind w:firstLine="3"/>
              <w:jc w:val="right"/>
              <w:rPr>
                <w:sz w:val="18"/>
                <w:szCs w:val="18"/>
              </w:rPr>
            </w:pPr>
            <w:r w:rsidRPr="00DD31D6">
              <w:rPr>
                <w:sz w:val="18"/>
                <w:szCs w:val="18"/>
              </w:rPr>
              <w:t>98,94</w:t>
            </w:r>
          </w:p>
        </w:tc>
        <w:tc>
          <w:tcPr>
            <w:tcW w:w="1276" w:type="dxa"/>
            <w:shd w:val="clear" w:color="auto" w:fill="auto"/>
            <w:noWrap/>
            <w:vAlign w:val="center"/>
          </w:tcPr>
          <w:p w14:paraId="798D1493" w14:textId="77777777" w:rsidR="00C50AEC" w:rsidRPr="00DD31D6" w:rsidRDefault="00C50AEC" w:rsidP="009D5B09">
            <w:pPr>
              <w:ind w:firstLine="3"/>
              <w:jc w:val="right"/>
              <w:rPr>
                <w:sz w:val="18"/>
                <w:szCs w:val="18"/>
              </w:rPr>
            </w:pPr>
            <w:r w:rsidRPr="00DD31D6">
              <w:rPr>
                <w:sz w:val="18"/>
                <w:szCs w:val="18"/>
              </w:rPr>
              <w:t>102,77</w:t>
            </w:r>
          </w:p>
        </w:tc>
      </w:tr>
      <w:tr w:rsidR="00DD31D6" w:rsidRPr="00DD31D6" w14:paraId="4FE4C199" w14:textId="77777777" w:rsidTr="00DD31D6">
        <w:trPr>
          <w:trHeight w:val="373"/>
        </w:trPr>
        <w:tc>
          <w:tcPr>
            <w:tcW w:w="2405" w:type="dxa"/>
            <w:shd w:val="clear" w:color="auto" w:fill="auto"/>
            <w:vAlign w:val="center"/>
          </w:tcPr>
          <w:p w14:paraId="2C901525" w14:textId="0D3660A1" w:rsidR="00C50AEC" w:rsidRPr="00DD31D6" w:rsidRDefault="00C50AEC" w:rsidP="00DD31D6">
            <w:pPr>
              <w:jc w:val="both"/>
              <w:rPr>
                <w:bCs/>
                <w:sz w:val="18"/>
                <w:szCs w:val="18"/>
              </w:rPr>
            </w:pPr>
            <w:r w:rsidRPr="00DD31D6">
              <w:rPr>
                <w:bCs/>
                <w:sz w:val="18"/>
                <w:szCs w:val="18"/>
              </w:rPr>
              <w:t>Налоговые и неналоговые доходы, тыс. руб</w:t>
            </w:r>
            <w:r w:rsidR="00DD31D6" w:rsidRPr="00DD31D6">
              <w:rPr>
                <w:bCs/>
                <w:sz w:val="18"/>
                <w:szCs w:val="18"/>
              </w:rPr>
              <w:t>лей</w:t>
            </w:r>
          </w:p>
        </w:tc>
        <w:tc>
          <w:tcPr>
            <w:tcW w:w="1273" w:type="dxa"/>
            <w:shd w:val="clear" w:color="auto" w:fill="auto"/>
            <w:noWrap/>
            <w:vAlign w:val="center"/>
          </w:tcPr>
          <w:p w14:paraId="2E87F4F9" w14:textId="4C060242" w:rsidR="00C50AEC" w:rsidRPr="00DD31D6" w:rsidRDefault="00C50AEC" w:rsidP="001F1B46">
            <w:pPr>
              <w:jc w:val="center"/>
              <w:rPr>
                <w:bCs/>
                <w:sz w:val="18"/>
                <w:szCs w:val="18"/>
              </w:rPr>
            </w:pPr>
            <w:r w:rsidRPr="00DD31D6">
              <w:rPr>
                <w:bCs/>
                <w:sz w:val="18"/>
                <w:szCs w:val="18"/>
              </w:rPr>
              <w:t>НН</w:t>
            </w:r>
          </w:p>
        </w:tc>
        <w:tc>
          <w:tcPr>
            <w:tcW w:w="1239" w:type="dxa"/>
            <w:shd w:val="clear" w:color="auto" w:fill="auto"/>
            <w:noWrap/>
            <w:tcMar>
              <w:left w:w="0" w:type="dxa"/>
              <w:right w:w="0" w:type="dxa"/>
            </w:tcMar>
            <w:vAlign w:val="center"/>
          </w:tcPr>
          <w:p w14:paraId="30CDC7B4" w14:textId="77777777" w:rsidR="00C50AEC" w:rsidRPr="00DD31D6" w:rsidRDefault="00C50AEC" w:rsidP="009D5B09">
            <w:pPr>
              <w:ind w:firstLine="3"/>
              <w:jc w:val="right"/>
              <w:rPr>
                <w:bCs/>
                <w:sz w:val="18"/>
                <w:szCs w:val="18"/>
              </w:rPr>
            </w:pPr>
            <w:r w:rsidRPr="00DD31D6">
              <w:rPr>
                <w:bCs/>
                <w:sz w:val="18"/>
                <w:szCs w:val="18"/>
              </w:rPr>
              <w:t>7 256 548,54</w:t>
            </w:r>
          </w:p>
        </w:tc>
        <w:tc>
          <w:tcPr>
            <w:tcW w:w="1276" w:type="dxa"/>
            <w:shd w:val="clear" w:color="auto" w:fill="auto"/>
            <w:noWrap/>
            <w:tcMar>
              <w:left w:w="0" w:type="dxa"/>
              <w:right w:w="0" w:type="dxa"/>
            </w:tcMar>
            <w:vAlign w:val="center"/>
          </w:tcPr>
          <w:p w14:paraId="617316A9" w14:textId="77777777" w:rsidR="00C50AEC" w:rsidRPr="00DD31D6" w:rsidRDefault="00C50AEC" w:rsidP="009D5B09">
            <w:pPr>
              <w:ind w:firstLine="3"/>
              <w:jc w:val="right"/>
              <w:rPr>
                <w:bCs/>
                <w:sz w:val="18"/>
                <w:szCs w:val="18"/>
              </w:rPr>
            </w:pPr>
            <w:r w:rsidRPr="00DD31D6">
              <w:rPr>
                <w:bCs/>
                <w:sz w:val="18"/>
                <w:szCs w:val="18"/>
              </w:rPr>
              <w:t>10 367 532,74</w:t>
            </w:r>
          </w:p>
        </w:tc>
        <w:tc>
          <w:tcPr>
            <w:tcW w:w="1134" w:type="dxa"/>
            <w:shd w:val="clear" w:color="auto" w:fill="auto"/>
            <w:noWrap/>
            <w:tcMar>
              <w:left w:w="0" w:type="dxa"/>
              <w:right w:w="0" w:type="dxa"/>
            </w:tcMar>
            <w:vAlign w:val="center"/>
          </w:tcPr>
          <w:p w14:paraId="17393C2C" w14:textId="77777777" w:rsidR="00C50AEC" w:rsidRPr="00DD31D6" w:rsidRDefault="00C50AEC" w:rsidP="009D5B09">
            <w:pPr>
              <w:ind w:firstLine="3"/>
              <w:jc w:val="right"/>
              <w:rPr>
                <w:bCs/>
                <w:sz w:val="18"/>
                <w:szCs w:val="18"/>
              </w:rPr>
            </w:pPr>
            <w:r w:rsidRPr="00DD31D6">
              <w:rPr>
                <w:bCs/>
                <w:sz w:val="18"/>
                <w:szCs w:val="18"/>
              </w:rPr>
              <w:t>9 354 172,18</w:t>
            </w:r>
          </w:p>
        </w:tc>
        <w:tc>
          <w:tcPr>
            <w:tcW w:w="1134" w:type="dxa"/>
            <w:shd w:val="clear" w:color="auto" w:fill="auto"/>
            <w:noWrap/>
            <w:tcMar>
              <w:left w:w="0" w:type="dxa"/>
              <w:right w:w="0" w:type="dxa"/>
            </w:tcMar>
            <w:vAlign w:val="center"/>
          </w:tcPr>
          <w:p w14:paraId="09C6113F" w14:textId="77777777" w:rsidR="00C50AEC" w:rsidRPr="00DD31D6" w:rsidRDefault="00C50AEC" w:rsidP="009D5B09">
            <w:pPr>
              <w:ind w:firstLine="3"/>
              <w:jc w:val="right"/>
              <w:rPr>
                <w:bCs/>
                <w:sz w:val="18"/>
                <w:szCs w:val="18"/>
              </w:rPr>
            </w:pPr>
            <w:r w:rsidRPr="00DD31D6">
              <w:rPr>
                <w:bCs/>
                <w:sz w:val="18"/>
                <w:szCs w:val="18"/>
              </w:rPr>
              <w:t>9 254 925,86</w:t>
            </w:r>
          </w:p>
        </w:tc>
        <w:tc>
          <w:tcPr>
            <w:tcW w:w="1276" w:type="dxa"/>
            <w:shd w:val="clear" w:color="auto" w:fill="auto"/>
            <w:noWrap/>
            <w:vAlign w:val="center"/>
          </w:tcPr>
          <w:p w14:paraId="0E904647" w14:textId="77777777" w:rsidR="00C50AEC" w:rsidRPr="00DD31D6" w:rsidRDefault="00C50AEC" w:rsidP="009D5B09">
            <w:pPr>
              <w:ind w:firstLine="3"/>
              <w:jc w:val="right"/>
              <w:rPr>
                <w:bCs/>
                <w:sz w:val="18"/>
                <w:szCs w:val="18"/>
              </w:rPr>
            </w:pPr>
            <w:r w:rsidRPr="00DD31D6">
              <w:rPr>
                <w:bCs/>
                <w:sz w:val="18"/>
                <w:szCs w:val="18"/>
              </w:rPr>
              <w:t>9 511 709,59</w:t>
            </w:r>
          </w:p>
        </w:tc>
      </w:tr>
      <w:tr w:rsidR="00DD31D6" w:rsidRPr="00DD31D6" w14:paraId="799210B9" w14:textId="77777777" w:rsidTr="00DD31D6">
        <w:trPr>
          <w:trHeight w:val="373"/>
        </w:trPr>
        <w:tc>
          <w:tcPr>
            <w:tcW w:w="2405" w:type="dxa"/>
            <w:shd w:val="clear" w:color="auto" w:fill="auto"/>
            <w:vAlign w:val="center"/>
          </w:tcPr>
          <w:p w14:paraId="15E3E014" w14:textId="77777777" w:rsidR="00C50AEC" w:rsidRPr="00DD31D6" w:rsidRDefault="00C50AEC" w:rsidP="00C50AEC">
            <w:pPr>
              <w:jc w:val="both"/>
              <w:rPr>
                <w:bCs/>
                <w:sz w:val="18"/>
                <w:szCs w:val="18"/>
              </w:rPr>
            </w:pPr>
            <w:r w:rsidRPr="00DD31D6">
              <w:rPr>
                <w:bCs/>
                <w:sz w:val="18"/>
                <w:szCs w:val="18"/>
              </w:rPr>
              <w:t>Темпы роста налоговых и неналоговых доходов к предыдущему году, %</w:t>
            </w:r>
          </w:p>
        </w:tc>
        <w:tc>
          <w:tcPr>
            <w:tcW w:w="1273" w:type="dxa"/>
            <w:shd w:val="clear" w:color="auto" w:fill="auto"/>
            <w:noWrap/>
            <w:vAlign w:val="center"/>
          </w:tcPr>
          <w:p w14:paraId="62181C68" w14:textId="0E823ADF" w:rsidR="00C50AEC" w:rsidRPr="00DD31D6" w:rsidRDefault="00DD31D6" w:rsidP="001F1B46">
            <w:pPr>
              <w:jc w:val="center"/>
              <w:rPr>
                <w:bCs/>
                <w:sz w:val="18"/>
                <w:szCs w:val="18"/>
              </w:rPr>
            </w:pPr>
            <w:r>
              <w:rPr>
                <w:bCs/>
                <w:sz w:val="18"/>
                <w:szCs w:val="18"/>
              </w:rPr>
              <w:t>х</w:t>
            </w:r>
          </w:p>
        </w:tc>
        <w:tc>
          <w:tcPr>
            <w:tcW w:w="1239" w:type="dxa"/>
            <w:shd w:val="clear" w:color="auto" w:fill="auto"/>
            <w:noWrap/>
            <w:tcMar>
              <w:left w:w="0" w:type="dxa"/>
              <w:right w:w="0" w:type="dxa"/>
            </w:tcMar>
            <w:vAlign w:val="center"/>
          </w:tcPr>
          <w:p w14:paraId="5206A403" w14:textId="77777777" w:rsidR="00C50AEC" w:rsidRPr="00DD31D6" w:rsidRDefault="00C50AEC" w:rsidP="009D5B09">
            <w:pPr>
              <w:ind w:firstLine="3"/>
              <w:jc w:val="right"/>
              <w:rPr>
                <w:sz w:val="18"/>
                <w:szCs w:val="18"/>
              </w:rPr>
            </w:pPr>
            <w:r w:rsidRPr="00DD31D6">
              <w:rPr>
                <w:sz w:val="18"/>
                <w:szCs w:val="18"/>
              </w:rPr>
              <w:t>115,41</w:t>
            </w:r>
          </w:p>
        </w:tc>
        <w:tc>
          <w:tcPr>
            <w:tcW w:w="1276" w:type="dxa"/>
            <w:shd w:val="clear" w:color="auto" w:fill="auto"/>
            <w:noWrap/>
            <w:tcMar>
              <w:left w:w="0" w:type="dxa"/>
              <w:right w:w="0" w:type="dxa"/>
            </w:tcMar>
            <w:vAlign w:val="center"/>
          </w:tcPr>
          <w:p w14:paraId="63CEE5F2" w14:textId="77777777" w:rsidR="00C50AEC" w:rsidRPr="00DD31D6" w:rsidRDefault="00C50AEC" w:rsidP="009D5B09">
            <w:pPr>
              <w:ind w:firstLine="3"/>
              <w:jc w:val="right"/>
              <w:rPr>
                <w:sz w:val="18"/>
                <w:szCs w:val="18"/>
              </w:rPr>
            </w:pPr>
            <w:r w:rsidRPr="00DD31D6">
              <w:rPr>
                <w:sz w:val="18"/>
                <w:szCs w:val="18"/>
              </w:rPr>
              <w:t>122,43</w:t>
            </w:r>
          </w:p>
        </w:tc>
        <w:tc>
          <w:tcPr>
            <w:tcW w:w="1134" w:type="dxa"/>
            <w:shd w:val="clear" w:color="auto" w:fill="auto"/>
            <w:noWrap/>
            <w:tcMar>
              <w:left w:w="0" w:type="dxa"/>
              <w:right w:w="0" w:type="dxa"/>
            </w:tcMar>
            <w:vAlign w:val="center"/>
          </w:tcPr>
          <w:p w14:paraId="13587379" w14:textId="77777777" w:rsidR="00C50AEC" w:rsidRPr="00DD31D6" w:rsidRDefault="00C50AEC" w:rsidP="009D5B09">
            <w:pPr>
              <w:ind w:firstLine="3"/>
              <w:jc w:val="right"/>
              <w:rPr>
                <w:sz w:val="18"/>
                <w:szCs w:val="18"/>
              </w:rPr>
            </w:pPr>
            <w:r w:rsidRPr="00DD31D6">
              <w:rPr>
                <w:sz w:val="18"/>
                <w:szCs w:val="18"/>
              </w:rPr>
              <w:t>97,30</w:t>
            </w:r>
          </w:p>
        </w:tc>
        <w:tc>
          <w:tcPr>
            <w:tcW w:w="1134" w:type="dxa"/>
            <w:shd w:val="clear" w:color="auto" w:fill="auto"/>
            <w:noWrap/>
            <w:tcMar>
              <w:left w:w="0" w:type="dxa"/>
              <w:right w:w="0" w:type="dxa"/>
            </w:tcMar>
            <w:vAlign w:val="center"/>
          </w:tcPr>
          <w:p w14:paraId="4352946A" w14:textId="77777777" w:rsidR="00C50AEC" w:rsidRPr="00DD31D6" w:rsidRDefault="00C50AEC" w:rsidP="009D5B09">
            <w:pPr>
              <w:ind w:firstLine="3"/>
              <w:jc w:val="right"/>
              <w:rPr>
                <w:sz w:val="18"/>
                <w:szCs w:val="18"/>
              </w:rPr>
            </w:pPr>
            <w:r w:rsidRPr="00DD31D6">
              <w:rPr>
                <w:sz w:val="18"/>
                <w:szCs w:val="18"/>
              </w:rPr>
              <w:t>80,94</w:t>
            </w:r>
          </w:p>
        </w:tc>
        <w:tc>
          <w:tcPr>
            <w:tcW w:w="1276" w:type="dxa"/>
            <w:shd w:val="clear" w:color="auto" w:fill="auto"/>
            <w:noWrap/>
            <w:vAlign w:val="center"/>
          </w:tcPr>
          <w:p w14:paraId="52148DD5" w14:textId="77777777" w:rsidR="00C50AEC" w:rsidRPr="00DD31D6" w:rsidRDefault="00C50AEC" w:rsidP="009D5B09">
            <w:pPr>
              <w:ind w:firstLine="3"/>
              <w:jc w:val="right"/>
              <w:rPr>
                <w:sz w:val="18"/>
                <w:szCs w:val="18"/>
              </w:rPr>
            </w:pPr>
            <w:r w:rsidRPr="00DD31D6">
              <w:rPr>
                <w:sz w:val="18"/>
                <w:szCs w:val="18"/>
              </w:rPr>
              <w:t>93,62</w:t>
            </w:r>
          </w:p>
        </w:tc>
      </w:tr>
      <w:tr w:rsidR="00DD31D6" w:rsidRPr="00DD31D6" w14:paraId="7FF56081" w14:textId="77777777" w:rsidTr="00DD31D6">
        <w:trPr>
          <w:trHeight w:val="101"/>
        </w:trPr>
        <w:tc>
          <w:tcPr>
            <w:tcW w:w="2405" w:type="dxa"/>
            <w:shd w:val="clear" w:color="auto" w:fill="auto"/>
            <w:vAlign w:val="center"/>
            <w:hideMark/>
          </w:tcPr>
          <w:p w14:paraId="73987C12" w14:textId="6578A2D2" w:rsidR="00C50AEC" w:rsidRPr="00DD31D6" w:rsidRDefault="00C50AEC" w:rsidP="00C50AEC">
            <w:pPr>
              <w:jc w:val="both"/>
              <w:rPr>
                <w:bCs/>
                <w:sz w:val="18"/>
                <w:szCs w:val="18"/>
              </w:rPr>
            </w:pPr>
            <w:r w:rsidRPr="00DD31D6">
              <w:rPr>
                <w:bCs/>
                <w:sz w:val="18"/>
                <w:szCs w:val="18"/>
              </w:rPr>
              <w:t>Всего расходов</w:t>
            </w:r>
            <w:r w:rsidR="00DD31D6" w:rsidRPr="00DD31D6">
              <w:rPr>
                <w:bCs/>
                <w:sz w:val="18"/>
                <w:szCs w:val="18"/>
              </w:rPr>
              <w:t>, тыс. рублей</w:t>
            </w:r>
          </w:p>
        </w:tc>
        <w:tc>
          <w:tcPr>
            <w:tcW w:w="1273" w:type="dxa"/>
            <w:shd w:val="clear" w:color="auto" w:fill="auto"/>
            <w:noWrap/>
            <w:vAlign w:val="center"/>
            <w:hideMark/>
          </w:tcPr>
          <w:p w14:paraId="3BDCA9E9" w14:textId="77777777" w:rsidR="00C50AEC" w:rsidRPr="00DD31D6" w:rsidRDefault="00C50AEC" w:rsidP="001F1B46">
            <w:pPr>
              <w:jc w:val="center"/>
              <w:rPr>
                <w:bCs/>
                <w:sz w:val="18"/>
                <w:szCs w:val="18"/>
              </w:rPr>
            </w:pPr>
            <w:r w:rsidRPr="00DD31D6">
              <w:rPr>
                <w:bCs/>
                <w:sz w:val="18"/>
                <w:szCs w:val="18"/>
              </w:rPr>
              <w:t>Р</w:t>
            </w:r>
          </w:p>
        </w:tc>
        <w:tc>
          <w:tcPr>
            <w:tcW w:w="1239" w:type="dxa"/>
            <w:shd w:val="clear" w:color="auto" w:fill="auto"/>
            <w:noWrap/>
            <w:tcMar>
              <w:left w:w="0" w:type="dxa"/>
              <w:right w:w="0" w:type="dxa"/>
            </w:tcMar>
            <w:vAlign w:val="center"/>
            <w:hideMark/>
          </w:tcPr>
          <w:p w14:paraId="1B6F34BA" w14:textId="77777777" w:rsidR="00C50AEC" w:rsidRPr="00DD31D6" w:rsidRDefault="00C50AEC" w:rsidP="009D5B09">
            <w:pPr>
              <w:ind w:firstLine="3"/>
              <w:jc w:val="right"/>
              <w:rPr>
                <w:bCs/>
                <w:sz w:val="18"/>
                <w:szCs w:val="18"/>
              </w:rPr>
            </w:pPr>
            <w:r w:rsidRPr="00DD31D6">
              <w:rPr>
                <w:bCs/>
                <w:sz w:val="18"/>
                <w:szCs w:val="18"/>
              </w:rPr>
              <w:t>22 206 980,35</w:t>
            </w:r>
          </w:p>
        </w:tc>
        <w:tc>
          <w:tcPr>
            <w:tcW w:w="1276" w:type="dxa"/>
            <w:shd w:val="clear" w:color="auto" w:fill="auto"/>
            <w:noWrap/>
            <w:tcMar>
              <w:left w:w="0" w:type="dxa"/>
              <w:right w:w="0" w:type="dxa"/>
            </w:tcMar>
            <w:vAlign w:val="center"/>
            <w:hideMark/>
          </w:tcPr>
          <w:p w14:paraId="14467853" w14:textId="77777777" w:rsidR="00C50AEC" w:rsidRPr="00DD31D6" w:rsidRDefault="00C50AEC" w:rsidP="009D5B09">
            <w:pPr>
              <w:ind w:firstLine="3"/>
              <w:jc w:val="right"/>
              <w:rPr>
                <w:bCs/>
                <w:sz w:val="18"/>
                <w:szCs w:val="18"/>
              </w:rPr>
            </w:pPr>
            <w:r w:rsidRPr="00DD31D6">
              <w:rPr>
                <w:bCs/>
                <w:sz w:val="18"/>
                <w:szCs w:val="18"/>
              </w:rPr>
              <w:t>26 965 961,68</w:t>
            </w:r>
          </w:p>
        </w:tc>
        <w:tc>
          <w:tcPr>
            <w:tcW w:w="1134" w:type="dxa"/>
            <w:shd w:val="clear" w:color="auto" w:fill="auto"/>
            <w:noWrap/>
            <w:tcMar>
              <w:left w:w="0" w:type="dxa"/>
              <w:right w:w="0" w:type="dxa"/>
            </w:tcMar>
            <w:vAlign w:val="center"/>
            <w:hideMark/>
          </w:tcPr>
          <w:p w14:paraId="6E82B6D5" w14:textId="77777777" w:rsidR="00C50AEC" w:rsidRPr="00DD31D6" w:rsidRDefault="00C50AEC" w:rsidP="009D5B09">
            <w:pPr>
              <w:ind w:firstLine="3"/>
              <w:jc w:val="right"/>
              <w:rPr>
                <w:bCs/>
                <w:sz w:val="18"/>
                <w:szCs w:val="18"/>
              </w:rPr>
            </w:pPr>
            <w:r w:rsidRPr="00DD31D6">
              <w:rPr>
                <w:bCs/>
                <w:sz w:val="18"/>
                <w:szCs w:val="18"/>
              </w:rPr>
              <w:t>27 417 971,08</w:t>
            </w:r>
          </w:p>
        </w:tc>
        <w:tc>
          <w:tcPr>
            <w:tcW w:w="1134" w:type="dxa"/>
            <w:shd w:val="clear" w:color="auto" w:fill="auto"/>
            <w:noWrap/>
            <w:tcMar>
              <w:left w:w="0" w:type="dxa"/>
              <w:right w:w="0" w:type="dxa"/>
            </w:tcMar>
            <w:vAlign w:val="center"/>
            <w:hideMark/>
          </w:tcPr>
          <w:p w14:paraId="27ACE970" w14:textId="77777777" w:rsidR="00C50AEC" w:rsidRPr="00DD31D6" w:rsidRDefault="00C50AEC" w:rsidP="009D5B09">
            <w:pPr>
              <w:ind w:firstLine="3"/>
              <w:jc w:val="right"/>
              <w:rPr>
                <w:bCs/>
                <w:sz w:val="18"/>
                <w:szCs w:val="18"/>
              </w:rPr>
            </w:pPr>
            <w:r w:rsidRPr="00DD31D6">
              <w:rPr>
                <w:bCs/>
                <w:sz w:val="18"/>
                <w:szCs w:val="18"/>
              </w:rPr>
              <w:t>24 854 275,86</w:t>
            </w:r>
          </w:p>
        </w:tc>
        <w:tc>
          <w:tcPr>
            <w:tcW w:w="1276" w:type="dxa"/>
            <w:shd w:val="clear" w:color="auto" w:fill="auto"/>
            <w:noWrap/>
            <w:vAlign w:val="center"/>
            <w:hideMark/>
          </w:tcPr>
          <w:p w14:paraId="2F84426F" w14:textId="77777777" w:rsidR="00C50AEC" w:rsidRPr="00DD31D6" w:rsidRDefault="00C50AEC" w:rsidP="009D5B09">
            <w:pPr>
              <w:ind w:firstLine="3"/>
              <w:jc w:val="right"/>
              <w:rPr>
                <w:bCs/>
                <w:sz w:val="18"/>
                <w:szCs w:val="18"/>
              </w:rPr>
            </w:pPr>
            <w:r w:rsidRPr="00DD31D6">
              <w:rPr>
                <w:bCs/>
                <w:sz w:val="18"/>
                <w:szCs w:val="18"/>
              </w:rPr>
              <w:t>23 820 816,28</w:t>
            </w:r>
          </w:p>
        </w:tc>
      </w:tr>
      <w:tr w:rsidR="00DD31D6" w:rsidRPr="00DD31D6" w14:paraId="27ECD96C" w14:textId="77777777" w:rsidTr="00DD31D6">
        <w:trPr>
          <w:trHeight w:val="240"/>
        </w:trPr>
        <w:tc>
          <w:tcPr>
            <w:tcW w:w="2405" w:type="dxa"/>
            <w:shd w:val="clear" w:color="auto" w:fill="auto"/>
            <w:vAlign w:val="center"/>
            <w:hideMark/>
          </w:tcPr>
          <w:p w14:paraId="0384404F" w14:textId="384D1506" w:rsidR="00C50AEC" w:rsidRPr="00DD31D6" w:rsidRDefault="00DD31D6" w:rsidP="00C50AEC">
            <w:pPr>
              <w:jc w:val="both"/>
              <w:rPr>
                <w:sz w:val="18"/>
                <w:szCs w:val="18"/>
              </w:rPr>
            </w:pPr>
            <w:r w:rsidRPr="00DD31D6">
              <w:rPr>
                <w:sz w:val="18"/>
                <w:szCs w:val="18"/>
              </w:rPr>
              <w:t>дефицит/профицит, тыс. рублей</w:t>
            </w:r>
            <w:r w:rsidR="00C50AEC" w:rsidRPr="00DD31D6">
              <w:rPr>
                <w:sz w:val="18"/>
                <w:szCs w:val="18"/>
              </w:rPr>
              <w:t xml:space="preserve"> Д (-)/П (+)</w:t>
            </w:r>
          </w:p>
        </w:tc>
        <w:tc>
          <w:tcPr>
            <w:tcW w:w="1273" w:type="dxa"/>
            <w:shd w:val="clear" w:color="auto" w:fill="auto"/>
            <w:noWrap/>
            <w:vAlign w:val="center"/>
            <w:hideMark/>
          </w:tcPr>
          <w:p w14:paraId="03A3CB87" w14:textId="1D9183CE" w:rsidR="00C50AEC" w:rsidRPr="00DD31D6" w:rsidRDefault="00C50AEC" w:rsidP="001F1B46">
            <w:pPr>
              <w:jc w:val="center"/>
              <w:rPr>
                <w:sz w:val="18"/>
                <w:szCs w:val="18"/>
              </w:rPr>
            </w:pPr>
            <w:r w:rsidRPr="00DD31D6">
              <w:rPr>
                <w:sz w:val="18"/>
                <w:szCs w:val="18"/>
              </w:rPr>
              <w:t>Д - Р</w:t>
            </w:r>
          </w:p>
        </w:tc>
        <w:tc>
          <w:tcPr>
            <w:tcW w:w="1239" w:type="dxa"/>
            <w:shd w:val="clear" w:color="auto" w:fill="auto"/>
            <w:noWrap/>
            <w:vAlign w:val="center"/>
            <w:hideMark/>
          </w:tcPr>
          <w:p w14:paraId="3DC3AFB1" w14:textId="77777777" w:rsidR="00C50AEC" w:rsidRPr="00DD31D6" w:rsidRDefault="00C50AEC" w:rsidP="009D5B09">
            <w:pPr>
              <w:ind w:firstLine="42"/>
              <w:jc w:val="right"/>
              <w:rPr>
                <w:sz w:val="18"/>
                <w:szCs w:val="18"/>
              </w:rPr>
            </w:pPr>
            <w:r w:rsidRPr="00DD31D6">
              <w:rPr>
                <w:sz w:val="18"/>
                <w:szCs w:val="18"/>
              </w:rPr>
              <w:t>362 409,79</w:t>
            </w:r>
          </w:p>
        </w:tc>
        <w:tc>
          <w:tcPr>
            <w:tcW w:w="1276" w:type="dxa"/>
            <w:shd w:val="clear" w:color="auto" w:fill="auto"/>
            <w:noWrap/>
            <w:vAlign w:val="center"/>
            <w:hideMark/>
          </w:tcPr>
          <w:p w14:paraId="1737F53E" w14:textId="77777777" w:rsidR="00C50AEC" w:rsidRPr="00DD31D6" w:rsidRDefault="00C50AEC" w:rsidP="009D5B09">
            <w:pPr>
              <w:ind w:firstLine="42"/>
              <w:jc w:val="right"/>
              <w:rPr>
                <w:sz w:val="18"/>
                <w:szCs w:val="18"/>
              </w:rPr>
            </w:pPr>
            <w:r w:rsidRPr="00DD31D6">
              <w:rPr>
                <w:sz w:val="18"/>
                <w:szCs w:val="18"/>
              </w:rPr>
              <w:t>-266 989,04</w:t>
            </w:r>
          </w:p>
        </w:tc>
        <w:tc>
          <w:tcPr>
            <w:tcW w:w="1134" w:type="dxa"/>
            <w:shd w:val="clear" w:color="auto" w:fill="auto"/>
            <w:noWrap/>
            <w:vAlign w:val="center"/>
            <w:hideMark/>
          </w:tcPr>
          <w:p w14:paraId="58C7FA21" w14:textId="77777777" w:rsidR="00C50AEC" w:rsidRPr="00DD31D6" w:rsidRDefault="00C50AEC" w:rsidP="009D5B09">
            <w:pPr>
              <w:ind w:firstLine="42"/>
              <w:jc w:val="right"/>
              <w:rPr>
                <w:sz w:val="18"/>
                <w:szCs w:val="18"/>
              </w:rPr>
            </w:pPr>
            <w:r w:rsidRPr="00DD31D6">
              <w:rPr>
                <w:sz w:val="18"/>
                <w:szCs w:val="18"/>
              </w:rPr>
              <w:t>-472 907,68</w:t>
            </w:r>
          </w:p>
        </w:tc>
        <w:tc>
          <w:tcPr>
            <w:tcW w:w="1134" w:type="dxa"/>
            <w:shd w:val="clear" w:color="auto" w:fill="auto"/>
            <w:noWrap/>
            <w:vAlign w:val="center"/>
            <w:hideMark/>
          </w:tcPr>
          <w:p w14:paraId="0AD39D15" w14:textId="77777777" w:rsidR="00C50AEC" w:rsidRPr="00DD31D6" w:rsidRDefault="00C50AEC" w:rsidP="009D5B09">
            <w:pPr>
              <w:ind w:firstLine="42"/>
              <w:jc w:val="right"/>
              <w:rPr>
                <w:sz w:val="18"/>
                <w:szCs w:val="18"/>
              </w:rPr>
            </w:pPr>
            <w:r w:rsidRPr="00DD31D6">
              <w:rPr>
                <w:sz w:val="18"/>
                <w:szCs w:val="18"/>
              </w:rPr>
              <w:t>-338 486,88</w:t>
            </w:r>
          </w:p>
        </w:tc>
        <w:tc>
          <w:tcPr>
            <w:tcW w:w="1276" w:type="dxa"/>
            <w:shd w:val="clear" w:color="auto" w:fill="auto"/>
            <w:noWrap/>
            <w:vAlign w:val="center"/>
            <w:hideMark/>
          </w:tcPr>
          <w:p w14:paraId="733DE0FA" w14:textId="77777777" w:rsidR="00C50AEC" w:rsidRPr="00DD31D6" w:rsidRDefault="00C50AEC" w:rsidP="009D5B09">
            <w:pPr>
              <w:ind w:firstLine="42"/>
              <w:jc w:val="right"/>
              <w:rPr>
                <w:sz w:val="18"/>
                <w:szCs w:val="18"/>
              </w:rPr>
            </w:pPr>
            <w:r w:rsidRPr="00DD31D6">
              <w:rPr>
                <w:sz w:val="18"/>
                <w:szCs w:val="18"/>
              </w:rPr>
              <w:t>-112 416,17</w:t>
            </w:r>
          </w:p>
        </w:tc>
      </w:tr>
      <w:tr w:rsidR="00DD31D6" w:rsidRPr="00DD31D6" w14:paraId="312D8127" w14:textId="77777777" w:rsidTr="00DD31D6">
        <w:trPr>
          <w:trHeight w:val="68"/>
        </w:trPr>
        <w:tc>
          <w:tcPr>
            <w:tcW w:w="2405" w:type="dxa"/>
            <w:shd w:val="clear" w:color="auto" w:fill="auto"/>
            <w:vAlign w:val="center"/>
            <w:hideMark/>
          </w:tcPr>
          <w:p w14:paraId="445DCECA" w14:textId="77777777" w:rsidR="00C50AEC" w:rsidRPr="00DD31D6" w:rsidRDefault="00C50AEC" w:rsidP="00C50AEC">
            <w:pPr>
              <w:jc w:val="both"/>
              <w:rPr>
                <w:bCs/>
                <w:sz w:val="18"/>
                <w:szCs w:val="18"/>
              </w:rPr>
            </w:pPr>
            <w:r w:rsidRPr="00DD31D6">
              <w:rPr>
                <w:bCs/>
                <w:sz w:val="18"/>
                <w:szCs w:val="18"/>
              </w:rPr>
              <w:t>Численность населения (среднегодовая), тыс. чел.</w:t>
            </w:r>
          </w:p>
        </w:tc>
        <w:tc>
          <w:tcPr>
            <w:tcW w:w="1273" w:type="dxa"/>
            <w:shd w:val="clear" w:color="auto" w:fill="auto"/>
            <w:noWrap/>
            <w:vAlign w:val="center"/>
            <w:hideMark/>
          </w:tcPr>
          <w:p w14:paraId="5DD2EAF5" w14:textId="77777777" w:rsidR="00C50AEC" w:rsidRPr="00DD31D6" w:rsidRDefault="00C50AEC" w:rsidP="001F1B46">
            <w:pPr>
              <w:jc w:val="center"/>
              <w:rPr>
                <w:bCs/>
                <w:sz w:val="18"/>
                <w:szCs w:val="18"/>
              </w:rPr>
            </w:pPr>
            <w:r w:rsidRPr="00DD31D6">
              <w:rPr>
                <w:bCs/>
                <w:sz w:val="18"/>
                <w:szCs w:val="18"/>
              </w:rPr>
              <w:t>Ч</w:t>
            </w:r>
          </w:p>
        </w:tc>
        <w:tc>
          <w:tcPr>
            <w:tcW w:w="1239" w:type="dxa"/>
            <w:shd w:val="clear" w:color="auto" w:fill="auto"/>
            <w:noWrap/>
            <w:vAlign w:val="center"/>
            <w:hideMark/>
          </w:tcPr>
          <w:p w14:paraId="7F8C8F18" w14:textId="77777777" w:rsidR="00C50AEC" w:rsidRPr="00DD31D6" w:rsidRDefault="00C50AEC" w:rsidP="009D5B09">
            <w:pPr>
              <w:ind w:firstLine="42"/>
              <w:jc w:val="right"/>
              <w:rPr>
                <w:bCs/>
                <w:sz w:val="18"/>
                <w:szCs w:val="18"/>
              </w:rPr>
            </w:pPr>
            <w:r w:rsidRPr="00DD31D6">
              <w:rPr>
                <w:bCs/>
                <w:sz w:val="18"/>
                <w:szCs w:val="18"/>
              </w:rPr>
              <w:t>285,2</w:t>
            </w:r>
          </w:p>
        </w:tc>
        <w:tc>
          <w:tcPr>
            <w:tcW w:w="1276" w:type="dxa"/>
            <w:shd w:val="clear" w:color="auto" w:fill="auto"/>
            <w:noWrap/>
            <w:vAlign w:val="center"/>
            <w:hideMark/>
          </w:tcPr>
          <w:p w14:paraId="4E5A809B" w14:textId="77777777" w:rsidR="00C50AEC" w:rsidRPr="00DD31D6" w:rsidRDefault="00C50AEC" w:rsidP="009D5B09">
            <w:pPr>
              <w:ind w:firstLine="42"/>
              <w:jc w:val="right"/>
              <w:rPr>
                <w:bCs/>
                <w:sz w:val="18"/>
                <w:szCs w:val="18"/>
              </w:rPr>
            </w:pPr>
            <w:r w:rsidRPr="00DD31D6">
              <w:rPr>
                <w:bCs/>
                <w:sz w:val="18"/>
                <w:szCs w:val="18"/>
              </w:rPr>
              <w:t>288,3</w:t>
            </w:r>
          </w:p>
        </w:tc>
        <w:tc>
          <w:tcPr>
            <w:tcW w:w="1134" w:type="dxa"/>
            <w:shd w:val="clear" w:color="auto" w:fill="auto"/>
            <w:noWrap/>
            <w:vAlign w:val="center"/>
            <w:hideMark/>
          </w:tcPr>
          <w:p w14:paraId="0104A1F0" w14:textId="77777777" w:rsidR="00C50AEC" w:rsidRPr="00DD31D6" w:rsidRDefault="00C50AEC" w:rsidP="009D5B09">
            <w:pPr>
              <w:ind w:firstLine="42"/>
              <w:jc w:val="right"/>
              <w:rPr>
                <w:bCs/>
                <w:sz w:val="18"/>
                <w:szCs w:val="18"/>
              </w:rPr>
            </w:pPr>
            <w:r w:rsidRPr="00DD31D6">
              <w:rPr>
                <w:bCs/>
                <w:sz w:val="18"/>
                <w:szCs w:val="18"/>
              </w:rPr>
              <w:t>289,7</w:t>
            </w:r>
          </w:p>
        </w:tc>
        <w:tc>
          <w:tcPr>
            <w:tcW w:w="1134" w:type="dxa"/>
            <w:shd w:val="clear" w:color="auto" w:fill="auto"/>
            <w:noWrap/>
            <w:vAlign w:val="center"/>
            <w:hideMark/>
          </w:tcPr>
          <w:p w14:paraId="29C52FAF" w14:textId="77777777" w:rsidR="00C50AEC" w:rsidRPr="00DD31D6" w:rsidRDefault="00C50AEC" w:rsidP="009D5B09">
            <w:pPr>
              <w:ind w:firstLine="42"/>
              <w:jc w:val="right"/>
              <w:rPr>
                <w:bCs/>
                <w:sz w:val="18"/>
                <w:szCs w:val="18"/>
              </w:rPr>
            </w:pPr>
            <w:r w:rsidRPr="00DD31D6">
              <w:rPr>
                <w:bCs/>
                <w:sz w:val="18"/>
                <w:szCs w:val="18"/>
              </w:rPr>
              <w:t>290,5</w:t>
            </w:r>
          </w:p>
        </w:tc>
        <w:tc>
          <w:tcPr>
            <w:tcW w:w="1276" w:type="dxa"/>
            <w:shd w:val="clear" w:color="auto" w:fill="auto"/>
            <w:noWrap/>
            <w:vAlign w:val="center"/>
            <w:hideMark/>
          </w:tcPr>
          <w:p w14:paraId="0CC30899" w14:textId="77777777" w:rsidR="00C50AEC" w:rsidRPr="00DD31D6" w:rsidRDefault="00C50AEC" w:rsidP="009D5B09">
            <w:pPr>
              <w:ind w:firstLine="42"/>
              <w:jc w:val="right"/>
              <w:rPr>
                <w:bCs/>
                <w:sz w:val="18"/>
                <w:szCs w:val="18"/>
              </w:rPr>
            </w:pPr>
            <w:r w:rsidRPr="00DD31D6">
              <w:rPr>
                <w:bCs/>
                <w:sz w:val="18"/>
                <w:szCs w:val="18"/>
              </w:rPr>
              <w:t>291,5</w:t>
            </w:r>
          </w:p>
        </w:tc>
      </w:tr>
      <w:tr w:rsidR="00DD31D6" w:rsidRPr="00DD31D6" w14:paraId="01A083D5" w14:textId="77777777" w:rsidTr="00DD31D6">
        <w:trPr>
          <w:trHeight w:val="240"/>
        </w:trPr>
        <w:tc>
          <w:tcPr>
            <w:tcW w:w="2405" w:type="dxa"/>
            <w:shd w:val="clear" w:color="auto" w:fill="auto"/>
            <w:vAlign w:val="center"/>
            <w:hideMark/>
          </w:tcPr>
          <w:p w14:paraId="39C093C4" w14:textId="77777777" w:rsidR="00C50AEC" w:rsidRPr="00DD31D6" w:rsidRDefault="00C50AEC" w:rsidP="00C50AEC">
            <w:pPr>
              <w:jc w:val="both"/>
              <w:rPr>
                <w:sz w:val="18"/>
                <w:szCs w:val="18"/>
              </w:rPr>
            </w:pPr>
            <w:r w:rsidRPr="00DD31D6">
              <w:rPr>
                <w:sz w:val="18"/>
                <w:szCs w:val="18"/>
              </w:rPr>
              <w:t xml:space="preserve">Объем муниципального долга  </w:t>
            </w:r>
          </w:p>
        </w:tc>
        <w:tc>
          <w:tcPr>
            <w:tcW w:w="1273" w:type="dxa"/>
            <w:shd w:val="clear" w:color="auto" w:fill="auto"/>
            <w:noWrap/>
            <w:vAlign w:val="center"/>
            <w:hideMark/>
          </w:tcPr>
          <w:p w14:paraId="2BF19930" w14:textId="77777777" w:rsidR="00C50AEC" w:rsidRPr="00DD31D6" w:rsidRDefault="00C50AEC" w:rsidP="001F1B46">
            <w:pPr>
              <w:jc w:val="center"/>
              <w:rPr>
                <w:sz w:val="18"/>
                <w:szCs w:val="18"/>
              </w:rPr>
            </w:pPr>
            <w:r w:rsidRPr="00DD31D6">
              <w:rPr>
                <w:sz w:val="18"/>
                <w:szCs w:val="18"/>
              </w:rPr>
              <w:t>МД</w:t>
            </w:r>
          </w:p>
        </w:tc>
        <w:tc>
          <w:tcPr>
            <w:tcW w:w="1239" w:type="dxa"/>
            <w:shd w:val="clear" w:color="auto" w:fill="auto"/>
            <w:noWrap/>
            <w:tcMar>
              <w:left w:w="0" w:type="dxa"/>
              <w:right w:w="0" w:type="dxa"/>
            </w:tcMar>
            <w:vAlign w:val="center"/>
            <w:hideMark/>
          </w:tcPr>
          <w:p w14:paraId="6E8E9376" w14:textId="77777777" w:rsidR="00C50AEC" w:rsidRPr="00DD31D6" w:rsidRDefault="00C50AEC" w:rsidP="009D5B09">
            <w:pPr>
              <w:ind w:firstLine="3"/>
              <w:jc w:val="right"/>
              <w:rPr>
                <w:sz w:val="18"/>
                <w:szCs w:val="18"/>
              </w:rPr>
            </w:pPr>
            <w:r w:rsidRPr="00DD31D6">
              <w:rPr>
                <w:sz w:val="18"/>
                <w:szCs w:val="18"/>
              </w:rPr>
              <w:t>1 394 219,62</w:t>
            </w:r>
          </w:p>
        </w:tc>
        <w:tc>
          <w:tcPr>
            <w:tcW w:w="1276" w:type="dxa"/>
            <w:shd w:val="clear" w:color="auto" w:fill="auto"/>
            <w:noWrap/>
            <w:tcMar>
              <w:left w:w="0" w:type="dxa"/>
              <w:right w:w="0" w:type="dxa"/>
            </w:tcMar>
            <w:vAlign w:val="center"/>
            <w:hideMark/>
          </w:tcPr>
          <w:p w14:paraId="6EBC0B94" w14:textId="77777777" w:rsidR="00C50AEC" w:rsidRPr="00DD31D6" w:rsidRDefault="00C50AEC" w:rsidP="009D5B09">
            <w:pPr>
              <w:ind w:firstLine="3"/>
              <w:jc w:val="right"/>
              <w:rPr>
                <w:sz w:val="18"/>
                <w:szCs w:val="18"/>
              </w:rPr>
            </w:pPr>
            <w:r w:rsidRPr="00DD31D6">
              <w:rPr>
                <w:sz w:val="18"/>
                <w:szCs w:val="18"/>
              </w:rPr>
              <w:t>1 239 193,00</w:t>
            </w:r>
          </w:p>
        </w:tc>
        <w:tc>
          <w:tcPr>
            <w:tcW w:w="1134" w:type="dxa"/>
            <w:shd w:val="clear" w:color="auto" w:fill="auto"/>
            <w:noWrap/>
            <w:tcMar>
              <w:left w:w="0" w:type="dxa"/>
              <w:right w:w="0" w:type="dxa"/>
            </w:tcMar>
            <w:vAlign w:val="center"/>
            <w:hideMark/>
          </w:tcPr>
          <w:p w14:paraId="3F151464" w14:textId="77777777" w:rsidR="00C50AEC" w:rsidRPr="00DD31D6" w:rsidRDefault="00C50AEC" w:rsidP="009D5B09">
            <w:pPr>
              <w:ind w:firstLine="3"/>
              <w:jc w:val="right"/>
              <w:rPr>
                <w:sz w:val="18"/>
                <w:szCs w:val="18"/>
              </w:rPr>
            </w:pPr>
            <w:r w:rsidRPr="00DD31D6">
              <w:rPr>
                <w:sz w:val="18"/>
                <w:szCs w:val="18"/>
              </w:rPr>
              <w:t>1 394 800,69</w:t>
            </w:r>
          </w:p>
        </w:tc>
        <w:tc>
          <w:tcPr>
            <w:tcW w:w="1134" w:type="dxa"/>
            <w:shd w:val="clear" w:color="auto" w:fill="auto"/>
            <w:noWrap/>
            <w:tcMar>
              <w:left w:w="0" w:type="dxa"/>
              <w:right w:w="0" w:type="dxa"/>
            </w:tcMar>
            <w:vAlign w:val="center"/>
            <w:hideMark/>
          </w:tcPr>
          <w:p w14:paraId="26BC2243" w14:textId="77777777" w:rsidR="00C50AEC" w:rsidRPr="00DD31D6" w:rsidRDefault="00C50AEC" w:rsidP="009D5B09">
            <w:pPr>
              <w:ind w:firstLine="3"/>
              <w:jc w:val="right"/>
              <w:rPr>
                <w:sz w:val="18"/>
                <w:szCs w:val="18"/>
              </w:rPr>
            </w:pPr>
            <w:r w:rsidRPr="00DD31D6">
              <w:rPr>
                <w:sz w:val="18"/>
                <w:szCs w:val="18"/>
              </w:rPr>
              <w:t>1 733 287,57</w:t>
            </w:r>
          </w:p>
        </w:tc>
        <w:tc>
          <w:tcPr>
            <w:tcW w:w="1276" w:type="dxa"/>
            <w:shd w:val="clear" w:color="auto" w:fill="auto"/>
            <w:noWrap/>
            <w:tcMar>
              <w:left w:w="0" w:type="dxa"/>
              <w:right w:w="0" w:type="dxa"/>
            </w:tcMar>
            <w:vAlign w:val="center"/>
            <w:hideMark/>
          </w:tcPr>
          <w:p w14:paraId="1A7B2754" w14:textId="77777777" w:rsidR="00C50AEC" w:rsidRPr="00DD31D6" w:rsidRDefault="00C50AEC" w:rsidP="009D5B09">
            <w:pPr>
              <w:ind w:firstLine="3"/>
              <w:jc w:val="right"/>
              <w:rPr>
                <w:sz w:val="18"/>
                <w:szCs w:val="18"/>
              </w:rPr>
            </w:pPr>
            <w:r w:rsidRPr="00DD31D6">
              <w:rPr>
                <w:sz w:val="18"/>
                <w:szCs w:val="18"/>
              </w:rPr>
              <w:t>1 845 703,74</w:t>
            </w:r>
          </w:p>
        </w:tc>
      </w:tr>
      <w:tr w:rsidR="00DD31D6" w:rsidRPr="00DD31D6" w14:paraId="206065A6" w14:textId="77777777" w:rsidTr="00DD31D6">
        <w:trPr>
          <w:trHeight w:val="417"/>
        </w:trPr>
        <w:tc>
          <w:tcPr>
            <w:tcW w:w="2405" w:type="dxa"/>
            <w:shd w:val="clear" w:color="auto" w:fill="auto"/>
            <w:vAlign w:val="center"/>
          </w:tcPr>
          <w:p w14:paraId="05EE2C58" w14:textId="77777777" w:rsidR="00C50AEC" w:rsidRPr="00DD31D6" w:rsidRDefault="00C50AEC" w:rsidP="00C50AEC">
            <w:pPr>
              <w:jc w:val="both"/>
              <w:rPr>
                <w:sz w:val="18"/>
                <w:szCs w:val="18"/>
              </w:rPr>
            </w:pPr>
            <w:r w:rsidRPr="00DD31D6">
              <w:rPr>
                <w:sz w:val="18"/>
                <w:szCs w:val="18"/>
              </w:rPr>
              <w:t>Коэффициент долговой нагрузки</w:t>
            </w:r>
          </w:p>
        </w:tc>
        <w:tc>
          <w:tcPr>
            <w:tcW w:w="1273" w:type="dxa"/>
            <w:shd w:val="clear" w:color="auto" w:fill="auto"/>
            <w:noWrap/>
            <w:vAlign w:val="center"/>
          </w:tcPr>
          <w:p w14:paraId="1D27D4A9" w14:textId="77777777" w:rsidR="00C50AEC" w:rsidRPr="00DD31D6" w:rsidRDefault="00C50AEC" w:rsidP="001F1B46">
            <w:pPr>
              <w:jc w:val="center"/>
              <w:rPr>
                <w:sz w:val="18"/>
                <w:szCs w:val="18"/>
              </w:rPr>
            </w:pPr>
            <w:proofErr w:type="spellStart"/>
            <w:r w:rsidRPr="00DD31D6">
              <w:rPr>
                <w:sz w:val="18"/>
                <w:szCs w:val="18"/>
              </w:rPr>
              <w:t>Кдн</w:t>
            </w:r>
            <w:proofErr w:type="spellEnd"/>
            <w:r w:rsidRPr="00DD31D6">
              <w:rPr>
                <w:sz w:val="18"/>
                <w:szCs w:val="18"/>
              </w:rPr>
              <w:t xml:space="preserve"> = МД/ (Д-БВП- </w:t>
            </w:r>
            <w:proofErr w:type="spellStart"/>
            <w:r w:rsidRPr="00DD31D6">
              <w:rPr>
                <w:sz w:val="18"/>
                <w:szCs w:val="18"/>
              </w:rPr>
              <w:t>НД</w:t>
            </w:r>
            <w:r w:rsidRPr="00DD31D6">
              <w:rPr>
                <w:sz w:val="18"/>
                <w:szCs w:val="18"/>
                <w:vertAlign w:val="subscript"/>
              </w:rPr>
              <w:t>доп</w:t>
            </w:r>
            <w:proofErr w:type="spellEnd"/>
            <w:r w:rsidRPr="00DD31D6">
              <w:rPr>
                <w:sz w:val="18"/>
                <w:szCs w:val="18"/>
              </w:rPr>
              <w:t>)</w:t>
            </w:r>
          </w:p>
        </w:tc>
        <w:tc>
          <w:tcPr>
            <w:tcW w:w="1239" w:type="dxa"/>
            <w:shd w:val="clear" w:color="auto" w:fill="auto"/>
            <w:noWrap/>
            <w:vAlign w:val="center"/>
          </w:tcPr>
          <w:p w14:paraId="1C160835" w14:textId="77777777" w:rsidR="00C50AEC" w:rsidRPr="00DD31D6" w:rsidRDefault="00C50AEC" w:rsidP="009D5B09">
            <w:pPr>
              <w:ind w:firstLine="42"/>
              <w:jc w:val="right"/>
              <w:rPr>
                <w:sz w:val="18"/>
                <w:szCs w:val="18"/>
              </w:rPr>
            </w:pPr>
            <w:r w:rsidRPr="00DD31D6">
              <w:rPr>
                <w:sz w:val="18"/>
                <w:szCs w:val="18"/>
              </w:rPr>
              <w:t>0,19</w:t>
            </w:r>
          </w:p>
        </w:tc>
        <w:tc>
          <w:tcPr>
            <w:tcW w:w="1276" w:type="dxa"/>
            <w:shd w:val="clear" w:color="auto" w:fill="auto"/>
            <w:noWrap/>
            <w:vAlign w:val="center"/>
          </w:tcPr>
          <w:p w14:paraId="1445A546" w14:textId="77777777" w:rsidR="00C50AEC" w:rsidRPr="00DD31D6" w:rsidRDefault="00C50AEC" w:rsidP="009D5B09">
            <w:pPr>
              <w:ind w:firstLine="42"/>
              <w:jc w:val="right"/>
              <w:rPr>
                <w:sz w:val="18"/>
                <w:szCs w:val="18"/>
              </w:rPr>
            </w:pPr>
            <w:r w:rsidRPr="00DD31D6">
              <w:rPr>
                <w:sz w:val="18"/>
                <w:szCs w:val="18"/>
              </w:rPr>
              <w:t>0,17</w:t>
            </w:r>
          </w:p>
        </w:tc>
        <w:tc>
          <w:tcPr>
            <w:tcW w:w="1134" w:type="dxa"/>
            <w:shd w:val="clear" w:color="auto" w:fill="auto"/>
            <w:noWrap/>
            <w:vAlign w:val="center"/>
          </w:tcPr>
          <w:p w14:paraId="4EE21940" w14:textId="77777777" w:rsidR="00C50AEC" w:rsidRPr="00DD31D6" w:rsidRDefault="00C50AEC" w:rsidP="009D5B09">
            <w:pPr>
              <w:ind w:firstLine="42"/>
              <w:jc w:val="right"/>
              <w:rPr>
                <w:sz w:val="18"/>
                <w:szCs w:val="18"/>
              </w:rPr>
            </w:pPr>
            <w:r w:rsidRPr="00DD31D6">
              <w:rPr>
                <w:sz w:val="18"/>
                <w:szCs w:val="18"/>
              </w:rPr>
              <w:t>0,19</w:t>
            </w:r>
          </w:p>
        </w:tc>
        <w:tc>
          <w:tcPr>
            <w:tcW w:w="1134" w:type="dxa"/>
            <w:shd w:val="clear" w:color="auto" w:fill="auto"/>
            <w:noWrap/>
            <w:vAlign w:val="center"/>
          </w:tcPr>
          <w:p w14:paraId="52EF91E4" w14:textId="77777777" w:rsidR="00C50AEC" w:rsidRPr="00DD31D6" w:rsidRDefault="00C50AEC" w:rsidP="009D5B09">
            <w:pPr>
              <w:ind w:firstLine="42"/>
              <w:jc w:val="right"/>
              <w:rPr>
                <w:sz w:val="18"/>
                <w:szCs w:val="18"/>
              </w:rPr>
            </w:pPr>
            <w:r w:rsidRPr="00DD31D6">
              <w:rPr>
                <w:sz w:val="18"/>
                <w:szCs w:val="18"/>
              </w:rPr>
              <w:t>0,22</w:t>
            </w:r>
          </w:p>
        </w:tc>
        <w:tc>
          <w:tcPr>
            <w:tcW w:w="1276" w:type="dxa"/>
            <w:shd w:val="clear" w:color="auto" w:fill="auto"/>
            <w:noWrap/>
            <w:vAlign w:val="center"/>
          </w:tcPr>
          <w:p w14:paraId="4BBCADB2" w14:textId="77777777" w:rsidR="00C50AEC" w:rsidRPr="00DD31D6" w:rsidRDefault="00C50AEC" w:rsidP="009D5B09">
            <w:pPr>
              <w:ind w:firstLine="42"/>
              <w:jc w:val="right"/>
              <w:rPr>
                <w:sz w:val="18"/>
                <w:szCs w:val="18"/>
              </w:rPr>
            </w:pPr>
            <w:r w:rsidRPr="00DD31D6">
              <w:rPr>
                <w:sz w:val="18"/>
                <w:szCs w:val="18"/>
              </w:rPr>
              <w:t>0,23</w:t>
            </w:r>
          </w:p>
        </w:tc>
      </w:tr>
      <w:tr w:rsidR="00DD31D6" w:rsidRPr="00DD31D6" w14:paraId="3EFAE9F9" w14:textId="77777777" w:rsidTr="00DD31D6">
        <w:trPr>
          <w:trHeight w:val="132"/>
        </w:trPr>
        <w:tc>
          <w:tcPr>
            <w:tcW w:w="2405" w:type="dxa"/>
            <w:shd w:val="clear" w:color="auto" w:fill="auto"/>
            <w:vAlign w:val="center"/>
            <w:hideMark/>
          </w:tcPr>
          <w:p w14:paraId="2D285EEF" w14:textId="77777777" w:rsidR="00C50AEC" w:rsidRPr="00DD31D6" w:rsidRDefault="00C50AEC" w:rsidP="00C50AEC">
            <w:pPr>
              <w:jc w:val="both"/>
              <w:rPr>
                <w:sz w:val="18"/>
                <w:szCs w:val="18"/>
              </w:rPr>
            </w:pPr>
            <w:r w:rsidRPr="00DD31D6">
              <w:rPr>
                <w:sz w:val="18"/>
                <w:szCs w:val="18"/>
              </w:rPr>
              <w:lastRenderedPageBreak/>
              <w:t>Коэффициент финансовой независимости (самостоятельности)</w:t>
            </w:r>
          </w:p>
        </w:tc>
        <w:tc>
          <w:tcPr>
            <w:tcW w:w="1273" w:type="dxa"/>
            <w:shd w:val="clear" w:color="auto" w:fill="auto"/>
            <w:noWrap/>
            <w:vAlign w:val="center"/>
            <w:hideMark/>
          </w:tcPr>
          <w:p w14:paraId="00CEB133" w14:textId="77777777" w:rsidR="00C50AEC" w:rsidRPr="00DD31D6" w:rsidRDefault="00C50AEC" w:rsidP="001F1B46">
            <w:pPr>
              <w:jc w:val="center"/>
              <w:rPr>
                <w:sz w:val="18"/>
                <w:szCs w:val="18"/>
              </w:rPr>
            </w:pPr>
            <w:r w:rsidRPr="00DD31D6">
              <w:rPr>
                <w:sz w:val="18"/>
                <w:szCs w:val="18"/>
              </w:rPr>
              <w:t>Ка= НН/ СД</w:t>
            </w:r>
          </w:p>
        </w:tc>
        <w:tc>
          <w:tcPr>
            <w:tcW w:w="1239" w:type="dxa"/>
            <w:shd w:val="clear" w:color="auto" w:fill="auto"/>
            <w:noWrap/>
            <w:vAlign w:val="center"/>
            <w:hideMark/>
          </w:tcPr>
          <w:p w14:paraId="147091C0" w14:textId="77777777" w:rsidR="00C50AEC" w:rsidRPr="00DD31D6" w:rsidRDefault="00C50AEC" w:rsidP="009D5B09">
            <w:pPr>
              <w:ind w:firstLine="42"/>
              <w:jc w:val="right"/>
              <w:rPr>
                <w:sz w:val="18"/>
                <w:szCs w:val="18"/>
              </w:rPr>
            </w:pPr>
            <w:r w:rsidRPr="00DD31D6">
              <w:rPr>
                <w:sz w:val="18"/>
                <w:szCs w:val="18"/>
              </w:rPr>
              <w:t>0,56</w:t>
            </w:r>
          </w:p>
        </w:tc>
        <w:tc>
          <w:tcPr>
            <w:tcW w:w="1276" w:type="dxa"/>
            <w:shd w:val="clear" w:color="auto" w:fill="auto"/>
            <w:noWrap/>
            <w:vAlign w:val="center"/>
            <w:hideMark/>
          </w:tcPr>
          <w:p w14:paraId="3D942A46" w14:textId="77777777" w:rsidR="00C50AEC" w:rsidRPr="00DD31D6" w:rsidRDefault="00C50AEC" w:rsidP="009D5B09">
            <w:pPr>
              <w:ind w:firstLine="42"/>
              <w:jc w:val="right"/>
              <w:rPr>
                <w:sz w:val="18"/>
                <w:szCs w:val="18"/>
              </w:rPr>
            </w:pPr>
            <w:r w:rsidRPr="00DD31D6">
              <w:rPr>
                <w:sz w:val="18"/>
                <w:szCs w:val="18"/>
              </w:rPr>
              <w:t>0,65</w:t>
            </w:r>
          </w:p>
        </w:tc>
        <w:tc>
          <w:tcPr>
            <w:tcW w:w="1134" w:type="dxa"/>
            <w:shd w:val="clear" w:color="auto" w:fill="auto"/>
            <w:noWrap/>
            <w:vAlign w:val="center"/>
            <w:hideMark/>
          </w:tcPr>
          <w:p w14:paraId="78269542" w14:textId="77777777" w:rsidR="00C50AEC" w:rsidRPr="00DD31D6" w:rsidRDefault="00C50AEC" w:rsidP="009D5B09">
            <w:pPr>
              <w:ind w:firstLine="42"/>
              <w:jc w:val="right"/>
              <w:rPr>
                <w:sz w:val="18"/>
                <w:szCs w:val="18"/>
              </w:rPr>
            </w:pPr>
            <w:r w:rsidRPr="00DD31D6">
              <w:rPr>
                <w:sz w:val="18"/>
                <w:szCs w:val="18"/>
              </w:rPr>
              <w:t>0,60</w:t>
            </w:r>
          </w:p>
        </w:tc>
        <w:tc>
          <w:tcPr>
            <w:tcW w:w="1134" w:type="dxa"/>
            <w:shd w:val="clear" w:color="auto" w:fill="auto"/>
            <w:noWrap/>
            <w:vAlign w:val="center"/>
            <w:hideMark/>
          </w:tcPr>
          <w:p w14:paraId="7B38F49E" w14:textId="77777777" w:rsidR="00C50AEC" w:rsidRPr="00DD31D6" w:rsidRDefault="00C50AEC" w:rsidP="009D5B09">
            <w:pPr>
              <w:ind w:firstLine="42"/>
              <w:jc w:val="right"/>
              <w:rPr>
                <w:sz w:val="18"/>
                <w:szCs w:val="18"/>
              </w:rPr>
            </w:pPr>
            <w:r w:rsidRPr="00DD31D6">
              <w:rPr>
                <w:sz w:val="18"/>
                <w:szCs w:val="18"/>
              </w:rPr>
              <w:t>0,74</w:t>
            </w:r>
          </w:p>
        </w:tc>
        <w:tc>
          <w:tcPr>
            <w:tcW w:w="1276" w:type="dxa"/>
            <w:shd w:val="clear" w:color="auto" w:fill="auto"/>
            <w:noWrap/>
            <w:vAlign w:val="center"/>
            <w:hideMark/>
          </w:tcPr>
          <w:p w14:paraId="530D441D" w14:textId="77777777" w:rsidR="00C50AEC" w:rsidRPr="00DD31D6" w:rsidRDefault="00C50AEC" w:rsidP="009D5B09">
            <w:pPr>
              <w:ind w:firstLine="42"/>
              <w:jc w:val="right"/>
              <w:rPr>
                <w:sz w:val="18"/>
                <w:szCs w:val="18"/>
              </w:rPr>
            </w:pPr>
            <w:r w:rsidRPr="00DD31D6">
              <w:rPr>
                <w:sz w:val="18"/>
                <w:szCs w:val="18"/>
              </w:rPr>
              <w:t>0,81</w:t>
            </w:r>
          </w:p>
        </w:tc>
      </w:tr>
      <w:tr w:rsidR="00DD31D6" w:rsidRPr="00DD31D6" w14:paraId="05049D0B" w14:textId="77777777" w:rsidTr="00DD31D6">
        <w:trPr>
          <w:trHeight w:val="588"/>
        </w:trPr>
        <w:tc>
          <w:tcPr>
            <w:tcW w:w="2405" w:type="dxa"/>
            <w:shd w:val="clear" w:color="auto" w:fill="auto"/>
            <w:vAlign w:val="center"/>
          </w:tcPr>
          <w:p w14:paraId="3AEEBC57" w14:textId="373FC28E" w:rsidR="001765E3" w:rsidRPr="00DD31D6" w:rsidRDefault="001765E3" w:rsidP="001765E3">
            <w:pPr>
              <w:jc w:val="both"/>
              <w:rPr>
                <w:sz w:val="18"/>
                <w:szCs w:val="18"/>
              </w:rPr>
            </w:pPr>
            <w:r w:rsidRPr="00DD31D6">
              <w:rPr>
                <w:sz w:val="18"/>
                <w:szCs w:val="18"/>
              </w:rPr>
              <w:t xml:space="preserve">Коэффициент покрытия расходов (без учета переданных </w:t>
            </w:r>
            <w:proofErr w:type="spellStart"/>
            <w:r w:rsidRPr="00DD31D6">
              <w:rPr>
                <w:sz w:val="18"/>
                <w:szCs w:val="18"/>
              </w:rPr>
              <w:t>госполномочий</w:t>
            </w:r>
            <w:proofErr w:type="spellEnd"/>
            <w:r w:rsidRPr="00DD31D6">
              <w:rPr>
                <w:sz w:val="18"/>
                <w:szCs w:val="18"/>
              </w:rPr>
              <w:t>) налоговыми и неналоговыми доходами (финансовая устойчивость бюджета)</w:t>
            </w:r>
          </w:p>
        </w:tc>
        <w:tc>
          <w:tcPr>
            <w:tcW w:w="1273" w:type="dxa"/>
            <w:shd w:val="clear" w:color="auto" w:fill="auto"/>
            <w:noWrap/>
            <w:vAlign w:val="center"/>
          </w:tcPr>
          <w:p w14:paraId="73BC28FF" w14:textId="37A72FEF" w:rsidR="001765E3" w:rsidRPr="00DD31D6" w:rsidRDefault="001765E3" w:rsidP="001F1B46">
            <w:pPr>
              <w:jc w:val="center"/>
              <w:rPr>
                <w:sz w:val="18"/>
                <w:szCs w:val="18"/>
              </w:rPr>
            </w:pPr>
            <w:proofErr w:type="spellStart"/>
            <w:r w:rsidRPr="00DD31D6">
              <w:rPr>
                <w:sz w:val="18"/>
                <w:szCs w:val="18"/>
              </w:rPr>
              <w:t>Кбп</w:t>
            </w:r>
            <w:proofErr w:type="spellEnd"/>
            <w:r w:rsidRPr="00DD31D6">
              <w:rPr>
                <w:sz w:val="18"/>
                <w:szCs w:val="18"/>
              </w:rPr>
              <w:t>=НН/(Р- ГП)</w:t>
            </w:r>
          </w:p>
        </w:tc>
        <w:tc>
          <w:tcPr>
            <w:tcW w:w="1239" w:type="dxa"/>
            <w:shd w:val="clear" w:color="auto" w:fill="auto"/>
            <w:noWrap/>
            <w:vAlign w:val="center"/>
          </w:tcPr>
          <w:p w14:paraId="147DC536" w14:textId="663D91F8" w:rsidR="001765E3" w:rsidRPr="00DD31D6" w:rsidRDefault="001765E3" w:rsidP="009D5B09">
            <w:pPr>
              <w:ind w:firstLine="42"/>
              <w:jc w:val="right"/>
              <w:rPr>
                <w:sz w:val="18"/>
                <w:szCs w:val="18"/>
              </w:rPr>
            </w:pPr>
            <w:r w:rsidRPr="00DD31D6">
              <w:rPr>
                <w:sz w:val="18"/>
                <w:szCs w:val="18"/>
              </w:rPr>
              <w:t>0,57</w:t>
            </w:r>
          </w:p>
        </w:tc>
        <w:tc>
          <w:tcPr>
            <w:tcW w:w="1276" w:type="dxa"/>
            <w:shd w:val="clear" w:color="auto" w:fill="auto"/>
            <w:noWrap/>
            <w:vAlign w:val="center"/>
          </w:tcPr>
          <w:p w14:paraId="380364C9" w14:textId="57A3B3C6" w:rsidR="001765E3" w:rsidRPr="00DD31D6" w:rsidRDefault="001765E3" w:rsidP="009D5B09">
            <w:pPr>
              <w:jc w:val="right"/>
              <w:rPr>
                <w:sz w:val="18"/>
                <w:szCs w:val="18"/>
              </w:rPr>
            </w:pPr>
            <w:r w:rsidRPr="00DD31D6">
              <w:rPr>
                <w:sz w:val="18"/>
                <w:szCs w:val="18"/>
              </w:rPr>
              <w:t>0,59</w:t>
            </w:r>
          </w:p>
        </w:tc>
        <w:tc>
          <w:tcPr>
            <w:tcW w:w="1134" w:type="dxa"/>
            <w:shd w:val="clear" w:color="auto" w:fill="auto"/>
            <w:noWrap/>
            <w:vAlign w:val="center"/>
          </w:tcPr>
          <w:p w14:paraId="753E4763" w14:textId="00655A9D" w:rsidR="001765E3" w:rsidRPr="00DD31D6" w:rsidRDefault="001765E3" w:rsidP="009D5B09">
            <w:pPr>
              <w:jc w:val="right"/>
              <w:rPr>
                <w:sz w:val="18"/>
                <w:szCs w:val="18"/>
              </w:rPr>
            </w:pPr>
            <w:r w:rsidRPr="00DD31D6">
              <w:rPr>
                <w:sz w:val="18"/>
                <w:szCs w:val="18"/>
              </w:rPr>
              <w:t>0,58</w:t>
            </w:r>
          </w:p>
        </w:tc>
        <w:tc>
          <w:tcPr>
            <w:tcW w:w="1134" w:type="dxa"/>
            <w:shd w:val="clear" w:color="auto" w:fill="auto"/>
            <w:noWrap/>
            <w:vAlign w:val="center"/>
          </w:tcPr>
          <w:p w14:paraId="71458F08" w14:textId="218F07E5" w:rsidR="001765E3" w:rsidRPr="00DD31D6" w:rsidRDefault="001765E3" w:rsidP="009D5B09">
            <w:pPr>
              <w:jc w:val="right"/>
              <w:rPr>
                <w:sz w:val="18"/>
                <w:szCs w:val="18"/>
              </w:rPr>
            </w:pPr>
            <w:r w:rsidRPr="00DD31D6">
              <w:rPr>
                <w:sz w:val="18"/>
                <w:szCs w:val="18"/>
              </w:rPr>
              <w:t>0,71</w:t>
            </w:r>
          </w:p>
        </w:tc>
        <w:tc>
          <w:tcPr>
            <w:tcW w:w="1276" w:type="dxa"/>
            <w:shd w:val="clear" w:color="auto" w:fill="auto"/>
            <w:noWrap/>
            <w:vAlign w:val="center"/>
          </w:tcPr>
          <w:p w14:paraId="148D1FAB" w14:textId="21ABF4E3" w:rsidR="001765E3" w:rsidRPr="00DD31D6" w:rsidRDefault="001765E3" w:rsidP="009D5B09">
            <w:pPr>
              <w:jc w:val="right"/>
              <w:rPr>
                <w:sz w:val="18"/>
                <w:szCs w:val="18"/>
              </w:rPr>
            </w:pPr>
            <w:r w:rsidRPr="00DD31D6">
              <w:rPr>
                <w:sz w:val="18"/>
                <w:szCs w:val="18"/>
              </w:rPr>
              <w:t>0,80</w:t>
            </w:r>
          </w:p>
        </w:tc>
      </w:tr>
    </w:tbl>
    <w:p w14:paraId="01E29722" w14:textId="77777777" w:rsidR="00B14C90" w:rsidRPr="00B14C90" w:rsidRDefault="00B14C90" w:rsidP="00B14C90">
      <w:pPr>
        <w:ind w:firstLine="709"/>
        <w:jc w:val="both"/>
        <w:rPr>
          <w:sz w:val="16"/>
          <w:szCs w:val="16"/>
        </w:rPr>
      </w:pPr>
    </w:p>
    <w:p w14:paraId="1D097222" w14:textId="08ECDCE3" w:rsidR="00C50AEC" w:rsidRPr="001765E3" w:rsidRDefault="00C50AEC" w:rsidP="00DD31D6">
      <w:pPr>
        <w:ind w:firstLine="709"/>
        <w:jc w:val="both"/>
      </w:pPr>
      <w:r w:rsidRPr="00C50AEC">
        <w:t>Исполнение собственных доходов бюджета города Нижневартовска, прогнозируемых на 2024 год в объеме 15 971 175,15</w:t>
      </w:r>
      <w:r w:rsidRPr="00C50AEC">
        <w:rPr>
          <w:sz w:val="18"/>
          <w:szCs w:val="18"/>
        </w:rPr>
        <w:t xml:space="preserve"> </w:t>
      </w:r>
      <w:r w:rsidRPr="00C50AEC">
        <w:t xml:space="preserve">тыс. рублей, планируется обеспечить </w:t>
      </w:r>
      <w:r w:rsidRPr="00C50AEC">
        <w:rPr>
          <w:color w:val="000000"/>
        </w:rPr>
        <w:t xml:space="preserve">на 60,2% </w:t>
      </w:r>
      <w:r w:rsidRPr="00C50AEC">
        <w:t xml:space="preserve">за счет доходов, формируемых налоговыми и неналоговыми платежами, </w:t>
      </w:r>
      <w:r w:rsidRPr="001765E3">
        <w:t xml:space="preserve">исчисленными в сумме </w:t>
      </w:r>
      <w:r w:rsidRPr="001765E3">
        <w:rPr>
          <w:bCs/>
          <w:color w:val="000000"/>
        </w:rPr>
        <w:t>9 354 172,18</w:t>
      </w:r>
      <w:r w:rsidRPr="001765E3">
        <w:rPr>
          <w:bCs/>
          <w:color w:val="000000"/>
          <w:sz w:val="18"/>
          <w:szCs w:val="18"/>
        </w:rPr>
        <w:t xml:space="preserve"> </w:t>
      </w:r>
      <w:r w:rsidRPr="001765E3">
        <w:t xml:space="preserve">тыс. рублей, при этом данный уровень налоговых и неналоговых доходов позволит обеспечить покрытие расходов бюджета города в 2024 году лишь </w:t>
      </w:r>
      <w:r w:rsidR="001765E3" w:rsidRPr="001765E3">
        <w:t>58,4%. В 2025-2026 годах расходы бюджета города будут обеспечены налоговыми и неналоговыми доходами на 71,6%, 80%, соответственно.</w:t>
      </w:r>
    </w:p>
    <w:p w14:paraId="0E6C529A" w14:textId="77777777" w:rsidR="00C50AEC" w:rsidRPr="00C50AEC" w:rsidRDefault="00C50AEC" w:rsidP="001765E3">
      <w:pPr>
        <w:ind w:firstLine="709"/>
        <w:jc w:val="both"/>
        <w:rPr>
          <w:color w:val="000000"/>
        </w:rPr>
      </w:pPr>
      <w:r w:rsidRPr="001765E3">
        <w:rPr>
          <w:color w:val="000000"/>
        </w:rPr>
        <w:t xml:space="preserve">По сравнению с ожидаемой оценкой 2023 года наблюдается рост доли </w:t>
      </w:r>
      <w:r w:rsidRPr="001765E3">
        <w:t>налоговых и</w:t>
      </w:r>
      <w:r w:rsidRPr="001765E3">
        <w:rPr>
          <w:color w:val="000000"/>
        </w:rPr>
        <w:t xml:space="preserve"> неналоговых доходов в составе собственных доходах города</w:t>
      </w:r>
      <w:r w:rsidRPr="00C50AEC">
        <w:rPr>
          <w:color w:val="000000"/>
        </w:rPr>
        <w:t xml:space="preserve"> с 0,65 в 2023 году до 0,81 в 2026 году, который обусловлен</w:t>
      </w:r>
      <w:r w:rsidRPr="00C50AEC">
        <w:rPr>
          <w:color w:val="FF0000"/>
        </w:rPr>
        <w:t xml:space="preserve"> </w:t>
      </w:r>
      <w:r w:rsidRPr="00C50AEC">
        <w:rPr>
          <w:color w:val="000000"/>
        </w:rPr>
        <w:t>сокращением объемов безвозмездных поступлений в бюджет города.</w:t>
      </w:r>
    </w:p>
    <w:p w14:paraId="6CA9A606" w14:textId="5DFFB31B" w:rsidR="00C50AEC" w:rsidRDefault="00C50AEC" w:rsidP="00C50AEC">
      <w:pPr>
        <w:spacing w:line="180" w:lineRule="atLeast"/>
        <w:ind w:firstLine="709"/>
        <w:jc w:val="both"/>
      </w:pPr>
      <w:r w:rsidRPr="00C50AEC">
        <w:t>Несмотря на прогнозируемое увеличение доли муниципального долга к общему объему доходов без учета безвозмездных поступлений и поступлений налоговых доходов по дополнительным нормативам отчислений от налога на доходы физических лиц (с 17% в 2023 году до 23% в 2026 году) и доли расходов на обслуживание муниципального долга в общем объеме расходов, за исключением объема расходов, которые осуществляются за счет субвенций (с 0,3% в 2023 году до 1,1% в 2026 году), город Нижневартовск остается в группе заемщиков с высоким уровнем долговой устойчивости.</w:t>
      </w:r>
    </w:p>
    <w:p w14:paraId="2D8EBB9A" w14:textId="6AB71C1A" w:rsidR="00966E2C" w:rsidRPr="00966E2C" w:rsidRDefault="00966E2C" w:rsidP="00966E2C">
      <w:pPr>
        <w:spacing w:line="180" w:lineRule="atLeast"/>
        <w:ind w:firstLine="709"/>
        <w:jc w:val="both"/>
      </w:pPr>
      <w:r w:rsidRPr="00966E2C">
        <w:t xml:space="preserve">При этом, в ходе исполнения бюджета города необходимо учитывать тот факт, что приказом Департамента финансов ХМАО-Югры от 09.10.2023 </w:t>
      </w:r>
      <w:r w:rsidR="00E6272B">
        <w:t>№ </w:t>
      </w:r>
      <w:r w:rsidRPr="00966E2C">
        <w:t>20-ОД-131 «Об утверждении перечней муниципальных образований Ханты-Мансийского автономного округа</w:t>
      </w:r>
      <w:r w:rsidR="00C64325">
        <w:t> – </w:t>
      </w:r>
      <w:r w:rsidRPr="00966E2C">
        <w:t>Югры в соответствии с положениями пункта 5 статьи 136 Бюджетного кодекса Российской Федерации на 2024 год» город Нижневартовск отнесен к группе муниципальных образований Ханты</w:t>
      </w:r>
      <w:r w:rsidR="00C64325">
        <w:t>-Мансийского автономного округа – </w:t>
      </w:r>
      <w:r w:rsidRPr="00966E2C">
        <w:t>Югры,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(2020 - 2022 годы) превышала 20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В связи с чем, в отношении города, начиная с очередного финансового года действуют ограничения, установленные пунктом 3 статьи 136 БК РФ, на установление и исполнение расходные обязательства, не связанны</w:t>
      </w:r>
      <w:r w:rsidR="00D0333C">
        <w:t>х</w:t>
      </w:r>
      <w:r w:rsidRPr="00966E2C">
        <w:t xml:space="preserve"> с решением вопросов, отнесенных </w:t>
      </w:r>
      <w:hyperlink r:id="rId12" w:history="1">
        <w:r w:rsidRPr="00966E2C">
          <w:t>Конституцией</w:t>
        </w:r>
      </w:hyperlink>
      <w:r w:rsidRPr="00966E2C">
        <w:t xml:space="preserve"> Российской Федерации, федеральными законами, законами субъектов Российской Федерации к полномочиям соответствующих органов местного самоуправления.</w:t>
      </w:r>
    </w:p>
    <w:p w14:paraId="4ADA48EA" w14:textId="77777777" w:rsidR="00236528" w:rsidRPr="00B14C90" w:rsidRDefault="00236528" w:rsidP="00866680">
      <w:pPr>
        <w:ind w:firstLine="572"/>
        <w:jc w:val="center"/>
        <w:rPr>
          <w:i/>
          <w:sz w:val="16"/>
          <w:szCs w:val="16"/>
        </w:rPr>
      </w:pPr>
    </w:p>
    <w:p w14:paraId="7588284E" w14:textId="24F46F33" w:rsidR="00236528" w:rsidRPr="00236528" w:rsidRDefault="00236528" w:rsidP="00236528">
      <w:pPr>
        <w:ind w:firstLine="606"/>
        <w:jc w:val="center"/>
        <w:rPr>
          <w:i/>
        </w:rPr>
      </w:pPr>
      <w:r w:rsidRPr="00236528">
        <w:rPr>
          <w:i/>
        </w:rPr>
        <w:t>Анализ соответствия планируемого размера дефицита бюджета предельному значению, обоснованности и достоверности формирования источников финансирования дефицита бюджета, планируемого муниципального долга, соответствия его предельному значению и соответствия объема расходов</w:t>
      </w:r>
      <w:r w:rsidRPr="00236528">
        <w:rPr>
          <w:rFonts w:ascii="Arial" w:hAnsi="Arial" w:cs="Arial"/>
          <w:i/>
          <w:sz w:val="26"/>
          <w:szCs w:val="26"/>
        </w:rPr>
        <w:t xml:space="preserve"> </w:t>
      </w:r>
      <w:r w:rsidRPr="00236528">
        <w:rPr>
          <w:i/>
        </w:rPr>
        <w:t xml:space="preserve">на обслуживание муниципального долга предельному значению, а также анализ планируемой программы </w:t>
      </w:r>
      <w:r w:rsidRPr="00236528">
        <w:rPr>
          <w:i/>
        </w:rPr>
        <w:lastRenderedPageBreak/>
        <w:t>муниципальных заимствований, ее источников в рамках осуществления контроля за состоянием муниципал</w:t>
      </w:r>
      <w:r w:rsidR="0044542C">
        <w:rPr>
          <w:i/>
        </w:rPr>
        <w:t>ьного долга</w:t>
      </w:r>
    </w:p>
    <w:p w14:paraId="037F236A" w14:textId="77777777" w:rsidR="00236528" w:rsidRPr="00B14C90" w:rsidRDefault="00236528" w:rsidP="00236528">
      <w:pPr>
        <w:ind w:firstLine="851"/>
        <w:jc w:val="center"/>
        <w:rPr>
          <w:color w:val="000000"/>
          <w:sz w:val="16"/>
          <w:szCs w:val="16"/>
        </w:rPr>
      </w:pPr>
    </w:p>
    <w:p w14:paraId="3F7E3C5A" w14:textId="464787C3" w:rsidR="00236528" w:rsidRPr="00236528" w:rsidRDefault="00236528" w:rsidP="00236528">
      <w:pPr>
        <w:ind w:firstLine="851"/>
        <w:jc w:val="both"/>
        <w:rPr>
          <w:color w:val="000000"/>
        </w:rPr>
      </w:pPr>
      <w:r w:rsidRPr="00236528">
        <w:rPr>
          <w:color w:val="000000"/>
        </w:rPr>
        <w:t>Проект Решения о бюджете города</w:t>
      </w:r>
      <w:r w:rsidRPr="00236528">
        <w:rPr>
          <w:bCs/>
          <w:color w:val="000000"/>
        </w:rPr>
        <w:t xml:space="preserve"> </w:t>
      </w:r>
      <w:r w:rsidRPr="00236528">
        <w:rPr>
          <w:bCs/>
          <w:color w:val="000000"/>
          <w:spacing w:val="-2"/>
        </w:rPr>
        <w:t>сформирован</w:t>
      </w:r>
      <w:r w:rsidRPr="00236528">
        <w:rPr>
          <w:color w:val="000000"/>
        </w:rPr>
        <w:t xml:space="preserve"> с дефицитом</w:t>
      </w:r>
      <w:r w:rsidRPr="00236528">
        <w:rPr>
          <w:bCs/>
          <w:color w:val="000000"/>
          <w:spacing w:val="-2"/>
        </w:rPr>
        <w:t xml:space="preserve"> </w:t>
      </w:r>
      <w:r w:rsidR="00AE5824">
        <w:rPr>
          <w:bCs/>
          <w:color w:val="000000"/>
          <w:spacing w:val="-2"/>
        </w:rPr>
        <w:t xml:space="preserve">и </w:t>
      </w:r>
      <w:r w:rsidRPr="00236528">
        <w:rPr>
          <w:bCs/>
          <w:color w:val="000000"/>
          <w:spacing w:val="-2"/>
        </w:rPr>
        <w:t xml:space="preserve">тенденцией его снижения </w:t>
      </w:r>
      <w:r w:rsidRPr="00236528">
        <w:rPr>
          <w:bCs/>
          <w:color w:val="000000"/>
        </w:rPr>
        <w:t>в прогнозном периоде:</w:t>
      </w:r>
      <w:r w:rsidRPr="00236528">
        <w:rPr>
          <w:color w:val="000000"/>
        </w:rPr>
        <w:t xml:space="preserve"> в 2024 году дефицит бюджета города планируется со снижением почти в три раза по сравнению с уточненными показателями 2023 года (с 14,8% до 6,3%), в 2025 и 2026 годах</w:t>
      </w:r>
      <w:r w:rsidR="00C64325">
        <w:rPr>
          <w:color w:val="000000"/>
        </w:rPr>
        <w:t> – </w:t>
      </w:r>
      <w:r w:rsidRPr="00236528">
        <w:rPr>
          <w:color w:val="000000"/>
        </w:rPr>
        <w:t>со снижением по сравнению с предыдущим годом на 28,4% и 66,8%, соответственно.</w:t>
      </w:r>
    </w:p>
    <w:p w14:paraId="68DE0DED" w14:textId="77777777" w:rsidR="00236528" w:rsidRPr="00236528" w:rsidRDefault="00236528" w:rsidP="00236528">
      <w:pPr>
        <w:ind w:firstLine="851"/>
        <w:jc w:val="both"/>
      </w:pPr>
      <w:r w:rsidRPr="00236528">
        <w:t>Динамика дефицита в 2023–2026 годах представлена в следующей таблице.</w:t>
      </w:r>
    </w:p>
    <w:p w14:paraId="29C93702" w14:textId="77777777" w:rsidR="00236528" w:rsidRPr="00B14C90" w:rsidRDefault="00236528" w:rsidP="00236528">
      <w:pPr>
        <w:ind w:firstLine="851"/>
        <w:jc w:val="both"/>
        <w:rPr>
          <w:color w:val="000000"/>
          <w:sz w:val="16"/>
          <w:szCs w:val="16"/>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418"/>
        <w:gridCol w:w="1559"/>
        <w:gridCol w:w="1559"/>
      </w:tblGrid>
      <w:tr w:rsidR="00236528" w:rsidRPr="009D5B09" w14:paraId="4B764D39" w14:textId="77777777" w:rsidTr="009D5B09">
        <w:trPr>
          <w:trHeight w:val="52"/>
        </w:trPr>
        <w:tc>
          <w:tcPr>
            <w:tcW w:w="2689" w:type="dxa"/>
            <w:vMerge w:val="restart"/>
            <w:shd w:val="clear" w:color="auto" w:fill="auto"/>
            <w:noWrap/>
            <w:vAlign w:val="center"/>
          </w:tcPr>
          <w:p w14:paraId="27500F82" w14:textId="77777777" w:rsidR="00236528" w:rsidRPr="009D5B09" w:rsidRDefault="00236528" w:rsidP="00236528">
            <w:pPr>
              <w:jc w:val="center"/>
              <w:rPr>
                <w:color w:val="000000"/>
                <w:sz w:val="18"/>
                <w:szCs w:val="18"/>
              </w:rPr>
            </w:pPr>
            <w:r w:rsidRPr="009D5B09">
              <w:rPr>
                <w:color w:val="000000"/>
                <w:sz w:val="18"/>
                <w:szCs w:val="18"/>
              </w:rPr>
              <w:t>Показатель</w:t>
            </w:r>
          </w:p>
        </w:tc>
        <w:tc>
          <w:tcPr>
            <w:tcW w:w="1984" w:type="dxa"/>
            <w:vMerge w:val="restart"/>
            <w:shd w:val="clear" w:color="auto" w:fill="auto"/>
            <w:vAlign w:val="bottom"/>
          </w:tcPr>
          <w:p w14:paraId="456FC884" w14:textId="77777777" w:rsidR="00236528" w:rsidRPr="009D5B09" w:rsidRDefault="00236528" w:rsidP="00236528">
            <w:pPr>
              <w:jc w:val="center"/>
              <w:rPr>
                <w:color w:val="000000"/>
                <w:sz w:val="18"/>
                <w:szCs w:val="18"/>
              </w:rPr>
            </w:pPr>
            <w:r w:rsidRPr="009D5B09">
              <w:rPr>
                <w:color w:val="000000"/>
                <w:sz w:val="18"/>
                <w:szCs w:val="18"/>
              </w:rPr>
              <w:t xml:space="preserve">Бюджет города на 2023 год </w:t>
            </w:r>
          </w:p>
          <w:p w14:paraId="6C6C4512" w14:textId="54D1D48C" w:rsidR="00236528" w:rsidRPr="009D5B09" w:rsidRDefault="00236528" w:rsidP="00236528">
            <w:pPr>
              <w:jc w:val="center"/>
              <w:rPr>
                <w:color w:val="000000"/>
                <w:sz w:val="18"/>
                <w:szCs w:val="18"/>
              </w:rPr>
            </w:pPr>
            <w:r w:rsidRPr="009D5B09">
              <w:rPr>
                <w:color w:val="000000"/>
                <w:sz w:val="18"/>
                <w:szCs w:val="18"/>
              </w:rPr>
              <w:t xml:space="preserve"> (по состоянию на 01.11.2023</w:t>
            </w:r>
            <w:r w:rsidR="0044542C" w:rsidRPr="009D5B09">
              <w:rPr>
                <w:color w:val="000000"/>
                <w:sz w:val="18"/>
                <w:szCs w:val="18"/>
              </w:rPr>
              <w:t xml:space="preserve"> год</w:t>
            </w:r>
            <w:r w:rsidR="001F1B46">
              <w:rPr>
                <w:color w:val="000000"/>
                <w:sz w:val="18"/>
                <w:szCs w:val="18"/>
              </w:rPr>
              <w:t>а</w:t>
            </w:r>
            <w:r w:rsidRPr="009D5B09">
              <w:rPr>
                <w:color w:val="000000"/>
                <w:sz w:val="18"/>
                <w:szCs w:val="18"/>
              </w:rPr>
              <w:t>)</w:t>
            </w:r>
          </w:p>
        </w:tc>
        <w:tc>
          <w:tcPr>
            <w:tcW w:w="4536" w:type="dxa"/>
            <w:gridSpan w:val="3"/>
            <w:shd w:val="clear" w:color="auto" w:fill="auto"/>
            <w:noWrap/>
            <w:vAlign w:val="bottom"/>
          </w:tcPr>
          <w:p w14:paraId="10A2AA92" w14:textId="77777777" w:rsidR="00236528" w:rsidRPr="009D5B09" w:rsidRDefault="00236528" w:rsidP="00236528">
            <w:pPr>
              <w:jc w:val="center"/>
              <w:rPr>
                <w:color w:val="000000"/>
                <w:sz w:val="18"/>
                <w:szCs w:val="18"/>
              </w:rPr>
            </w:pPr>
            <w:r w:rsidRPr="009D5B09">
              <w:rPr>
                <w:color w:val="000000"/>
                <w:sz w:val="18"/>
                <w:szCs w:val="18"/>
              </w:rPr>
              <w:t>Проект бюджета города</w:t>
            </w:r>
          </w:p>
        </w:tc>
      </w:tr>
      <w:tr w:rsidR="00236528" w:rsidRPr="009D5B09" w14:paraId="3533A7FC" w14:textId="77777777" w:rsidTr="009D5B09">
        <w:trPr>
          <w:trHeight w:val="433"/>
        </w:trPr>
        <w:tc>
          <w:tcPr>
            <w:tcW w:w="2689" w:type="dxa"/>
            <w:vMerge/>
            <w:shd w:val="clear" w:color="auto" w:fill="auto"/>
            <w:noWrap/>
            <w:vAlign w:val="center"/>
            <w:hideMark/>
          </w:tcPr>
          <w:p w14:paraId="147D67AA" w14:textId="77777777" w:rsidR="00236528" w:rsidRPr="009D5B09" w:rsidRDefault="00236528" w:rsidP="00236528">
            <w:pPr>
              <w:jc w:val="center"/>
              <w:rPr>
                <w:color w:val="000000"/>
                <w:sz w:val="18"/>
                <w:szCs w:val="18"/>
              </w:rPr>
            </w:pPr>
          </w:p>
        </w:tc>
        <w:tc>
          <w:tcPr>
            <w:tcW w:w="1984" w:type="dxa"/>
            <w:vMerge/>
            <w:shd w:val="clear" w:color="auto" w:fill="auto"/>
            <w:vAlign w:val="center"/>
          </w:tcPr>
          <w:p w14:paraId="29FEA413" w14:textId="77777777" w:rsidR="00236528" w:rsidRPr="009D5B09" w:rsidRDefault="00236528" w:rsidP="00236528">
            <w:pPr>
              <w:jc w:val="center"/>
              <w:rPr>
                <w:color w:val="000000"/>
                <w:sz w:val="18"/>
                <w:szCs w:val="18"/>
              </w:rPr>
            </w:pPr>
          </w:p>
        </w:tc>
        <w:tc>
          <w:tcPr>
            <w:tcW w:w="1418" w:type="dxa"/>
            <w:shd w:val="clear" w:color="auto" w:fill="auto"/>
            <w:noWrap/>
            <w:vAlign w:val="center"/>
            <w:hideMark/>
          </w:tcPr>
          <w:p w14:paraId="28E93309" w14:textId="77777777" w:rsidR="00236528" w:rsidRPr="009D5B09" w:rsidRDefault="00236528" w:rsidP="00236528">
            <w:pPr>
              <w:jc w:val="center"/>
              <w:rPr>
                <w:color w:val="000000"/>
                <w:sz w:val="18"/>
                <w:szCs w:val="18"/>
              </w:rPr>
            </w:pPr>
            <w:r w:rsidRPr="009D5B09">
              <w:rPr>
                <w:color w:val="000000"/>
                <w:sz w:val="18"/>
                <w:szCs w:val="18"/>
              </w:rPr>
              <w:t>2024 год</w:t>
            </w:r>
          </w:p>
        </w:tc>
        <w:tc>
          <w:tcPr>
            <w:tcW w:w="1559" w:type="dxa"/>
            <w:shd w:val="clear" w:color="auto" w:fill="auto"/>
            <w:noWrap/>
            <w:vAlign w:val="center"/>
            <w:hideMark/>
          </w:tcPr>
          <w:p w14:paraId="1557BAB6" w14:textId="77777777" w:rsidR="00236528" w:rsidRPr="009D5B09" w:rsidRDefault="00236528" w:rsidP="00236528">
            <w:pPr>
              <w:jc w:val="center"/>
              <w:rPr>
                <w:color w:val="000000"/>
                <w:sz w:val="18"/>
                <w:szCs w:val="18"/>
              </w:rPr>
            </w:pPr>
            <w:r w:rsidRPr="009D5B09">
              <w:rPr>
                <w:color w:val="000000"/>
                <w:sz w:val="18"/>
                <w:szCs w:val="18"/>
              </w:rPr>
              <w:t xml:space="preserve">2025 год </w:t>
            </w:r>
          </w:p>
        </w:tc>
        <w:tc>
          <w:tcPr>
            <w:tcW w:w="1559" w:type="dxa"/>
            <w:shd w:val="clear" w:color="auto" w:fill="auto"/>
            <w:noWrap/>
            <w:vAlign w:val="center"/>
            <w:hideMark/>
          </w:tcPr>
          <w:p w14:paraId="61A294CF" w14:textId="77777777" w:rsidR="00236528" w:rsidRPr="009D5B09" w:rsidRDefault="00236528" w:rsidP="00236528">
            <w:pPr>
              <w:jc w:val="center"/>
              <w:rPr>
                <w:color w:val="000000"/>
                <w:sz w:val="18"/>
                <w:szCs w:val="18"/>
              </w:rPr>
            </w:pPr>
            <w:r w:rsidRPr="009D5B09">
              <w:rPr>
                <w:color w:val="000000"/>
                <w:sz w:val="18"/>
                <w:szCs w:val="18"/>
              </w:rPr>
              <w:t xml:space="preserve">2026 год </w:t>
            </w:r>
          </w:p>
        </w:tc>
      </w:tr>
      <w:tr w:rsidR="00236528" w:rsidRPr="009D5B09" w14:paraId="166E7233" w14:textId="77777777" w:rsidTr="009D5B09">
        <w:trPr>
          <w:trHeight w:val="64"/>
        </w:trPr>
        <w:tc>
          <w:tcPr>
            <w:tcW w:w="2689" w:type="dxa"/>
            <w:shd w:val="clear" w:color="auto" w:fill="auto"/>
            <w:noWrap/>
            <w:vAlign w:val="bottom"/>
            <w:hideMark/>
          </w:tcPr>
          <w:p w14:paraId="19C03FC6" w14:textId="77777777" w:rsidR="00236528" w:rsidRPr="009D5B09" w:rsidRDefault="00236528" w:rsidP="00236528">
            <w:pPr>
              <w:rPr>
                <w:color w:val="000000"/>
                <w:sz w:val="18"/>
                <w:szCs w:val="18"/>
              </w:rPr>
            </w:pPr>
            <w:r w:rsidRPr="009D5B09">
              <w:rPr>
                <w:color w:val="000000"/>
                <w:sz w:val="18"/>
                <w:szCs w:val="18"/>
              </w:rPr>
              <w:t xml:space="preserve">Дефицит бюджета города, тыс. рублей </w:t>
            </w:r>
          </w:p>
        </w:tc>
        <w:tc>
          <w:tcPr>
            <w:tcW w:w="1984" w:type="dxa"/>
            <w:shd w:val="clear" w:color="auto" w:fill="auto"/>
            <w:vAlign w:val="bottom"/>
          </w:tcPr>
          <w:p w14:paraId="7F5B3E81" w14:textId="77777777" w:rsidR="00236528" w:rsidRPr="009D5B09" w:rsidRDefault="00236528" w:rsidP="009D5B09">
            <w:pPr>
              <w:jc w:val="right"/>
              <w:rPr>
                <w:color w:val="000000"/>
                <w:sz w:val="18"/>
                <w:szCs w:val="18"/>
              </w:rPr>
            </w:pPr>
            <w:r w:rsidRPr="009D5B09">
              <w:rPr>
                <w:color w:val="000000"/>
                <w:sz w:val="18"/>
                <w:szCs w:val="18"/>
              </w:rPr>
              <w:t>1 139 943,58</w:t>
            </w:r>
          </w:p>
        </w:tc>
        <w:tc>
          <w:tcPr>
            <w:tcW w:w="1418" w:type="dxa"/>
            <w:shd w:val="clear" w:color="auto" w:fill="auto"/>
            <w:noWrap/>
            <w:vAlign w:val="bottom"/>
            <w:hideMark/>
          </w:tcPr>
          <w:p w14:paraId="6A79E82D" w14:textId="77777777" w:rsidR="00236528" w:rsidRPr="009D5B09" w:rsidRDefault="00236528" w:rsidP="009D5B09">
            <w:pPr>
              <w:jc w:val="right"/>
              <w:rPr>
                <w:color w:val="000000"/>
                <w:sz w:val="18"/>
                <w:szCs w:val="18"/>
              </w:rPr>
            </w:pPr>
            <w:r w:rsidRPr="009D5B09">
              <w:rPr>
                <w:color w:val="000000"/>
                <w:sz w:val="18"/>
                <w:szCs w:val="18"/>
              </w:rPr>
              <w:t>472 907,68</w:t>
            </w:r>
          </w:p>
        </w:tc>
        <w:tc>
          <w:tcPr>
            <w:tcW w:w="1559" w:type="dxa"/>
            <w:shd w:val="clear" w:color="auto" w:fill="auto"/>
            <w:noWrap/>
            <w:vAlign w:val="bottom"/>
            <w:hideMark/>
          </w:tcPr>
          <w:p w14:paraId="61CCF65D" w14:textId="77777777" w:rsidR="00236528" w:rsidRPr="009D5B09" w:rsidRDefault="00236528" w:rsidP="009D5B09">
            <w:pPr>
              <w:jc w:val="right"/>
              <w:rPr>
                <w:color w:val="000000"/>
                <w:sz w:val="18"/>
                <w:szCs w:val="18"/>
              </w:rPr>
            </w:pPr>
            <w:r w:rsidRPr="009D5B09">
              <w:rPr>
                <w:color w:val="000000"/>
                <w:sz w:val="18"/>
                <w:szCs w:val="18"/>
              </w:rPr>
              <w:t>338 486,88</w:t>
            </w:r>
          </w:p>
        </w:tc>
        <w:tc>
          <w:tcPr>
            <w:tcW w:w="1559" w:type="dxa"/>
            <w:shd w:val="clear" w:color="auto" w:fill="auto"/>
            <w:noWrap/>
            <w:vAlign w:val="bottom"/>
            <w:hideMark/>
          </w:tcPr>
          <w:p w14:paraId="0F143CD5" w14:textId="77777777" w:rsidR="00236528" w:rsidRPr="009D5B09" w:rsidRDefault="00236528" w:rsidP="009D5B09">
            <w:pPr>
              <w:jc w:val="right"/>
              <w:rPr>
                <w:color w:val="000000"/>
                <w:sz w:val="18"/>
                <w:szCs w:val="18"/>
              </w:rPr>
            </w:pPr>
            <w:r w:rsidRPr="009D5B09">
              <w:rPr>
                <w:color w:val="000000"/>
                <w:sz w:val="18"/>
                <w:szCs w:val="18"/>
              </w:rPr>
              <w:t>112 416,17</w:t>
            </w:r>
          </w:p>
        </w:tc>
      </w:tr>
      <w:tr w:rsidR="00236528" w:rsidRPr="009D5B09" w14:paraId="3925F6C5" w14:textId="77777777" w:rsidTr="009D5B09">
        <w:trPr>
          <w:trHeight w:val="45"/>
        </w:trPr>
        <w:tc>
          <w:tcPr>
            <w:tcW w:w="2689" w:type="dxa"/>
            <w:shd w:val="clear" w:color="auto" w:fill="auto"/>
            <w:noWrap/>
            <w:vAlign w:val="bottom"/>
            <w:hideMark/>
          </w:tcPr>
          <w:p w14:paraId="261FD88F" w14:textId="00CAACC1" w:rsidR="00236528" w:rsidRPr="009D5B09" w:rsidRDefault="00236528" w:rsidP="00236528">
            <w:pPr>
              <w:rPr>
                <w:color w:val="000000"/>
                <w:sz w:val="18"/>
                <w:szCs w:val="18"/>
              </w:rPr>
            </w:pPr>
            <w:r w:rsidRPr="009D5B09">
              <w:rPr>
                <w:color w:val="000000"/>
                <w:sz w:val="18"/>
                <w:szCs w:val="18"/>
              </w:rPr>
              <w:t>Размер дефицита,</w:t>
            </w:r>
            <w:r w:rsidR="00AE5824" w:rsidRPr="009D5B09">
              <w:rPr>
                <w:color w:val="000000"/>
                <w:sz w:val="18"/>
                <w:szCs w:val="18"/>
              </w:rPr>
              <w:t xml:space="preserve"> </w:t>
            </w:r>
            <w:r w:rsidRPr="009D5B09">
              <w:rPr>
                <w:color w:val="000000"/>
                <w:sz w:val="18"/>
                <w:szCs w:val="18"/>
              </w:rPr>
              <w:t>%</w:t>
            </w:r>
          </w:p>
        </w:tc>
        <w:tc>
          <w:tcPr>
            <w:tcW w:w="1984" w:type="dxa"/>
            <w:shd w:val="clear" w:color="auto" w:fill="auto"/>
            <w:vAlign w:val="center"/>
          </w:tcPr>
          <w:p w14:paraId="2EC3AB1C" w14:textId="7F43461E" w:rsidR="00236528" w:rsidRPr="009D5B09" w:rsidRDefault="00236528" w:rsidP="009D5B09">
            <w:pPr>
              <w:jc w:val="right"/>
              <w:rPr>
                <w:color w:val="000000"/>
                <w:sz w:val="18"/>
                <w:szCs w:val="18"/>
              </w:rPr>
            </w:pPr>
            <w:r w:rsidRPr="009D5B09">
              <w:rPr>
                <w:color w:val="000000"/>
                <w:sz w:val="18"/>
                <w:szCs w:val="18"/>
              </w:rPr>
              <w:t>1</w:t>
            </w:r>
            <w:r w:rsidR="00346C08" w:rsidRPr="009D5B09">
              <w:rPr>
                <w:color w:val="000000"/>
                <w:sz w:val="18"/>
                <w:szCs w:val="18"/>
              </w:rPr>
              <w:t>5</w:t>
            </w:r>
            <w:r w:rsidRPr="009D5B09">
              <w:rPr>
                <w:color w:val="000000"/>
                <w:sz w:val="18"/>
                <w:szCs w:val="18"/>
              </w:rPr>
              <w:t>,</w:t>
            </w:r>
            <w:r w:rsidR="00346C08" w:rsidRPr="009D5B09">
              <w:rPr>
                <w:color w:val="000000"/>
                <w:sz w:val="18"/>
                <w:szCs w:val="18"/>
              </w:rPr>
              <w:t>7</w:t>
            </w:r>
          </w:p>
        </w:tc>
        <w:tc>
          <w:tcPr>
            <w:tcW w:w="1418" w:type="dxa"/>
            <w:shd w:val="clear" w:color="auto" w:fill="auto"/>
            <w:noWrap/>
            <w:vAlign w:val="bottom"/>
            <w:hideMark/>
          </w:tcPr>
          <w:p w14:paraId="23881DC0" w14:textId="77777777" w:rsidR="00236528" w:rsidRPr="009D5B09" w:rsidRDefault="00236528" w:rsidP="009D5B09">
            <w:pPr>
              <w:jc w:val="right"/>
              <w:rPr>
                <w:color w:val="000000"/>
                <w:sz w:val="18"/>
                <w:szCs w:val="18"/>
              </w:rPr>
            </w:pPr>
            <w:r w:rsidRPr="009D5B09">
              <w:rPr>
                <w:color w:val="000000"/>
                <w:sz w:val="18"/>
                <w:szCs w:val="18"/>
              </w:rPr>
              <w:t>6,3</w:t>
            </w:r>
          </w:p>
        </w:tc>
        <w:tc>
          <w:tcPr>
            <w:tcW w:w="1559" w:type="dxa"/>
            <w:shd w:val="clear" w:color="auto" w:fill="auto"/>
            <w:noWrap/>
            <w:vAlign w:val="bottom"/>
            <w:hideMark/>
          </w:tcPr>
          <w:p w14:paraId="37EA1AA7" w14:textId="77777777" w:rsidR="00236528" w:rsidRPr="009D5B09" w:rsidRDefault="00236528" w:rsidP="009D5B09">
            <w:pPr>
              <w:jc w:val="right"/>
              <w:rPr>
                <w:color w:val="000000"/>
                <w:sz w:val="18"/>
                <w:szCs w:val="18"/>
              </w:rPr>
            </w:pPr>
            <w:r w:rsidRPr="009D5B09">
              <w:rPr>
                <w:color w:val="000000"/>
                <w:sz w:val="18"/>
                <w:szCs w:val="18"/>
              </w:rPr>
              <w:t>4,4</w:t>
            </w:r>
          </w:p>
        </w:tc>
        <w:tc>
          <w:tcPr>
            <w:tcW w:w="1559" w:type="dxa"/>
            <w:shd w:val="clear" w:color="auto" w:fill="auto"/>
            <w:noWrap/>
            <w:vAlign w:val="bottom"/>
            <w:hideMark/>
          </w:tcPr>
          <w:p w14:paraId="2B0D5295" w14:textId="77777777" w:rsidR="00236528" w:rsidRPr="009D5B09" w:rsidRDefault="00236528" w:rsidP="009D5B09">
            <w:pPr>
              <w:jc w:val="right"/>
              <w:rPr>
                <w:color w:val="000000"/>
                <w:sz w:val="18"/>
                <w:szCs w:val="18"/>
              </w:rPr>
            </w:pPr>
            <w:r w:rsidRPr="009D5B09">
              <w:rPr>
                <w:color w:val="000000"/>
                <w:sz w:val="18"/>
                <w:szCs w:val="18"/>
              </w:rPr>
              <w:t>1,4</w:t>
            </w:r>
          </w:p>
        </w:tc>
      </w:tr>
    </w:tbl>
    <w:p w14:paraId="2411EF1D" w14:textId="77777777" w:rsidR="00B14C90" w:rsidRPr="00B14C90" w:rsidRDefault="00B14C90" w:rsidP="00B14C90">
      <w:pPr>
        <w:tabs>
          <w:tab w:val="left" w:pos="851"/>
        </w:tabs>
        <w:ind w:firstLine="709"/>
        <w:jc w:val="both"/>
        <w:rPr>
          <w:color w:val="000000"/>
          <w:sz w:val="16"/>
          <w:szCs w:val="16"/>
        </w:rPr>
      </w:pPr>
    </w:p>
    <w:p w14:paraId="0078B8D7" w14:textId="7EA0E685" w:rsidR="00236528" w:rsidRPr="00236528" w:rsidRDefault="00236528" w:rsidP="00AE5824">
      <w:pPr>
        <w:tabs>
          <w:tab w:val="left" w:pos="851"/>
        </w:tabs>
        <w:ind w:firstLine="709"/>
        <w:jc w:val="both"/>
        <w:rPr>
          <w:color w:val="000000"/>
        </w:rPr>
      </w:pPr>
      <w:r w:rsidRPr="00236528">
        <w:rPr>
          <w:color w:val="000000"/>
        </w:rPr>
        <w:t>Дефицит бюджета города на 2024 год прогнозируе</w:t>
      </w:r>
      <w:r w:rsidR="00AE5824">
        <w:rPr>
          <w:color w:val="000000"/>
        </w:rPr>
        <w:t>тся</w:t>
      </w:r>
      <w:r w:rsidRPr="00236528">
        <w:rPr>
          <w:color w:val="000000"/>
        </w:rPr>
        <w:t xml:space="preserve"> в объеме 472 907,68</w:t>
      </w:r>
      <w:r w:rsidRPr="00236528">
        <w:rPr>
          <w:color w:val="000000"/>
          <w:sz w:val="20"/>
          <w:szCs w:val="20"/>
        </w:rPr>
        <w:t xml:space="preserve"> </w:t>
      </w:r>
      <w:r w:rsidRPr="00236528">
        <w:rPr>
          <w:bCs/>
          <w:color w:val="000000"/>
        </w:rPr>
        <w:t xml:space="preserve">тыс. рублей, </w:t>
      </w:r>
      <w:r w:rsidRPr="00236528">
        <w:rPr>
          <w:color w:val="000000"/>
        </w:rPr>
        <w:t>или 6,3% от общего годового объема доходов бюджета без учета безвозмездных поступлений</w:t>
      </w:r>
      <w:r w:rsidRPr="00236528">
        <w:rPr>
          <w:bCs/>
          <w:color w:val="000000"/>
        </w:rPr>
        <w:t xml:space="preserve"> </w:t>
      </w:r>
      <w:r w:rsidRPr="00236528">
        <w:rPr>
          <w:color w:val="000000"/>
        </w:rPr>
        <w:t>и поступлений налоговых доходов по дополнительным нормативам отчислений,</w:t>
      </w:r>
      <w:r w:rsidRPr="00236528">
        <w:rPr>
          <w:bCs/>
          <w:color w:val="000000"/>
        </w:rPr>
        <w:t xml:space="preserve"> что не </w:t>
      </w:r>
      <w:r w:rsidRPr="00236528">
        <w:rPr>
          <w:color w:val="000000"/>
        </w:rPr>
        <w:t xml:space="preserve">превышает предел, установленный абзацем 1 пункта 3 статьи 92.1 БК РФ. В 2025 и 2026 годах также предлагается утвердить размер дефицита бюджета города </w:t>
      </w:r>
      <w:proofErr w:type="gramStart"/>
      <w:r w:rsidRPr="00236528">
        <w:rPr>
          <w:color w:val="000000"/>
        </w:rPr>
        <w:t>без превышения</w:t>
      </w:r>
      <w:proofErr w:type="gramEnd"/>
      <w:r w:rsidRPr="00236528">
        <w:rPr>
          <w:color w:val="000000"/>
        </w:rPr>
        <w:t xml:space="preserve"> установленного бюджетным законодательством ограничения размера дефицита бюджета города, его уровень составит 4,4% и 1,4%</w:t>
      </w:r>
      <w:r w:rsidR="004F50CF">
        <w:rPr>
          <w:color w:val="000000"/>
        </w:rPr>
        <w:t>,</w:t>
      </w:r>
      <w:r w:rsidRPr="00236528">
        <w:rPr>
          <w:color w:val="000000"/>
        </w:rPr>
        <w:t xml:space="preserve"> соответственно. </w:t>
      </w:r>
    </w:p>
    <w:p w14:paraId="3257B858" w14:textId="30436BDB" w:rsidR="00236528" w:rsidRPr="00236528" w:rsidRDefault="00236528" w:rsidP="00236528">
      <w:pPr>
        <w:autoSpaceDE w:val="0"/>
        <w:autoSpaceDN w:val="0"/>
        <w:adjustRightInd w:val="0"/>
        <w:ind w:firstLine="709"/>
        <w:jc w:val="both"/>
        <w:rPr>
          <w:rFonts w:eastAsia="Calibri"/>
          <w:color w:val="000000"/>
          <w:lang w:eastAsia="en-US"/>
        </w:rPr>
      </w:pPr>
      <w:r w:rsidRPr="00236528">
        <w:rPr>
          <w:rFonts w:eastAsia="Calibri"/>
          <w:color w:val="000000"/>
          <w:lang w:eastAsia="en-US"/>
        </w:rPr>
        <w:t xml:space="preserve">Источники финансирования дефицита бюджета на </w:t>
      </w:r>
      <w:r w:rsidR="00C64325">
        <w:rPr>
          <w:rFonts w:eastAsia="Calibri"/>
          <w:color w:val="000000"/>
          <w:lang w:eastAsia="en-US"/>
        </w:rPr>
        <w:t>2024–2026</w:t>
      </w:r>
      <w:r w:rsidRPr="00236528">
        <w:rPr>
          <w:rFonts w:eastAsia="Calibri"/>
          <w:color w:val="000000"/>
          <w:lang w:eastAsia="en-US"/>
        </w:rPr>
        <w:t xml:space="preserve"> годы планируются к утверждению в составе, предусмотренном приложением 11 к проекту Решения о бюджете. Состав предлагаемых к утверждению источников финансирования дефицита бюджета города, основными из которых являются муниципальные заимствования, соответствует требованиям статьи 96 БК РФ.</w:t>
      </w:r>
    </w:p>
    <w:p w14:paraId="6A47D033" w14:textId="521CBBE5" w:rsidR="00236528" w:rsidRPr="00236528" w:rsidRDefault="00236528" w:rsidP="00236528">
      <w:pPr>
        <w:autoSpaceDE w:val="0"/>
        <w:autoSpaceDN w:val="0"/>
        <w:adjustRightInd w:val="0"/>
        <w:ind w:firstLine="709"/>
        <w:jc w:val="both"/>
        <w:rPr>
          <w:rFonts w:eastAsia="Calibri"/>
          <w:color w:val="000000"/>
          <w:shd w:val="clear" w:color="auto" w:fill="FFFFFF"/>
          <w:lang w:eastAsia="en-US"/>
        </w:rPr>
      </w:pPr>
      <w:r w:rsidRPr="00236528">
        <w:rPr>
          <w:rFonts w:eastAsia="Calibri"/>
          <w:lang w:eastAsia="en-US"/>
        </w:rPr>
        <w:t xml:space="preserve">Программой муниципальных заимствований на 2024 год и плановый период 2025 и 2026 годов, утверждаемой в соответствии с требованиями пункта 3 статьи 110.1 БК РФ приложением </w:t>
      </w:r>
      <w:r w:rsidR="00E6272B">
        <w:rPr>
          <w:rFonts w:eastAsia="Calibri"/>
          <w:lang w:eastAsia="en-US"/>
        </w:rPr>
        <w:t>№ </w:t>
      </w:r>
      <w:r w:rsidRPr="00236528">
        <w:rPr>
          <w:rFonts w:eastAsia="Calibri"/>
          <w:lang w:eastAsia="en-US"/>
        </w:rPr>
        <w:t>12 к проекту Решения о бюджете города (далее</w:t>
      </w:r>
      <w:r w:rsidR="00BE739D">
        <w:rPr>
          <w:rFonts w:eastAsia="Calibri"/>
          <w:lang w:eastAsia="en-US"/>
        </w:rPr>
        <w:t xml:space="preserve"> также</w:t>
      </w:r>
      <w:r w:rsidR="00C64325">
        <w:rPr>
          <w:rFonts w:eastAsia="Calibri"/>
          <w:lang w:eastAsia="en-US"/>
        </w:rPr>
        <w:t> – </w:t>
      </w:r>
      <w:r w:rsidRPr="00236528">
        <w:rPr>
          <w:rFonts w:eastAsia="Calibri"/>
          <w:lang w:eastAsia="en-US"/>
        </w:rPr>
        <w:t>программа муниципальных заимствований)</w:t>
      </w:r>
      <w:r w:rsidRPr="00236528">
        <w:rPr>
          <w:rFonts w:eastAsia="Calibri"/>
          <w:color w:val="000000"/>
          <w:lang w:eastAsia="en-US"/>
        </w:rPr>
        <w:t>,</w:t>
      </w:r>
      <w:r w:rsidRPr="00236528">
        <w:rPr>
          <w:rFonts w:eastAsia="Calibri"/>
          <w:color w:val="000000"/>
          <w:shd w:val="clear" w:color="auto" w:fill="FFFFFF"/>
          <w:lang w:eastAsia="en-US"/>
        </w:rPr>
        <w:t xml:space="preserve"> предусматривается плановое привлечение </w:t>
      </w:r>
      <w:r w:rsidR="005B6231" w:rsidRPr="00236528">
        <w:rPr>
          <w:rFonts w:eastAsia="Calibri"/>
          <w:color w:val="000000"/>
          <w:shd w:val="clear" w:color="auto" w:fill="FFFFFF"/>
          <w:lang w:eastAsia="en-US"/>
        </w:rPr>
        <w:t xml:space="preserve">в общей сумме 1 845 703,74 тыс. рублей </w:t>
      </w:r>
      <w:r w:rsidR="005B6231">
        <w:rPr>
          <w:rFonts w:eastAsia="Calibri"/>
          <w:color w:val="000000"/>
          <w:shd w:val="clear" w:color="auto" w:fill="FFFFFF"/>
          <w:lang w:eastAsia="en-US"/>
        </w:rPr>
        <w:t xml:space="preserve">и погашение </w:t>
      </w:r>
      <w:r w:rsidRPr="00236528">
        <w:rPr>
          <w:rFonts w:eastAsia="Calibri"/>
          <w:color w:val="000000"/>
          <w:shd w:val="clear" w:color="auto" w:fill="FFFFFF"/>
          <w:lang w:eastAsia="en-US"/>
        </w:rPr>
        <w:t xml:space="preserve">заемных средств </w:t>
      </w:r>
      <w:r w:rsidR="005B6231" w:rsidRPr="00236528">
        <w:rPr>
          <w:rFonts w:eastAsia="Calibri"/>
          <w:color w:val="000000"/>
          <w:shd w:val="clear" w:color="auto" w:fill="FFFFFF"/>
          <w:lang w:eastAsia="en-US"/>
        </w:rPr>
        <w:t xml:space="preserve">в общей сумме </w:t>
      </w:r>
      <w:r w:rsidRPr="00236528">
        <w:rPr>
          <w:rFonts w:eastAsia="Calibri"/>
          <w:color w:val="000000"/>
          <w:shd w:val="clear" w:color="auto" w:fill="FFFFFF"/>
          <w:lang w:eastAsia="en-US"/>
        </w:rPr>
        <w:t xml:space="preserve">1 239 193,00 тыс. рублей, в том числе: </w:t>
      </w:r>
    </w:p>
    <w:p w14:paraId="600B1DC3" w14:textId="77777777" w:rsidR="00236528" w:rsidRPr="00236528" w:rsidRDefault="00236528" w:rsidP="00236528">
      <w:pPr>
        <w:autoSpaceDE w:val="0"/>
        <w:autoSpaceDN w:val="0"/>
        <w:adjustRightInd w:val="0"/>
        <w:ind w:firstLine="709"/>
        <w:jc w:val="both"/>
        <w:rPr>
          <w:rFonts w:eastAsia="Calibri"/>
          <w:color w:val="000000"/>
          <w:shd w:val="clear" w:color="auto" w:fill="FFFFFF"/>
          <w:lang w:eastAsia="en-US"/>
        </w:rPr>
      </w:pPr>
      <w:r w:rsidRPr="00236528">
        <w:rPr>
          <w:rFonts w:eastAsia="Calibri"/>
          <w:color w:val="000000"/>
          <w:shd w:val="clear" w:color="auto" w:fill="FFFFFF"/>
          <w:lang w:eastAsia="en-US"/>
        </w:rPr>
        <w:t xml:space="preserve">привлечение кредитов кредитных организаций в валюте Российской Федерации в сумме 731 919,69 тыс. рублей в 2024 году, 726 695,88 тыс. рублей в 2025 году, 387 088,17 тыс. рублей в 2026 году; </w:t>
      </w:r>
    </w:p>
    <w:p w14:paraId="2581B349" w14:textId="77777777" w:rsidR="00236528" w:rsidRPr="00236528" w:rsidRDefault="00236528" w:rsidP="00236528">
      <w:pPr>
        <w:autoSpaceDE w:val="0"/>
        <w:autoSpaceDN w:val="0"/>
        <w:adjustRightInd w:val="0"/>
        <w:ind w:firstLine="709"/>
        <w:jc w:val="both"/>
        <w:rPr>
          <w:rFonts w:eastAsia="Calibri"/>
          <w:color w:val="000000"/>
          <w:lang w:eastAsia="en-US"/>
        </w:rPr>
      </w:pPr>
      <w:r w:rsidRPr="00236528">
        <w:rPr>
          <w:rFonts w:eastAsia="Calibri"/>
          <w:color w:val="000000"/>
          <w:shd w:val="clear" w:color="auto" w:fill="FFFFFF"/>
          <w:lang w:eastAsia="en-US"/>
        </w:rPr>
        <w:t>погашение бюджетных кредитов от других бюджетов бюджетной системы в валюте Российской Федерации (бюджета автономного округа) в сумме 576 312,00 тыс. рублей в 2024 году, 388 209,00 тыс. рублей в 2025 году, 274 672,00 тыс. рублей в 2026 году.</w:t>
      </w:r>
    </w:p>
    <w:p w14:paraId="7BC7AB24" w14:textId="77777777" w:rsidR="00236528" w:rsidRPr="0044542C" w:rsidRDefault="00236528" w:rsidP="00236528">
      <w:pPr>
        <w:ind w:firstLine="709"/>
        <w:jc w:val="both"/>
      </w:pPr>
      <w:r w:rsidRPr="00236528">
        <w:rPr>
          <w:color w:val="000000"/>
          <w:shd w:val="clear" w:color="auto" w:fill="FFFFFF"/>
        </w:rPr>
        <w:t xml:space="preserve">Значение показателя, ограничивающего объем привлечения муниципальных заимствований по отношению к </w:t>
      </w:r>
      <w:r w:rsidRPr="0044542C">
        <w:rPr>
          <w:shd w:val="clear" w:color="auto" w:fill="FFFFFF"/>
        </w:rPr>
        <w:t xml:space="preserve">объему средств, направляемых на финансирование дефицита бюджета города и погашение долговых обязательств, исходя из показателей проекта Решения </w:t>
      </w:r>
      <w:r w:rsidRPr="0044542C">
        <w:t xml:space="preserve">о бюджете города, </w:t>
      </w:r>
      <w:r w:rsidRPr="0044542C">
        <w:rPr>
          <w:shd w:val="clear" w:color="auto" w:fill="FFFFFF"/>
        </w:rPr>
        <w:t>составляет 69,7%, 100%, 100% в соответствующем финансовом году и не превышает ограничение, установленное бюджетным законодательством Российской Федерации.</w:t>
      </w:r>
    </w:p>
    <w:p w14:paraId="35FD8A0D" w14:textId="77777777" w:rsidR="00236528" w:rsidRPr="00236528" w:rsidRDefault="00236528" w:rsidP="00236528">
      <w:pPr>
        <w:autoSpaceDE w:val="0"/>
        <w:autoSpaceDN w:val="0"/>
        <w:adjustRightInd w:val="0"/>
        <w:ind w:firstLine="709"/>
        <w:jc w:val="both"/>
        <w:rPr>
          <w:rFonts w:eastAsia="Calibri"/>
          <w:lang w:eastAsia="en-US"/>
        </w:rPr>
      </w:pPr>
      <w:r w:rsidRPr="0044542C">
        <w:rPr>
          <w:rFonts w:eastAsia="Calibri"/>
          <w:lang w:eastAsia="en-US"/>
        </w:rPr>
        <w:t xml:space="preserve">Расхождения между программой муниципальных </w:t>
      </w:r>
      <w:r w:rsidRPr="00236528">
        <w:rPr>
          <w:rFonts w:eastAsia="Calibri"/>
          <w:lang w:eastAsia="en-US"/>
        </w:rPr>
        <w:t xml:space="preserve">внутренних заимствований и источниками финансирования дефицита бюджета города в части объемов привлечения и погашения муниципальных заимствований не установлены. </w:t>
      </w:r>
    </w:p>
    <w:p w14:paraId="5AA5E5DE" w14:textId="03FF85A7" w:rsidR="00236528" w:rsidRPr="00236528" w:rsidRDefault="00236528" w:rsidP="00236528">
      <w:pPr>
        <w:ind w:firstLine="709"/>
        <w:jc w:val="both"/>
        <w:rPr>
          <w:color w:val="000000"/>
        </w:rPr>
      </w:pPr>
      <w:r w:rsidRPr="00236528">
        <w:rPr>
          <w:color w:val="000000"/>
        </w:rPr>
        <w:t>Пунктом 13 проекта Решения о бюджете города верхний предел муниципального долга на 01.01.2025 года установлен в размере 1 394 800,69 тыс. рублей, на 01.01.2026 года</w:t>
      </w:r>
      <w:r w:rsidR="00C64325">
        <w:rPr>
          <w:color w:val="000000"/>
        </w:rPr>
        <w:t> – </w:t>
      </w:r>
      <w:r w:rsidRPr="00236528">
        <w:rPr>
          <w:color w:val="000000"/>
        </w:rPr>
        <w:t>1 733 287,57 тыс. рублей, на 01.01.2027 года</w:t>
      </w:r>
      <w:r w:rsidR="00C64325">
        <w:rPr>
          <w:color w:val="000000"/>
        </w:rPr>
        <w:t> – </w:t>
      </w:r>
      <w:r w:rsidRPr="00236528">
        <w:rPr>
          <w:color w:val="000000"/>
        </w:rPr>
        <w:t xml:space="preserve">1 845 703,74 тыс. рублей. </w:t>
      </w:r>
    </w:p>
    <w:p w14:paraId="29706AFD" w14:textId="0ECA8EF4" w:rsidR="00236528" w:rsidRPr="00236528" w:rsidRDefault="00236528" w:rsidP="00236528">
      <w:pPr>
        <w:ind w:firstLine="709"/>
        <w:jc w:val="both"/>
        <w:rPr>
          <w:color w:val="000000"/>
        </w:rPr>
      </w:pPr>
      <w:r w:rsidRPr="00236528">
        <w:rPr>
          <w:color w:val="000000"/>
        </w:rPr>
        <w:lastRenderedPageBreak/>
        <w:t xml:space="preserve">Верхний предел муниципального долга, </w:t>
      </w:r>
      <w:r w:rsidRPr="00BE4DEE">
        <w:rPr>
          <w:color w:val="000000"/>
        </w:rPr>
        <w:t>предусмотренный проектом Решения о бюджете города на 01.01.2025 года</w:t>
      </w:r>
      <w:r w:rsidR="00AE5824" w:rsidRPr="00BE4DEE">
        <w:rPr>
          <w:color w:val="000000"/>
        </w:rPr>
        <w:t xml:space="preserve"> и </w:t>
      </w:r>
      <w:r w:rsidRPr="00BE4DEE">
        <w:rPr>
          <w:color w:val="000000"/>
        </w:rPr>
        <w:t>01.01.2026 года ниже на 13,8%</w:t>
      </w:r>
      <w:r w:rsidR="00AE5824" w:rsidRPr="00BE4DEE">
        <w:rPr>
          <w:color w:val="000000"/>
        </w:rPr>
        <w:t xml:space="preserve"> и</w:t>
      </w:r>
      <w:r w:rsidRPr="00BE4DEE">
        <w:rPr>
          <w:color w:val="000000"/>
        </w:rPr>
        <w:t xml:space="preserve"> 9,2% верхнего предела муниципального долга, установленного Решением о бюджете города </w:t>
      </w:r>
      <w:r w:rsidR="00E6272B" w:rsidRPr="00BE4DEE">
        <w:rPr>
          <w:color w:val="000000"/>
        </w:rPr>
        <w:t>№ </w:t>
      </w:r>
      <w:r w:rsidRPr="00BE4DEE">
        <w:rPr>
          <w:color w:val="000000"/>
        </w:rPr>
        <w:t>218</w:t>
      </w:r>
      <w:r w:rsidRPr="00236528">
        <w:rPr>
          <w:color w:val="000000"/>
        </w:rPr>
        <w:t xml:space="preserve"> на 01.01.2025 года</w:t>
      </w:r>
      <w:r w:rsidR="00AE5824">
        <w:rPr>
          <w:color w:val="000000"/>
        </w:rPr>
        <w:t xml:space="preserve"> и</w:t>
      </w:r>
      <w:r w:rsidRPr="00236528">
        <w:rPr>
          <w:color w:val="000000"/>
        </w:rPr>
        <w:t xml:space="preserve"> 01.01.2026 года.</w:t>
      </w:r>
    </w:p>
    <w:p w14:paraId="58C5309E" w14:textId="77777777" w:rsidR="00236528" w:rsidRPr="00236528" w:rsidRDefault="00236528" w:rsidP="00236528">
      <w:pPr>
        <w:ind w:firstLine="709"/>
        <w:jc w:val="both"/>
        <w:rPr>
          <w:color w:val="000000"/>
        </w:rPr>
      </w:pPr>
      <w:r w:rsidRPr="00236528">
        <w:rPr>
          <w:color w:val="000000"/>
        </w:rPr>
        <w:t>Верхний предел муниципального долга к прогнозируемому объему доходов без учета объема безвозмездных поступлений и поступлений налоговых доходов по дополнительным нормативам отчислений от налога на доходы физических лиц, исходя из показателей проекта Решения о бюджете города, составляет 18,5%, 22,3%, 23,3% в соответствующем финансовом году, и не превышает ограничения, установленные пунктом 5 статьи 107 БК РФ.</w:t>
      </w:r>
    </w:p>
    <w:p w14:paraId="1FE70CE5" w14:textId="3A14A3B9" w:rsidR="00236528" w:rsidRPr="00236528" w:rsidRDefault="00236528" w:rsidP="00236528">
      <w:pPr>
        <w:widowControl w:val="0"/>
        <w:tabs>
          <w:tab w:val="left" w:pos="851"/>
        </w:tabs>
        <w:ind w:firstLine="709"/>
        <w:jc w:val="both"/>
      </w:pPr>
      <w:r w:rsidRPr="00236528">
        <w:t>Динамика верхнего предела муниципального долга за 2018</w:t>
      </w:r>
      <w:r w:rsidR="00AE5824">
        <w:t>–</w:t>
      </w:r>
      <w:r w:rsidRPr="00236528">
        <w:t>2026 годы представлена на диаграмме.</w:t>
      </w:r>
    </w:p>
    <w:p w14:paraId="0BB53F2C" w14:textId="77777777" w:rsidR="00236528" w:rsidRPr="00236528" w:rsidRDefault="00236528" w:rsidP="00236528">
      <w:pPr>
        <w:widowControl w:val="0"/>
        <w:tabs>
          <w:tab w:val="left" w:pos="851"/>
        </w:tabs>
        <w:jc w:val="both"/>
        <w:rPr>
          <w:color w:val="FF0000"/>
        </w:rPr>
      </w:pPr>
      <w:r w:rsidRPr="00236528">
        <w:rPr>
          <w:noProof/>
        </w:rPr>
        <w:drawing>
          <wp:inline distT="0" distB="0" distL="0" distR="0" wp14:anchorId="3D3121C3" wp14:editId="7134B2DF">
            <wp:extent cx="5940425" cy="3328035"/>
            <wp:effectExtent l="0" t="0" r="3175"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1693E1" w14:textId="77777777" w:rsidR="00236528" w:rsidRPr="00236528" w:rsidRDefault="00236528" w:rsidP="00236528">
      <w:pPr>
        <w:ind w:firstLine="709"/>
        <w:jc w:val="both"/>
      </w:pPr>
      <w:r w:rsidRPr="00236528">
        <w:rPr>
          <w:color w:val="000000"/>
        </w:rPr>
        <w:t xml:space="preserve">Верхний предел муниципального долга на 01.01.2025, 01.01.2026, 01.01.2027 взаимоувязан с показателями программы внутренних заимствований города Нижневартовска на 2024 год и на плановый период 2025 и 2026 годов </w:t>
      </w:r>
      <w:r w:rsidRPr="00236528">
        <w:t xml:space="preserve">и рассчитан исходя из объема действующих долговых обязательств города, объема планируемых к привлечению кредитов кредитных организаций и погашения муниципальных долговых обязательств. </w:t>
      </w:r>
    </w:p>
    <w:p w14:paraId="24340039" w14:textId="16D1497E" w:rsidR="00236528" w:rsidRPr="00236528" w:rsidRDefault="00236528" w:rsidP="00236528">
      <w:pPr>
        <w:widowControl w:val="0"/>
        <w:autoSpaceDE w:val="0"/>
        <w:autoSpaceDN w:val="0"/>
        <w:adjustRightInd w:val="0"/>
        <w:ind w:firstLine="709"/>
        <w:jc w:val="both"/>
      </w:pPr>
      <w:r w:rsidRPr="00236528">
        <w:t>Действующие долговые обязательства состоят из бюджетных кредитов, полученных городом Нижневартовском из бюджета Ханты-Мансийского автономного округа</w:t>
      </w:r>
      <w:r w:rsidR="00C64325">
        <w:t> – </w:t>
      </w:r>
      <w:r w:rsidRPr="00236528">
        <w:t>Югры:</w:t>
      </w:r>
    </w:p>
    <w:p w14:paraId="79F94A3E" w14:textId="562DB8C4" w:rsidR="00236528" w:rsidRPr="00236528" w:rsidRDefault="00236528" w:rsidP="00236528">
      <w:pPr>
        <w:ind w:firstLine="709"/>
        <w:jc w:val="both"/>
        <w:rPr>
          <w:color w:val="000000"/>
        </w:rPr>
      </w:pPr>
      <w:r w:rsidRPr="00236528">
        <w:rPr>
          <w:color w:val="000000"/>
        </w:rPr>
        <w:t>350 000,00 тыс. рублей по договору от 26.04.2022 №</w:t>
      </w:r>
      <w:r w:rsidR="008E2E9D">
        <w:rPr>
          <w:color w:val="000000"/>
        </w:rPr>
        <w:t> </w:t>
      </w:r>
      <w:r w:rsidRPr="00236528">
        <w:rPr>
          <w:color w:val="000000"/>
        </w:rPr>
        <w:t>7/02-22/115-2022 со сроком погашения</w:t>
      </w:r>
      <w:r w:rsidR="00C64325">
        <w:rPr>
          <w:color w:val="000000"/>
        </w:rPr>
        <w:t> – </w:t>
      </w:r>
      <w:r w:rsidRPr="00236528">
        <w:rPr>
          <w:color w:val="000000"/>
        </w:rPr>
        <w:t>март 2025 года на условиях оплаты процентов за пользование бюджетным кредитом в размере 0,1 процента годовых;</w:t>
      </w:r>
    </w:p>
    <w:p w14:paraId="6BA22DEC" w14:textId="715668F3" w:rsidR="00236528" w:rsidRPr="00236528" w:rsidRDefault="00BB6303" w:rsidP="00236528">
      <w:pPr>
        <w:ind w:firstLine="709"/>
        <w:jc w:val="both"/>
        <w:rPr>
          <w:color w:val="000000"/>
        </w:rPr>
      </w:pPr>
      <w:r>
        <w:rPr>
          <w:color w:val="000000"/>
        </w:rPr>
        <w:t>491 872</w:t>
      </w:r>
      <w:r w:rsidR="00236528" w:rsidRPr="00236528">
        <w:rPr>
          <w:color w:val="000000"/>
        </w:rPr>
        <w:t>,00</w:t>
      </w:r>
      <w:r>
        <w:rPr>
          <w:color w:val="000000"/>
        </w:rPr>
        <w:t xml:space="preserve"> тыс.</w:t>
      </w:r>
      <w:r w:rsidR="00236528" w:rsidRPr="00236528">
        <w:rPr>
          <w:color w:val="000000"/>
        </w:rPr>
        <w:t xml:space="preserve"> рублей по договору от 17.07.2022 </w:t>
      </w:r>
      <w:r w:rsidR="00E6272B">
        <w:rPr>
          <w:color w:val="000000"/>
        </w:rPr>
        <w:t>№ </w:t>
      </w:r>
      <w:r w:rsidR="00236528" w:rsidRPr="00236528">
        <w:rPr>
          <w:color w:val="000000"/>
        </w:rPr>
        <w:t>10/02-22/217-2022 со сроком погашения</w:t>
      </w:r>
      <w:r w:rsidR="00C64325">
        <w:rPr>
          <w:color w:val="000000"/>
        </w:rPr>
        <w:t> – </w:t>
      </w:r>
      <w:r w:rsidR="00236528" w:rsidRPr="00236528">
        <w:rPr>
          <w:color w:val="000000"/>
        </w:rPr>
        <w:t>до 01.07.2025 года на условиях оплаты процентов за пользование бюджетным кредитом в размере 0,1 процента годовых;</w:t>
      </w:r>
    </w:p>
    <w:p w14:paraId="47C8AB3F" w14:textId="5ACB6B0C" w:rsidR="00236528" w:rsidRPr="00236528" w:rsidRDefault="00236528" w:rsidP="00236528">
      <w:pPr>
        <w:ind w:firstLine="709"/>
        <w:jc w:val="both"/>
      </w:pPr>
      <w:r w:rsidRPr="00236528">
        <w:rPr>
          <w:color w:val="000000"/>
        </w:rPr>
        <w:t xml:space="preserve">250 000,00 тыс. рублей по договору от 14.08.2023 </w:t>
      </w:r>
      <w:r w:rsidR="00E6272B">
        <w:rPr>
          <w:color w:val="000000"/>
        </w:rPr>
        <w:t>№ </w:t>
      </w:r>
      <w:r w:rsidRPr="00236528">
        <w:rPr>
          <w:color w:val="000000"/>
        </w:rPr>
        <w:t>5/02-23 со сроком погашения</w:t>
      </w:r>
      <w:r w:rsidR="00C64325">
        <w:rPr>
          <w:color w:val="000000"/>
        </w:rPr>
        <w:t> – </w:t>
      </w:r>
      <w:r w:rsidRPr="00236528">
        <w:rPr>
          <w:color w:val="000000"/>
        </w:rPr>
        <w:t xml:space="preserve">до </w:t>
      </w:r>
      <w:r w:rsidRPr="00236528">
        <w:t>14.08.2026 года на условиях оплаты процентов за пользование бюджетным кредитом в размере 0,1 процента годовых;</w:t>
      </w:r>
    </w:p>
    <w:p w14:paraId="785E7B1B" w14:textId="04E89B1B" w:rsidR="00236528" w:rsidRPr="00236528" w:rsidRDefault="00236528" w:rsidP="00236528">
      <w:pPr>
        <w:ind w:firstLine="709"/>
        <w:jc w:val="both"/>
        <w:rPr>
          <w:color w:val="000000"/>
        </w:rPr>
      </w:pPr>
      <w:r w:rsidRPr="00236528">
        <w:t xml:space="preserve">600 000,00 тыс. рублей по договору от 19.10.2023 </w:t>
      </w:r>
      <w:r w:rsidR="00E6272B">
        <w:t>№ </w:t>
      </w:r>
      <w:r w:rsidRPr="00236528">
        <w:t>9/02-23 со сроком погашения</w:t>
      </w:r>
      <w:r w:rsidR="00C64325">
        <w:t> – </w:t>
      </w:r>
      <w:r w:rsidRPr="00236528">
        <w:t xml:space="preserve">до 01.10.2026 года на условиях оплаты процентов за пользование бюджетным </w:t>
      </w:r>
      <w:r w:rsidRPr="00236528">
        <w:rPr>
          <w:color w:val="000000"/>
        </w:rPr>
        <w:t>кредитом в размере 0,1 процента годовых.</w:t>
      </w:r>
    </w:p>
    <w:p w14:paraId="5BA5B83D" w14:textId="4D229FA5" w:rsidR="00236528" w:rsidRPr="00236528" w:rsidRDefault="00236528" w:rsidP="00236528">
      <w:pPr>
        <w:autoSpaceDE w:val="0"/>
        <w:autoSpaceDN w:val="0"/>
        <w:adjustRightInd w:val="0"/>
        <w:ind w:firstLine="709"/>
        <w:jc w:val="both"/>
        <w:rPr>
          <w:rFonts w:eastAsia="Calibri"/>
          <w:color w:val="000000"/>
          <w:lang w:eastAsia="en-US"/>
        </w:rPr>
      </w:pPr>
      <w:r w:rsidRPr="00236528">
        <w:rPr>
          <w:rFonts w:eastAsia="Calibri"/>
          <w:color w:val="000000"/>
          <w:lang w:eastAsia="en-US"/>
        </w:rPr>
        <w:lastRenderedPageBreak/>
        <w:t xml:space="preserve">По состоянию на 01.11.2023 </w:t>
      </w:r>
      <w:r w:rsidR="0044542C">
        <w:rPr>
          <w:rFonts w:eastAsia="Calibri"/>
          <w:color w:val="000000"/>
          <w:lang w:eastAsia="en-US"/>
        </w:rPr>
        <w:t xml:space="preserve">года </w:t>
      </w:r>
      <w:r w:rsidRPr="00236528">
        <w:rPr>
          <w:rFonts w:eastAsia="Calibri"/>
          <w:color w:val="000000"/>
          <w:lang w:eastAsia="en-US"/>
        </w:rPr>
        <w:t>фактический объем муниципального долга города Нижневартовска составил 1 318 051,00 тыс. рублей (100% бюджетные кредиты), который на 5,5% ниже размера долговых обязательств на 01.01.2023</w:t>
      </w:r>
      <w:r w:rsidR="0044542C">
        <w:rPr>
          <w:rFonts w:eastAsia="Calibri"/>
          <w:color w:val="000000"/>
          <w:lang w:eastAsia="en-US"/>
        </w:rPr>
        <w:t xml:space="preserve"> года</w:t>
      </w:r>
      <w:r w:rsidRPr="00236528">
        <w:rPr>
          <w:rFonts w:eastAsia="Calibri"/>
          <w:color w:val="000000"/>
          <w:lang w:eastAsia="en-US"/>
        </w:rPr>
        <w:t xml:space="preserve">. Ожидаемый остаток внутренних заимствований на 31.12.2023 </w:t>
      </w:r>
      <w:r w:rsidR="0044542C">
        <w:rPr>
          <w:rFonts w:eastAsia="Calibri"/>
          <w:color w:val="000000"/>
          <w:lang w:eastAsia="en-US"/>
        </w:rPr>
        <w:t xml:space="preserve">года </w:t>
      </w:r>
      <w:r w:rsidRPr="00236528">
        <w:rPr>
          <w:rFonts w:eastAsia="Calibri"/>
          <w:color w:val="000000"/>
          <w:lang w:eastAsia="en-US"/>
        </w:rPr>
        <w:t>составит 1 239 193 тыс. рублей.</w:t>
      </w:r>
    </w:p>
    <w:p w14:paraId="7F99D8B1" w14:textId="050C4EFA" w:rsidR="00236528" w:rsidRPr="00236528" w:rsidRDefault="00236528" w:rsidP="00236528">
      <w:pPr>
        <w:ind w:firstLine="709"/>
        <w:jc w:val="both"/>
      </w:pPr>
      <w:r w:rsidRPr="00236528">
        <w:t>В соответствии со статьей 111 БК РФ</w:t>
      </w:r>
      <w:r w:rsidR="00AE5824">
        <w:t>,</w:t>
      </w:r>
      <w:r w:rsidRPr="00236528">
        <w:t xml:space="preserve"> пунктом 14 проекта Решения о бюджете города утвержден </w:t>
      </w:r>
      <w:bookmarkStart w:id="1" w:name="sub_106"/>
      <w:r w:rsidRPr="00236528">
        <w:rPr>
          <w:rFonts w:eastAsia="Calibri"/>
        </w:rPr>
        <w:t xml:space="preserve">объем расходов на обслуживание муниципального внутреннего долга </w:t>
      </w:r>
      <w:r w:rsidRPr="00236528">
        <w:t xml:space="preserve">в сумме 338 316,93 тыс. рублей, в том числе </w:t>
      </w:r>
      <w:r w:rsidRPr="00236528">
        <w:rPr>
          <w:rFonts w:eastAsia="Calibri"/>
        </w:rPr>
        <w:t>на 2024 год</w:t>
      </w:r>
      <w:r w:rsidR="00C64325">
        <w:rPr>
          <w:rFonts w:eastAsia="Calibri"/>
        </w:rPr>
        <w:t> – </w:t>
      </w:r>
      <w:r w:rsidRPr="00236528">
        <w:t xml:space="preserve">74 300,77 </w:t>
      </w:r>
      <w:r w:rsidRPr="00236528">
        <w:rPr>
          <w:rFonts w:eastAsia="Calibri"/>
        </w:rPr>
        <w:t>тыс. рублей, на 2025 год</w:t>
      </w:r>
      <w:r w:rsidR="00C64325">
        <w:rPr>
          <w:rFonts w:eastAsia="Calibri"/>
        </w:rPr>
        <w:t> – </w:t>
      </w:r>
      <w:r w:rsidRPr="00236528">
        <w:rPr>
          <w:rFonts w:eastAsia="Calibri"/>
        </w:rPr>
        <w:t>132 157,24 тыс. рублей, на 2026 год</w:t>
      </w:r>
      <w:r w:rsidR="00C64325">
        <w:rPr>
          <w:rFonts w:eastAsia="Calibri"/>
        </w:rPr>
        <w:t> – </w:t>
      </w:r>
      <w:r w:rsidRPr="00236528">
        <w:rPr>
          <w:rFonts w:eastAsia="Calibri"/>
        </w:rPr>
        <w:t>131 858,92 тыс. рублей</w:t>
      </w:r>
      <w:r w:rsidRPr="00236528">
        <w:t>. Доля расходов на обслуживание муниципального долга в общем объеме расходов соответствующего бюджета, за исключением объема расходов, которые осуществляются за счет субвенций, составит 0,46%, 1,0%, 1,1% в 2024–2026 годах</w:t>
      </w:r>
      <w:r w:rsidR="004F50CF">
        <w:t>,</w:t>
      </w:r>
      <w:r w:rsidRPr="00236528">
        <w:t xml:space="preserve"> соответственно. </w:t>
      </w:r>
    </w:p>
    <w:p w14:paraId="4C1B0B04" w14:textId="6DAD6477" w:rsidR="00236528" w:rsidRPr="00236528" w:rsidRDefault="00236528" w:rsidP="00236528">
      <w:pPr>
        <w:spacing w:line="180" w:lineRule="atLeast"/>
        <w:ind w:firstLine="709"/>
        <w:jc w:val="both"/>
      </w:pPr>
      <w:r w:rsidRPr="00236528">
        <w:t xml:space="preserve">Расчетный объем муниципального долга и расходов на </w:t>
      </w:r>
      <w:r w:rsidR="00AE5824">
        <w:t xml:space="preserve">его </w:t>
      </w:r>
      <w:r w:rsidRPr="00236528">
        <w:t xml:space="preserve">обслуживание, предусмотренный в проекте Решения о бюджете города, не превышает дополнительные ограничения по муниципальному долгу, установленные постановлением Администрации города Нижневартовска от 10.04.2015 </w:t>
      </w:r>
      <w:r w:rsidR="00E6272B">
        <w:t>№ </w:t>
      </w:r>
      <w:r w:rsidRPr="00236528">
        <w:t>730 «Об утверждении методики планирования муниципальных долговых обязательств и определения долговой нагрузки на бюджет горо</w:t>
      </w:r>
      <w:r w:rsidR="00AE5824">
        <w:t>да Нижневартовска», а именно 30%</w:t>
      </w:r>
      <w:r w:rsidRPr="00236528">
        <w:t xml:space="preserve"> общего годового объема доходов бюджета города. При этом согласно пункту 6 статьи 107 БК РФ установление дополнительных ограничений по муниципальному долгу отнесено к полномочиям представительного органа муниципального образования, а не администрации города.</w:t>
      </w:r>
    </w:p>
    <w:p w14:paraId="44827716" w14:textId="77777777" w:rsidR="00236528" w:rsidRPr="00961D77" w:rsidRDefault="00236528" w:rsidP="00236528">
      <w:pPr>
        <w:widowControl w:val="0"/>
        <w:tabs>
          <w:tab w:val="left" w:pos="1134"/>
        </w:tabs>
        <w:autoSpaceDE w:val="0"/>
        <w:autoSpaceDN w:val="0"/>
        <w:adjustRightInd w:val="0"/>
        <w:ind w:firstLine="709"/>
        <w:jc w:val="both"/>
        <w:rPr>
          <w:color w:val="000000"/>
        </w:rPr>
      </w:pPr>
      <w:r w:rsidRPr="00236528">
        <w:t xml:space="preserve">Расходы на обслуживание муниципального долга планируются в 2024 году с увеличением более чем в 1,5 раза по сравнению с 2023 годом (47 768,43 тыс. рублей), в 2025 году с увеличением почти в три </w:t>
      </w:r>
      <w:r w:rsidRPr="00961D77">
        <w:t xml:space="preserve">раза, в 2026 </w:t>
      </w:r>
      <w:r w:rsidRPr="00961D77">
        <w:rPr>
          <w:color w:val="000000"/>
        </w:rPr>
        <w:t>году с незначительным уменьшением (на 0,2%) по сравнению с предыдущим годом.</w:t>
      </w:r>
    </w:p>
    <w:p w14:paraId="5C1F70A4" w14:textId="058BB7C3" w:rsidR="00236528" w:rsidRPr="00236528" w:rsidRDefault="00236528" w:rsidP="00236528">
      <w:pPr>
        <w:ind w:firstLine="709"/>
        <w:jc w:val="both"/>
        <w:rPr>
          <w:color w:val="000000"/>
          <w:shd w:val="clear" w:color="auto" w:fill="FFFFFF"/>
        </w:rPr>
      </w:pPr>
      <w:r w:rsidRPr="00961D77">
        <w:rPr>
          <w:color w:val="000000"/>
          <w:shd w:val="clear" w:color="auto" w:fill="FFFFFF"/>
        </w:rPr>
        <w:t xml:space="preserve">При планировании бюджетных ассигнований на обслуживание муниципального долга на </w:t>
      </w:r>
      <w:r w:rsidR="00C64325">
        <w:rPr>
          <w:color w:val="000000"/>
          <w:shd w:val="clear" w:color="auto" w:fill="FFFFFF"/>
        </w:rPr>
        <w:t>2024–2026</w:t>
      </w:r>
      <w:r w:rsidRPr="00961D77">
        <w:rPr>
          <w:color w:val="000000"/>
          <w:shd w:val="clear" w:color="auto" w:fill="FFFFFF"/>
        </w:rPr>
        <w:t xml:space="preserve"> годы в расчет включено привлечение в 2024 году долгового обязательства в виде кредита кредитной организации в валюте РФ в сумме 731 919,00 тыс. рублей</w:t>
      </w:r>
      <w:r w:rsidR="00217161">
        <w:rPr>
          <w:color w:val="000000"/>
          <w:shd w:val="clear" w:color="auto" w:fill="FFFFFF"/>
        </w:rPr>
        <w:t>.</w:t>
      </w:r>
    </w:p>
    <w:bookmarkEnd w:id="1"/>
    <w:p w14:paraId="7917FC1E" w14:textId="77777777" w:rsidR="00236528" w:rsidRPr="008B01FC" w:rsidRDefault="00236528" w:rsidP="00866680">
      <w:pPr>
        <w:ind w:firstLine="572"/>
        <w:jc w:val="center"/>
        <w:rPr>
          <w:i/>
          <w:sz w:val="16"/>
          <w:szCs w:val="16"/>
        </w:rPr>
      </w:pPr>
    </w:p>
    <w:p w14:paraId="1C3678D2" w14:textId="10D5E752" w:rsidR="00866680" w:rsidRDefault="00866680" w:rsidP="00866680">
      <w:pPr>
        <w:ind w:firstLine="572"/>
        <w:jc w:val="center"/>
        <w:rPr>
          <w:i/>
        </w:rPr>
      </w:pPr>
      <w:r w:rsidRPr="00866680">
        <w:rPr>
          <w:i/>
        </w:rPr>
        <w:t>Анализ</w:t>
      </w:r>
      <w:r>
        <w:rPr>
          <w:i/>
        </w:rPr>
        <w:t xml:space="preserve"> и оценка</w:t>
      </w:r>
      <w:r w:rsidRPr="00866680">
        <w:rPr>
          <w:i/>
        </w:rPr>
        <w:t xml:space="preserve"> </w:t>
      </w:r>
      <w:r w:rsidR="00B207E8" w:rsidRPr="00866680">
        <w:rPr>
          <w:i/>
        </w:rPr>
        <w:t>планируемого объема и соблюдения порядка формирования резерв</w:t>
      </w:r>
      <w:r>
        <w:rPr>
          <w:i/>
        </w:rPr>
        <w:t>ного фонда администрации города</w:t>
      </w:r>
    </w:p>
    <w:p w14:paraId="4EE85846" w14:textId="77777777" w:rsidR="00866680" w:rsidRPr="008B01FC" w:rsidRDefault="00866680" w:rsidP="00866680">
      <w:pPr>
        <w:ind w:firstLine="572"/>
        <w:jc w:val="center"/>
        <w:rPr>
          <w:i/>
          <w:sz w:val="16"/>
          <w:szCs w:val="16"/>
        </w:rPr>
      </w:pPr>
    </w:p>
    <w:p w14:paraId="09D97192" w14:textId="77777777" w:rsidR="00971449" w:rsidRPr="008B01FC" w:rsidRDefault="00971449" w:rsidP="00971449">
      <w:pPr>
        <w:ind w:firstLine="709"/>
        <w:jc w:val="both"/>
      </w:pPr>
      <w:r w:rsidRPr="008B01FC">
        <w:t>Решением о бюджете города предусмотрен размер резервного фонда администрации города Нижневартовска в сумме 35 000,00 тыс. рублей на 2024 год, 35 000,00 тыс. рублей на 2025 год и 27 000,00 тыс. рублей на 2026 год.</w:t>
      </w:r>
    </w:p>
    <w:p w14:paraId="49FB1A92" w14:textId="1FBB30DE" w:rsidR="00971449" w:rsidRPr="008B01FC" w:rsidRDefault="00971449" w:rsidP="00971449">
      <w:pPr>
        <w:ind w:firstLine="572"/>
        <w:jc w:val="both"/>
      </w:pPr>
      <w:r w:rsidRPr="008B01FC">
        <w:t>Оценкой правомерности и обоснованности формирования резервного фонда администрации города нарушения требований бюджетного законодательства не отмечены.</w:t>
      </w:r>
    </w:p>
    <w:p w14:paraId="25D47081" w14:textId="77777777" w:rsidR="00866680" w:rsidRPr="008B01FC" w:rsidRDefault="00866680" w:rsidP="00971449">
      <w:pPr>
        <w:ind w:firstLine="572"/>
        <w:jc w:val="both"/>
        <w:rPr>
          <w:sz w:val="16"/>
          <w:szCs w:val="16"/>
          <w:highlight w:val="green"/>
        </w:rPr>
      </w:pPr>
    </w:p>
    <w:p w14:paraId="11BB732B" w14:textId="2B309A79" w:rsidR="00B207E8" w:rsidRDefault="00276613" w:rsidP="00276613">
      <w:pPr>
        <w:ind w:firstLine="572"/>
        <w:jc w:val="center"/>
        <w:rPr>
          <w:i/>
        </w:rPr>
      </w:pPr>
      <w:r w:rsidRPr="00276613">
        <w:rPr>
          <w:i/>
        </w:rPr>
        <w:t xml:space="preserve">Анализ и оценка </w:t>
      </w:r>
      <w:r w:rsidR="00B207E8" w:rsidRPr="00276613">
        <w:rPr>
          <w:i/>
        </w:rPr>
        <w:t>прогнозного объема и соблюдения порядка формирования и планируемого использования дорож</w:t>
      </w:r>
      <w:r w:rsidR="008B01FC">
        <w:rPr>
          <w:i/>
        </w:rPr>
        <w:t>ного фонда администрации города</w:t>
      </w:r>
    </w:p>
    <w:p w14:paraId="48E689FC" w14:textId="77777777" w:rsidR="00276613" w:rsidRPr="008B01FC" w:rsidRDefault="00276613" w:rsidP="00276613">
      <w:pPr>
        <w:widowControl w:val="0"/>
        <w:autoSpaceDE w:val="0"/>
        <w:autoSpaceDN w:val="0"/>
        <w:adjustRightInd w:val="0"/>
        <w:ind w:firstLine="567"/>
        <w:jc w:val="center"/>
        <w:rPr>
          <w:rFonts w:eastAsia="Calibri"/>
          <w:i/>
          <w:color w:val="FF0000"/>
          <w:sz w:val="16"/>
          <w:szCs w:val="16"/>
          <w:lang w:eastAsia="en-US"/>
        </w:rPr>
      </w:pPr>
    </w:p>
    <w:p w14:paraId="4F48677B" w14:textId="18896D44" w:rsidR="00276613" w:rsidRPr="00276613" w:rsidRDefault="00276613" w:rsidP="00276613">
      <w:pPr>
        <w:widowControl w:val="0"/>
        <w:tabs>
          <w:tab w:val="left" w:pos="567"/>
        </w:tabs>
        <w:ind w:firstLine="709"/>
        <w:jc w:val="both"/>
      </w:pPr>
      <w:r w:rsidRPr="00276613">
        <w:t xml:space="preserve">В соответствии с пунктом 5 </w:t>
      </w:r>
      <w:r w:rsidRPr="00276613">
        <w:rPr>
          <w:bCs/>
        </w:rPr>
        <w:t>статьи 179.4 БК РФ,</w:t>
      </w:r>
      <w:r w:rsidRPr="00276613">
        <w:t xml:space="preserve"> пунктом 15 проекта Решения о бюджете города определен объем бюджетных ассигнований Дорожного фонда города Нижневартовска (далее также</w:t>
      </w:r>
      <w:r w:rsidR="00C64325">
        <w:t> – </w:t>
      </w:r>
      <w:r w:rsidRPr="00276613">
        <w:t xml:space="preserve">Дорожный фонд города) на 2024 год в сумме </w:t>
      </w:r>
      <w:r w:rsidRPr="00276613">
        <w:rPr>
          <w:bCs/>
        </w:rPr>
        <w:t xml:space="preserve">1 173 502,47 </w:t>
      </w:r>
      <w:r w:rsidRPr="00276613">
        <w:t>тыс. рублей, на 2025 год</w:t>
      </w:r>
      <w:r w:rsidR="00C64325">
        <w:t> – </w:t>
      </w:r>
      <w:r w:rsidRPr="00276613">
        <w:t>292 047,86 тыс. рублей, на 2026 год</w:t>
      </w:r>
      <w:r w:rsidR="00C64325">
        <w:t> – </w:t>
      </w:r>
      <w:r w:rsidRPr="00276613">
        <w:t xml:space="preserve">282 188,327 тыс. рублей. </w:t>
      </w:r>
    </w:p>
    <w:p w14:paraId="27B6B8D8" w14:textId="66652AD1" w:rsidR="00276613" w:rsidRPr="00276613" w:rsidRDefault="00276613" w:rsidP="00276613">
      <w:pPr>
        <w:ind w:firstLine="709"/>
        <w:jc w:val="both"/>
      </w:pPr>
      <w:r w:rsidRPr="00276613">
        <w:t xml:space="preserve">Объем бюджетных ассигнований Дорожного фонда города, определенный в проекте бюджета города, установлен в размере равном прогнозируемому объему доходов бюджета от поступлений в бюджет города, предусмотренных </w:t>
      </w:r>
      <w:hyperlink r:id="rId14" w:history="1">
        <w:r w:rsidRPr="00276613">
          <w:t>пунктом 2</w:t>
        </w:r>
      </w:hyperlink>
      <w:r w:rsidRPr="00276613">
        <w:t xml:space="preserve"> Порядка формирования дорожного фонда города Нижневартовска, утвержденного решением Думы города Нижневартовска от 14.09.2012 </w:t>
      </w:r>
      <w:r w:rsidR="00E6272B">
        <w:t>№ </w:t>
      </w:r>
      <w:r w:rsidRPr="00276613">
        <w:t>271 (далее</w:t>
      </w:r>
      <w:r w:rsidR="00C64325">
        <w:t> – </w:t>
      </w:r>
      <w:r w:rsidRPr="00276613">
        <w:t>Порядок формирования Дорожного фонда)</w:t>
      </w:r>
      <w:r w:rsidRPr="00276613">
        <w:rPr>
          <w:bCs/>
        </w:rPr>
        <w:t>, что соответствует требованиям абзаца второго пункта 5 статьи 179.4 БК РФ.</w:t>
      </w:r>
      <w:r w:rsidRPr="00276613">
        <w:t xml:space="preserve"> </w:t>
      </w:r>
    </w:p>
    <w:p w14:paraId="27DE042C" w14:textId="77777777" w:rsidR="00276613" w:rsidRPr="00276613" w:rsidRDefault="00276613" w:rsidP="00276613">
      <w:pPr>
        <w:ind w:firstLine="709"/>
        <w:jc w:val="both"/>
        <w:rPr>
          <w:rFonts w:eastAsia="Calibri"/>
        </w:rPr>
      </w:pPr>
      <w:r w:rsidRPr="00276613">
        <w:t xml:space="preserve">Объем прогнозируемых бюджетных ассигнований Дорожного фонда города на 2024 год ниже уточненного сводной бюджетной росписью по состоянию на 01.11.2023 года уровня 2023 года на 38,3%, в том числе на 75,0% снижен объем средств бюджета города. </w:t>
      </w:r>
      <w:r w:rsidRPr="00276613">
        <w:lastRenderedPageBreak/>
        <w:t xml:space="preserve">Запланированные на 2025 и 2026 годы бюджетные ассигнования по отношению к объему бюджетных ассигнований, предусмотренных проектом Решения о бюджете города на предыдущие годы снижены на 75,1% в 2025 году и на 3,4% в 2026 году. Снижение обусловлено </w:t>
      </w:r>
      <w:r w:rsidRPr="00276613">
        <w:rPr>
          <w:rFonts w:eastAsia="Calibri"/>
        </w:rPr>
        <w:t xml:space="preserve">исключением из </w:t>
      </w:r>
      <w:r w:rsidRPr="00276613">
        <w:rPr>
          <w:shd w:val="clear" w:color="auto" w:fill="FFFFFF"/>
        </w:rPr>
        <w:t xml:space="preserve">направлений расходования </w:t>
      </w:r>
      <w:r w:rsidRPr="00276613">
        <w:rPr>
          <w:bCs/>
        </w:rPr>
        <w:t>бюджетных ассигнований Дорожного фонда</w:t>
      </w:r>
      <w:r w:rsidRPr="00276613">
        <w:rPr>
          <w:rFonts w:eastAsia="Calibri"/>
        </w:rPr>
        <w:t xml:space="preserve"> расходов на обеспечение деятельности (оказание услуг, выполнение работ) муниципальных учреждений, осуществляющих дорожную деятельность в отношении автомобильных дорог общего пользования местного значения, и содержание автомобильных дорог. </w:t>
      </w:r>
    </w:p>
    <w:p w14:paraId="0B52CD53" w14:textId="77777777" w:rsidR="00276613" w:rsidRPr="00276613" w:rsidRDefault="00276613" w:rsidP="00276613">
      <w:pPr>
        <w:ind w:firstLine="709"/>
        <w:jc w:val="both"/>
      </w:pPr>
      <w:r w:rsidRPr="00276613">
        <w:t>В 2024 году планируется увеличение объема средств из бюджетов других уровней по отношению к уточненному сводной бюджетной росписью по состоянию на 01.11.2023 уровню 2023 года на 47,9%, что связано с завершением в 2024 году работ по строительству двух автомобильных дорог общего пользования местного значения по заключенным муниципальным контрактам. Планируемые в 2025 году бюджетные ассигнования из бюджетов других уровней по сравнению с планируемым объемом аналогичных средств в 2024 году снизятся на 91,7%, в 2026 году объем бюджетных ассигнований из бюджетов других уровней по отношению к предыдущему периоду не изменится.</w:t>
      </w:r>
    </w:p>
    <w:p w14:paraId="029BAB9E" w14:textId="5001F97F" w:rsidR="00276613" w:rsidRDefault="00276613" w:rsidP="00276613">
      <w:pPr>
        <w:tabs>
          <w:tab w:val="left" w:pos="-5245"/>
        </w:tabs>
        <w:ind w:firstLine="709"/>
        <w:jc w:val="both"/>
        <w:rPr>
          <w:bCs/>
        </w:rPr>
      </w:pPr>
      <w:r w:rsidRPr="00276613">
        <w:rPr>
          <w:bCs/>
        </w:rPr>
        <w:t xml:space="preserve">Структура расходов Дорожного фонда города Нижневартовска представлена </w:t>
      </w:r>
      <w:r w:rsidRPr="00276613">
        <w:t>в таблице и на диаграмме</w:t>
      </w:r>
      <w:r w:rsidRPr="00276613">
        <w:rPr>
          <w:bCs/>
        </w:rPr>
        <w:t>:</w:t>
      </w:r>
    </w:p>
    <w:p w14:paraId="2913844C" w14:textId="2E244D9C" w:rsidR="00276613" w:rsidRPr="00276613" w:rsidRDefault="00BE4DEE" w:rsidP="00276613">
      <w:pPr>
        <w:tabs>
          <w:tab w:val="left" w:pos="-5245"/>
        </w:tabs>
        <w:ind w:firstLine="709"/>
        <w:jc w:val="right"/>
        <w:rPr>
          <w:bCs/>
          <w:sz w:val="20"/>
          <w:szCs w:val="20"/>
        </w:rPr>
      </w:pPr>
      <w:r w:rsidRPr="00276613">
        <w:rPr>
          <w:noProof/>
          <w:color w:val="7030A0"/>
        </w:rPr>
        <w:drawing>
          <wp:anchor distT="0" distB="0" distL="114300" distR="114300" simplePos="0" relativeHeight="251661312" behindDoc="0" locked="0" layoutInCell="1" allowOverlap="1" wp14:anchorId="0967C143" wp14:editId="33CA127A">
            <wp:simplePos x="0" y="0"/>
            <wp:positionH relativeFrom="margin">
              <wp:align>left</wp:align>
            </wp:positionH>
            <wp:positionV relativeFrom="paragraph">
              <wp:posOffset>2707005</wp:posOffset>
            </wp:positionV>
            <wp:extent cx="6048375" cy="2962275"/>
            <wp:effectExtent l="0" t="0" r="9525" b="952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76613" w:rsidRPr="00276613">
        <w:rPr>
          <w:bCs/>
          <w:sz w:val="20"/>
          <w:szCs w:val="20"/>
        </w:rPr>
        <w:t>тыс. рублей</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1266"/>
        <w:gridCol w:w="1133"/>
        <w:gridCol w:w="1133"/>
        <w:gridCol w:w="1153"/>
      </w:tblGrid>
      <w:tr w:rsidR="00276613" w:rsidRPr="00276613" w14:paraId="49F764B8" w14:textId="77777777" w:rsidTr="003249DA">
        <w:trPr>
          <w:trHeight w:val="309"/>
        </w:trPr>
        <w:tc>
          <w:tcPr>
            <w:tcW w:w="4957" w:type="dxa"/>
            <w:shd w:val="clear" w:color="auto" w:fill="auto"/>
            <w:vAlign w:val="center"/>
            <w:hideMark/>
          </w:tcPr>
          <w:p w14:paraId="6CC71E6B" w14:textId="77777777" w:rsidR="00276613" w:rsidRPr="00276613" w:rsidRDefault="00276613" w:rsidP="00276613">
            <w:pPr>
              <w:jc w:val="center"/>
              <w:rPr>
                <w:sz w:val="20"/>
                <w:szCs w:val="20"/>
              </w:rPr>
            </w:pPr>
            <w:r w:rsidRPr="00276613">
              <w:rPr>
                <w:sz w:val="20"/>
                <w:szCs w:val="20"/>
              </w:rPr>
              <w:t>Наименование источников формирования и направлений расходования дорожного фонда</w:t>
            </w:r>
          </w:p>
        </w:tc>
        <w:tc>
          <w:tcPr>
            <w:tcW w:w="1134" w:type="dxa"/>
            <w:shd w:val="clear" w:color="auto" w:fill="auto"/>
            <w:vAlign w:val="center"/>
            <w:hideMark/>
          </w:tcPr>
          <w:p w14:paraId="2DE6D24D" w14:textId="34A31C22" w:rsidR="00276613" w:rsidRPr="00276613" w:rsidRDefault="00276613" w:rsidP="00276613">
            <w:pPr>
              <w:jc w:val="center"/>
              <w:rPr>
                <w:sz w:val="20"/>
                <w:szCs w:val="20"/>
              </w:rPr>
            </w:pPr>
            <w:r w:rsidRPr="00276613">
              <w:rPr>
                <w:sz w:val="20"/>
                <w:szCs w:val="20"/>
              </w:rPr>
              <w:t>2023 год (СБР на 01.11.2023</w:t>
            </w:r>
            <w:r w:rsidR="0044542C">
              <w:rPr>
                <w:sz w:val="20"/>
                <w:szCs w:val="20"/>
              </w:rPr>
              <w:t xml:space="preserve"> года</w:t>
            </w:r>
            <w:r w:rsidRPr="00276613">
              <w:rPr>
                <w:sz w:val="20"/>
                <w:szCs w:val="20"/>
              </w:rPr>
              <w:t>)</w:t>
            </w:r>
          </w:p>
        </w:tc>
        <w:tc>
          <w:tcPr>
            <w:tcW w:w="1134" w:type="dxa"/>
            <w:shd w:val="clear" w:color="auto" w:fill="auto"/>
            <w:vAlign w:val="center"/>
            <w:hideMark/>
          </w:tcPr>
          <w:p w14:paraId="0B1EAF50" w14:textId="77777777" w:rsidR="00276613" w:rsidRPr="00276613" w:rsidRDefault="00276613" w:rsidP="00276613">
            <w:pPr>
              <w:jc w:val="center"/>
              <w:rPr>
                <w:sz w:val="20"/>
                <w:szCs w:val="20"/>
              </w:rPr>
            </w:pPr>
            <w:r w:rsidRPr="00276613">
              <w:rPr>
                <w:sz w:val="20"/>
                <w:szCs w:val="20"/>
              </w:rPr>
              <w:t>2024 год</w:t>
            </w:r>
          </w:p>
        </w:tc>
        <w:tc>
          <w:tcPr>
            <w:tcW w:w="1134" w:type="dxa"/>
            <w:shd w:val="clear" w:color="auto" w:fill="auto"/>
            <w:vAlign w:val="center"/>
            <w:hideMark/>
          </w:tcPr>
          <w:p w14:paraId="333853A6" w14:textId="77777777" w:rsidR="00276613" w:rsidRPr="00276613" w:rsidRDefault="00276613" w:rsidP="00276613">
            <w:pPr>
              <w:jc w:val="center"/>
              <w:rPr>
                <w:sz w:val="20"/>
                <w:szCs w:val="20"/>
              </w:rPr>
            </w:pPr>
            <w:r w:rsidRPr="00276613">
              <w:rPr>
                <w:sz w:val="20"/>
                <w:szCs w:val="20"/>
              </w:rPr>
              <w:t>2025 год</w:t>
            </w:r>
          </w:p>
        </w:tc>
        <w:tc>
          <w:tcPr>
            <w:tcW w:w="1154" w:type="dxa"/>
            <w:shd w:val="clear" w:color="auto" w:fill="auto"/>
            <w:vAlign w:val="center"/>
            <w:hideMark/>
          </w:tcPr>
          <w:p w14:paraId="12EDDB01" w14:textId="77777777" w:rsidR="00276613" w:rsidRPr="00276613" w:rsidRDefault="00276613" w:rsidP="00276613">
            <w:pPr>
              <w:jc w:val="center"/>
              <w:rPr>
                <w:sz w:val="20"/>
                <w:szCs w:val="20"/>
              </w:rPr>
            </w:pPr>
            <w:r w:rsidRPr="00276613">
              <w:rPr>
                <w:sz w:val="20"/>
                <w:szCs w:val="20"/>
              </w:rPr>
              <w:t>2026 год</w:t>
            </w:r>
          </w:p>
        </w:tc>
      </w:tr>
      <w:tr w:rsidR="00276613" w:rsidRPr="00276613" w14:paraId="4468ACBF" w14:textId="77777777" w:rsidTr="003249DA">
        <w:trPr>
          <w:trHeight w:val="733"/>
        </w:trPr>
        <w:tc>
          <w:tcPr>
            <w:tcW w:w="4957" w:type="dxa"/>
            <w:shd w:val="clear" w:color="auto" w:fill="auto"/>
            <w:vAlign w:val="center"/>
            <w:hideMark/>
          </w:tcPr>
          <w:p w14:paraId="32DFB8E4" w14:textId="77777777" w:rsidR="00276613" w:rsidRPr="00276613" w:rsidRDefault="00276613" w:rsidP="00276613">
            <w:pPr>
              <w:rPr>
                <w:sz w:val="20"/>
                <w:szCs w:val="20"/>
              </w:rPr>
            </w:pPr>
            <w:r w:rsidRPr="00276613">
              <w:rPr>
                <w:sz w:val="20"/>
                <w:szCs w:val="20"/>
              </w:rPr>
              <w:t>Проектирование, строительство и реконструкция автомобильных дорог с твердым покрытием, а также подъездных путей к микрорайонам и искусственных сооружений на них</w:t>
            </w:r>
          </w:p>
        </w:tc>
        <w:tc>
          <w:tcPr>
            <w:tcW w:w="1134" w:type="dxa"/>
            <w:shd w:val="clear" w:color="auto" w:fill="auto"/>
            <w:vAlign w:val="center"/>
            <w:hideMark/>
          </w:tcPr>
          <w:p w14:paraId="4BC4D8B2" w14:textId="77777777" w:rsidR="00276613" w:rsidRPr="00276613" w:rsidRDefault="00276613" w:rsidP="00276613">
            <w:pPr>
              <w:jc w:val="right"/>
              <w:rPr>
                <w:sz w:val="20"/>
                <w:szCs w:val="20"/>
              </w:rPr>
            </w:pPr>
            <w:r w:rsidRPr="00276613">
              <w:rPr>
                <w:sz w:val="20"/>
                <w:szCs w:val="20"/>
              </w:rPr>
              <w:t>686 192,44</w:t>
            </w:r>
          </w:p>
        </w:tc>
        <w:tc>
          <w:tcPr>
            <w:tcW w:w="1134" w:type="dxa"/>
            <w:shd w:val="clear" w:color="auto" w:fill="auto"/>
            <w:vAlign w:val="center"/>
            <w:hideMark/>
          </w:tcPr>
          <w:p w14:paraId="59BA04A5" w14:textId="77777777" w:rsidR="00276613" w:rsidRPr="00276613" w:rsidRDefault="00276613" w:rsidP="00276613">
            <w:pPr>
              <w:jc w:val="right"/>
              <w:rPr>
                <w:sz w:val="20"/>
                <w:szCs w:val="20"/>
              </w:rPr>
            </w:pPr>
            <w:r w:rsidRPr="00276613">
              <w:rPr>
                <w:sz w:val="20"/>
                <w:szCs w:val="20"/>
              </w:rPr>
              <w:t>777 540,87</w:t>
            </w:r>
          </w:p>
        </w:tc>
        <w:tc>
          <w:tcPr>
            <w:tcW w:w="1134" w:type="dxa"/>
            <w:shd w:val="clear" w:color="auto" w:fill="auto"/>
            <w:vAlign w:val="center"/>
            <w:hideMark/>
          </w:tcPr>
          <w:p w14:paraId="505121EE" w14:textId="77777777" w:rsidR="00276613" w:rsidRPr="00276613" w:rsidRDefault="00276613" w:rsidP="00276613">
            <w:pPr>
              <w:jc w:val="right"/>
              <w:rPr>
                <w:sz w:val="20"/>
                <w:szCs w:val="20"/>
              </w:rPr>
            </w:pPr>
            <w:r w:rsidRPr="00276613">
              <w:rPr>
                <w:sz w:val="20"/>
                <w:szCs w:val="20"/>
              </w:rPr>
              <w:t>55 906,44</w:t>
            </w:r>
          </w:p>
        </w:tc>
        <w:tc>
          <w:tcPr>
            <w:tcW w:w="1154" w:type="dxa"/>
            <w:shd w:val="clear" w:color="auto" w:fill="auto"/>
            <w:vAlign w:val="center"/>
            <w:hideMark/>
          </w:tcPr>
          <w:p w14:paraId="538F8831" w14:textId="77777777" w:rsidR="00276613" w:rsidRPr="00276613" w:rsidRDefault="00276613" w:rsidP="00276613">
            <w:pPr>
              <w:jc w:val="right"/>
              <w:rPr>
                <w:sz w:val="20"/>
                <w:szCs w:val="20"/>
              </w:rPr>
            </w:pPr>
            <w:r w:rsidRPr="00276613">
              <w:rPr>
                <w:sz w:val="20"/>
                <w:szCs w:val="20"/>
              </w:rPr>
              <w:t>0,00</w:t>
            </w:r>
          </w:p>
        </w:tc>
      </w:tr>
      <w:tr w:rsidR="00276613" w:rsidRPr="00276613" w14:paraId="6107FA68" w14:textId="77777777" w:rsidTr="003249DA">
        <w:trPr>
          <w:trHeight w:val="1275"/>
        </w:trPr>
        <w:tc>
          <w:tcPr>
            <w:tcW w:w="4957" w:type="dxa"/>
            <w:shd w:val="clear" w:color="auto" w:fill="auto"/>
            <w:vAlign w:val="center"/>
            <w:hideMark/>
          </w:tcPr>
          <w:p w14:paraId="7EB7F945" w14:textId="77777777" w:rsidR="00276613" w:rsidRPr="00276613" w:rsidRDefault="00276613" w:rsidP="00276613">
            <w:pPr>
              <w:rPr>
                <w:sz w:val="20"/>
                <w:szCs w:val="20"/>
              </w:rPr>
            </w:pPr>
            <w:r w:rsidRPr="00276613">
              <w:rPr>
                <w:sz w:val="20"/>
                <w:szCs w:val="20"/>
              </w:rPr>
              <w:t>Капитальный ремонт, ремонт (в 2023 году "и содержание") автомобильных дорог общего пользования местного значения муниципального образования город Нижневартовск, а также подъездных путей к микрорайонам и искусственных сооружений на них</w:t>
            </w:r>
          </w:p>
        </w:tc>
        <w:tc>
          <w:tcPr>
            <w:tcW w:w="1134" w:type="dxa"/>
            <w:shd w:val="clear" w:color="auto" w:fill="auto"/>
            <w:vAlign w:val="center"/>
            <w:hideMark/>
          </w:tcPr>
          <w:p w14:paraId="72E2BCC1" w14:textId="77777777" w:rsidR="00276613" w:rsidRPr="00276613" w:rsidRDefault="00276613" w:rsidP="00276613">
            <w:pPr>
              <w:jc w:val="right"/>
              <w:rPr>
                <w:sz w:val="20"/>
                <w:szCs w:val="20"/>
              </w:rPr>
            </w:pPr>
            <w:r w:rsidRPr="00276613">
              <w:rPr>
                <w:sz w:val="20"/>
                <w:szCs w:val="20"/>
              </w:rPr>
              <w:t>1 213 157,28</w:t>
            </w:r>
          </w:p>
        </w:tc>
        <w:tc>
          <w:tcPr>
            <w:tcW w:w="1134" w:type="dxa"/>
            <w:shd w:val="clear" w:color="auto" w:fill="auto"/>
            <w:vAlign w:val="center"/>
            <w:hideMark/>
          </w:tcPr>
          <w:p w14:paraId="7F703F81" w14:textId="77777777" w:rsidR="00276613" w:rsidRPr="00276613" w:rsidRDefault="00276613" w:rsidP="00276613">
            <w:pPr>
              <w:jc w:val="right"/>
              <w:rPr>
                <w:sz w:val="20"/>
                <w:szCs w:val="20"/>
              </w:rPr>
            </w:pPr>
            <w:r w:rsidRPr="00276613">
              <w:rPr>
                <w:sz w:val="20"/>
                <w:szCs w:val="20"/>
              </w:rPr>
              <w:t>395 961,60</w:t>
            </w:r>
          </w:p>
        </w:tc>
        <w:tc>
          <w:tcPr>
            <w:tcW w:w="1134" w:type="dxa"/>
            <w:shd w:val="clear" w:color="auto" w:fill="auto"/>
            <w:vAlign w:val="center"/>
            <w:hideMark/>
          </w:tcPr>
          <w:p w14:paraId="104140C3" w14:textId="77777777" w:rsidR="00276613" w:rsidRPr="00276613" w:rsidRDefault="00276613" w:rsidP="00276613">
            <w:pPr>
              <w:jc w:val="right"/>
              <w:rPr>
                <w:sz w:val="20"/>
                <w:szCs w:val="20"/>
              </w:rPr>
            </w:pPr>
            <w:r w:rsidRPr="00276613">
              <w:rPr>
                <w:sz w:val="20"/>
                <w:szCs w:val="20"/>
              </w:rPr>
              <w:t>236 141,42</w:t>
            </w:r>
          </w:p>
        </w:tc>
        <w:tc>
          <w:tcPr>
            <w:tcW w:w="1154" w:type="dxa"/>
            <w:shd w:val="clear" w:color="auto" w:fill="auto"/>
            <w:vAlign w:val="center"/>
            <w:hideMark/>
          </w:tcPr>
          <w:p w14:paraId="325E26EC" w14:textId="77777777" w:rsidR="00276613" w:rsidRPr="00276613" w:rsidRDefault="00276613" w:rsidP="00276613">
            <w:pPr>
              <w:jc w:val="right"/>
              <w:rPr>
                <w:sz w:val="20"/>
                <w:szCs w:val="20"/>
              </w:rPr>
            </w:pPr>
            <w:r w:rsidRPr="00276613">
              <w:rPr>
                <w:sz w:val="20"/>
                <w:szCs w:val="20"/>
              </w:rPr>
              <w:t>282 188,37</w:t>
            </w:r>
          </w:p>
        </w:tc>
      </w:tr>
      <w:tr w:rsidR="00276613" w:rsidRPr="00276613" w14:paraId="106E2CAA" w14:textId="77777777" w:rsidTr="003249DA">
        <w:trPr>
          <w:trHeight w:val="510"/>
        </w:trPr>
        <w:tc>
          <w:tcPr>
            <w:tcW w:w="4957" w:type="dxa"/>
            <w:shd w:val="clear" w:color="auto" w:fill="auto"/>
            <w:vAlign w:val="center"/>
            <w:hideMark/>
          </w:tcPr>
          <w:p w14:paraId="0A1E5D59" w14:textId="77777777" w:rsidR="00276613" w:rsidRPr="00276613" w:rsidRDefault="00276613" w:rsidP="003249DA">
            <w:pPr>
              <w:widowControl w:val="0"/>
              <w:rPr>
                <w:sz w:val="20"/>
                <w:szCs w:val="20"/>
              </w:rPr>
            </w:pPr>
            <w:r w:rsidRPr="00276613">
              <w:rPr>
                <w:sz w:val="20"/>
                <w:szCs w:val="20"/>
              </w:rPr>
              <w:t>Обустройство автомобильных дорог в целях повышения безопасности дорожного движения</w:t>
            </w:r>
          </w:p>
        </w:tc>
        <w:tc>
          <w:tcPr>
            <w:tcW w:w="1134" w:type="dxa"/>
            <w:shd w:val="clear" w:color="auto" w:fill="auto"/>
            <w:vAlign w:val="center"/>
            <w:hideMark/>
          </w:tcPr>
          <w:p w14:paraId="49EFD295" w14:textId="77777777" w:rsidR="00276613" w:rsidRPr="00276613" w:rsidRDefault="00276613" w:rsidP="003249DA">
            <w:pPr>
              <w:widowControl w:val="0"/>
              <w:jc w:val="right"/>
              <w:rPr>
                <w:sz w:val="20"/>
                <w:szCs w:val="20"/>
              </w:rPr>
            </w:pPr>
            <w:r w:rsidRPr="00276613">
              <w:rPr>
                <w:sz w:val="20"/>
                <w:szCs w:val="20"/>
              </w:rPr>
              <w:t>1 600,66</w:t>
            </w:r>
          </w:p>
        </w:tc>
        <w:tc>
          <w:tcPr>
            <w:tcW w:w="1134" w:type="dxa"/>
            <w:shd w:val="clear" w:color="auto" w:fill="auto"/>
            <w:vAlign w:val="center"/>
            <w:hideMark/>
          </w:tcPr>
          <w:p w14:paraId="106E8143" w14:textId="77777777" w:rsidR="00276613" w:rsidRPr="00276613" w:rsidRDefault="00276613" w:rsidP="003249DA">
            <w:pPr>
              <w:widowControl w:val="0"/>
              <w:jc w:val="right"/>
              <w:rPr>
                <w:sz w:val="20"/>
                <w:szCs w:val="20"/>
              </w:rPr>
            </w:pPr>
            <w:r w:rsidRPr="00276613">
              <w:rPr>
                <w:sz w:val="20"/>
                <w:szCs w:val="20"/>
              </w:rPr>
              <w:t>0,00</w:t>
            </w:r>
          </w:p>
        </w:tc>
        <w:tc>
          <w:tcPr>
            <w:tcW w:w="1134" w:type="dxa"/>
            <w:shd w:val="clear" w:color="auto" w:fill="auto"/>
            <w:vAlign w:val="center"/>
            <w:hideMark/>
          </w:tcPr>
          <w:p w14:paraId="7A61A6BA" w14:textId="77777777" w:rsidR="00276613" w:rsidRPr="00276613" w:rsidRDefault="00276613" w:rsidP="003249DA">
            <w:pPr>
              <w:widowControl w:val="0"/>
              <w:jc w:val="right"/>
              <w:rPr>
                <w:sz w:val="20"/>
                <w:szCs w:val="20"/>
              </w:rPr>
            </w:pPr>
            <w:r w:rsidRPr="00276613">
              <w:rPr>
                <w:sz w:val="20"/>
                <w:szCs w:val="20"/>
              </w:rPr>
              <w:t>0,00</w:t>
            </w:r>
          </w:p>
        </w:tc>
        <w:tc>
          <w:tcPr>
            <w:tcW w:w="1154" w:type="dxa"/>
            <w:shd w:val="clear" w:color="auto" w:fill="auto"/>
            <w:vAlign w:val="center"/>
            <w:hideMark/>
          </w:tcPr>
          <w:p w14:paraId="0F46210A" w14:textId="77777777" w:rsidR="00276613" w:rsidRPr="00276613" w:rsidRDefault="00276613" w:rsidP="003249DA">
            <w:pPr>
              <w:widowControl w:val="0"/>
              <w:jc w:val="right"/>
              <w:rPr>
                <w:sz w:val="20"/>
                <w:szCs w:val="20"/>
              </w:rPr>
            </w:pPr>
            <w:r w:rsidRPr="00276613">
              <w:rPr>
                <w:sz w:val="20"/>
                <w:szCs w:val="20"/>
              </w:rPr>
              <w:t>0,00</w:t>
            </w:r>
          </w:p>
        </w:tc>
      </w:tr>
    </w:tbl>
    <w:p w14:paraId="3619F7E3" w14:textId="170ECEE8" w:rsidR="00276613" w:rsidRPr="00276613" w:rsidRDefault="00276613" w:rsidP="003249DA">
      <w:pPr>
        <w:widowControl w:val="0"/>
        <w:tabs>
          <w:tab w:val="left" w:pos="-5245"/>
        </w:tabs>
        <w:spacing w:before="120"/>
        <w:ind w:firstLine="709"/>
        <w:jc w:val="both"/>
        <w:rPr>
          <w:bCs/>
        </w:rPr>
      </w:pPr>
      <w:r w:rsidRPr="00276613">
        <w:rPr>
          <w:bCs/>
        </w:rPr>
        <w:t xml:space="preserve">Наибольший удельный вес в общем объеме Дорожного фонда города в 2024 году, </w:t>
      </w:r>
      <w:r w:rsidRPr="00276613">
        <w:lastRenderedPageBreak/>
        <w:t xml:space="preserve">66,3%, </w:t>
      </w:r>
      <w:r w:rsidRPr="00276613">
        <w:rPr>
          <w:bCs/>
        </w:rPr>
        <w:t>составляют бюджетные ассигнования на п</w:t>
      </w:r>
      <w:r w:rsidRPr="00276613">
        <w:t>роектирование, строительство и реконструкцию автомобильных дорог с твердым покрытием, а также подъездных путей к микрорайонам и искусственных сооружений на них. В 2025</w:t>
      </w:r>
      <w:r w:rsidRPr="00276613">
        <w:rPr>
          <w:sz w:val="20"/>
          <w:szCs w:val="20"/>
        </w:rPr>
        <w:t xml:space="preserve"> </w:t>
      </w:r>
      <w:r w:rsidRPr="00276613">
        <w:t xml:space="preserve">и 2026 годах значительная доля бюджетных ассигнований </w:t>
      </w:r>
      <w:r w:rsidR="00AE5824">
        <w:rPr>
          <w:bCs/>
        </w:rPr>
        <w:t>80,9% и 100%,</w:t>
      </w:r>
      <w:r w:rsidRPr="00276613">
        <w:rPr>
          <w:bCs/>
        </w:rPr>
        <w:t xml:space="preserve"> соответственно</w:t>
      </w:r>
      <w:r w:rsidR="00AE5824">
        <w:rPr>
          <w:bCs/>
        </w:rPr>
        <w:t xml:space="preserve">, </w:t>
      </w:r>
      <w:r w:rsidRPr="00276613">
        <w:t xml:space="preserve">планируется </w:t>
      </w:r>
      <w:r w:rsidRPr="00276613">
        <w:rPr>
          <w:bCs/>
        </w:rPr>
        <w:t xml:space="preserve">на ремонт и содержание автомобильных дорог общего пользования местного значения муниципального образования город Нижневартовск. </w:t>
      </w:r>
    </w:p>
    <w:p w14:paraId="1D47A2E6" w14:textId="77777777" w:rsidR="00276613" w:rsidRPr="00276613" w:rsidRDefault="00276613" w:rsidP="00276613">
      <w:pPr>
        <w:tabs>
          <w:tab w:val="left" w:pos="-5245"/>
        </w:tabs>
        <w:ind w:firstLine="709"/>
        <w:jc w:val="both"/>
        <w:rPr>
          <w:bCs/>
        </w:rPr>
      </w:pPr>
      <w:r w:rsidRPr="00276613">
        <w:rPr>
          <w:bCs/>
        </w:rPr>
        <w:t>За счет средств Дорожного фонда города в 2024 году в полном объеме планируется участие города в реализации двух региональных проектов:</w:t>
      </w:r>
    </w:p>
    <w:p w14:paraId="60410674" w14:textId="77777777" w:rsidR="00276613" w:rsidRPr="00276613" w:rsidRDefault="00276613" w:rsidP="00276613">
      <w:pPr>
        <w:tabs>
          <w:tab w:val="left" w:pos="-5245"/>
        </w:tabs>
        <w:ind w:firstLine="709"/>
        <w:jc w:val="both"/>
        <w:rPr>
          <w:bCs/>
        </w:rPr>
      </w:pPr>
      <w:r w:rsidRPr="00276613">
        <w:rPr>
          <w:bCs/>
        </w:rPr>
        <w:t>«Региональная и местная дорожная сеть» национального проекта «Безопасные качественные дороги» на сумму</w:t>
      </w:r>
      <w:r w:rsidRPr="00276613">
        <w:rPr>
          <w:bCs/>
          <w:sz w:val="28"/>
          <w:szCs w:val="28"/>
        </w:rPr>
        <w:t xml:space="preserve"> </w:t>
      </w:r>
      <w:r w:rsidRPr="00276613">
        <w:rPr>
          <w:bCs/>
        </w:rPr>
        <w:t>213 735,90 тыс. рублей, где средства автономного округа составят 32,5% от общего объема данного проекта, или 69 450,20 тыс. рублей;</w:t>
      </w:r>
    </w:p>
    <w:p w14:paraId="39A1731F" w14:textId="77777777" w:rsidR="00276613" w:rsidRPr="00276613" w:rsidRDefault="00276613" w:rsidP="00276613">
      <w:pPr>
        <w:tabs>
          <w:tab w:val="left" w:pos="-5245"/>
        </w:tabs>
        <w:ind w:firstLine="709"/>
        <w:jc w:val="both"/>
        <w:rPr>
          <w:bCs/>
        </w:rPr>
      </w:pPr>
      <w:r w:rsidRPr="00276613">
        <w:rPr>
          <w:bCs/>
        </w:rPr>
        <w:t>«Жилье» на сумму 628 981,20 тыс. рублей, где средства автономного округа составят 95% от общего объема данного проекта, или 597 </w:t>
      </w:r>
      <w:r w:rsidRPr="00276613">
        <w:t>531,80</w:t>
      </w:r>
      <w:r w:rsidRPr="00276613">
        <w:rPr>
          <w:bCs/>
        </w:rPr>
        <w:t xml:space="preserve"> тыс. рублей.</w:t>
      </w:r>
    </w:p>
    <w:p w14:paraId="01CA4415" w14:textId="77777777" w:rsidR="00276613" w:rsidRPr="00276613" w:rsidRDefault="00276613" w:rsidP="00276613">
      <w:pPr>
        <w:widowControl w:val="0"/>
        <w:ind w:firstLine="709"/>
        <w:jc w:val="both"/>
        <w:rPr>
          <w:b/>
        </w:rPr>
      </w:pPr>
      <w:r w:rsidRPr="00276613">
        <w:rPr>
          <w:bCs/>
        </w:rPr>
        <w:t>Направления бюджетных ассигнований Дорожного фонда города соответствуют направлениям, предусмотренным Порядком формирования Дорожного фонда.</w:t>
      </w:r>
    </w:p>
    <w:p w14:paraId="47A2889C" w14:textId="16AB533F" w:rsidR="00276613" w:rsidRPr="00276613" w:rsidRDefault="00276613" w:rsidP="00276613">
      <w:pPr>
        <w:widowControl w:val="0"/>
        <w:ind w:firstLine="709"/>
        <w:jc w:val="both"/>
        <w:rPr>
          <w:rFonts w:eastAsia="Arial Unicode MS"/>
          <w:i/>
        </w:rPr>
      </w:pPr>
      <w:r w:rsidRPr="00276613">
        <w:rPr>
          <w:rFonts w:eastAsia="Arial Unicode MS"/>
        </w:rPr>
        <w:t xml:space="preserve">Динамика направлений формирования и расходования средств </w:t>
      </w:r>
      <w:r w:rsidRPr="00BE4DEE">
        <w:rPr>
          <w:rFonts w:eastAsia="Arial Unicode MS"/>
          <w:bCs/>
        </w:rPr>
        <w:t>Дорожного фонда города</w:t>
      </w:r>
      <w:r w:rsidRPr="00BE4DEE">
        <w:rPr>
          <w:rFonts w:eastAsia="Arial Unicode MS"/>
        </w:rPr>
        <w:t xml:space="preserve"> на 2024 год и плановый период </w:t>
      </w:r>
      <w:r w:rsidR="00C64325" w:rsidRPr="00BE4DEE">
        <w:rPr>
          <w:rFonts w:eastAsia="Arial Unicode MS"/>
        </w:rPr>
        <w:t>2025-2026</w:t>
      </w:r>
      <w:r w:rsidRPr="00BE4DEE">
        <w:rPr>
          <w:rFonts w:eastAsia="Arial Unicode MS"/>
        </w:rPr>
        <w:t xml:space="preserve"> годов отражена в приложении </w:t>
      </w:r>
      <w:r w:rsidR="00E6272B" w:rsidRPr="00BE4DEE">
        <w:rPr>
          <w:rFonts w:eastAsia="Arial Unicode MS"/>
        </w:rPr>
        <w:t>№ </w:t>
      </w:r>
      <w:r w:rsidR="00BE4DEE" w:rsidRPr="00BE4DEE">
        <w:rPr>
          <w:rFonts w:eastAsia="Arial Unicode MS"/>
        </w:rPr>
        <w:t>2</w:t>
      </w:r>
      <w:r w:rsidRPr="00BE4DEE">
        <w:rPr>
          <w:rFonts w:eastAsia="Arial Unicode MS"/>
        </w:rPr>
        <w:t xml:space="preserve"> к настоящему заключению.</w:t>
      </w:r>
    </w:p>
    <w:p w14:paraId="415F9E3E" w14:textId="77777777" w:rsidR="00276613" w:rsidRPr="00276613" w:rsidRDefault="00276613" w:rsidP="00276613">
      <w:pPr>
        <w:ind w:firstLine="709"/>
        <w:jc w:val="both"/>
      </w:pPr>
      <w:r w:rsidRPr="00276613">
        <w:t>Оценкой правомерности и обоснованности формирования и распределения средств Дорожного фонда города на 2024–2026 годы нарушений и замечаний не установлено.</w:t>
      </w:r>
    </w:p>
    <w:p w14:paraId="13B98A88" w14:textId="77777777" w:rsidR="00276613" w:rsidRDefault="00276613" w:rsidP="00276613">
      <w:pPr>
        <w:ind w:firstLine="572"/>
        <w:jc w:val="center"/>
        <w:rPr>
          <w:i/>
        </w:rPr>
      </w:pPr>
    </w:p>
    <w:p w14:paraId="4049D014" w14:textId="63F1A48D" w:rsidR="001B26FA" w:rsidRPr="00BE4DEE" w:rsidRDefault="001B26FA" w:rsidP="00BE4DEE">
      <w:pPr>
        <w:ind w:firstLine="572"/>
        <w:jc w:val="center"/>
      </w:pPr>
      <w:r w:rsidRPr="00BE4DEE">
        <w:t>Р</w:t>
      </w:r>
      <w:r w:rsidR="00DC3155" w:rsidRPr="00BE4DEE">
        <w:t>аздел</w:t>
      </w:r>
      <w:r w:rsidR="003B34EC" w:rsidRPr="00BE4DEE">
        <w:t xml:space="preserve"> </w:t>
      </w:r>
      <w:r w:rsidR="00337A8F" w:rsidRPr="00BE4DEE">
        <w:t>4</w:t>
      </w:r>
      <w:r w:rsidR="009C2A65" w:rsidRPr="00BE4DEE">
        <w:t>.</w:t>
      </w:r>
      <w:r w:rsidR="009F13D9" w:rsidRPr="00BE4DEE">
        <w:t xml:space="preserve"> </w:t>
      </w:r>
      <w:r w:rsidRPr="00BE4DEE">
        <w:t>Анализ состояния нормативно-правового регулирования процесса составления и принятия проекта</w:t>
      </w:r>
      <w:r w:rsidR="00142F67" w:rsidRPr="00BE4DEE">
        <w:t xml:space="preserve"> бюджета города</w:t>
      </w:r>
    </w:p>
    <w:p w14:paraId="6AC0746B" w14:textId="77777777" w:rsidR="001A508F" w:rsidRPr="008B01FC" w:rsidRDefault="001A508F" w:rsidP="007904EB">
      <w:pPr>
        <w:ind w:firstLine="572"/>
        <w:jc w:val="both"/>
        <w:rPr>
          <w:sz w:val="16"/>
          <w:szCs w:val="16"/>
        </w:rPr>
      </w:pPr>
    </w:p>
    <w:p w14:paraId="0BB1BCD2" w14:textId="0ACDE74F" w:rsidR="00691E3A" w:rsidRPr="00691E3A" w:rsidRDefault="00691E3A" w:rsidP="00691E3A">
      <w:pPr>
        <w:ind w:firstLine="709"/>
        <w:jc w:val="center"/>
        <w:rPr>
          <w:rFonts w:eastAsiaTheme="minorEastAsia"/>
          <w:i/>
        </w:rPr>
      </w:pPr>
      <w:r w:rsidRPr="00691E3A">
        <w:rPr>
          <w:rFonts w:eastAsiaTheme="minorEastAsia"/>
          <w:i/>
        </w:rPr>
        <w:t xml:space="preserve">Анализ внесенных в декабре 2022 года и в </w:t>
      </w:r>
      <w:r w:rsidR="00AE5824">
        <w:rPr>
          <w:rFonts w:eastAsiaTheme="minorEastAsia"/>
          <w:i/>
        </w:rPr>
        <w:t>2023</w:t>
      </w:r>
      <w:r w:rsidRPr="00691E3A">
        <w:rPr>
          <w:rFonts w:eastAsiaTheme="minorEastAsia"/>
          <w:i/>
        </w:rPr>
        <w:t xml:space="preserve"> году изменений в федеральное законодательство, влияющих на регулирование процесса формирования и принятия проекта бюджета города</w:t>
      </w:r>
    </w:p>
    <w:p w14:paraId="3CA56F13" w14:textId="77777777" w:rsidR="00691E3A" w:rsidRPr="008B01FC" w:rsidRDefault="00691E3A" w:rsidP="00691E3A">
      <w:pPr>
        <w:ind w:firstLine="709"/>
        <w:jc w:val="both"/>
        <w:rPr>
          <w:rFonts w:eastAsiaTheme="minorEastAsia"/>
          <w:sz w:val="16"/>
          <w:szCs w:val="16"/>
        </w:rPr>
      </w:pPr>
    </w:p>
    <w:p w14:paraId="31A2FAE1" w14:textId="77777777" w:rsidR="00691E3A" w:rsidRPr="00691E3A" w:rsidRDefault="00691E3A" w:rsidP="00691E3A">
      <w:pPr>
        <w:ind w:firstLine="709"/>
        <w:jc w:val="both"/>
        <w:rPr>
          <w:rFonts w:eastAsiaTheme="minorEastAsia"/>
        </w:rPr>
      </w:pPr>
      <w:r w:rsidRPr="00691E3A">
        <w:rPr>
          <w:rFonts w:eastAsiaTheme="minorEastAsia"/>
        </w:rPr>
        <w:t xml:space="preserve">Основные законодательные нормы, устанавливающие требования к процедурам составления и утверждения бюджета муниципального образования, установленные главами 20, 21 БК РФ, за период с декабря 2022 года до момента составления проекта бюджета города на 2024 год и плановый период 2025 и 2026 годов значительных изменений, необходимость учета которых возникает у города Нижневартовска, не претерпели. </w:t>
      </w:r>
    </w:p>
    <w:p w14:paraId="547F4E72" w14:textId="6CC6DE0F" w:rsidR="00691E3A" w:rsidRPr="00691E3A" w:rsidRDefault="00691E3A" w:rsidP="00691E3A">
      <w:pPr>
        <w:ind w:firstLine="709"/>
        <w:jc w:val="both"/>
        <w:rPr>
          <w:rFonts w:eastAsiaTheme="minorEastAsia"/>
        </w:rPr>
      </w:pPr>
      <w:r w:rsidRPr="00691E3A">
        <w:rPr>
          <w:rFonts w:eastAsiaTheme="minorEastAsia"/>
        </w:rPr>
        <w:t>При этом в БК РФ внесен ряд изменений, которые необходимо принять во внимание.</w:t>
      </w:r>
    </w:p>
    <w:p w14:paraId="32F15AE9" w14:textId="682381E6" w:rsidR="00691E3A" w:rsidRPr="00691E3A" w:rsidRDefault="00691E3A" w:rsidP="00691E3A">
      <w:pPr>
        <w:ind w:firstLine="709"/>
        <w:jc w:val="both"/>
        <w:rPr>
          <w:rFonts w:eastAsiaTheme="minorEastAsia"/>
        </w:rPr>
      </w:pPr>
      <w:r w:rsidRPr="00691E3A">
        <w:rPr>
          <w:rFonts w:eastAsiaTheme="minorEastAsia"/>
        </w:rPr>
        <w:t xml:space="preserve">Федеральным законом от 19.12.2022 </w:t>
      </w:r>
      <w:r w:rsidR="00E6272B">
        <w:rPr>
          <w:rFonts w:eastAsiaTheme="minorEastAsia"/>
        </w:rPr>
        <w:t>№ </w:t>
      </w:r>
      <w:r w:rsidRPr="00691E3A">
        <w:rPr>
          <w:rFonts w:eastAsiaTheme="minorEastAsia"/>
        </w:rPr>
        <w:t>521-ФЗ «О внесении изменений в Бюджетный кодекс Российской Федерации и отдельные законодательные акты Российской Федерации» (далее</w:t>
      </w:r>
      <w:r w:rsidR="00C64325">
        <w:rPr>
          <w:rFonts w:eastAsiaTheme="minorEastAsia"/>
        </w:rPr>
        <w:t> – </w:t>
      </w:r>
      <w:r w:rsidRPr="00691E3A">
        <w:rPr>
          <w:rFonts w:eastAsiaTheme="minorEastAsia"/>
        </w:rPr>
        <w:t xml:space="preserve">Закон </w:t>
      </w:r>
      <w:r w:rsidR="00E6272B">
        <w:rPr>
          <w:rFonts w:eastAsiaTheme="minorEastAsia"/>
        </w:rPr>
        <w:t>№ </w:t>
      </w:r>
      <w:r w:rsidRPr="00691E3A">
        <w:rPr>
          <w:rFonts w:eastAsiaTheme="minorEastAsia"/>
        </w:rPr>
        <w:t>521-ФЗ) в статьи 78 и 78.1 БК РФ внесены изменения, вступающие в силу с 01.01.2024</w:t>
      </w:r>
      <w:r w:rsidR="003249DA">
        <w:rPr>
          <w:rFonts w:eastAsiaTheme="minorEastAsia"/>
        </w:rPr>
        <w:t xml:space="preserve"> года</w:t>
      </w:r>
      <w:r w:rsidRPr="00691E3A">
        <w:rPr>
          <w:rFonts w:eastAsiaTheme="minorEastAsia"/>
        </w:rPr>
        <w:t>, согласно которым:</w:t>
      </w:r>
    </w:p>
    <w:p w14:paraId="70395AE8" w14:textId="32C0F24A" w:rsidR="00691E3A" w:rsidRPr="00691E3A" w:rsidRDefault="00691E3A" w:rsidP="00691E3A">
      <w:pPr>
        <w:ind w:firstLine="709"/>
        <w:jc w:val="both"/>
        <w:rPr>
          <w:rFonts w:eastAsiaTheme="minorEastAsia"/>
        </w:rPr>
      </w:pPr>
      <w:r w:rsidRPr="00691E3A">
        <w:rPr>
          <w:rFonts w:eastAsiaTheme="minorEastAsia"/>
        </w:rPr>
        <w:t>1) субсидии юридическим лицам (за исключением субсидий государственным (муниципальным) учреждениям, а также субсидий, указанных в пунктах 6</w:t>
      </w:r>
      <w:r w:rsidR="00C64325">
        <w:rPr>
          <w:rFonts w:eastAsiaTheme="minorEastAsia"/>
        </w:rPr>
        <w:t>–</w:t>
      </w:r>
      <w:r w:rsidRPr="00691E3A">
        <w:rPr>
          <w:rFonts w:eastAsiaTheme="minorEastAsia"/>
        </w:rPr>
        <w:t>8.1 статьи 78 БК РФ), индивидуальным предпринимателям, а также физическим лицам</w:t>
      </w:r>
      <w:r w:rsidR="00C64325">
        <w:rPr>
          <w:rFonts w:eastAsiaTheme="minorEastAsia"/>
        </w:rPr>
        <w:t> – </w:t>
      </w:r>
      <w:r w:rsidRPr="00691E3A">
        <w:rPr>
          <w:rFonts w:eastAsiaTheme="minorEastAsia"/>
        </w:rPr>
        <w:t xml:space="preserve">производителям товаров, работ, услуг предоставляются из местного бюджета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статьи 78 БК РФ. Таким образом, в отличие от действующей редакции, допускающей включение порядка предоставления соответствующей субсидии в решение представительного органа, с 01.01.2024 </w:t>
      </w:r>
      <w:r w:rsidR="003249DA">
        <w:rPr>
          <w:rFonts w:eastAsiaTheme="minorEastAsia"/>
        </w:rPr>
        <w:t xml:space="preserve">года </w:t>
      </w:r>
      <w:r w:rsidRPr="00691E3A">
        <w:rPr>
          <w:rFonts w:eastAsiaTheme="minorEastAsia"/>
        </w:rPr>
        <w:t xml:space="preserve">полномочиями по принятию требуемого порядка наделена исключительно местная администрация. </w:t>
      </w:r>
    </w:p>
    <w:p w14:paraId="6361744F" w14:textId="6A77F1E4" w:rsidR="00691E3A" w:rsidRPr="00691E3A" w:rsidRDefault="00691E3A" w:rsidP="00691E3A">
      <w:pPr>
        <w:ind w:firstLine="709"/>
        <w:jc w:val="both"/>
        <w:rPr>
          <w:rFonts w:eastAsiaTheme="minorEastAsia"/>
        </w:rPr>
      </w:pPr>
      <w:r w:rsidRPr="00691E3A">
        <w:rPr>
          <w:rFonts w:eastAsiaTheme="minorEastAsia"/>
        </w:rPr>
        <w:t xml:space="preserve">Также из указанного механизма предусмотрено исключение, содержащееся в пункте 2.1 статьи 78 БК РФ, согласно которому в случаях, установленных муниципальным правовым актом представительного органа муниципального образования, регулирующим бюджетные правоотношения, субсидии юридическим лицам (за исключением субсидий </w:t>
      </w:r>
      <w:r w:rsidRPr="00691E3A">
        <w:rPr>
          <w:rFonts w:eastAsiaTheme="minorEastAsia"/>
        </w:rPr>
        <w:lastRenderedPageBreak/>
        <w:t>государственным (муниципальным) учреждениям, а также субсидий, указанных в пунктах 6</w:t>
      </w:r>
      <w:r w:rsidR="00C64325">
        <w:rPr>
          <w:rFonts w:eastAsiaTheme="minorEastAsia"/>
        </w:rPr>
        <w:t>–</w:t>
      </w:r>
      <w:r w:rsidRPr="00691E3A">
        <w:rPr>
          <w:rFonts w:eastAsiaTheme="minorEastAsia"/>
        </w:rPr>
        <w:t>8.1 статьи 78 БК РФ), индивидуальным предпринимателям, а также физическим лицам</w:t>
      </w:r>
      <w:r w:rsidR="00C64325">
        <w:rPr>
          <w:rFonts w:eastAsiaTheme="minorEastAsia"/>
        </w:rPr>
        <w:t> – </w:t>
      </w:r>
      <w:r w:rsidRPr="00691E3A">
        <w:rPr>
          <w:rFonts w:eastAsiaTheme="minorEastAsia"/>
        </w:rPr>
        <w:t>производителям товаров, работ, услуг предоставляются из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статьи 78 БК РФ, и принимаемыми в соответствии с ним решениями органов местного самоуправления, осуществляющих в соответствии с БК РФ полномочия главного распорядителя средств местного бюджета.</w:t>
      </w:r>
    </w:p>
    <w:p w14:paraId="2CB7E89F" w14:textId="77777777" w:rsidR="00691E3A" w:rsidRPr="00691E3A" w:rsidRDefault="00691E3A" w:rsidP="00691E3A">
      <w:pPr>
        <w:ind w:firstLine="709"/>
        <w:jc w:val="both"/>
      </w:pPr>
      <w:r w:rsidRPr="00691E3A">
        <w:t>Корректировка федеральных норм в составе пункта 3 статьи 78 БК РФ привела к тому, что необходимость обеспечить соответствие порядков предоставления субсидий общим требованиям, установленным Правительством Российской Федерации, возникает только в отношении субсидий, указанных в подпункте 3 пункта 2 статьи 78 БК РФ, из числа которых исключены субсидии, поименованные в пункте 2.1 статьи 78 БК РФ;</w:t>
      </w:r>
    </w:p>
    <w:p w14:paraId="2663E126" w14:textId="77777777" w:rsidR="00691E3A" w:rsidRPr="00691E3A" w:rsidRDefault="00691E3A" w:rsidP="00691E3A">
      <w:pPr>
        <w:ind w:firstLine="709"/>
        <w:jc w:val="both"/>
      </w:pPr>
      <w:r w:rsidRPr="00691E3A">
        <w:t>2) в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w:t>
      </w:r>
    </w:p>
    <w:p w14:paraId="60C129EC" w14:textId="2A5BB81C" w:rsidR="00691E3A" w:rsidRPr="00691E3A" w:rsidRDefault="00691E3A" w:rsidP="00691E3A">
      <w:pPr>
        <w:ind w:firstLine="709"/>
        <w:jc w:val="both"/>
      </w:pPr>
      <w:r w:rsidRPr="00691E3A">
        <w:t>При этом, согласно пункту 7 статьи 78 БК РФ гранты юридическим лицам (за исключением государственных (муниципальных) учреждений), индивидуальным предпринимателям, физическим лицам в форме субсидий, за исключением грантов, порядок предоставления которых определен решением Президента Российской Федерации, предоставляются из местного бюджета в соответствии с порядком, указанным в подпункте 3 пункта 2 или пункте 2.1 статьи 78 БК РФ, а именно, в первом случае</w:t>
      </w:r>
      <w:r w:rsidR="00C64325">
        <w:t> – </w:t>
      </w:r>
      <w:r w:rsidRPr="00691E3A">
        <w:t>установленном муниципальными правовыми актами местной администрации или актами уполномоченных ею органов местного самоуправления, во втором</w:t>
      </w:r>
      <w:r w:rsidR="00C64325">
        <w:t> – </w:t>
      </w:r>
      <w:r w:rsidRPr="00691E3A">
        <w:t>установленным нормативным правовым актом Правительства Российской Федерации, указанным в подпункте 1 пункта 2 статьи 78 БК РФ, и принимаемыми в соответствии с ним решениями органов местного самоуправления, осуществляющих в соответствии с БК РФ полномочия главного распорядителя средств местного бюджета.</w:t>
      </w:r>
    </w:p>
    <w:p w14:paraId="6D7228A2" w14:textId="49A082A4" w:rsidR="00691E3A" w:rsidRPr="00691E3A" w:rsidRDefault="00691E3A" w:rsidP="00691E3A">
      <w:pPr>
        <w:ind w:firstLine="709"/>
        <w:jc w:val="both"/>
      </w:pPr>
      <w:r w:rsidRPr="00691E3A">
        <w:t xml:space="preserve">Аналогичным образом в результате принятия Закона </w:t>
      </w:r>
      <w:r w:rsidR="00E6272B">
        <w:t>№ </w:t>
      </w:r>
      <w:r w:rsidRPr="00691E3A">
        <w:t>521-ФЗ скорректировано содержание статьи 78.1 БК РФ, согласно которой с 01.01.2024</w:t>
      </w:r>
      <w:r w:rsidR="003249DA">
        <w:t xml:space="preserve"> года</w:t>
      </w:r>
      <w:r w:rsidRPr="00691E3A">
        <w:t xml:space="preserve"> субсидии иным некоммерческим организациям, не являющимся государственными (муниципальными) учреждениями, предоставляются</w:t>
      </w:r>
      <w:bookmarkStart w:id="2" w:name="p6"/>
      <w:bookmarkEnd w:id="2"/>
      <w:r w:rsidRPr="00691E3A">
        <w:t xml:space="preserve"> из местного бюджета в случаях, предусмотренных решением представительного органа муниципального образования о местном бюджете, а порядок их предоставления устанавливается исключительно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рассматриваемой статьи.</w:t>
      </w:r>
      <w:bookmarkStart w:id="3" w:name="p8"/>
      <w:bookmarkEnd w:id="3"/>
      <w:r w:rsidRPr="00691E3A">
        <w:t xml:space="preserve"> При этом, согласно пункту 2.1 статьи 78.1 БК РФ в редакции Закона </w:t>
      </w:r>
      <w:r w:rsidR="00E6272B">
        <w:t>№ </w:t>
      </w:r>
      <w:r w:rsidRPr="00691E3A">
        <w:t>521-ФЗ в случаях, установленных муниципальным правовым актом представительного органа муниципального образования, регулирующим бюджетные правоотношения, рассматриваемые субсидии предоставляются из местного бюджета в соответствии с порядком, установленным нормативным правовым актом Правительства Российской Федерации и принимаемыми в соответствии с ним решениями органов местного самоуправления, осуществляющих в соответствии с БК РФ полномочия главного распорядителя средств местного бюджета.</w:t>
      </w:r>
    </w:p>
    <w:p w14:paraId="4F8DD041" w14:textId="734A58EF" w:rsidR="00691E3A" w:rsidRPr="00691E3A" w:rsidRDefault="00691E3A" w:rsidP="00691E3A">
      <w:pPr>
        <w:spacing w:line="180" w:lineRule="atLeast"/>
        <w:ind w:firstLine="709"/>
        <w:jc w:val="both"/>
      </w:pPr>
      <w:r w:rsidRPr="00691E3A">
        <w:t xml:space="preserve">Также в результате принятия Закона </w:t>
      </w:r>
      <w:r w:rsidR="00E6272B">
        <w:t>№ </w:t>
      </w:r>
      <w:r w:rsidRPr="00691E3A">
        <w:t xml:space="preserve">521-ФЗ установлено, что в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w:t>
      </w:r>
      <w:r w:rsidRPr="00691E3A">
        <w:lastRenderedPageBreak/>
        <w:t>администрации по результатам проводимых ими отборов, вместо ранее установленных конкурсов, бюджетным и автономным учреждениям, включая учреждения, в отношении которых указанные органы не осуществляют функции и полномочия учредителя. При этом указанные гранты, за исключением грантов, порядок предоставления которых определен решением Президента Российской Федерации, предоставляются из местного бюджета</w:t>
      </w:r>
      <w:r w:rsidR="00AE5824">
        <w:t xml:space="preserve"> </w:t>
      </w:r>
      <w:r w:rsidRPr="00691E3A">
        <w:t>в соответствии с порядком, указанным в абзаце седьмом пункта 2 или пункте 2.1 статьи 78.1 БК РФ, а именно, в первом случае</w:t>
      </w:r>
      <w:r w:rsidR="00AE5824">
        <w:t xml:space="preserve"> </w:t>
      </w:r>
      <w:r w:rsidRPr="00691E3A">
        <w:t>установленным муниципальным правовым актом местной администрации или актом уполномоченного ею органа местного самоуправления, во втором</w:t>
      </w:r>
      <w:r w:rsidR="00AE5824">
        <w:t xml:space="preserve"> </w:t>
      </w:r>
      <w:r w:rsidRPr="00691E3A">
        <w:t>установленным нормативным правовым актом Правительства Российской Федерации и принимаемыми в соответствии с ним решениями органов местного самоуправления, осуществляющих в соответствии с БК РФ полномочия главного распорядителя средств местного бюджета.</w:t>
      </w:r>
    </w:p>
    <w:p w14:paraId="0E7B1BC4" w14:textId="3BCFD691" w:rsidR="00691E3A" w:rsidRPr="00691E3A" w:rsidRDefault="00691E3A" w:rsidP="00691E3A">
      <w:pPr>
        <w:ind w:firstLine="709"/>
        <w:jc w:val="both"/>
        <w:rPr>
          <w:rFonts w:eastAsiaTheme="minorEastAsia"/>
        </w:rPr>
      </w:pPr>
      <w:r w:rsidRPr="00691E3A">
        <w:rPr>
          <w:rFonts w:eastAsiaTheme="minorEastAsia"/>
        </w:rPr>
        <w:t xml:space="preserve">Федеральным законом от 04.08.2023 </w:t>
      </w:r>
      <w:r w:rsidR="00E6272B">
        <w:rPr>
          <w:rFonts w:eastAsiaTheme="minorEastAsia"/>
        </w:rPr>
        <w:t>№ </w:t>
      </w:r>
      <w:r w:rsidRPr="00691E3A">
        <w:rPr>
          <w:rFonts w:eastAsiaTheme="minorEastAsia"/>
        </w:rPr>
        <w:t>416-ФЗ «О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внесены изменени</w:t>
      </w:r>
      <w:r w:rsidR="00AE5824">
        <w:rPr>
          <w:rFonts w:eastAsiaTheme="minorEastAsia"/>
        </w:rPr>
        <w:t>я</w:t>
      </w:r>
      <w:r w:rsidRPr="00691E3A">
        <w:rPr>
          <w:rFonts w:eastAsiaTheme="minorEastAsia"/>
        </w:rPr>
        <w:t>:</w:t>
      </w:r>
    </w:p>
    <w:p w14:paraId="23E4F2FD" w14:textId="77777777" w:rsidR="00691E3A" w:rsidRPr="00691E3A" w:rsidRDefault="00691E3A" w:rsidP="00691E3A">
      <w:pPr>
        <w:spacing w:line="180" w:lineRule="atLeast"/>
        <w:ind w:firstLine="709"/>
        <w:jc w:val="both"/>
      </w:pPr>
      <w:r w:rsidRPr="00691E3A">
        <w:t>1) в пункт 1 статьи 174.3 БК РФ, согласно которым перечень налоговых расходов муниципального образования формировать в разрезе структурных элементов муниципальных программ не требуется;</w:t>
      </w:r>
    </w:p>
    <w:p w14:paraId="214AA403" w14:textId="77777777" w:rsidR="00691E3A" w:rsidRPr="00691E3A" w:rsidRDefault="00691E3A" w:rsidP="00691E3A">
      <w:pPr>
        <w:spacing w:line="180" w:lineRule="atLeast"/>
        <w:ind w:firstLine="709"/>
        <w:jc w:val="both"/>
      </w:pPr>
      <w:r w:rsidRPr="00691E3A">
        <w:t>2) пункт 2 статьи 179 БК РФ в новой редакции предполагает:</w:t>
      </w:r>
    </w:p>
    <w:p w14:paraId="4782C13C" w14:textId="77777777" w:rsidR="00691E3A" w:rsidRPr="00691E3A" w:rsidRDefault="00691E3A" w:rsidP="00691E3A">
      <w:pPr>
        <w:spacing w:line="180" w:lineRule="atLeast"/>
        <w:ind w:firstLine="709"/>
        <w:jc w:val="both"/>
      </w:pPr>
      <w:r w:rsidRPr="00691E3A">
        <w:t>утверждение решением о бюджете объема бюджетных ассигнований на финансовое обеспечение реализации муниципальных программ по соответствующей каждой программе целевой статье расходов бюджета в соответствии с перечнем и структурой муниципальных программ, определенными местной администрацией муниципального образования;</w:t>
      </w:r>
    </w:p>
    <w:p w14:paraId="7E3BF2D6" w14:textId="77777777" w:rsidR="00691E3A" w:rsidRPr="00691E3A" w:rsidRDefault="00691E3A" w:rsidP="00691E3A">
      <w:pPr>
        <w:spacing w:line="180" w:lineRule="atLeast"/>
        <w:ind w:firstLine="709"/>
        <w:jc w:val="both"/>
      </w:pPr>
      <w:r w:rsidRPr="00691E3A">
        <w:t>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не только в сроки, но и порядке, которые установлены местной администрацией;</w:t>
      </w:r>
    </w:p>
    <w:p w14:paraId="5CDFE5FD" w14:textId="77777777" w:rsidR="00691E3A" w:rsidRPr="00691E3A" w:rsidRDefault="00691E3A" w:rsidP="00691E3A">
      <w:pPr>
        <w:spacing w:line="180" w:lineRule="atLeast"/>
        <w:ind w:firstLine="709"/>
        <w:jc w:val="both"/>
      </w:pPr>
      <w:r w:rsidRPr="00691E3A">
        <w:t>муниципальные программы подлежат приведению в соответствие с решением о бюджете не позднее 1 апреля текущего финансового года, то есть определен конкретный предельный срок;</w:t>
      </w:r>
    </w:p>
    <w:p w14:paraId="14870AA2" w14:textId="403C5070" w:rsidR="00691E3A" w:rsidRPr="00691E3A" w:rsidRDefault="00406D2E" w:rsidP="00691E3A">
      <w:pPr>
        <w:ind w:firstLine="709"/>
        <w:jc w:val="both"/>
      </w:pPr>
      <w:r>
        <w:t>3) </w:t>
      </w:r>
      <w:r w:rsidR="00691E3A" w:rsidRPr="00691E3A">
        <w:t xml:space="preserve">статья 179.3 БК РФ, допускающая предусматривать в местном бюджете бюджетные ассигнования на реализацию ведомственных целевых программ, утратила силу вследствие того, что в связи с принятием постановления Правительства Российской Федерации от 26.05.2021 </w:t>
      </w:r>
      <w:r w:rsidR="00E6272B">
        <w:t>№ </w:t>
      </w:r>
      <w:r w:rsidR="00691E3A" w:rsidRPr="00691E3A">
        <w:t>786 «О системе управления государственными программами Российской Федерации» использование механизма ведомственных целевых программ прекращено;</w:t>
      </w:r>
    </w:p>
    <w:p w14:paraId="1BAF95A9" w14:textId="77777777" w:rsidR="00691E3A" w:rsidRPr="00691E3A" w:rsidRDefault="00691E3A" w:rsidP="00691E3A">
      <w:pPr>
        <w:ind w:firstLine="709"/>
        <w:jc w:val="both"/>
      </w:pPr>
      <w:r w:rsidRPr="00691E3A">
        <w:t>4) пункт 5 статьи 179.4 БК РФ дополнен нормами, предполагающие их применение к правоотношениям, возникающим при составлении и исполнении бюджетов, начиная с бюджетов на 2024 год и на плановый период 2025 и 2026 годов, согласно которым объем бюджетных ассигнований муниципального дорожного фонда утверждается решением о местном бюджете в размере не менее прогнозируемого объема доходов бюджета муниципального образования, установленных решением представительного органа муниципального образования, в том числе от:</w:t>
      </w:r>
    </w:p>
    <w:p w14:paraId="3A0D3FB3" w14:textId="77777777" w:rsidR="00691E3A" w:rsidRPr="00691E3A" w:rsidRDefault="00691E3A" w:rsidP="00691E3A">
      <w:pPr>
        <w:ind w:firstLine="709"/>
        <w:jc w:val="both"/>
      </w:pPr>
      <w:r w:rsidRPr="00691E3A">
        <w:t>доходов местных бюджетов от платы в счет возмещения вреда, причиняемого автомобильным дорогам местного значения тяжеловесными транспортными средствами;</w:t>
      </w:r>
    </w:p>
    <w:p w14:paraId="29517E8F" w14:textId="77777777" w:rsidR="00691E3A" w:rsidRPr="00691E3A" w:rsidRDefault="00691E3A" w:rsidP="00691E3A">
      <w:pPr>
        <w:ind w:firstLine="709"/>
        <w:jc w:val="both"/>
      </w:pPr>
      <w:r w:rsidRPr="00691E3A">
        <w:t>доходов местных бюджетов от штрафов за нарушение правил движения тяжеловесного и (или) крупногабаритного транспортного средства.</w:t>
      </w:r>
    </w:p>
    <w:p w14:paraId="36710732" w14:textId="6C554D20" w:rsidR="00691E3A" w:rsidRPr="00691E3A" w:rsidRDefault="00691E3A" w:rsidP="00691E3A">
      <w:pPr>
        <w:spacing w:line="180" w:lineRule="atLeast"/>
        <w:ind w:firstLine="709"/>
        <w:jc w:val="both"/>
      </w:pPr>
      <w:r w:rsidRPr="00691E3A">
        <w:t xml:space="preserve">Федеральным законом от 02.11.2023 </w:t>
      </w:r>
      <w:r w:rsidR="00E6272B">
        <w:t>№ </w:t>
      </w:r>
      <w:r w:rsidRPr="00691E3A">
        <w:t>520-ФЗ (далее</w:t>
      </w:r>
      <w:r w:rsidR="00C64325">
        <w:t> – </w:t>
      </w:r>
      <w:r w:rsidRPr="00691E3A">
        <w:t xml:space="preserve">Закон </w:t>
      </w:r>
      <w:r w:rsidR="00E6272B">
        <w:t>№ </w:t>
      </w:r>
      <w:r w:rsidRPr="00691E3A">
        <w:t xml:space="preserve">520-ФЗ) внесены изменения в статьи 96.6 и 220.1 БК РФ и отдельные законодательные акты Российской Федерации, приостановлены действия </w:t>
      </w:r>
      <w:r w:rsidR="00AE5824">
        <w:t>некоторых</w:t>
      </w:r>
      <w:r w:rsidRPr="00691E3A">
        <w:t xml:space="preserve"> положений БК РФ, установлены особенност</w:t>
      </w:r>
      <w:r w:rsidR="00AE5824">
        <w:t>и</w:t>
      </w:r>
      <w:r w:rsidRPr="00691E3A">
        <w:t xml:space="preserve"> исполнения бюджетов бюджетной системы Российской Федерации в 2024 </w:t>
      </w:r>
      <w:r w:rsidRPr="00691E3A">
        <w:lastRenderedPageBreak/>
        <w:t xml:space="preserve">году. Так, в отношении местного бюджета в период с 01.01.2024 </w:t>
      </w:r>
      <w:r w:rsidR="007F1EBB">
        <w:t xml:space="preserve">года </w:t>
      </w:r>
      <w:r w:rsidRPr="00691E3A">
        <w:t xml:space="preserve">до 01.01.2025 </w:t>
      </w:r>
      <w:r w:rsidR="007F1EBB">
        <w:t xml:space="preserve">года </w:t>
      </w:r>
      <w:r w:rsidRPr="00691E3A">
        <w:t>приостановлено действие следующих норм:</w:t>
      </w:r>
    </w:p>
    <w:p w14:paraId="292DDB70" w14:textId="51E30F8A" w:rsidR="00691E3A" w:rsidRPr="00691E3A" w:rsidRDefault="00691E3A" w:rsidP="00691E3A">
      <w:pPr>
        <w:spacing w:line="180" w:lineRule="atLeast"/>
        <w:ind w:firstLine="709"/>
        <w:jc w:val="both"/>
      </w:pPr>
      <w:r w:rsidRPr="00691E3A">
        <w:t>пункта 3 статьи 108.3</w:t>
      </w:r>
      <w:r w:rsidR="009E3D1F">
        <w:t xml:space="preserve"> и </w:t>
      </w:r>
      <w:r w:rsidRPr="00691E3A">
        <w:t>пункта 3 статьи 110.2 БК РФ в части требований к программам муниципальных гарантий в иностранной валюте, в валюте Российской Федерации как приложениям к решению о бюджете;</w:t>
      </w:r>
    </w:p>
    <w:p w14:paraId="5F481C18" w14:textId="094903E1" w:rsidR="00691E3A" w:rsidRPr="00691E3A" w:rsidRDefault="00691E3A" w:rsidP="00691E3A">
      <w:pPr>
        <w:spacing w:line="180" w:lineRule="atLeast"/>
        <w:ind w:firstLine="709"/>
        <w:jc w:val="both"/>
      </w:pPr>
      <w:r w:rsidRPr="00691E3A">
        <w:t>пункта 1 статьи 115.2 БК РФ, согласно которому предоставление муниципальных гарантий осуществляется в соответствии с полномочиями органов местного самоуправления на основании решения представительного органа муниципального образования о бюджете на очередной финансовый год (очередной финансовый год и плановый период), решений местной администрации муниципального образования, а также договора о предос</w:t>
      </w:r>
      <w:r w:rsidR="009E3D1F">
        <w:t>тавлении муниципальной гарантии.</w:t>
      </w:r>
    </w:p>
    <w:p w14:paraId="6C6ABEB3" w14:textId="333D3128" w:rsidR="00691E3A" w:rsidRPr="00691E3A" w:rsidRDefault="00691E3A" w:rsidP="00691E3A">
      <w:pPr>
        <w:spacing w:line="180" w:lineRule="atLeast"/>
        <w:ind w:firstLine="709"/>
        <w:jc w:val="both"/>
      </w:pPr>
      <w:r w:rsidRPr="00691E3A">
        <w:t xml:space="preserve">В результате принятия Закона </w:t>
      </w:r>
      <w:r w:rsidR="00E6272B">
        <w:t>№ </w:t>
      </w:r>
      <w:r w:rsidRPr="00691E3A">
        <w:t xml:space="preserve">520-ФЗ изменения коснулись казначейского сопровождения </w:t>
      </w:r>
      <w:r w:rsidR="009E3D1F">
        <w:t>некоторых</w:t>
      </w:r>
      <w:r w:rsidRPr="00691E3A">
        <w:t xml:space="preserve"> категорий средств, отдельные норм</w:t>
      </w:r>
      <w:r w:rsidR="009E3D1F">
        <w:t>ы</w:t>
      </w:r>
      <w:r w:rsidRPr="00691E3A">
        <w:t xml:space="preserve"> статьи 242.23 БК РФ приостановили на период с 01.01.2024 </w:t>
      </w:r>
      <w:r w:rsidR="007F1EBB">
        <w:t xml:space="preserve">года </w:t>
      </w:r>
      <w:r w:rsidRPr="00691E3A">
        <w:t xml:space="preserve">до 01.01.2025 </w:t>
      </w:r>
      <w:r w:rsidR="007F1EBB">
        <w:t xml:space="preserve">года </w:t>
      </w:r>
      <w:r w:rsidRPr="00691E3A">
        <w:t xml:space="preserve">своей действие в части открытия лицевых счетов участника казначейского сопровождения поставщикам по контрактам при осуществлении соответствующих расчетов.  </w:t>
      </w:r>
    </w:p>
    <w:p w14:paraId="5622CE24" w14:textId="614E8D25" w:rsidR="00691E3A" w:rsidRPr="00691E3A" w:rsidRDefault="00691E3A" w:rsidP="00691E3A">
      <w:pPr>
        <w:spacing w:line="180" w:lineRule="atLeast"/>
        <w:ind w:firstLine="709"/>
        <w:jc w:val="both"/>
      </w:pPr>
      <w:r w:rsidRPr="00691E3A">
        <w:t xml:space="preserve">Согласно статье 6 Закона </w:t>
      </w:r>
      <w:r w:rsidR="00E6272B">
        <w:t>№ </w:t>
      </w:r>
      <w:r w:rsidRPr="00691E3A">
        <w:t>520-ФЗ в 2024 году:</w:t>
      </w:r>
    </w:p>
    <w:p w14:paraId="104B1153" w14:textId="77777777" w:rsidR="00691E3A" w:rsidRPr="00691E3A" w:rsidRDefault="00691E3A" w:rsidP="00691E3A">
      <w:pPr>
        <w:spacing w:line="180" w:lineRule="atLeast"/>
        <w:ind w:firstLine="709"/>
        <w:jc w:val="both"/>
      </w:pPr>
      <w:r w:rsidRPr="00691E3A">
        <w:t>дополнительно к случаям, установленным бюджетным законодательством Российской Федерации, из местного бюджета по решению местной администрации юридическому лицу, в том числе бюджетному и (или) автономному учреждению, учредителем которого не является соответствующее муниципальное образование, могут предоставляться субсидии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 и дополнительных мероприятий в сфере национальной обороны и национальной безопасности, включая осуществление мер социальной поддержки отдельных категорий граждан (часть 7);</w:t>
      </w:r>
    </w:p>
    <w:p w14:paraId="2AE45341" w14:textId="77777777" w:rsidR="00691E3A" w:rsidRPr="00691E3A" w:rsidRDefault="00691E3A" w:rsidP="00691E3A">
      <w:pPr>
        <w:spacing w:line="180" w:lineRule="atLeast"/>
        <w:ind w:firstLine="709"/>
        <w:jc w:val="both"/>
      </w:pPr>
      <w:r w:rsidRPr="00691E3A">
        <w:t>дополнительно к случаям, установленным пунктом 1 статьи 242.26 БК РФ, средства, подлежащие казначейскому сопровождению, предоставляемые из местного бюджета, могут быть определены решением местной администрации (часть 8).</w:t>
      </w:r>
    </w:p>
    <w:p w14:paraId="145A9DA3" w14:textId="1B9FF266" w:rsidR="00691E3A" w:rsidRPr="00691E3A" w:rsidRDefault="00691E3A" w:rsidP="00691E3A">
      <w:pPr>
        <w:ind w:firstLine="709"/>
        <w:jc w:val="both"/>
      </w:pPr>
      <w:bookmarkStart w:id="4" w:name="p1"/>
      <w:bookmarkEnd w:id="4"/>
      <w:r w:rsidRPr="00691E3A">
        <w:t>01 января 2024 года определено началом действия постановления Правительства Р</w:t>
      </w:r>
      <w:r w:rsidR="007F1EBB">
        <w:t>оссийской Федерации</w:t>
      </w:r>
      <w:r w:rsidRPr="00691E3A">
        <w:t xml:space="preserve"> от 25.10.2023 </w:t>
      </w:r>
      <w:r w:rsidR="00E6272B">
        <w:t>№ </w:t>
      </w:r>
      <w:r w:rsidRPr="00691E3A">
        <w:t>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w:t>
      </w:r>
      <w:r w:rsidR="00C64325">
        <w:t> – </w:t>
      </w:r>
      <w:r w:rsidRPr="00691E3A">
        <w:t>производителям товаров, работ, услуг и проведение отборов получателей указанных субсидий, в том числе грантов в форме субсидий» (далее</w:t>
      </w:r>
      <w:r w:rsidR="00C64325">
        <w:t> – </w:t>
      </w:r>
      <w:r w:rsidRPr="00691E3A">
        <w:t xml:space="preserve">Постановление </w:t>
      </w:r>
      <w:r w:rsidR="00E6272B">
        <w:t>№ </w:t>
      </w:r>
      <w:r w:rsidRPr="00691E3A">
        <w:t xml:space="preserve">1782), которым признается утратившим силу Постановление Правительства Российской Федерации от 18.09.2020 </w:t>
      </w:r>
      <w:r w:rsidR="00E6272B">
        <w:t>№ </w:t>
      </w:r>
      <w:r w:rsidRPr="00691E3A">
        <w:t>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w:t>
      </w:r>
      <w:r w:rsidR="00C64325">
        <w:t> – </w:t>
      </w:r>
      <w:r w:rsidRPr="00691E3A">
        <w:t>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Указанный нормативный правовой акт применяется в отношении субсидий, в том числе грантов в форме субсидий, предоставляемых</w:t>
      </w:r>
      <w:r w:rsidRPr="00691E3A">
        <w:rPr>
          <w:color w:val="392C69"/>
        </w:rPr>
        <w:t xml:space="preserve"> </w:t>
      </w:r>
      <w:r w:rsidRPr="00691E3A">
        <w:t>из бюджетов субъектов РФ, местных бюджетов, источником которых являются межбюджетные трансферты целевого назначения из федерального бюджета бюджету субъекта РФ</w:t>
      </w:r>
      <w:r w:rsidR="009E3D1F">
        <w:t xml:space="preserve"> </w:t>
      </w:r>
      <w:r w:rsidRPr="00691E3A">
        <w:t>с 01.01.2024</w:t>
      </w:r>
      <w:r w:rsidR="007F1EBB">
        <w:t xml:space="preserve"> года</w:t>
      </w:r>
      <w:r w:rsidRPr="00691E3A">
        <w:t>; к иным субсидиям из бюджетов субъектов РФ, местных бюджетов</w:t>
      </w:r>
      <w:r w:rsidR="009E3D1F">
        <w:t xml:space="preserve"> </w:t>
      </w:r>
      <w:r w:rsidRPr="00691E3A">
        <w:t>с 01.01.2025</w:t>
      </w:r>
      <w:r w:rsidR="007F1EBB">
        <w:t xml:space="preserve"> года</w:t>
      </w:r>
      <w:r w:rsidRPr="00691E3A">
        <w:t xml:space="preserve">. </w:t>
      </w:r>
    </w:p>
    <w:p w14:paraId="735E3274" w14:textId="42AD1E8D" w:rsidR="00691E3A" w:rsidRPr="00691E3A" w:rsidRDefault="00691E3A" w:rsidP="00691E3A">
      <w:pPr>
        <w:ind w:firstLine="709"/>
        <w:jc w:val="both"/>
      </w:pPr>
      <w:r w:rsidRPr="00691E3A">
        <w:t xml:space="preserve">Пунктом 8 Постановления </w:t>
      </w:r>
      <w:r w:rsidR="00E6272B">
        <w:t>№ </w:t>
      </w:r>
      <w:r w:rsidRPr="00691E3A">
        <w:t>1782 органам местного самоуправления рекомендовано обеспечить приведение в соответствие с указанным постановлением муниципальных правовых актов, регулирующих предоставление:</w:t>
      </w:r>
    </w:p>
    <w:p w14:paraId="7FC28DD7" w14:textId="6A655B5A" w:rsidR="00691E3A" w:rsidRPr="00691E3A" w:rsidRDefault="00691E3A" w:rsidP="00691E3A">
      <w:pPr>
        <w:ind w:firstLine="709"/>
        <w:jc w:val="both"/>
      </w:pPr>
      <w:r w:rsidRPr="00691E3A">
        <w:lastRenderedPageBreak/>
        <w:t>субсидий, в том числе грантов в форме субсидий, юридическим лицам, индивидуальным предпринимателям, а также физическим лицам</w:t>
      </w:r>
      <w:r w:rsidR="00C64325">
        <w:t> – </w:t>
      </w:r>
      <w:r w:rsidRPr="00691E3A">
        <w:t>производителям товаров, работ, услуг, получатели которых определяются по результатам проведения отборов в государственной интегрированной информационной системе управления общественными финансами «Электронный бюджет»,</w:t>
      </w:r>
      <w:r w:rsidR="009E3D1F">
        <w:t xml:space="preserve"> </w:t>
      </w:r>
      <w:r w:rsidRPr="00691E3A">
        <w:t>не позднее 01.04.2024</w:t>
      </w:r>
      <w:r w:rsidR="007F1EBB" w:rsidRPr="007F1EBB">
        <w:t xml:space="preserve"> </w:t>
      </w:r>
      <w:r w:rsidR="007F1EBB">
        <w:t>года</w:t>
      </w:r>
      <w:r w:rsidRPr="00691E3A">
        <w:t>;</w:t>
      </w:r>
      <w:r w:rsidR="007F1EBB">
        <w:t xml:space="preserve"> </w:t>
      </w:r>
    </w:p>
    <w:p w14:paraId="65C85B21" w14:textId="6C2A9287" w:rsidR="00691E3A" w:rsidRPr="00691E3A" w:rsidRDefault="00691E3A" w:rsidP="00691E3A">
      <w:pPr>
        <w:ind w:firstLine="709"/>
        <w:jc w:val="both"/>
      </w:pPr>
      <w:r w:rsidRPr="00691E3A">
        <w:t>субсидий, в том числе грантов в форме субсидий, юридическим лицам, индивидуальным предпринимателям, а также физическим лицам</w:t>
      </w:r>
      <w:r w:rsidR="00C64325">
        <w:t> – </w:t>
      </w:r>
      <w:r w:rsidRPr="00691E3A">
        <w:t>производителям товаров, работ, услуг (за исключением субсидий, в том числе грантов в форме субсидий, указанных ранее),</w:t>
      </w:r>
      <w:r w:rsidR="009E3D1F">
        <w:t xml:space="preserve"> </w:t>
      </w:r>
      <w:r w:rsidRPr="00691E3A">
        <w:t>не позднее 01.01.2025</w:t>
      </w:r>
      <w:r w:rsidR="007F1EBB">
        <w:t xml:space="preserve"> года</w:t>
      </w:r>
      <w:r w:rsidRPr="00691E3A">
        <w:t>.</w:t>
      </w:r>
    </w:p>
    <w:p w14:paraId="525CDBBA" w14:textId="4EA124C1" w:rsidR="00691E3A" w:rsidRPr="00691E3A" w:rsidRDefault="00691E3A" w:rsidP="00691E3A">
      <w:pPr>
        <w:spacing w:line="180" w:lineRule="atLeast"/>
        <w:ind w:firstLine="709"/>
        <w:jc w:val="both"/>
        <w:rPr>
          <w:bCs/>
        </w:rPr>
      </w:pPr>
      <w:r w:rsidRPr="00691E3A">
        <w:t xml:space="preserve">Наряду с этим следует принять во внимание, что в результате принятия Закона </w:t>
      </w:r>
      <w:r w:rsidR="00E6272B">
        <w:t>№ </w:t>
      </w:r>
      <w:r w:rsidRPr="00691E3A">
        <w:t xml:space="preserve">521-ФЗ БК РФ дополнен статьей 78.5, устанавливающей требования к </w:t>
      </w:r>
      <w:r w:rsidRPr="00691E3A">
        <w:rPr>
          <w:bCs/>
        </w:rPr>
        <w:t>унификации и стандартизации предоставления субсидий юридическим лицам, индивидуальным предпринимателям, физическим лицам</w:t>
      </w:r>
      <w:r w:rsidR="00C64325">
        <w:rPr>
          <w:bCs/>
        </w:rPr>
        <w:t> – </w:t>
      </w:r>
      <w:r w:rsidRPr="00691E3A">
        <w:rPr>
          <w:bCs/>
        </w:rPr>
        <w:t>производителям товаров, работ, услуг, которые обязательны к исполнению в отношении:</w:t>
      </w:r>
    </w:p>
    <w:p w14:paraId="4F664723" w14:textId="784242F6" w:rsidR="00691E3A" w:rsidRPr="00691E3A" w:rsidRDefault="00691E3A" w:rsidP="00691E3A">
      <w:pPr>
        <w:ind w:firstLine="709"/>
        <w:jc w:val="both"/>
      </w:pPr>
      <w:r w:rsidRPr="00691E3A">
        <w:t>субсидий из местных бюджетов, источником которых являются межбюджетные трансферты целевого назначения из федерального бюджета бюджету субъекта РФ</w:t>
      </w:r>
      <w:r w:rsidR="009E3D1F">
        <w:t xml:space="preserve">, </w:t>
      </w:r>
      <w:r w:rsidRPr="00691E3A">
        <w:t xml:space="preserve">с 01.01.2024 года; </w:t>
      </w:r>
    </w:p>
    <w:p w14:paraId="21C3D804" w14:textId="187948BE" w:rsidR="00691E3A" w:rsidRPr="00691E3A" w:rsidRDefault="00691E3A" w:rsidP="00691E3A">
      <w:pPr>
        <w:spacing w:line="180" w:lineRule="atLeast"/>
        <w:ind w:firstLine="709"/>
        <w:jc w:val="both"/>
      </w:pPr>
      <w:r w:rsidRPr="00691E3A">
        <w:t>иных субсидий из местных бюджетов</w:t>
      </w:r>
      <w:r w:rsidR="009E3D1F">
        <w:t xml:space="preserve"> </w:t>
      </w:r>
      <w:r w:rsidRPr="00691E3A">
        <w:t>с 01.01.2025 года.</w:t>
      </w:r>
    </w:p>
    <w:p w14:paraId="7142E42C" w14:textId="140C9A85" w:rsidR="00691E3A" w:rsidRPr="00691E3A" w:rsidRDefault="00691E3A" w:rsidP="00691E3A">
      <w:pPr>
        <w:spacing w:line="180" w:lineRule="atLeast"/>
        <w:ind w:firstLine="709"/>
        <w:jc w:val="both"/>
      </w:pPr>
      <w:r w:rsidRPr="00691E3A">
        <w:t>С 12.08.2023 года действует</w:t>
      </w:r>
      <w:r w:rsidRPr="00691E3A">
        <w:rPr>
          <w:b/>
          <w:bCs/>
        </w:rPr>
        <w:t xml:space="preserve"> </w:t>
      </w:r>
      <w:r w:rsidRPr="00691E3A">
        <w:rPr>
          <w:bCs/>
        </w:rPr>
        <w:t xml:space="preserve">Приказ Минфина России от 01.06.2023 </w:t>
      </w:r>
      <w:r w:rsidR="00E6272B">
        <w:rPr>
          <w:bCs/>
        </w:rPr>
        <w:t>№ </w:t>
      </w:r>
      <w:r w:rsidRPr="00691E3A">
        <w:rPr>
          <w:bCs/>
        </w:rPr>
        <w:t>80н, которым установлены перечни кодов бюджетной классификации (далее</w:t>
      </w:r>
      <w:r w:rsidR="00C64325">
        <w:rPr>
          <w:bCs/>
        </w:rPr>
        <w:t> – </w:t>
      </w:r>
      <w:r w:rsidRPr="00691E3A">
        <w:rPr>
          <w:bCs/>
        </w:rPr>
        <w:t>КБК) на 2024 год и на плановый период 2025 и 2026 годов</w:t>
      </w:r>
      <w:r w:rsidRPr="00691E3A">
        <w:t>. Новые перечни КБК применяются к правоотношениям, возникающим при составлении и исполнении бюджетов на 2024 год (на 2024 год и на плановый период 2025 и 2026 годов).</w:t>
      </w:r>
    </w:p>
    <w:p w14:paraId="32F34880" w14:textId="77777777" w:rsidR="00691E3A" w:rsidRPr="008B01FC" w:rsidRDefault="00691E3A" w:rsidP="00D15AC2">
      <w:pPr>
        <w:ind w:firstLine="572"/>
        <w:jc w:val="both"/>
        <w:rPr>
          <w:i/>
          <w:sz w:val="16"/>
          <w:szCs w:val="16"/>
          <w:highlight w:val="yellow"/>
        </w:rPr>
      </w:pPr>
    </w:p>
    <w:p w14:paraId="49BF5124" w14:textId="6C5EB6D6" w:rsidR="00EF62E9" w:rsidRDefault="00EF62E9" w:rsidP="00EF62E9">
      <w:pPr>
        <w:jc w:val="center"/>
        <w:rPr>
          <w:rFonts w:eastAsiaTheme="minorHAnsi"/>
          <w:i/>
          <w:lang w:eastAsia="en-US"/>
        </w:rPr>
      </w:pPr>
      <w:r w:rsidRPr="00EF62E9">
        <w:rPr>
          <w:rFonts w:eastAsiaTheme="minorHAnsi"/>
          <w:i/>
          <w:lang w:eastAsia="en-US"/>
        </w:rPr>
        <w:t>Оценка муниципального правового регулирования процесса формирования и принятия проекта бюджета с учетом изменений федерального законодательства</w:t>
      </w:r>
    </w:p>
    <w:p w14:paraId="089919B2" w14:textId="77777777" w:rsidR="008B01FC" w:rsidRPr="008B01FC" w:rsidRDefault="008B01FC" w:rsidP="00EF62E9">
      <w:pPr>
        <w:jc w:val="center"/>
        <w:rPr>
          <w:rFonts w:eastAsiaTheme="minorHAnsi"/>
          <w:i/>
          <w:sz w:val="16"/>
          <w:szCs w:val="16"/>
          <w:lang w:eastAsia="en-US"/>
        </w:rPr>
      </w:pPr>
    </w:p>
    <w:p w14:paraId="3A8F6D7A" w14:textId="77777777" w:rsidR="00EF62E9" w:rsidRPr="00EF62E9" w:rsidRDefault="00EF62E9" w:rsidP="00EF62E9">
      <w:pPr>
        <w:ind w:firstLine="709"/>
        <w:jc w:val="both"/>
      </w:pPr>
      <w:r w:rsidRPr="00EF62E9">
        <w:t>В силу абзаца второго пункта 1 статьи 86 БК РФ расходные обязательства муниципального образования возникают в результате 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w:t>
      </w:r>
    </w:p>
    <w:p w14:paraId="2B67A7FB" w14:textId="332B22FE" w:rsidR="00EF62E9" w:rsidRPr="00EF62E9" w:rsidRDefault="00EF62E9" w:rsidP="00EF62E9">
      <w:pPr>
        <w:ind w:firstLine="709"/>
        <w:jc w:val="both"/>
      </w:pPr>
      <w:r w:rsidRPr="00EF62E9">
        <w:t xml:space="preserve">В связи с вступлением с 01.01.2024 года в силу изменений статей 78, 78.1 БК РФ, началом действия норм статьи 78.5 БК РФ, </w:t>
      </w:r>
      <w:r w:rsidR="009E3D1F">
        <w:t>П</w:t>
      </w:r>
      <w:r w:rsidRPr="00EF62E9">
        <w:t xml:space="preserve">остановления </w:t>
      </w:r>
      <w:r w:rsidR="00E6272B">
        <w:t>№ </w:t>
      </w:r>
      <w:r w:rsidRPr="00EF62E9">
        <w:t xml:space="preserve">1782 органам местного самоуправления требуется провести ревизию муниципальных правовых актов, в соответствии с которыми осуществляется расходование средств бюджета города путем предоставления субсидий, грантов в форме субсидий, оценку специфики предоставляемых субсидий, в том числе обеспечиваемых за счет межбюджетных трансфертов, с целью своевременного принятия мер по приведению нормативного правового регулирования в соответствие с требованиями федерального законодательства и дальнейшего правомерного расходования соответствующих средств. </w:t>
      </w:r>
    </w:p>
    <w:p w14:paraId="42A406AD" w14:textId="68260C4B" w:rsidR="00EF62E9" w:rsidRPr="00EF62E9" w:rsidRDefault="00EF62E9" w:rsidP="00EF62E9">
      <w:pPr>
        <w:spacing w:line="180" w:lineRule="atLeast"/>
        <w:ind w:firstLine="709"/>
        <w:jc w:val="both"/>
        <w:rPr>
          <w:bCs/>
        </w:rPr>
      </w:pPr>
      <w:r w:rsidRPr="00EF62E9">
        <w:t xml:space="preserve">Изменения, вносимые в пункт 2 статьи 179 БК РФ, влекут необходимость корректировки постановления администрации города Нижневартовска от 10.09.2021 </w:t>
      </w:r>
      <w:r w:rsidR="00E6272B">
        <w:t>№ </w:t>
      </w:r>
      <w:r w:rsidRPr="00EF62E9">
        <w:t>755 (далее</w:t>
      </w:r>
      <w:r w:rsidR="00C64325">
        <w:t> – </w:t>
      </w:r>
      <w:r w:rsidRPr="00EF62E9">
        <w:t xml:space="preserve">Постановление </w:t>
      </w:r>
      <w:r w:rsidR="00E6272B">
        <w:t>№ </w:t>
      </w:r>
      <w:r w:rsidRPr="00EF62E9">
        <w:t xml:space="preserve">755), в частности, включения в Порядок </w:t>
      </w:r>
      <w:r w:rsidRPr="00EF62E9">
        <w:rPr>
          <w:bCs/>
        </w:rPr>
        <w:t xml:space="preserve">принятия решения о разработке муниципальных программ города Нижневартовска, их формирования, утверждения и реализации, утвержденный Постановлением </w:t>
      </w:r>
      <w:r w:rsidR="00E6272B">
        <w:rPr>
          <w:bCs/>
        </w:rPr>
        <w:t>№ </w:t>
      </w:r>
      <w:r w:rsidRPr="00EF62E9">
        <w:rPr>
          <w:bCs/>
        </w:rPr>
        <w:t>755 (далее</w:t>
      </w:r>
      <w:r w:rsidR="00C64325">
        <w:rPr>
          <w:bCs/>
        </w:rPr>
        <w:t> – </w:t>
      </w:r>
      <w:r w:rsidRPr="00EF62E9">
        <w:rPr>
          <w:bCs/>
        </w:rPr>
        <w:t xml:space="preserve">Порядок </w:t>
      </w:r>
      <w:r w:rsidR="00E6272B">
        <w:rPr>
          <w:bCs/>
        </w:rPr>
        <w:t>№ </w:t>
      </w:r>
      <w:r w:rsidRPr="00EF62E9">
        <w:rPr>
          <w:bCs/>
        </w:rPr>
        <w:t>755), конкретного предельного срока для приведения муниципальных программ в соответствии с решением о бюджете, определенного федеральным законодателем как 1</w:t>
      </w:r>
      <w:r w:rsidR="009E3D1F">
        <w:rPr>
          <w:bCs/>
        </w:rPr>
        <w:t> </w:t>
      </w:r>
      <w:r w:rsidRPr="00EF62E9">
        <w:rPr>
          <w:bCs/>
        </w:rPr>
        <w:t xml:space="preserve">апреля текущего финансового года. </w:t>
      </w:r>
    </w:p>
    <w:p w14:paraId="29A0E10F" w14:textId="1077F5EA" w:rsidR="00EF62E9" w:rsidRPr="00EF62E9" w:rsidRDefault="00EF62E9" w:rsidP="00EF62E9">
      <w:pPr>
        <w:spacing w:line="180" w:lineRule="atLeast"/>
        <w:ind w:firstLine="709"/>
        <w:jc w:val="both"/>
      </w:pPr>
      <w:r w:rsidRPr="00EF62E9">
        <w:t xml:space="preserve">Письмом Минэкономразвития России </w:t>
      </w:r>
      <w:r w:rsidR="00E6272B">
        <w:t>№ </w:t>
      </w:r>
      <w:r w:rsidRPr="00EF62E9">
        <w:t xml:space="preserve">3493-ПК/Д19и, Минфина России </w:t>
      </w:r>
      <w:r w:rsidR="00E6272B">
        <w:t>№ </w:t>
      </w:r>
      <w:r w:rsidRPr="00EF62E9">
        <w:t xml:space="preserve">26-02-06/9321 от 06.02.2023 направлены Методические рекомендации по разработке и реализации </w:t>
      </w:r>
      <w:r w:rsidRPr="00EF62E9">
        <w:lastRenderedPageBreak/>
        <w:t>государственных программ субъектов Российской Федерации и муниципальных программ (далее</w:t>
      </w:r>
      <w:r w:rsidR="00867E09">
        <w:t xml:space="preserve"> в настоящем разделе</w:t>
      </w:r>
      <w:r w:rsidR="00C64325">
        <w:t> – </w:t>
      </w:r>
      <w:r w:rsidRPr="00EF62E9">
        <w:t xml:space="preserve">Методические рекомендации). </w:t>
      </w:r>
    </w:p>
    <w:p w14:paraId="1BE6B77F" w14:textId="1A9C43A9" w:rsidR="00EF62E9" w:rsidRPr="00EF62E9" w:rsidRDefault="00EF62E9" w:rsidP="00EF62E9">
      <w:pPr>
        <w:spacing w:line="180" w:lineRule="atLeast"/>
        <w:ind w:firstLine="709"/>
        <w:jc w:val="both"/>
      </w:pPr>
      <w:r w:rsidRPr="00EF62E9">
        <w:t xml:space="preserve">В абзаце втором указанного письма предусмотрено, что в соответствии с пунктом 4 плана-графика перехода государственных программ субъектов Российской Федерации на новую систему управления, утвержденного поручением Правительства Российской Федерации от 30.08.2022 </w:t>
      </w:r>
      <w:r w:rsidR="00E6272B">
        <w:t>№ </w:t>
      </w:r>
      <w:r w:rsidRPr="00EF62E9">
        <w:t>ММ-П6-14588, рекомендуется не позднее 3 квартала 2023 г</w:t>
      </w:r>
      <w:r w:rsidR="009E3D1F">
        <w:t>ода</w:t>
      </w:r>
      <w:r w:rsidRPr="00EF62E9">
        <w:t xml:space="preserve"> доработать правила разработки, реализации и мониторинга муниципальных программ с учетом соответствующих методических рекомендаций.</w:t>
      </w:r>
    </w:p>
    <w:p w14:paraId="7D1A3BB4" w14:textId="0A9D7F85" w:rsidR="00EF62E9" w:rsidRPr="00EF62E9" w:rsidRDefault="009E3D1F" w:rsidP="00EF62E9">
      <w:pPr>
        <w:spacing w:line="180" w:lineRule="atLeast"/>
        <w:ind w:firstLine="709"/>
        <w:jc w:val="both"/>
      </w:pPr>
      <w:r>
        <w:t>Согласно</w:t>
      </w:r>
      <w:r w:rsidR="00EF62E9" w:rsidRPr="00EF62E9">
        <w:t xml:space="preserve"> пункт</w:t>
      </w:r>
      <w:r>
        <w:t>у</w:t>
      </w:r>
      <w:r w:rsidR="00EF62E9" w:rsidRPr="00EF62E9">
        <w:t xml:space="preserve"> 4 Методических рекомендаций сроки разработки и начала реализации муниципальных программ в соответствии с указанными Методическими рекомендациями устанавливаются муниципальными образованиями самостоятельно, в связи с чем уполномоченным на то органам местного самоуправления следует принять соответствующие меры.</w:t>
      </w:r>
    </w:p>
    <w:p w14:paraId="72716DE9" w14:textId="77777777" w:rsidR="00EF62E9" w:rsidRPr="00EF62E9" w:rsidRDefault="00EF62E9" w:rsidP="00EF62E9">
      <w:pPr>
        <w:spacing w:line="180" w:lineRule="atLeast"/>
        <w:ind w:firstLine="709"/>
        <w:jc w:val="both"/>
      </w:pPr>
      <w:r w:rsidRPr="00EF62E9">
        <w:t xml:space="preserve">Из пункта 7 Методических рекомендаций следует, что перечень муниципальных программ устанавливается местной администрацией муниципального образования. </w:t>
      </w:r>
    </w:p>
    <w:p w14:paraId="049277DD" w14:textId="1313E286" w:rsidR="00EF62E9" w:rsidRPr="00EF62E9" w:rsidRDefault="00EF62E9" w:rsidP="00EF62E9">
      <w:pPr>
        <w:spacing w:line="180" w:lineRule="atLeast"/>
        <w:ind w:firstLine="709"/>
        <w:jc w:val="both"/>
      </w:pPr>
      <w:r w:rsidRPr="00EF62E9">
        <w:t xml:space="preserve">Необходимость наличия перечня муниципальных программ также следует из пункта 2 статьи 179 БК РФ в редакции Закона </w:t>
      </w:r>
      <w:r w:rsidR="00E6272B">
        <w:t>№ </w:t>
      </w:r>
      <w:r w:rsidRPr="00EF62E9">
        <w:t xml:space="preserve">416-ФЗ. </w:t>
      </w:r>
    </w:p>
    <w:p w14:paraId="020D0246" w14:textId="1D8BC2E4" w:rsidR="00EF62E9" w:rsidRPr="00EF62E9" w:rsidRDefault="00EF62E9" w:rsidP="00EF62E9">
      <w:pPr>
        <w:spacing w:line="180" w:lineRule="atLeast"/>
        <w:ind w:firstLine="709"/>
        <w:jc w:val="both"/>
      </w:pPr>
      <w:r w:rsidRPr="00EF62E9">
        <w:t xml:space="preserve">Соответствующий перечень утвержден распоряжением администрации города Нижневартовска от 15.09.2023 </w:t>
      </w:r>
      <w:r w:rsidR="00E6272B">
        <w:t>№ </w:t>
      </w:r>
      <w:r w:rsidRPr="00EF62E9">
        <w:t>588-р, установленное требование по его оформлению выполнено.</w:t>
      </w:r>
    </w:p>
    <w:p w14:paraId="481CF89E" w14:textId="10F6E3C4" w:rsidR="00EF62E9" w:rsidRPr="00EF62E9" w:rsidRDefault="00EF62E9" w:rsidP="00EF62E9">
      <w:pPr>
        <w:spacing w:line="180" w:lineRule="atLeast"/>
        <w:ind w:firstLine="709"/>
        <w:jc w:val="both"/>
      </w:pPr>
      <w:r w:rsidRPr="00EF62E9">
        <w:t xml:space="preserve">Изменения, внесенные в пункт 5 статьи 179.4 БК РФ, в решении Думы города Нижневартовска от 14.09.2012 </w:t>
      </w:r>
      <w:r w:rsidR="00E6272B">
        <w:t>№ </w:t>
      </w:r>
      <w:r w:rsidRPr="00EF62E9">
        <w:t>271 «О муниципальном дорожном фонде городского округа город Нижневартовск» учтены в полном объеме.</w:t>
      </w:r>
    </w:p>
    <w:p w14:paraId="1A7AA04B" w14:textId="38FFF120" w:rsidR="00EF62E9" w:rsidRPr="00EF62E9" w:rsidRDefault="00EF62E9" w:rsidP="00EF62E9">
      <w:pPr>
        <w:spacing w:line="180" w:lineRule="atLeast"/>
        <w:ind w:firstLine="709"/>
        <w:jc w:val="both"/>
        <w:rPr>
          <w:strike/>
        </w:rPr>
      </w:pPr>
      <w:r w:rsidRPr="00EF62E9">
        <w:t xml:space="preserve">В результате принятия Закона </w:t>
      </w:r>
      <w:r w:rsidR="00E6272B">
        <w:t>№ </w:t>
      </w:r>
      <w:r w:rsidRPr="00EF62E9">
        <w:t xml:space="preserve">520-ФЗ действие норм бюджетного законодательства, касающихся утверждения программ муниципальных гарантий в составе решения о бюджете на очередной финансовый год и плановый период, приостановлено, что обусловлено установлением Законом </w:t>
      </w:r>
      <w:r w:rsidR="00E6272B">
        <w:t>№ </w:t>
      </w:r>
      <w:r w:rsidRPr="00EF62E9">
        <w:t xml:space="preserve">520-ФЗ особенностей исполнения бюджета в 2024 году. </w:t>
      </w:r>
    </w:p>
    <w:p w14:paraId="6D640E06" w14:textId="1AC2B4E2" w:rsidR="00EF62E9" w:rsidRPr="00EF62E9" w:rsidRDefault="00EF62E9" w:rsidP="00EF62E9">
      <w:pPr>
        <w:spacing w:line="180" w:lineRule="atLeast"/>
        <w:ind w:firstLine="709"/>
        <w:jc w:val="both"/>
      </w:pPr>
      <w:r w:rsidRPr="00EF62E9">
        <w:t xml:space="preserve">Нормы по утверждению программ муниципальных гарантий в составе решения о бюджете на очередной финансовый год и плановый период в решении Думы города от 16.09.2011 </w:t>
      </w:r>
      <w:r w:rsidR="00E6272B">
        <w:t>№ </w:t>
      </w:r>
      <w:r w:rsidRPr="00EF62E9">
        <w:t xml:space="preserve">83 «Об утверждении Положения о бюджетном процессе в городе Нижневартовске» отсутствуют. При этом, подобное требование включено в пункт 3.5 Порядка управления муниципальным долгом города Нижневартовска, утвержденным постановлением администрации города Нижневартовска от 10.08.2018 </w:t>
      </w:r>
      <w:r w:rsidR="00E6272B">
        <w:t>№ </w:t>
      </w:r>
      <w:r w:rsidRPr="00EF62E9">
        <w:t>1111 (далее</w:t>
      </w:r>
      <w:r w:rsidR="00C64325">
        <w:t> – </w:t>
      </w:r>
      <w:r w:rsidRPr="00EF62E9">
        <w:t>Поряд</w:t>
      </w:r>
      <w:r w:rsidR="00867E09">
        <w:t>о</w:t>
      </w:r>
      <w:r w:rsidRPr="00EF62E9">
        <w:t xml:space="preserve">к </w:t>
      </w:r>
      <w:r w:rsidR="00E6272B">
        <w:t>№ </w:t>
      </w:r>
      <w:r w:rsidRPr="00EF62E9">
        <w:t xml:space="preserve">1111), согласно которому программы муниципальных гарантий города Нижневартовска (при наличии муниципальных долговых обязательств) являются приложениями к решению Думы города о бюджете города Нижневартовска на очередной финансовый год и на плановый период. </w:t>
      </w:r>
    </w:p>
    <w:p w14:paraId="327ADF89" w14:textId="027841BB" w:rsidR="00EF62E9" w:rsidRPr="00EF62E9" w:rsidRDefault="00EF62E9" w:rsidP="00EF62E9">
      <w:pPr>
        <w:spacing w:line="180" w:lineRule="atLeast"/>
        <w:ind w:firstLine="709"/>
        <w:jc w:val="both"/>
      </w:pPr>
      <w:r w:rsidRPr="00EF62E9">
        <w:t xml:space="preserve">Абзацем одиннадцатым пункта 3 статьи 184.1 БК РФ установлено, что решением о бюджете утверждаются наряду с четко поименованными указанной статьей БК РФ иные показатели местного бюджета, установленные муниципальным правовым актом представительного органа муниципального образования. Вышеуказанное постановление администрации города муниципальным правовым актом представительного органа города Нижневартовска не является, право на установление в его составе каких-либо подобных норм Положением </w:t>
      </w:r>
      <w:r w:rsidR="00E6272B">
        <w:t>№ </w:t>
      </w:r>
      <w:r w:rsidRPr="00EF62E9">
        <w:t xml:space="preserve">83 не предусмотрено. Перечень показателей, сведений, информации, утверждаемых решением о бюджете, в Положении </w:t>
      </w:r>
      <w:r w:rsidR="00E6272B">
        <w:t>№ </w:t>
      </w:r>
      <w:r w:rsidRPr="00EF62E9">
        <w:t>83 является исчерпывающим.</w:t>
      </w:r>
    </w:p>
    <w:p w14:paraId="2EDE5F37" w14:textId="2E48F884" w:rsidR="00EF62E9" w:rsidRPr="00EF62E9" w:rsidRDefault="00EF62E9" w:rsidP="00EF62E9">
      <w:pPr>
        <w:spacing w:line="180" w:lineRule="atLeast"/>
        <w:ind w:firstLine="709"/>
        <w:jc w:val="both"/>
      </w:pPr>
      <w:r w:rsidRPr="00EF62E9">
        <w:t xml:space="preserve">Таким образом, в случае установления верхнего предела муниципального внутреннего долга и (или) муниципального внешнего долга города Нижневартовска в размере, отличном от 0, и началом действия приостановленных норм бюджетного законодательства уполномоченные органы местного самоуправления реализовывать обязанность по утверждению программ муниципальных гарантий в составе решения о бюджете на очередной финансовый год и плановый период в целях выполнения требований </w:t>
      </w:r>
      <w:r w:rsidRPr="00EF62E9">
        <w:lastRenderedPageBreak/>
        <w:t xml:space="preserve">бюджетного законодательства будут при отсутствии подобных требований в Положении </w:t>
      </w:r>
      <w:r w:rsidR="00E6272B">
        <w:t>№ </w:t>
      </w:r>
      <w:r w:rsidRPr="00EF62E9">
        <w:t xml:space="preserve">83, невозможности использования Порядка </w:t>
      </w:r>
      <w:r w:rsidR="00E6272B">
        <w:t>№ </w:t>
      </w:r>
      <w:r w:rsidRPr="00EF62E9">
        <w:t xml:space="preserve">1111, установленного органом местного самоуправления, полномочиями на то не обладающим. </w:t>
      </w:r>
    </w:p>
    <w:p w14:paraId="23F78FA8" w14:textId="77777777" w:rsidR="00EF62E9" w:rsidRPr="00EF62E9" w:rsidRDefault="00EF62E9" w:rsidP="00EF62E9">
      <w:pPr>
        <w:spacing w:line="180" w:lineRule="atLeast"/>
        <w:ind w:firstLine="709"/>
        <w:jc w:val="both"/>
      </w:pPr>
      <w:r w:rsidRPr="00EF62E9">
        <w:t>Абзацем седьмым пункта 9 статьи 20 БК РФ предусмотрено, что финансовый орган муниципального образования утверждает перечень кодов подвидов по видам доходов, главными администраторами которых являются органы местного самоуправления и (или) находящиеся в их ведении казенные учреждения.</w:t>
      </w:r>
    </w:p>
    <w:p w14:paraId="6B4EEF3A" w14:textId="42EB4F5E" w:rsidR="00EF62E9" w:rsidRPr="00EF62E9" w:rsidRDefault="00EF62E9" w:rsidP="00EF62E9">
      <w:pPr>
        <w:spacing w:line="180" w:lineRule="atLeast"/>
        <w:ind w:firstLine="709"/>
        <w:jc w:val="both"/>
      </w:pPr>
      <w:r w:rsidRPr="00EF62E9">
        <w:t xml:space="preserve">В соответствии с абзацем четвертым пункта 4 статьи 21 </w:t>
      </w:r>
      <w:r w:rsidR="009E3D1F">
        <w:t xml:space="preserve">БК РФ </w:t>
      </w:r>
      <w:r w:rsidRPr="00EF62E9">
        <w:t>перечень и коды целевых статей расходов бюджетов устанавливаются финансовым органом, осуществляющим составление и организацию исполнения бюджета, если иное не установлено настоящим Кодексом.</w:t>
      </w:r>
    </w:p>
    <w:p w14:paraId="4E3C840C" w14:textId="77777777" w:rsidR="00EF62E9" w:rsidRPr="00EF62E9" w:rsidRDefault="00EF62E9" w:rsidP="00EF62E9">
      <w:pPr>
        <w:spacing w:line="180" w:lineRule="atLeast"/>
        <w:ind w:firstLine="709"/>
        <w:jc w:val="both"/>
      </w:pPr>
      <w:r w:rsidRPr="00EF62E9">
        <w:t>Пунктом 7 статьи 23 БК РФ установлено, что финансовый орган муниципального образования утверждает перечень кодов видов источников финансирования дефицитов бюджетов, главными администраторами которых являются органы местного самоуправления и (или) находящиеся в их ведении казенные учреждения.</w:t>
      </w:r>
    </w:p>
    <w:p w14:paraId="02A2A37E" w14:textId="0A7FA73E" w:rsidR="00EF62E9" w:rsidRPr="00EF62E9" w:rsidRDefault="00EF62E9" w:rsidP="00EF62E9">
      <w:pPr>
        <w:spacing w:line="180" w:lineRule="atLeast"/>
        <w:ind w:firstLine="709"/>
        <w:jc w:val="both"/>
      </w:pPr>
      <w:r w:rsidRPr="00EF62E9">
        <w:t xml:space="preserve">Учитывая полномочия финансового органа, есть необходимость проведения ревизии издаваемых им муниципальных правовых актов на предмет учета положений приказа Минфина России от 01.06.2023 </w:t>
      </w:r>
      <w:r w:rsidR="00E6272B">
        <w:t>№ </w:t>
      </w:r>
      <w:r w:rsidRPr="00EF62E9">
        <w:t>80н «Об утверждении кодов (перечней кодов) бюджетной классификации Российской Федерации на 2024 год (на 2024 год и на плановый период 2025 и 2026 годов)».</w:t>
      </w:r>
    </w:p>
    <w:p w14:paraId="2F042556" w14:textId="77777777" w:rsidR="0067696C" w:rsidRPr="008B01FC" w:rsidRDefault="0067696C" w:rsidP="00D15AC2">
      <w:pPr>
        <w:ind w:firstLine="572"/>
        <w:jc w:val="both"/>
        <w:rPr>
          <w:i/>
          <w:sz w:val="16"/>
          <w:szCs w:val="16"/>
          <w:highlight w:val="yellow"/>
        </w:rPr>
      </w:pPr>
    </w:p>
    <w:p w14:paraId="0A450BA5" w14:textId="1995DD3E" w:rsidR="0067696C" w:rsidRPr="0067696C" w:rsidRDefault="0067696C" w:rsidP="008B01FC">
      <w:pPr>
        <w:ind w:firstLine="709"/>
        <w:jc w:val="center"/>
        <w:rPr>
          <w:bCs/>
          <w:i/>
          <w:spacing w:val="-2"/>
          <w:kern w:val="32"/>
        </w:rPr>
      </w:pPr>
      <w:r w:rsidRPr="0067696C">
        <w:rPr>
          <w:bCs/>
          <w:i/>
          <w:spacing w:val="-2"/>
          <w:kern w:val="32"/>
        </w:rPr>
        <w:t xml:space="preserve">Проверка соблюдения требований о предоставлении для проведения финансово-экономической экспертизы Счетной палаты проектов муниципальных правовых актов </w:t>
      </w:r>
      <w:r>
        <w:rPr>
          <w:bCs/>
          <w:i/>
          <w:spacing w:val="-2"/>
          <w:kern w:val="32"/>
        </w:rPr>
        <w:t>города в установленных случаях</w:t>
      </w:r>
    </w:p>
    <w:p w14:paraId="15DC7B8E" w14:textId="77777777" w:rsidR="0067696C" w:rsidRPr="008B01FC" w:rsidRDefault="0067696C" w:rsidP="0067696C">
      <w:pPr>
        <w:autoSpaceDE w:val="0"/>
        <w:autoSpaceDN w:val="0"/>
        <w:adjustRightInd w:val="0"/>
        <w:ind w:firstLine="709"/>
        <w:jc w:val="both"/>
        <w:rPr>
          <w:rFonts w:eastAsiaTheme="minorHAnsi"/>
          <w:bCs/>
          <w:sz w:val="16"/>
          <w:szCs w:val="16"/>
          <w:lang w:eastAsia="en-US"/>
        </w:rPr>
      </w:pPr>
    </w:p>
    <w:p w14:paraId="467CBC6B" w14:textId="4C6C0B15" w:rsidR="0067696C" w:rsidRPr="0067696C" w:rsidRDefault="0067696C" w:rsidP="0067696C">
      <w:pPr>
        <w:widowControl w:val="0"/>
        <w:autoSpaceDE w:val="0"/>
        <w:autoSpaceDN w:val="0"/>
        <w:adjustRightInd w:val="0"/>
        <w:ind w:firstLine="709"/>
        <w:jc w:val="both"/>
        <w:rPr>
          <w:szCs w:val="28"/>
        </w:rPr>
      </w:pPr>
      <w:r w:rsidRPr="0067696C">
        <w:rPr>
          <w:rFonts w:eastAsiaTheme="minorHAnsi"/>
          <w:bCs/>
          <w:lang w:eastAsia="en-US"/>
        </w:rPr>
        <w:t xml:space="preserve">На основании части 2 статьи 157 БК РФ, пункта 7 части 2 статьи 9 Федерального закона от 07.02.2011 </w:t>
      </w:r>
      <w:r w:rsidR="00E6272B">
        <w:rPr>
          <w:rFonts w:eastAsiaTheme="minorHAnsi"/>
          <w:bCs/>
          <w:lang w:eastAsia="en-US"/>
        </w:rPr>
        <w:t>№ </w:t>
      </w:r>
      <w:r w:rsidRPr="0067696C">
        <w:rPr>
          <w:rFonts w:eastAsiaTheme="minorHAnsi"/>
          <w:bCs/>
          <w:lang w:eastAsia="en-US"/>
        </w:rPr>
        <w:t xml:space="preserve">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подпункта 7 пункта 1 статьи </w:t>
      </w:r>
      <w:r w:rsidRPr="0067696C">
        <w:rPr>
          <w:szCs w:val="28"/>
        </w:rPr>
        <w:t>10 Положения о контрольно-счетном органе муниципального образования</w:t>
      </w:r>
      <w:r w:rsidR="00C64325">
        <w:rPr>
          <w:szCs w:val="28"/>
        </w:rPr>
        <w:t> – </w:t>
      </w:r>
      <w:r w:rsidRPr="0067696C">
        <w:rPr>
          <w:szCs w:val="28"/>
        </w:rPr>
        <w:t xml:space="preserve">счетной палате города Нижневартовска, утвержденного решением Думы города Нижневартовска от 22.09.2021 </w:t>
      </w:r>
      <w:r w:rsidR="00E6272B">
        <w:rPr>
          <w:szCs w:val="28"/>
        </w:rPr>
        <w:t>№ </w:t>
      </w:r>
      <w:r w:rsidRPr="0067696C">
        <w:rPr>
          <w:szCs w:val="28"/>
        </w:rPr>
        <w:t xml:space="preserve">823, </w:t>
      </w:r>
      <w:r w:rsidRPr="0067696C">
        <w:rPr>
          <w:rFonts w:eastAsiaTheme="minorHAnsi"/>
          <w:bCs/>
          <w:lang w:eastAsia="en-US"/>
        </w:rPr>
        <w:t xml:space="preserve">Счетная палата города </w:t>
      </w:r>
      <w:r w:rsidRPr="0067696C">
        <w:rPr>
          <w:szCs w:val="28"/>
        </w:rPr>
        <w:t>осуществляет экспертизу проектов муниципальных правовых актов города в части, касающейся расходных обязательств города Нижневартовска, экспертизу проектов муниципальных правовых актов города, приводящих к изменению доходов бюджета города, а также муниципальных программ города (проектов муниципальных программ города).</w:t>
      </w:r>
    </w:p>
    <w:p w14:paraId="3A5539CD" w14:textId="17D82E12" w:rsidR="0067696C" w:rsidRPr="0067696C" w:rsidRDefault="0067696C" w:rsidP="0067696C">
      <w:pPr>
        <w:widowControl w:val="0"/>
        <w:tabs>
          <w:tab w:val="left" w:pos="567"/>
        </w:tabs>
        <w:ind w:firstLine="709"/>
        <w:jc w:val="both"/>
        <w:rPr>
          <w:rFonts w:eastAsiaTheme="minorHAnsi"/>
          <w:lang w:eastAsia="en-US"/>
        </w:rPr>
      </w:pPr>
      <w:r w:rsidRPr="0067696C">
        <w:t xml:space="preserve">В ходе экспертизы проекта решения Думы города «О бюджете города Нижневартовска на 2024 год и плановый период 2025-2026 годов» проведен анализ муниципальных правовых актов, </w:t>
      </w:r>
      <w:r w:rsidRPr="0067696C">
        <w:rPr>
          <w:rFonts w:eastAsiaTheme="minorHAnsi"/>
          <w:lang w:eastAsia="en-US"/>
        </w:rPr>
        <w:t>принятых в 2023 году</w:t>
      </w:r>
      <w:r w:rsidRPr="0067696C">
        <w:t xml:space="preserve">, содержащих положения по </w:t>
      </w:r>
      <w:r w:rsidRPr="0067696C">
        <w:rPr>
          <w:rFonts w:eastAsiaTheme="minorHAnsi"/>
          <w:lang w:eastAsia="en-US"/>
        </w:rPr>
        <w:t>установлению расходных обязательств, обязательств, приводящих к изменению доходов бюджета города, а также муниципальных программ. В результате данного анализа фактов непринятия</w:t>
      </w:r>
      <w:r w:rsidRPr="0067696C">
        <w:t xml:space="preserve"> указанных актов без </w:t>
      </w:r>
      <w:r w:rsidRPr="0067696C">
        <w:rPr>
          <w:rFonts w:eastAsiaTheme="minorHAnsi"/>
          <w:lang w:eastAsia="en-US"/>
        </w:rPr>
        <w:t xml:space="preserve">проведения Счетной палатой города соответствующей </w:t>
      </w:r>
      <w:r w:rsidRPr="0067696C">
        <w:t>экспертизы</w:t>
      </w:r>
      <w:r w:rsidRPr="0067696C">
        <w:rPr>
          <w:rFonts w:eastAsiaTheme="minorHAnsi"/>
          <w:lang w:eastAsia="en-US"/>
        </w:rPr>
        <w:t>, не установлено.</w:t>
      </w:r>
    </w:p>
    <w:p w14:paraId="15133D35" w14:textId="77777777" w:rsidR="0067696C" w:rsidRPr="008B01FC" w:rsidRDefault="0067696C" w:rsidP="0067696C">
      <w:pPr>
        <w:widowControl w:val="0"/>
        <w:ind w:firstLine="708"/>
        <w:jc w:val="both"/>
        <w:rPr>
          <w:rFonts w:eastAsiaTheme="minorHAnsi"/>
          <w:i/>
          <w:sz w:val="16"/>
          <w:szCs w:val="16"/>
          <w:lang w:eastAsia="en-US"/>
        </w:rPr>
      </w:pPr>
    </w:p>
    <w:p w14:paraId="24D9477A" w14:textId="08092616" w:rsidR="0067696C" w:rsidRPr="0067696C" w:rsidRDefault="0067696C" w:rsidP="008B01FC">
      <w:pPr>
        <w:widowControl w:val="0"/>
        <w:ind w:firstLine="708"/>
        <w:jc w:val="center"/>
        <w:rPr>
          <w:rFonts w:eastAsiaTheme="minorHAnsi"/>
          <w:i/>
          <w:szCs w:val="28"/>
          <w:lang w:eastAsia="en-US"/>
        </w:rPr>
      </w:pPr>
      <w:r w:rsidRPr="0067696C">
        <w:rPr>
          <w:rFonts w:eastAsiaTheme="minorHAnsi"/>
          <w:i/>
          <w:szCs w:val="28"/>
          <w:lang w:eastAsia="en-US"/>
        </w:rPr>
        <w:t xml:space="preserve">Анализ действий уполномоченных лиц по приведению </w:t>
      </w:r>
      <w:proofErr w:type="gramStart"/>
      <w:r w:rsidRPr="0067696C">
        <w:rPr>
          <w:rFonts w:eastAsiaTheme="minorHAnsi"/>
          <w:i/>
          <w:szCs w:val="28"/>
          <w:lang w:eastAsia="en-US"/>
        </w:rPr>
        <w:t>положений</w:t>
      </w:r>
      <w:proofErr w:type="gramEnd"/>
      <w:r w:rsidRPr="0067696C">
        <w:rPr>
          <w:rFonts w:eastAsiaTheme="minorHAnsi"/>
          <w:i/>
          <w:szCs w:val="28"/>
          <w:lang w:eastAsia="en-US"/>
        </w:rPr>
        <w:t xml:space="preserve"> действующих муниципальных правовых актов, регулирующих бюджетные правоотношения с целью устранения замечаний, выявленных в результате контрольных мероприятий и (или) внешней проверки ис</w:t>
      </w:r>
      <w:r w:rsidR="008B01FC">
        <w:rPr>
          <w:rFonts w:eastAsiaTheme="minorHAnsi"/>
          <w:i/>
          <w:szCs w:val="28"/>
          <w:lang w:eastAsia="en-US"/>
        </w:rPr>
        <w:t>полнения бюджета города на 2022–</w:t>
      </w:r>
      <w:r w:rsidR="009E3D1F">
        <w:rPr>
          <w:rFonts w:eastAsiaTheme="minorHAnsi"/>
          <w:i/>
          <w:szCs w:val="28"/>
          <w:lang w:eastAsia="en-US"/>
        </w:rPr>
        <w:t>2024 годы</w:t>
      </w:r>
    </w:p>
    <w:p w14:paraId="3E97CAFE" w14:textId="77777777" w:rsidR="0067696C" w:rsidRPr="008B01FC" w:rsidRDefault="0067696C" w:rsidP="0067696C">
      <w:pPr>
        <w:widowControl w:val="0"/>
        <w:ind w:firstLine="709"/>
        <w:jc w:val="both"/>
        <w:rPr>
          <w:rFonts w:eastAsiaTheme="minorHAnsi"/>
          <w:i/>
          <w:sz w:val="16"/>
          <w:szCs w:val="16"/>
          <w:lang w:eastAsia="en-US"/>
        </w:rPr>
      </w:pPr>
    </w:p>
    <w:p w14:paraId="765F68EB" w14:textId="5CE01C8B" w:rsidR="0067696C" w:rsidRPr="0067696C" w:rsidRDefault="0067696C" w:rsidP="0067696C">
      <w:pPr>
        <w:widowControl w:val="0"/>
        <w:ind w:firstLine="709"/>
        <w:jc w:val="both"/>
        <w:rPr>
          <w:szCs w:val="28"/>
          <w:lang w:eastAsia="ar-SA"/>
        </w:rPr>
      </w:pPr>
      <w:r w:rsidRPr="0067696C">
        <w:rPr>
          <w:szCs w:val="28"/>
        </w:rPr>
        <w:t>Счетной палатой на основании Плана деятельности контрольно-счетного органа муниципального образования</w:t>
      </w:r>
      <w:r w:rsidR="00C64325">
        <w:rPr>
          <w:szCs w:val="28"/>
        </w:rPr>
        <w:t> – </w:t>
      </w:r>
      <w:r w:rsidRPr="0067696C">
        <w:rPr>
          <w:szCs w:val="28"/>
        </w:rPr>
        <w:t>счетной палаты города Нижневартовска на 2023 год, утвержденного постановлением Счетной палаты города Нижневартовска от 20.12.202</w:t>
      </w:r>
      <w:r w:rsidR="009E3D1F">
        <w:rPr>
          <w:szCs w:val="28"/>
        </w:rPr>
        <w:t>2 № </w:t>
      </w:r>
      <w:r w:rsidR="009E3D1F" w:rsidRPr="0067696C">
        <w:rPr>
          <w:szCs w:val="28"/>
        </w:rPr>
        <w:t>24</w:t>
      </w:r>
      <w:r w:rsidRPr="0067696C">
        <w:rPr>
          <w:szCs w:val="28"/>
        </w:rPr>
        <w:t xml:space="preserve">, </w:t>
      </w:r>
      <w:r w:rsidR="009E3D1F">
        <w:rPr>
          <w:szCs w:val="28"/>
        </w:rPr>
        <w:t>по результатам</w:t>
      </w:r>
      <w:r w:rsidRPr="0067696C">
        <w:rPr>
          <w:szCs w:val="28"/>
        </w:rPr>
        <w:t xml:space="preserve"> контрольны</w:t>
      </w:r>
      <w:r w:rsidR="009E3D1F">
        <w:rPr>
          <w:szCs w:val="28"/>
        </w:rPr>
        <w:t>х</w:t>
      </w:r>
      <w:r w:rsidRPr="0067696C">
        <w:rPr>
          <w:szCs w:val="28"/>
        </w:rPr>
        <w:t xml:space="preserve"> и экспертно-аналитически</w:t>
      </w:r>
      <w:r w:rsidR="009E3D1F">
        <w:rPr>
          <w:szCs w:val="28"/>
        </w:rPr>
        <w:t>х</w:t>
      </w:r>
      <w:r w:rsidRPr="0067696C">
        <w:rPr>
          <w:szCs w:val="28"/>
        </w:rPr>
        <w:t xml:space="preserve"> мероприяти</w:t>
      </w:r>
      <w:r w:rsidR="009E3D1F">
        <w:rPr>
          <w:szCs w:val="28"/>
        </w:rPr>
        <w:t>й выявлены</w:t>
      </w:r>
      <w:r w:rsidRPr="0067696C">
        <w:rPr>
          <w:szCs w:val="28"/>
        </w:rPr>
        <w:t xml:space="preserve"> замечания к правовому регулированию бюджетных правоотношений </w:t>
      </w:r>
      <w:r w:rsidR="009E3D1F">
        <w:rPr>
          <w:szCs w:val="28"/>
        </w:rPr>
        <w:t xml:space="preserve">отдельными </w:t>
      </w:r>
      <w:r w:rsidR="009E3D1F">
        <w:rPr>
          <w:szCs w:val="28"/>
        </w:rPr>
        <w:lastRenderedPageBreak/>
        <w:t>муниципальными правовыми актами</w:t>
      </w:r>
      <w:r w:rsidRPr="0067696C">
        <w:rPr>
          <w:szCs w:val="28"/>
        </w:rPr>
        <w:t>.</w:t>
      </w:r>
      <w:r>
        <w:rPr>
          <w:szCs w:val="28"/>
        </w:rPr>
        <w:t xml:space="preserve"> </w:t>
      </w:r>
      <w:r w:rsidRPr="0067696C">
        <w:rPr>
          <w:szCs w:val="28"/>
        </w:rPr>
        <w:t xml:space="preserve">Во исполнение требований Счетной палаты </w:t>
      </w:r>
      <w:r w:rsidR="009E3D1F">
        <w:rPr>
          <w:szCs w:val="28"/>
        </w:rPr>
        <w:t xml:space="preserve">по устранению замечаний, направленных </w:t>
      </w:r>
      <w:r w:rsidRPr="0067696C">
        <w:rPr>
          <w:szCs w:val="28"/>
        </w:rPr>
        <w:t>объектам контроля</w:t>
      </w:r>
      <w:r w:rsidR="009E3D1F">
        <w:rPr>
          <w:szCs w:val="28"/>
        </w:rPr>
        <w:t>,</w:t>
      </w:r>
      <w:r w:rsidRPr="0067696C">
        <w:rPr>
          <w:szCs w:val="28"/>
        </w:rPr>
        <w:t xml:space="preserve"> </w:t>
      </w:r>
      <w:r w:rsidR="009E3D1F">
        <w:rPr>
          <w:szCs w:val="28"/>
        </w:rPr>
        <w:t xml:space="preserve">ими </w:t>
      </w:r>
      <w:r w:rsidRPr="0067696C">
        <w:rPr>
          <w:szCs w:val="28"/>
        </w:rPr>
        <w:t xml:space="preserve">разработаны мероприятия по устранению, в том числе </w:t>
      </w:r>
      <w:r w:rsidR="009E3D1F">
        <w:rPr>
          <w:szCs w:val="28"/>
        </w:rPr>
        <w:t xml:space="preserve">по </w:t>
      </w:r>
      <w:r w:rsidRPr="0067696C">
        <w:rPr>
          <w:szCs w:val="28"/>
        </w:rPr>
        <w:t>внесени</w:t>
      </w:r>
      <w:r w:rsidR="009E3D1F">
        <w:rPr>
          <w:szCs w:val="28"/>
        </w:rPr>
        <w:t>ю</w:t>
      </w:r>
      <w:r w:rsidRPr="0067696C">
        <w:rPr>
          <w:szCs w:val="28"/>
        </w:rPr>
        <w:t xml:space="preserve"> изменений в действующие муниципальные правовые акты, приняти</w:t>
      </w:r>
      <w:r w:rsidR="009E3D1F">
        <w:rPr>
          <w:szCs w:val="28"/>
        </w:rPr>
        <w:t>ю</w:t>
      </w:r>
      <w:r w:rsidRPr="0067696C">
        <w:rPr>
          <w:szCs w:val="28"/>
        </w:rPr>
        <w:t xml:space="preserve"> новых муниципальных правовых актов, с указанием срока исполнения. </w:t>
      </w:r>
    </w:p>
    <w:p w14:paraId="454908F0" w14:textId="127A1326" w:rsidR="0067696C" w:rsidRPr="0067696C" w:rsidRDefault="0067696C" w:rsidP="0067696C">
      <w:pPr>
        <w:widowControl w:val="0"/>
        <w:ind w:firstLine="709"/>
        <w:jc w:val="both"/>
        <w:rPr>
          <w:szCs w:val="28"/>
        </w:rPr>
      </w:pPr>
      <w:r w:rsidRPr="0067696C">
        <w:rPr>
          <w:szCs w:val="28"/>
        </w:rPr>
        <w:t>При экспертизе</w:t>
      </w:r>
      <w:r w:rsidRPr="0067696C">
        <w:rPr>
          <w:rFonts w:eastAsiaTheme="minorHAnsi"/>
          <w:szCs w:val="28"/>
          <w:lang w:eastAsia="en-US"/>
        </w:rPr>
        <w:t xml:space="preserve"> проекта Решения о бюджете города </w:t>
      </w:r>
      <w:r w:rsidRPr="0067696C">
        <w:rPr>
          <w:szCs w:val="28"/>
        </w:rPr>
        <w:t>проведен анализ действий уполномоченных лиц по устранению замечаний в действующих муниципальных правовых актах, по результатам которого установлено, что часть замечаний, отраженных в представлениях и заключениях Счетной палатой, устранены, за исключением нижеследующих.</w:t>
      </w:r>
    </w:p>
    <w:p w14:paraId="1DE8CBE9" w14:textId="3E30FC42" w:rsidR="0067696C" w:rsidRPr="0067696C" w:rsidRDefault="0067696C" w:rsidP="0067696C">
      <w:pPr>
        <w:widowControl w:val="0"/>
        <w:ind w:firstLine="709"/>
        <w:jc w:val="both"/>
        <w:rPr>
          <w:szCs w:val="28"/>
        </w:rPr>
      </w:pPr>
      <w:r w:rsidRPr="0067696C">
        <w:rPr>
          <w:szCs w:val="28"/>
        </w:rPr>
        <w:t>1.</w:t>
      </w:r>
      <w:r w:rsidR="008B01FC">
        <w:rPr>
          <w:szCs w:val="28"/>
        </w:rPr>
        <w:t> </w:t>
      </w:r>
      <w:r w:rsidRPr="0067696C">
        <w:rPr>
          <w:szCs w:val="28"/>
        </w:rPr>
        <w:t xml:space="preserve">Не устранены замечания и нарушения в части муниципального нормативного регулирования, выявленные в рамках внешней проверки отчета об исполнении бюджета города Нижневартовска за 2022 и отраженные в заключении Счетной палаты города от 28.04.2023 </w:t>
      </w:r>
      <w:r w:rsidR="00E6272B">
        <w:rPr>
          <w:szCs w:val="28"/>
        </w:rPr>
        <w:t>№ </w:t>
      </w:r>
      <w:r w:rsidRPr="0067696C">
        <w:rPr>
          <w:szCs w:val="28"/>
        </w:rPr>
        <w:t>100-З/СП, а именно:</w:t>
      </w:r>
    </w:p>
    <w:p w14:paraId="06E372A1" w14:textId="7297EBB5" w:rsidR="0067696C" w:rsidRPr="0067696C" w:rsidRDefault="0067696C" w:rsidP="0067696C">
      <w:pPr>
        <w:widowControl w:val="0"/>
        <w:ind w:firstLine="709"/>
        <w:jc w:val="both"/>
        <w:rPr>
          <w:szCs w:val="28"/>
        </w:rPr>
      </w:pPr>
      <w:r w:rsidRPr="0067696C">
        <w:rPr>
          <w:szCs w:val="28"/>
        </w:rPr>
        <w:t>не урегулированы нормы, касающиеся методики расчета арендной платы за земельные участки, которые содержатся в Порядке определения размера арендной платы за земельные участки, находящиеся в муниципальной собственности города Нижневартовска, предоставленные в аренду без торгов, утвержденн</w:t>
      </w:r>
      <w:r w:rsidR="009E3D1F">
        <w:rPr>
          <w:szCs w:val="28"/>
        </w:rPr>
        <w:t xml:space="preserve">ом </w:t>
      </w:r>
      <w:r w:rsidRPr="0067696C">
        <w:rPr>
          <w:szCs w:val="28"/>
        </w:rPr>
        <w:t xml:space="preserve">постановлением администрации города Нижневартовска от 21.10.2016 </w:t>
      </w:r>
      <w:r w:rsidR="00E6272B">
        <w:rPr>
          <w:szCs w:val="28"/>
        </w:rPr>
        <w:t>№ </w:t>
      </w:r>
      <w:r w:rsidRPr="0067696C">
        <w:rPr>
          <w:szCs w:val="28"/>
        </w:rPr>
        <w:t>1532 (далее</w:t>
      </w:r>
      <w:r w:rsidR="00C64325">
        <w:rPr>
          <w:szCs w:val="28"/>
        </w:rPr>
        <w:t> – </w:t>
      </w:r>
      <w:r w:rsidRPr="0067696C">
        <w:rPr>
          <w:szCs w:val="28"/>
        </w:rPr>
        <w:t xml:space="preserve">Порядок </w:t>
      </w:r>
      <w:r w:rsidR="00E6272B">
        <w:rPr>
          <w:szCs w:val="28"/>
        </w:rPr>
        <w:t>№ </w:t>
      </w:r>
      <w:r w:rsidRPr="0067696C">
        <w:rPr>
          <w:szCs w:val="28"/>
        </w:rPr>
        <w:t xml:space="preserve">1532), и приняты неуполномоченным на то органом местного самоуправления, поскольку в силу подпункта 5 пункта 1 статьи 19 Устава города определение порядка управления и распоряжения имуществом, находящимся в муниципальной собственности, относится к исключительной компетенции Думы города,  несмотря на то, что в 2023 году Счетной палатой города выдано заключение на проект постановления администрации города «О признании утратившими силу некоторые постановления администрации города», в соответствии с которым Порядок </w:t>
      </w:r>
      <w:r w:rsidR="00E6272B">
        <w:rPr>
          <w:szCs w:val="28"/>
        </w:rPr>
        <w:t>№ </w:t>
      </w:r>
      <w:r w:rsidRPr="0067696C">
        <w:rPr>
          <w:szCs w:val="28"/>
        </w:rPr>
        <w:t>1532 признавался утратившим силу после официального опубликования с распространением его действия на правоотношения, возникшие с 01.01.2023</w:t>
      </w:r>
      <w:r w:rsidR="007F1EBB">
        <w:rPr>
          <w:szCs w:val="28"/>
        </w:rPr>
        <w:t xml:space="preserve"> года</w:t>
      </w:r>
      <w:r w:rsidRPr="0067696C">
        <w:rPr>
          <w:szCs w:val="28"/>
        </w:rPr>
        <w:t>, и который до настоящего времени не принят;</w:t>
      </w:r>
    </w:p>
    <w:p w14:paraId="5EB13AD1" w14:textId="5FE652FB" w:rsidR="0067696C" w:rsidRPr="0067696C" w:rsidRDefault="0067696C" w:rsidP="0067696C">
      <w:pPr>
        <w:widowControl w:val="0"/>
        <w:ind w:firstLine="709"/>
        <w:jc w:val="both"/>
        <w:rPr>
          <w:szCs w:val="28"/>
        </w:rPr>
      </w:pPr>
      <w:r w:rsidRPr="0067696C">
        <w:rPr>
          <w:szCs w:val="28"/>
        </w:rPr>
        <w:t xml:space="preserve">не утвержден решением представительного органа </w:t>
      </w:r>
      <w:r w:rsidR="009E3D1F">
        <w:rPr>
          <w:szCs w:val="28"/>
        </w:rPr>
        <w:t>п</w:t>
      </w:r>
      <w:r w:rsidRPr="0067696C">
        <w:rPr>
          <w:szCs w:val="28"/>
        </w:rPr>
        <w:t xml:space="preserve">орядок определения размера арендной платы за земельные участки, находящиеся в муниципальной собственности города Нижневартовска, предоставленные в аренду без торгов, по которому также Счетной палатой города дано заключение на проект соответствующего решения Думы города Нижневартовска; </w:t>
      </w:r>
    </w:p>
    <w:p w14:paraId="502A43D5" w14:textId="073F8098" w:rsidR="0067696C" w:rsidRPr="0067696C" w:rsidRDefault="0067696C" w:rsidP="0067696C">
      <w:pPr>
        <w:widowControl w:val="0"/>
        <w:ind w:firstLine="709"/>
        <w:jc w:val="both"/>
        <w:rPr>
          <w:szCs w:val="28"/>
        </w:rPr>
      </w:pPr>
      <w:r w:rsidRPr="0067696C">
        <w:rPr>
          <w:szCs w:val="28"/>
        </w:rPr>
        <w:t>не утвержден во исполнение пункта 2 статьи 39.36-1 Земельного кодекса Российской Федерации (далее</w:t>
      </w:r>
      <w:r w:rsidR="00C64325">
        <w:rPr>
          <w:szCs w:val="28"/>
        </w:rPr>
        <w:t> – </w:t>
      </w:r>
      <w:r w:rsidRPr="0067696C">
        <w:rPr>
          <w:szCs w:val="28"/>
        </w:rPr>
        <w:t>ЗК РФ)</w:t>
      </w:r>
      <w:r w:rsidR="00983113">
        <w:rPr>
          <w:szCs w:val="28"/>
        </w:rPr>
        <w:t>,</w:t>
      </w:r>
      <w:r w:rsidRPr="0067696C">
        <w:rPr>
          <w:szCs w:val="28"/>
        </w:rPr>
        <w:t xml:space="preserve"> введенной Федеральным законом от 05.04.2021 </w:t>
      </w:r>
      <w:r w:rsidR="00E6272B">
        <w:rPr>
          <w:szCs w:val="28"/>
        </w:rPr>
        <w:t>№ </w:t>
      </w:r>
      <w:r w:rsidRPr="0067696C">
        <w:rPr>
          <w:szCs w:val="28"/>
        </w:rPr>
        <w:t>79-ФЗ с 01.09.2021</w:t>
      </w:r>
      <w:r w:rsidR="007F1EBB">
        <w:rPr>
          <w:szCs w:val="28"/>
        </w:rPr>
        <w:t xml:space="preserve"> года</w:t>
      </w:r>
      <w:r w:rsidRPr="0067696C">
        <w:rPr>
          <w:szCs w:val="28"/>
        </w:rPr>
        <w:t>, порядок определения платы за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w:t>
      </w:r>
    </w:p>
    <w:p w14:paraId="00792F67" w14:textId="1F5C43F8" w:rsidR="0067696C" w:rsidRPr="0067696C" w:rsidRDefault="0067696C" w:rsidP="0067696C">
      <w:pPr>
        <w:widowControl w:val="0"/>
        <w:ind w:firstLine="709"/>
        <w:jc w:val="both"/>
        <w:rPr>
          <w:szCs w:val="28"/>
        </w:rPr>
      </w:pPr>
      <w:r w:rsidRPr="0067696C">
        <w:rPr>
          <w:szCs w:val="28"/>
        </w:rPr>
        <w:t>не утвержден во исполнение пункт</w:t>
      </w:r>
      <w:r w:rsidR="009E3D1F">
        <w:rPr>
          <w:szCs w:val="28"/>
        </w:rPr>
        <w:t>а</w:t>
      </w:r>
      <w:r w:rsidRPr="0067696C">
        <w:rPr>
          <w:szCs w:val="28"/>
        </w:rPr>
        <w:t xml:space="preserve"> 4 статьи 94 ЗК РФ порядок отнесения земель к землям особо охраняемых территорий местного значения, порядка использования и охраны земель особо охраняемых территорий и местного значения. </w:t>
      </w:r>
    </w:p>
    <w:p w14:paraId="441C40E9" w14:textId="3EF8AB0C" w:rsidR="0067696C" w:rsidRPr="0067696C" w:rsidRDefault="0067696C" w:rsidP="0067696C">
      <w:pPr>
        <w:widowControl w:val="0"/>
        <w:ind w:firstLine="709"/>
        <w:jc w:val="both"/>
        <w:rPr>
          <w:szCs w:val="28"/>
        </w:rPr>
      </w:pPr>
      <w:r w:rsidRPr="0067696C">
        <w:rPr>
          <w:szCs w:val="28"/>
        </w:rPr>
        <w:t>2.</w:t>
      </w:r>
      <w:r w:rsidR="008B01FC">
        <w:rPr>
          <w:szCs w:val="28"/>
        </w:rPr>
        <w:t> </w:t>
      </w:r>
      <w:r w:rsidRPr="0067696C">
        <w:rPr>
          <w:szCs w:val="28"/>
        </w:rPr>
        <w:t xml:space="preserve">Не исполнено требование </w:t>
      </w:r>
      <w:r w:rsidRPr="00BE4DEE">
        <w:rPr>
          <w:szCs w:val="28"/>
        </w:rPr>
        <w:t xml:space="preserve">представления Счетной палаты города от 06.03.2023 </w:t>
      </w:r>
      <w:r w:rsidR="00E6272B" w:rsidRPr="00BE4DEE">
        <w:rPr>
          <w:szCs w:val="28"/>
        </w:rPr>
        <w:t>№ </w:t>
      </w:r>
      <w:r w:rsidRPr="00BE4DEE">
        <w:rPr>
          <w:szCs w:val="28"/>
        </w:rPr>
        <w:t xml:space="preserve">198, внесенного в адрес департамента жилищно-коммунального хозяйства администрации города </w:t>
      </w:r>
      <w:r w:rsidR="00B81E65" w:rsidRPr="00BE4DEE">
        <w:rPr>
          <w:szCs w:val="28"/>
        </w:rPr>
        <w:t>(далее также – Департамент ЖКХ</w:t>
      </w:r>
      <w:r w:rsidR="00D341F9" w:rsidRPr="00BE4DEE">
        <w:rPr>
          <w:szCs w:val="28"/>
        </w:rPr>
        <w:t>, департамент жилищно-коммунального хозяйства</w:t>
      </w:r>
      <w:r w:rsidR="00B81E65" w:rsidRPr="00BE4DEE">
        <w:rPr>
          <w:szCs w:val="28"/>
        </w:rPr>
        <w:t xml:space="preserve">) </w:t>
      </w:r>
      <w:r w:rsidRPr="00BE4DEE">
        <w:rPr>
          <w:szCs w:val="28"/>
        </w:rPr>
        <w:t>по результатам контрольного мероприятия «Проверка соблюдения порядка и условий предоставления субсидий на возмещение недополученных доходов организациям, осуществляющим реализацию населению сжиженного газа по социально ориентированным розничным ценам, в 2021</w:t>
      </w:r>
      <w:r w:rsidR="009E3D1F" w:rsidRPr="00BE4DEE">
        <w:rPr>
          <w:szCs w:val="28"/>
        </w:rPr>
        <w:t>-</w:t>
      </w:r>
      <w:r w:rsidRPr="00BE4DEE">
        <w:rPr>
          <w:szCs w:val="28"/>
        </w:rPr>
        <w:t>2022 годах</w:t>
      </w:r>
      <w:r w:rsidRPr="0067696C">
        <w:rPr>
          <w:szCs w:val="28"/>
        </w:rPr>
        <w:t>»</w:t>
      </w:r>
      <w:r w:rsidR="00397D3D">
        <w:rPr>
          <w:szCs w:val="28"/>
        </w:rPr>
        <w:t>,</w:t>
      </w:r>
      <w:r w:rsidRPr="0067696C">
        <w:rPr>
          <w:szCs w:val="28"/>
        </w:rPr>
        <w:t xml:space="preserve"> в части разработки и принятия на муниципальном уровне правовых актов об установлении расходного обязательства по предоставлению субсидии на возмещение недополученных доходов организациям, осуществляющим реализацию населению сжиженного газа по социально ориентированным розничным ценам, в том числе порядка предоставления субсиди</w:t>
      </w:r>
      <w:r w:rsidR="009E3D1F">
        <w:rPr>
          <w:szCs w:val="28"/>
        </w:rPr>
        <w:t>и</w:t>
      </w:r>
      <w:r w:rsidRPr="0067696C">
        <w:rPr>
          <w:szCs w:val="28"/>
        </w:rPr>
        <w:t xml:space="preserve"> с </w:t>
      </w:r>
      <w:r w:rsidRPr="0067696C">
        <w:rPr>
          <w:szCs w:val="28"/>
        </w:rPr>
        <w:lastRenderedPageBreak/>
        <w:t xml:space="preserve">учетом Порядка предоставления органами местного самоуправления субсидии на возмещение недополученных доходов организациям, осуществляющим реализацию населению автономного округа сжиженного газа, утвержденного приложением </w:t>
      </w:r>
      <w:r w:rsidR="00E6272B">
        <w:rPr>
          <w:szCs w:val="28"/>
        </w:rPr>
        <w:t>№ </w:t>
      </w:r>
      <w:r w:rsidRPr="0067696C">
        <w:rPr>
          <w:szCs w:val="28"/>
        </w:rPr>
        <w:t>4 к Постановлению Правительства Ханты-Мансийского автономного округа</w:t>
      </w:r>
      <w:r w:rsidR="00C64325">
        <w:rPr>
          <w:szCs w:val="28"/>
        </w:rPr>
        <w:t> – </w:t>
      </w:r>
      <w:r w:rsidRPr="0067696C">
        <w:rPr>
          <w:szCs w:val="28"/>
        </w:rPr>
        <w:t xml:space="preserve">Югры от 30.12.2021 </w:t>
      </w:r>
      <w:r w:rsidR="00E6272B">
        <w:rPr>
          <w:szCs w:val="28"/>
        </w:rPr>
        <w:t>№ </w:t>
      </w:r>
      <w:r w:rsidRPr="0067696C">
        <w:rPr>
          <w:szCs w:val="28"/>
        </w:rPr>
        <w:t>635-п «О мерах по реализации государственной программы ХМАО-Югры «Жилищно-коммунальный комплекс и городская среда».</w:t>
      </w:r>
    </w:p>
    <w:p w14:paraId="0AF2F0DB" w14:textId="32DAD41F" w:rsidR="0067696C" w:rsidRPr="0067696C" w:rsidRDefault="0067696C" w:rsidP="0067696C">
      <w:pPr>
        <w:widowControl w:val="0"/>
        <w:ind w:firstLine="709"/>
        <w:jc w:val="both"/>
        <w:rPr>
          <w:szCs w:val="28"/>
        </w:rPr>
      </w:pPr>
      <w:r w:rsidRPr="0067696C">
        <w:rPr>
          <w:szCs w:val="28"/>
        </w:rPr>
        <w:t>3.</w:t>
      </w:r>
      <w:r w:rsidR="008B01FC">
        <w:rPr>
          <w:szCs w:val="28"/>
        </w:rPr>
        <w:t> </w:t>
      </w:r>
      <w:r w:rsidRPr="0067696C">
        <w:rPr>
          <w:szCs w:val="28"/>
        </w:rPr>
        <w:t xml:space="preserve">Не внесены изменения в Положение о департаменте финансов администрации города Нижневартовска, утвержденное решением Думы города Нижневартовска от 18.09.2015 </w:t>
      </w:r>
      <w:r w:rsidR="00E6272B">
        <w:rPr>
          <w:szCs w:val="28"/>
        </w:rPr>
        <w:t>№ </w:t>
      </w:r>
      <w:r w:rsidRPr="0067696C">
        <w:rPr>
          <w:szCs w:val="28"/>
        </w:rPr>
        <w:t xml:space="preserve">847, в части определения предела выполняемых данным департаментом в соответствии с бюджетным законодательством полномочий главного администратора (администратора) доходов бюджета города, главного распорядителя (получателя) средств бюджета города, главного администратора (администратора) источников финансирования дефицита бюджета города, требование о </w:t>
      </w:r>
      <w:r w:rsidRPr="00BE4DEE">
        <w:rPr>
          <w:szCs w:val="28"/>
        </w:rPr>
        <w:t xml:space="preserve">внесении которых отражены в представлении Счетной палаты города от 11.04.2023 </w:t>
      </w:r>
      <w:r w:rsidR="00E6272B" w:rsidRPr="00BE4DEE">
        <w:rPr>
          <w:szCs w:val="28"/>
        </w:rPr>
        <w:t>№ </w:t>
      </w:r>
      <w:r w:rsidRPr="00BE4DEE">
        <w:rPr>
          <w:szCs w:val="28"/>
        </w:rPr>
        <w:t xml:space="preserve">325, внесенного департаменту </w:t>
      </w:r>
      <w:r w:rsidR="00B81E65" w:rsidRPr="00BE4DEE">
        <w:rPr>
          <w:szCs w:val="28"/>
        </w:rPr>
        <w:t xml:space="preserve">финансов администрации города Нижневартовска (далее также – департамент финансов, Департамент финансов) </w:t>
      </w:r>
      <w:r w:rsidRPr="00BE4DEE">
        <w:rPr>
          <w:szCs w:val="28"/>
        </w:rPr>
        <w:t>по результатам контрольного мероприятия «Проверка достоверности, полноты и соответствия нормативным требованиям составления и предоставления бюджетной отчетности Департаментом</w:t>
      </w:r>
      <w:r w:rsidRPr="0067696C">
        <w:rPr>
          <w:szCs w:val="28"/>
        </w:rPr>
        <w:t xml:space="preserve"> финансов за 2022 год (на выборочной основе)».</w:t>
      </w:r>
    </w:p>
    <w:p w14:paraId="4B978787" w14:textId="77777777" w:rsidR="0067696C" w:rsidRPr="008B01FC" w:rsidRDefault="0067696C" w:rsidP="00D15AC2">
      <w:pPr>
        <w:ind w:firstLine="572"/>
        <w:jc w:val="both"/>
        <w:rPr>
          <w:i/>
          <w:sz w:val="16"/>
          <w:szCs w:val="16"/>
          <w:highlight w:val="yellow"/>
        </w:rPr>
      </w:pPr>
    </w:p>
    <w:p w14:paraId="53C36BCF" w14:textId="2A439DAF" w:rsidR="0023340A" w:rsidRPr="0023340A" w:rsidRDefault="0023340A" w:rsidP="0023340A">
      <w:pPr>
        <w:jc w:val="center"/>
        <w:rPr>
          <w:rFonts w:eastAsiaTheme="minorHAnsi"/>
          <w:i/>
          <w:lang w:eastAsia="en-US"/>
        </w:rPr>
      </w:pPr>
      <w:r w:rsidRPr="0023340A">
        <w:rPr>
          <w:rFonts w:eastAsiaTheme="minorHAnsi"/>
          <w:i/>
          <w:lang w:eastAsia="en-US"/>
        </w:rPr>
        <w:t>Анализ достаточности и соотве</w:t>
      </w:r>
      <w:r w:rsidR="007F1EBB">
        <w:rPr>
          <w:rFonts w:eastAsiaTheme="minorHAnsi"/>
          <w:i/>
          <w:lang w:eastAsia="en-US"/>
        </w:rPr>
        <w:t xml:space="preserve">тствия требованиям </w:t>
      </w:r>
      <w:proofErr w:type="gramStart"/>
      <w:r w:rsidR="007F1EBB">
        <w:rPr>
          <w:rFonts w:eastAsiaTheme="minorHAnsi"/>
          <w:i/>
          <w:lang w:eastAsia="en-US"/>
        </w:rPr>
        <w:t xml:space="preserve">федерального </w:t>
      </w:r>
      <w:r w:rsidRPr="0023340A">
        <w:rPr>
          <w:rFonts w:eastAsiaTheme="minorHAnsi"/>
          <w:i/>
          <w:lang w:eastAsia="en-US"/>
        </w:rPr>
        <w:t>законодательства</w:t>
      </w:r>
      <w:proofErr w:type="gramEnd"/>
      <w:r w:rsidRPr="0023340A">
        <w:rPr>
          <w:rFonts w:eastAsiaTheme="minorHAnsi"/>
          <w:i/>
          <w:lang w:eastAsia="en-US"/>
        </w:rPr>
        <w:t xml:space="preserve"> имеющегося на местном уровне нормативного правового регулирования системы оплаты труда и социальных гарантий работникам органов местного самоуправления, не занимающих должности муниципальной службы, и работникам муниципальных учреждений (выборочным способом)</w:t>
      </w:r>
    </w:p>
    <w:p w14:paraId="0B0BB68D" w14:textId="77777777" w:rsidR="0023340A" w:rsidRPr="008B01FC" w:rsidRDefault="0023340A" w:rsidP="0023340A">
      <w:pPr>
        <w:rPr>
          <w:rFonts w:eastAsiaTheme="minorHAnsi"/>
          <w:i/>
          <w:sz w:val="16"/>
          <w:szCs w:val="16"/>
          <w:lang w:eastAsia="en-US"/>
        </w:rPr>
      </w:pPr>
    </w:p>
    <w:p w14:paraId="5B66E43C" w14:textId="05FBD82A" w:rsidR="0023340A" w:rsidRPr="0023340A" w:rsidRDefault="0023340A" w:rsidP="0023340A">
      <w:pPr>
        <w:autoSpaceDE w:val="0"/>
        <w:autoSpaceDN w:val="0"/>
        <w:adjustRightInd w:val="0"/>
        <w:ind w:firstLine="709"/>
        <w:jc w:val="both"/>
        <w:rPr>
          <w:rFonts w:eastAsia="Calibri"/>
          <w:lang w:eastAsia="en-US"/>
        </w:rPr>
      </w:pPr>
      <w:r w:rsidRPr="0023340A">
        <w:t xml:space="preserve">В соответствии с пунктом 4 статьи 86 БК РФ органы местного самоуправления самостоятельно определяют размеры и условия оплаты труда работников муниципальных учреждений с соблюдением требований, установленных БК РФ. </w:t>
      </w:r>
      <w:r w:rsidRPr="0023340A">
        <w:rPr>
          <w:rFonts w:eastAsia="Calibri"/>
          <w:lang w:eastAsia="en-US"/>
        </w:rPr>
        <w:t xml:space="preserve">В силу абзаца четвертого части 1 статьи 144 Трудового </w:t>
      </w:r>
      <w:r w:rsidR="007F1EBB">
        <w:rPr>
          <w:rFonts w:eastAsia="Calibri"/>
          <w:lang w:eastAsia="en-US"/>
        </w:rPr>
        <w:t>к</w:t>
      </w:r>
      <w:r w:rsidRPr="0023340A">
        <w:rPr>
          <w:rFonts w:eastAsia="Calibri"/>
          <w:lang w:eastAsia="en-US"/>
        </w:rPr>
        <w:t xml:space="preserve">одекса Российской Федерации </w:t>
      </w:r>
      <w:r w:rsidR="007F1EBB" w:rsidRPr="0023340A">
        <w:t>(далее</w:t>
      </w:r>
      <w:r w:rsidR="007F1EBB">
        <w:t> – </w:t>
      </w:r>
      <w:r w:rsidR="007F1EBB" w:rsidRPr="0023340A">
        <w:t xml:space="preserve">ТК РФ) </w:t>
      </w:r>
      <w:r w:rsidRPr="0023340A">
        <w:rPr>
          <w:rFonts w:eastAsia="Calibri"/>
          <w:lang w:eastAsia="en-US"/>
        </w:rPr>
        <w:t xml:space="preserve">системы оплаты труда работников муниципальных учреждений устанавливаются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w:t>
      </w:r>
      <w:proofErr w:type="gramStart"/>
      <w:r w:rsidRPr="0023340A">
        <w:rPr>
          <w:rFonts w:eastAsia="Calibri"/>
          <w:lang w:eastAsia="en-US"/>
        </w:rPr>
        <w:t>иными нормативными правовыми актами субъектов Российской Федерации</w:t>
      </w:r>
      <w:proofErr w:type="gramEnd"/>
      <w:r w:rsidRPr="0023340A">
        <w:rPr>
          <w:rFonts w:eastAsia="Calibri"/>
          <w:lang w:eastAsia="en-US"/>
        </w:rPr>
        <w:t xml:space="preserve"> и нормативными правовыми актами органов местного самоуправления.</w:t>
      </w:r>
    </w:p>
    <w:p w14:paraId="154EC7A9" w14:textId="62906055" w:rsidR="0023340A" w:rsidRPr="0023340A" w:rsidRDefault="0023340A" w:rsidP="0023340A">
      <w:pPr>
        <w:autoSpaceDE w:val="0"/>
        <w:autoSpaceDN w:val="0"/>
        <w:adjustRightInd w:val="0"/>
        <w:ind w:firstLine="709"/>
        <w:jc w:val="both"/>
        <w:rPr>
          <w:rFonts w:eastAsia="Calibri"/>
          <w:lang w:eastAsia="en-US"/>
        </w:rPr>
      </w:pPr>
      <w:r w:rsidRPr="0023340A">
        <w:rPr>
          <w:rFonts w:eastAsia="Calibri"/>
          <w:lang w:eastAsia="en-US"/>
        </w:rPr>
        <w:t>На основании абзаца второго пункта 3 статьи 43 Устава города Нижневартовска,</w:t>
      </w:r>
      <w:r w:rsidRPr="0023340A">
        <w:t xml:space="preserve"> принятого решением Думы города Нижневартовска от 20.06.2005 </w:t>
      </w:r>
      <w:r w:rsidR="00E6272B">
        <w:t>№ </w:t>
      </w:r>
      <w:r w:rsidRPr="0023340A">
        <w:t>502 (далее</w:t>
      </w:r>
      <w:r w:rsidR="00C64325">
        <w:t> – </w:t>
      </w:r>
      <w:r w:rsidRPr="0023340A">
        <w:t xml:space="preserve">Устав города), </w:t>
      </w:r>
      <w:r w:rsidRPr="0023340A">
        <w:rPr>
          <w:rFonts w:eastAsia="Calibri"/>
          <w:lang w:eastAsia="en-US"/>
        </w:rPr>
        <w:t>размеры и условия оплаты труда руководителей муниципальных предприятий и работников муниципальных учреждений устанавливаются постановлением администрации города.</w:t>
      </w:r>
    </w:p>
    <w:p w14:paraId="0A4E6D86" w14:textId="533C8521" w:rsidR="0023340A" w:rsidRPr="0023340A" w:rsidRDefault="0023340A" w:rsidP="0023340A">
      <w:pPr>
        <w:autoSpaceDE w:val="0"/>
        <w:autoSpaceDN w:val="0"/>
        <w:adjustRightInd w:val="0"/>
        <w:ind w:firstLine="709"/>
        <w:jc w:val="both"/>
      </w:pPr>
      <w:r w:rsidRPr="0023340A">
        <w:t xml:space="preserve">При анализе наличия муниципальных правовых актов, устанавливающих системы оплаты труда работников муниципальных учреждений, установлено их наличие в отношении учреждений всех сфер деятельности и типов. При этом соответствующими постановлениями администрации города полномочия по установлению порядка и условий осуществления отдельных стимулирующих выплат делегировано учреждениям для принятия ими соответствующих решений самостоятельно.  </w:t>
      </w:r>
    </w:p>
    <w:p w14:paraId="7DCC59F5" w14:textId="5DF0D95E" w:rsidR="0023340A" w:rsidRPr="0023340A" w:rsidRDefault="0023340A" w:rsidP="0023340A">
      <w:pPr>
        <w:ind w:firstLine="709"/>
        <w:jc w:val="both"/>
      </w:pPr>
      <w:r w:rsidRPr="0023340A">
        <w:t>В свою очередь, необходимо учесть, что Конституционным судом Российской Федерации (далее</w:t>
      </w:r>
      <w:r w:rsidR="00C64325">
        <w:t> – </w:t>
      </w:r>
      <w:r w:rsidRPr="0023340A">
        <w:t>КС РФ) принято решение в форме постановления от 15.06.2023</w:t>
      </w:r>
      <w:r w:rsidR="00B56A9B">
        <w:t xml:space="preserve"> </w:t>
      </w:r>
      <w:r w:rsidR="00E6272B">
        <w:t>№ </w:t>
      </w:r>
      <w:r w:rsidRPr="0023340A">
        <w:t>32-П (далее</w:t>
      </w:r>
      <w:r w:rsidR="00C64325">
        <w:t> – </w:t>
      </w:r>
      <w:r w:rsidRPr="0023340A">
        <w:t xml:space="preserve">Постановление КС РФ </w:t>
      </w:r>
      <w:r w:rsidR="00E6272B">
        <w:t>№ </w:t>
      </w:r>
      <w:r w:rsidRPr="0023340A">
        <w:t xml:space="preserve">32), согласно которому часть вторая статьи 135 ТК РФ признана не соответствующей Конституции Российской Федерации в той мере, в какой она порождает возможность произвольного установления на локальном уровне правил исчисления отдельных выплат, входящих в состав заработной платы, и тем самым позволяет без учета количества и качества затраченного труда, а также иных объективных </w:t>
      </w:r>
      <w:r w:rsidRPr="0023340A">
        <w:lastRenderedPageBreak/>
        <w:t xml:space="preserve">критериев уменьшать размер заработной платы работника, имеющего неснятое (непогашенное) дисциплинарное взыскание. </w:t>
      </w:r>
    </w:p>
    <w:p w14:paraId="23A4199F" w14:textId="77777777" w:rsidR="0023340A" w:rsidRPr="0023340A" w:rsidRDefault="0023340A" w:rsidP="0023340A">
      <w:pPr>
        <w:ind w:firstLine="709"/>
        <w:jc w:val="both"/>
      </w:pPr>
      <w:r w:rsidRPr="0023340A">
        <w:t>Как указывается КС РФ, факт применения к работнику взыскания может учитываться при выплате лишь тех входящих в состав заработной платы премиальных выплат, которые начисляются за период, когда к работнику было применено дисциплинарное взыскание, при чем снижение размера указанных премиальных выплат не должно приводить к уменьшению размера месячной заработной платы работника более чем на 20%.</w:t>
      </w:r>
    </w:p>
    <w:p w14:paraId="6977A7ED" w14:textId="77777777" w:rsidR="0023340A" w:rsidRPr="0023340A" w:rsidRDefault="0023340A" w:rsidP="0023340A">
      <w:pPr>
        <w:ind w:firstLine="709"/>
        <w:jc w:val="both"/>
      </w:pPr>
      <w:r w:rsidRPr="0023340A">
        <w:t>Таким образом, в целях обеспечения единообразного подхода при осуществлении отдельных стимулирующих выплат работникам муниципальных учреждений, соблюдения указаний КС РФ имеется необходимость ревизии соответствующих муниципальных правовых актов в соответствующей части.</w:t>
      </w:r>
    </w:p>
    <w:p w14:paraId="2E720DA9" w14:textId="268166CD" w:rsidR="0023340A" w:rsidRPr="0023340A" w:rsidRDefault="0023340A" w:rsidP="0023340A">
      <w:pPr>
        <w:ind w:firstLine="709"/>
        <w:jc w:val="both"/>
      </w:pPr>
      <w:r w:rsidRPr="0023340A">
        <w:t>Согласно статье 349.6</w:t>
      </w:r>
      <w:r w:rsidR="007F1EBB">
        <w:t xml:space="preserve"> </w:t>
      </w:r>
      <w:r w:rsidRPr="0023340A">
        <w:t>ТК РФ на работников органов местного самоуправления, под которыми понимаются лица, замещающие на основании трудового договора в органах местного самоуправления должности, которые не являются должностями муниципальной службы, распространяется действие трудового законодательства и иных актов, содержащих нормы трудового права, с особенностями, установленными ТК РФ, другими федеральными законами и иными нормативными правовыми актами Российской Федерации.</w:t>
      </w:r>
    </w:p>
    <w:p w14:paraId="6882C8B6" w14:textId="703D85EF" w:rsidR="0023340A" w:rsidRPr="0023340A" w:rsidRDefault="0023340A" w:rsidP="0023340A">
      <w:pPr>
        <w:spacing w:line="180" w:lineRule="atLeast"/>
        <w:ind w:firstLine="709"/>
        <w:jc w:val="both"/>
      </w:pPr>
      <w:r w:rsidRPr="0023340A">
        <w:t>В связи с этим в отношении указанных лиц правомерно применяется норма, установленная абзацем четвертым части 1 статьи 144 ТК РФ.</w:t>
      </w:r>
    </w:p>
    <w:p w14:paraId="7C5AD06B" w14:textId="77777777" w:rsidR="0023340A" w:rsidRPr="0023340A" w:rsidRDefault="0023340A" w:rsidP="0023340A">
      <w:pPr>
        <w:ind w:firstLine="709"/>
        <w:jc w:val="both"/>
      </w:pPr>
      <w:r w:rsidRPr="0023340A">
        <w:t>Из числа функционирующих в Нижневартовске органов местного самоуправления должности, которые не являются должностями муниципальной службы, предусмотрены исключительно в администрации города, которая в силу пункта 3 статьи 28 Устава города является муниципальным казенным учреждением.</w:t>
      </w:r>
    </w:p>
    <w:p w14:paraId="42FAA510" w14:textId="77777777" w:rsidR="0023340A" w:rsidRPr="0023340A" w:rsidRDefault="0023340A" w:rsidP="0023340A">
      <w:pPr>
        <w:autoSpaceDE w:val="0"/>
        <w:autoSpaceDN w:val="0"/>
        <w:adjustRightInd w:val="0"/>
        <w:ind w:firstLine="709"/>
        <w:jc w:val="both"/>
      </w:pPr>
      <w:r w:rsidRPr="0023340A">
        <w:t xml:space="preserve">В соответствии с абзацем вторым пункта 4 статьи 43 Устава города размеры и условия оплаты труда лиц, исполняющих обязанности по техническому обеспечению деятельности органов местного самоуправления, устанавливаются главой города. </w:t>
      </w:r>
    </w:p>
    <w:p w14:paraId="249B2AF5" w14:textId="189F7EE3" w:rsidR="0023340A" w:rsidRPr="0023340A" w:rsidRDefault="0023340A" w:rsidP="0023340A">
      <w:pPr>
        <w:autoSpaceDE w:val="0"/>
        <w:autoSpaceDN w:val="0"/>
        <w:adjustRightInd w:val="0"/>
        <w:ind w:firstLine="709"/>
        <w:jc w:val="both"/>
      </w:pPr>
      <w:r w:rsidRPr="0023340A">
        <w:rPr>
          <w:rFonts w:eastAsia="Calibri"/>
          <w:lang w:eastAsia="en-US"/>
        </w:rPr>
        <w:t xml:space="preserve">Соответствующие нормы утверждены </w:t>
      </w:r>
      <w:r w:rsidRPr="0023340A">
        <w:rPr>
          <w:rFonts w:eastAsiaTheme="minorHAnsi"/>
          <w:lang w:eastAsia="en-US"/>
        </w:rPr>
        <w:t xml:space="preserve">постановлением администрации города Нижневартовска от 25.12.2018 </w:t>
      </w:r>
      <w:r w:rsidR="00E6272B">
        <w:rPr>
          <w:rFonts w:eastAsiaTheme="minorHAnsi"/>
          <w:lang w:eastAsia="en-US"/>
        </w:rPr>
        <w:t>№ </w:t>
      </w:r>
      <w:r w:rsidRPr="0023340A">
        <w:rPr>
          <w:rFonts w:eastAsiaTheme="minorHAnsi"/>
          <w:lang w:eastAsia="en-US"/>
        </w:rPr>
        <w:t>1482 «Об оплате труда лиц, занимающих должности, не отнесенные к должностям муниципальной службы, и осуществляющих техническое обеспечение деятельности администрации города Нижневартовска».</w:t>
      </w:r>
    </w:p>
    <w:p w14:paraId="6FCBD22A" w14:textId="0096639C" w:rsidR="0023340A" w:rsidRPr="0023340A" w:rsidRDefault="0023340A" w:rsidP="0023340A">
      <w:pPr>
        <w:ind w:firstLine="709"/>
        <w:jc w:val="both"/>
        <w:rPr>
          <w:rFonts w:eastAsiaTheme="minorHAnsi"/>
          <w:lang w:eastAsia="en-US"/>
        </w:rPr>
      </w:pPr>
      <w:r w:rsidRPr="0023340A">
        <w:t xml:space="preserve">В отношении указанного муниципального правового акта также рекомендовано провести ревизию с целью учета требований </w:t>
      </w:r>
      <w:r w:rsidRPr="0023340A">
        <w:rPr>
          <w:rFonts w:eastAsiaTheme="minorHAnsi"/>
          <w:lang w:eastAsia="en-US"/>
        </w:rPr>
        <w:t xml:space="preserve">Постановления КС РФ </w:t>
      </w:r>
      <w:r w:rsidR="00E6272B">
        <w:rPr>
          <w:rFonts w:eastAsiaTheme="minorHAnsi"/>
          <w:lang w:eastAsia="en-US"/>
        </w:rPr>
        <w:t>№ </w:t>
      </w:r>
      <w:r w:rsidRPr="0023340A">
        <w:rPr>
          <w:rFonts w:eastAsiaTheme="minorHAnsi"/>
          <w:lang w:eastAsia="en-US"/>
        </w:rPr>
        <w:t>32.</w:t>
      </w:r>
    </w:p>
    <w:p w14:paraId="794A9B4D" w14:textId="77777777" w:rsidR="0023340A" w:rsidRPr="0023340A" w:rsidRDefault="0023340A" w:rsidP="0023340A">
      <w:pPr>
        <w:ind w:firstLine="709"/>
        <w:jc w:val="both"/>
        <w:rPr>
          <w:rFonts w:eastAsiaTheme="minorHAnsi"/>
          <w:lang w:eastAsia="en-US"/>
        </w:rPr>
      </w:pPr>
      <w:r w:rsidRPr="0023340A">
        <w:rPr>
          <w:rFonts w:eastAsia="Calibri"/>
          <w:lang w:eastAsia="en-US"/>
        </w:rPr>
        <w:t xml:space="preserve">Наряду с этим обращено внимание, что из подпункта 3 пункта 1 статьи 31 Устава города Нижневартовска следует, что правовыми актами главы города наряду с постановлениями администрации города признаются также распоряжения администрации города и постановления, распоряжения главы города. </w:t>
      </w:r>
    </w:p>
    <w:p w14:paraId="3E34D787" w14:textId="5D2D0B14" w:rsidR="0023340A" w:rsidRPr="0023340A" w:rsidRDefault="0023340A" w:rsidP="0023340A">
      <w:pPr>
        <w:spacing w:line="180" w:lineRule="atLeast"/>
        <w:ind w:firstLine="709"/>
        <w:jc w:val="both"/>
        <w:rPr>
          <w:rFonts w:eastAsia="Calibri"/>
        </w:rPr>
      </w:pPr>
      <w:r w:rsidRPr="0023340A">
        <w:rPr>
          <w:rFonts w:eastAsia="Calibri"/>
        </w:rPr>
        <w:t xml:space="preserve">При этом статьей 33 Устава города в отношении каждого из них определен круг вопросов, при решении которых оформляется соответствующий муниципальный правой акт главы города. </w:t>
      </w:r>
    </w:p>
    <w:p w14:paraId="0C3D27F1" w14:textId="331564F8" w:rsidR="0023340A" w:rsidRPr="0023340A" w:rsidRDefault="0023340A" w:rsidP="0023340A">
      <w:pPr>
        <w:spacing w:line="180" w:lineRule="atLeast"/>
        <w:ind w:firstLine="709"/>
        <w:jc w:val="both"/>
      </w:pPr>
      <w:r w:rsidRPr="0023340A">
        <w:rPr>
          <w:rFonts w:eastAsia="Calibri"/>
        </w:rPr>
        <w:t xml:space="preserve">Так, статьей 33 Устава города установлено, что </w:t>
      </w:r>
      <w:r w:rsidRPr="0023340A">
        <w:t>глава города в пределах своих полномочий издает постановления администрации города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Ханты-Мансийского автономного округа</w:t>
      </w:r>
      <w:r w:rsidR="00C64325">
        <w:t> – </w:t>
      </w:r>
      <w:r w:rsidRPr="0023340A">
        <w:t>Югры, в связи с чем подтвердить обоснованность утверждения соответствующих норм именно постановлением администрации города не представляется возможным.</w:t>
      </w:r>
    </w:p>
    <w:p w14:paraId="2132107C" w14:textId="6C13F5FE" w:rsidR="0023340A" w:rsidRPr="0023340A" w:rsidRDefault="0023340A" w:rsidP="0023340A">
      <w:pPr>
        <w:spacing w:line="180" w:lineRule="atLeast"/>
        <w:ind w:firstLine="709"/>
        <w:jc w:val="both"/>
      </w:pPr>
      <w:r w:rsidRPr="0023340A">
        <w:t xml:space="preserve">Среди действующих муниципальных правовых актов отмечено наличие постановления администрации города Нижневартовска от 08.04.2020 </w:t>
      </w:r>
      <w:r w:rsidR="00E6272B">
        <w:t>№ </w:t>
      </w:r>
      <w:r w:rsidRPr="0023340A">
        <w:t>312 «О дополнительных гарантиях лицам, занимающим должности, не отнесенные к должностям муниципальной службы, и осуществляющим техническое обеспечение деятельности администрации города Нижневартовска» (далее</w:t>
      </w:r>
      <w:r w:rsidR="00C64325">
        <w:t> – </w:t>
      </w:r>
      <w:r w:rsidRPr="0023340A">
        <w:t xml:space="preserve">Постановление </w:t>
      </w:r>
      <w:r w:rsidR="00E6272B">
        <w:t>№ </w:t>
      </w:r>
      <w:r w:rsidRPr="0023340A">
        <w:t>312).</w:t>
      </w:r>
    </w:p>
    <w:p w14:paraId="18AF26E9" w14:textId="77777777" w:rsidR="0023340A" w:rsidRPr="0023340A" w:rsidRDefault="0023340A" w:rsidP="0023340A">
      <w:pPr>
        <w:spacing w:line="180" w:lineRule="atLeast"/>
        <w:ind w:firstLine="709"/>
        <w:jc w:val="both"/>
      </w:pPr>
      <w:r w:rsidRPr="0023340A">
        <w:lastRenderedPageBreak/>
        <w:t>В силу статьи 327 ТК РФ гарантии и компенсации в области социального страхования, пенсионного обеспечения, жилищных правоотношений и другие устанавливаются лицам, работающим в районах Крайнего Севера и приравненных к ним местностях,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w:t>
      </w:r>
    </w:p>
    <w:p w14:paraId="12748586" w14:textId="77777777" w:rsidR="0023340A" w:rsidRPr="0023340A" w:rsidRDefault="0023340A" w:rsidP="0023340A">
      <w:pPr>
        <w:spacing w:line="180" w:lineRule="atLeast"/>
        <w:ind w:firstLine="709"/>
        <w:jc w:val="both"/>
      </w:pPr>
      <w:r w:rsidRPr="0023340A">
        <w:t>Абзацем вторым статьи 313 ТК РФ предусмотрено, что дополнительные гарантии и компенсации указанным лицам могут устанавливаться нормативными правовыми актами органов местного самоуправления исходя из финансовых возможностей органов местного самоуправления.</w:t>
      </w:r>
    </w:p>
    <w:p w14:paraId="1B332718" w14:textId="7233D71A" w:rsidR="0023340A" w:rsidRPr="0023340A" w:rsidRDefault="0023340A" w:rsidP="0023340A">
      <w:pPr>
        <w:spacing w:line="180" w:lineRule="atLeast"/>
        <w:ind w:firstLine="709"/>
        <w:jc w:val="both"/>
      </w:pPr>
      <w:r w:rsidRPr="0023340A">
        <w:t xml:space="preserve">Подпунктом 8.2 пункта 2 статьи 19 Устава города полномочие по установлению гарантий и компенсаций для лиц, работающих в районах Крайнего Севера и приравненных к ним местностях в органах местного самоуправления и муниципальных учреждениях города Нижневартовска предусмотрено исключительно в отношении Думы города Нижневартовска, перечень соответствующих гарантий и компенсации определен решением Думы города от 24.12.2019 </w:t>
      </w:r>
      <w:r w:rsidR="00E6272B">
        <w:t>№ </w:t>
      </w:r>
      <w:r w:rsidRPr="0023340A">
        <w:t>560 (далее</w:t>
      </w:r>
      <w:r w:rsidR="00C64325">
        <w:t> – </w:t>
      </w:r>
      <w:r w:rsidRPr="0023340A">
        <w:t xml:space="preserve">Решение </w:t>
      </w:r>
      <w:r w:rsidR="00E6272B">
        <w:t>№ </w:t>
      </w:r>
      <w:r w:rsidRPr="0023340A">
        <w:t xml:space="preserve">560), в состав которых гарантии, предусмотренные Постановлением </w:t>
      </w:r>
      <w:r w:rsidR="00E6272B">
        <w:t>№ </w:t>
      </w:r>
      <w:r w:rsidRPr="0023340A">
        <w:t xml:space="preserve">312 не включены. Право на установление каких-либо иных, непоименованных в Решении </w:t>
      </w:r>
      <w:r w:rsidR="00E6272B">
        <w:t>№ </w:t>
      </w:r>
      <w:r w:rsidRPr="0023340A">
        <w:t>560 гарантий и компенсаций, указанным решением представительного органа не предусмотрено. Кроме того, из содержания Устава города следует установление дополнительных гарантий исключительно в отношении муниципальных служащих.</w:t>
      </w:r>
    </w:p>
    <w:p w14:paraId="146F8D27" w14:textId="4A67172C" w:rsidR="0023340A" w:rsidRPr="0023340A" w:rsidRDefault="0023340A" w:rsidP="0023340A">
      <w:pPr>
        <w:spacing w:line="180" w:lineRule="atLeast"/>
        <w:ind w:firstLine="709"/>
        <w:jc w:val="both"/>
      </w:pPr>
      <w:r w:rsidRPr="0023340A">
        <w:t xml:space="preserve">Одним из вариантов действий в отношении указанной ситуации может быть внесение изменений в Решение </w:t>
      </w:r>
      <w:r w:rsidR="00E6272B">
        <w:t>№ </w:t>
      </w:r>
      <w:r w:rsidRPr="0023340A">
        <w:t xml:space="preserve">560 путем установления перечня дополнительных гарантий в отношении лиц, замещающие на основании трудового договора в администрации города должности, которые не являются должностями муниципальной службы, и закрепления за определенным органом местного самоуправления права на определения порядка их предоставления. </w:t>
      </w:r>
    </w:p>
    <w:p w14:paraId="33D1C9FC" w14:textId="77777777" w:rsidR="0023340A" w:rsidRPr="008B01FC" w:rsidRDefault="0023340A" w:rsidP="00D15AC2">
      <w:pPr>
        <w:ind w:firstLine="572"/>
        <w:jc w:val="both"/>
        <w:rPr>
          <w:i/>
          <w:sz w:val="16"/>
          <w:szCs w:val="16"/>
          <w:highlight w:val="yellow"/>
        </w:rPr>
      </w:pPr>
    </w:p>
    <w:p w14:paraId="3B9DF240" w14:textId="6EA2E94E" w:rsidR="000A310E" w:rsidRPr="000A310E" w:rsidRDefault="000A310E" w:rsidP="008B01FC">
      <w:pPr>
        <w:ind w:firstLine="708"/>
        <w:jc w:val="center"/>
        <w:rPr>
          <w:rFonts w:eastAsia="Calibri"/>
          <w:i/>
          <w:szCs w:val="22"/>
          <w:lang w:eastAsia="en-US"/>
        </w:rPr>
      </w:pPr>
      <w:r w:rsidRPr="000A310E">
        <w:rPr>
          <w:rFonts w:eastAsia="Calibri"/>
          <w:i/>
          <w:szCs w:val="22"/>
          <w:lang w:eastAsia="en-US"/>
        </w:rPr>
        <w:t>Оценка муниципальных правовых актов, регулирующих порядок исполнения муниципальной программы «Формирование современной городской среды в муниципальном образовании город Нижневартовск»</w:t>
      </w:r>
      <w:r w:rsidR="00397D3D">
        <w:rPr>
          <w:rFonts w:eastAsia="Calibri"/>
          <w:i/>
          <w:szCs w:val="22"/>
          <w:lang w:eastAsia="en-US"/>
        </w:rPr>
        <w:t>,</w:t>
      </w:r>
      <w:r w:rsidRPr="000A310E">
        <w:rPr>
          <w:rFonts w:eastAsia="Calibri"/>
          <w:i/>
          <w:szCs w:val="22"/>
          <w:lang w:eastAsia="en-US"/>
        </w:rPr>
        <w:t xml:space="preserve"> на предмет их соответствия федеральному законодательству и достаточности установленного регулирования</w:t>
      </w:r>
    </w:p>
    <w:p w14:paraId="35635D43" w14:textId="77777777" w:rsidR="000A310E" w:rsidRPr="008B01FC" w:rsidRDefault="000A310E" w:rsidP="000A310E">
      <w:pPr>
        <w:jc w:val="both"/>
        <w:rPr>
          <w:rFonts w:eastAsia="Calibri"/>
          <w:i/>
          <w:sz w:val="16"/>
          <w:szCs w:val="16"/>
          <w:lang w:eastAsia="en-US"/>
        </w:rPr>
      </w:pPr>
    </w:p>
    <w:p w14:paraId="3FFDAF47" w14:textId="6458EC40" w:rsidR="000A310E" w:rsidRPr="00BE4DEE" w:rsidRDefault="000A310E" w:rsidP="000A310E">
      <w:pPr>
        <w:widowControl w:val="0"/>
        <w:ind w:firstLine="709"/>
        <w:jc w:val="both"/>
        <w:rPr>
          <w:rFonts w:eastAsia="Calibri"/>
          <w:szCs w:val="22"/>
          <w:lang w:eastAsia="en-US"/>
        </w:rPr>
      </w:pPr>
      <w:r w:rsidRPr="000A310E">
        <w:rPr>
          <w:rFonts w:eastAsia="Calibri"/>
          <w:szCs w:val="22"/>
          <w:lang w:eastAsia="en-US"/>
        </w:rPr>
        <w:t xml:space="preserve">Муниципальная программа «Формирование современной городской среды в муниципальном образовании город Нижневартовск» утверждена постановлением администрации города от 02.10.2017 </w:t>
      </w:r>
      <w:r w:rsidR="00E6272B">
        <w:rPr>
          <w:rFonts w:eastAsia="Calibri"/>
          <w:szCs w:val="22"/>
          <w:lang w:eastAsia="en-US"/>
        </w:rPr>
        <w:t>№ </w:t>
      </w:r>
      <w:r w:rsidRPr="000A310E">
        <w:rPr>
          <w:rFonts w:eastAsia="Calibri"/>
          <w:szCs w:val="22"/>
          <w:lang w:eastAsia="en-US"/>
        </w:rPr>
        <w:t>1474</w:t>
      </w:r>
      <w:r w:rsidR="00867E09">
        <w:rPr>
          <w:rFonts w:eastAsia="Calibri"/>
          <w:szCs w:val="22"/>
          <w:lang w:eastAsia="en-US"/>
        </w:rPr>
        <w:t xml:space="preserve"> (</w:t>
      </w:r>
      <w:r w:rsidR="00867E09" w:rsidRPr="00BE4DEE">
        <w:rPr>
          <w:rFonts w:eastAsia="Calibri"/>
          <w:szCs w:val="22"/>
          <w:lang w:eastAsia="en-US"/>
        </w:rPr>
        <w:t>далее в настоящем разделе – Муниципальная программа)</w:t>
      </w:r>
      <w:r w:rsidRPr="00BE4DEE">
        <w:rPr>
          <w:rFonts w:eastAsia="Calibri"/>
          <w:szCs w:val="22"/>
          <w:lang w:eastAsia="en-US"/>
        </w:rPr>
        <w:t>, ее ответственным исполнителем является департамент строительства администрации города</w:t>
      </w:r>
      <w:r w:rsidR="00D341F9" w:rsidRPr="00BE4DEE">
        <w:rPr>
          <w:rFonts w:eastAsia="Calibri"/>
          <w:szCs w:val="22"/>
          <w:lang w:eastAsia="en-US"/>
        </w:rPr>
        <w:t xml:space="preserve"> (далее также – департамент строительства, Департамент строительства)</w:t>
      </w:r>
      <w:r w:rsidRPr="00BE4DEE">
        <w:rPr>
          <w:rFonts w:eastAsia="Calibri"/>
          <w:szCs w:val="22"/>
          <w:lang w:eastAsia="en-US"/>
        </w:rPr>
        <w:t xml:space="preserve">. </w:t>
      </w:r>
    </w:p>
    <w:p w14:paraId="023A0BC4" w14:textId="208BBC78" w:rsidR="000A310E" w:rsidRPr="000A310E" w:rsidRDefault="000A310E" w:rsidP="000A310E">
      <w:pPr>
        <w:widowControl w:val="0"/>
        <w:ind w:firstLine="709"/>
        <w:jc w:val="both"/>
        <w:rPr>
          <w:rFonts w:eastAsia="Calibri"/>
          <w:szCs w:val="22"/>
          <w:lang w:eastAsia="en-US"/>
        </w:rPr>
      </w:pPr>
      <w:r w:rsidRPr="00BE4DEE">
        <w:rPr>
          <w:rFonts w:eastAsia="Calibri"/>
          <w:szCs w:val="22"/>
          <w:lang w:eastAsia="en-US"/>
        </w:rPr>
        <w:t>Муниципальная программа помимо обязательных</w:t>
      </w:r>
      <w:r w:rsidRPr="000A310E">
        <w:rPr>
          <w:rFonts w:eastAsia="Calibri"/>
          <w:szCs w:val="22"/>
          <w:lang w:eastAsia="en-US"/>
        </w:rPr>
        <w:t xml:space="preserve"> разделов содержит адресный перечень всех общественных территорий, нуждающихся в благоустройстве и подлежащих благоустройству (приложение </w:t>
      </w:r>
      <w:r w:rsidR="00E6272B">
        <w:rPr>
          <w:rFonts w:eastAsia="Calibri"/>
          <w:szCs w:val="22"/>
          <w:lang w:eastAsia="en-US"/>
        </w:rPr>
        <w:t>№ </w:t>
      </w:r>
      <w:r w:rsidRPr="000A310E">
        <w:rPr>
          <w:rFonts w:eastAsia="Calibri"/>
          <w:szCs w:val="22"/>
          <w:lang w:eastAsia="en-US"/>
        </w:rPr>
        <w:t xml:space="preserve">1). </w:t>
      </w:r>
    </w:p>
    <w:p w14:paraId="07E210EF" w14:textId="1B1FEC78" w:rsidR="000A310E" w:rsidRPr="000A310E" w:rsidRDefault="000A310E" w:rsidP="000A310E">
      <w:pPr>
        <w:widowControl w:val="0"/>
        <w:ind w:firstLine="709"/>
        <w:jc w:val="both"/>
        <w:rPr>
          <w:rFonts w:eastAsia="Calibri"/>
          <w:szCs w:val="22"/>
          <w:lang w:eastAsia="en-US"/>
        </w:rPr>
      </w:pPr>
      <w:r w:rsidRPr="000A310E">
        <w:rPr>
          <w:rFonts w:eastAsia="Calibri"/>
          <w:szCs w:val="22"/>
          <w:lang w:eastAsia="en-US"/>
        </w:rPr>
        <w:t xml:space="preserve">Исходя из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РФ от 10.02.2017 </w:t>
      </w:r>
      <w:r w:rsidR="00E6272B">
        <w:rPr>
          <w:rFonts w:eastAsia="Calibri"/>
          <w:szCs w:val="22"/>
          <w:lang w:eastAsia="en-US"/>
        </w:rPr>
        <w:t>№ </w:t>
      </w:r>
      <w:r w:rsidRPr="000A310E">
        <w:rPr>
          <w:rFonts w:eastAsia="Calibri"/>
          <w:szCs w:val="22"/>
          <w:lang w:eastAsia="en-US"/>
        </w:rPr>
        <w:t>169, во исполнение которого разработана Муниципальная программа, в целях обеспечения подготовки и реализации муниципальной программы органы местного самоуправления разрабатывают ряд муниципальных правовых актов, включая порядок формирования названного адресного перечня и внесение в него изменений.</w:t>
      </w:r>
    </w:p>
    <w:p w14:paraId="06B0532F" w14:textId="1F72116C" w:rsidR="000A310E" w:rsidRPr="000A310E" w:rsidRDefault="000A310E" w:rsidP="000A310E">
      <w:pPr>
        <w:widowControl w:val="0"/>
        <w:ind w:firstLine="709"/>
        <w:jc w:val="both"/>
        <w:rPr>
          <w:rFonts w:eastAsia="Calibri"/>
          <w:szCs w:val="22"/>
          <w:lang w:eastAsia="en-US"/>
        </w:rPr>
      </w:pPr>
      <w:r w:rsidRPr="000A310E">
        <w:rPr>
          <w:rFonts w:eastAsia="Calibri"/>
          <w:szCs w:val="22"/>
          <w:lang w:eastAsia="en-US"/>
        </w:rPr>
        <w:t xml:space="preserve">В период разработки и принятия в 2017 году Муниципальной программы, было принято постановление администрации города от 17.08.2017 </w:t>
      </w:r>
      <w:r w:rsidR="00E6272B">
        <w:rPr>
          <w:rFonts w:eastAsia="Calibri"/>
          <w:szCs w:val="22"/>
          <w:lang w:eastAsia="en-US"/>
        </w:rPr>
        <w:t>№ </w:t>
      </w:r>
      <w:r w:rsidRPr="000A310E">
        <w:rPr>
          <w:rFonts w:eastAsia="Calibri"/>
          <w:szCs w:val="22"/>
          <w:lang w:eastAsia="en-US"/>
        </w:rPr>
        <w:t xml:space="preserve">1260 «О мерах по </w:t>
      </w:r>
      <w:r w:rsidRPr="000A310E">
        <w:rPr>
          <w:rFonts w:eastAsia="Calibri"/>
          <w:szCs w:val="22"/>
          <w:lang w:eastAsia="en-US"/>
        </w:rPr>
        <w:lastRenderedPageBreak/>
        <w:t>подготовке и реализации муниципальной программы «Формирование современной городской среды в муниципальном образовании город Нижневартовск на 2018</w:t>
      </w:r>
      <w:r w:rsidR="00397D3D">
        <w:rPr>
          <w:rFonts w:eastAsia="Calibri"/>
          <w:szCs w:val="22"/>
          <w:lang w:eastAsia="en-US"/>
        </w:rPr>
        <w:t>–</w:t>
      </w:r>
      <w:r w:rsidRPr="000A310E">
        <w:rPr>
          <w:rFonts w:eastAsia="Calibri"/>
          <w:szCs w:val="22"/>
          <w:lang w:eastAsia="en-US"/>
        </w:rPr>
        <w:t>2022 годы» (далее</w:t>
      </w:r>
      <w:r w:rsidR="00C64325">
        <w:rPr>
          <w:rFonts w:eastAsia="Calibri"/>
          <w:szCs w:val="22"/>
          <w:lang w:eastAsia="en-US"/>
        </w:rPr>
        <w:t> – </w:t>
      </w:r>
      <w:r w:rsidRPr="000A310E">
        <w:rPr>
          <w:rFonts w:eastAsia="Calibri"/>
          <w:szCs w:val="22"/>
          <w:lang w:eastAsia="en-US"/>
        </w:rPr>
        <w:t xml:space="preserve">Постановление </w:t>
      </w:r>
      <w:r w:rsidR="00E6272B">
        <w:rPr>
          <w:rFonts w:eastAsia="Calibri"/>
          <w:szCs w:val="22"/>
          <w:lang w:eastAsia="en-US"/>
        </w:rPr>
        <w:t>№ </w:t>
      </w:r>
      <w:r w:rsidRPr="000A310E">
        <w:rPr>
          <w:rFonts w:eastAsia="Calibri"/>
          <w:szCs w:val="22"/>
          <w:lang w:eastAsia="en-US"/>
        </w:rPr>
        <w:t>1260), которым утверждены в том числе Порядок представления, рассмотрения и оценки предложений заинтересованных лиц о включении дворовой территории в адресный перечень дворовых территорий, подлежащих благоустройству, Порядок представления, рассмотрения и оценки предложений заинтересованных лиц о включении общественной территории в адресный перечень общественных территорий, подлежащих благоустройству.</w:t>
      </w:r>
    </w:p>
    <w:p w14:paraId="3573D894" w14:textId="3F2D76D3" w:rsidR="000A310E" w:rsidRPr="000A310E" w:rsidRDefault="000A310E" w:rsidP="000A310E">
      <w:pPr>
        <w:widowControl w:val="0"/>
        <w:ind w:firstLine="709"/>
        <w:jc w:val="both"/>
        <w:rPr>
          <w:rFonts w:eastAsia="Calibri"/>
          <w:szCs w:val="22"/>
          <w:lang w:eastAsia="en-US"/>
        </w:rPr>
      </w:pPr>
      <w:r w:rsidRPr="000A310E">
        <w:rPr>
          <w:rFonts w:eastAsia="Calibri"/>
          <w:szCs w:val="22"/>
          <w:lang w:eastAsia="en-US"/>
        </w:rPr>
        <w:t xml:space="preserve">Вместе с тем из преамбулы Постановления </w:t>
      </w:r>
      <w:r w:rsidR="00E6272B">
        <w:rPr>
          <w:rFonts w:eastAsia="Calibri"/>
          <w:szCs w:val="22"/>
          <w:lang w:eastAsia="en-US"/>
        </w:rPr>
        <w:t>№ </w:t>
      </w:r>
      <w:r w:rsidRPr="000A310E">
        <w:rPr>
          <w:rFonts w:eastAsia="Calibri"/>
          <w:szCs w:val="22"/>
          <w:lang w:eastAsia="en-US"/>
        </w:rPr>
        <w:t>1260 следует, что данные порядки утверждены на определенный период действия Муниципальной программы с 2017 по 2022 годы, и не содержат нормы, регулирующих порядок внесения изменений в адресный перечень.</w:t>
      </w:r>
    </w:p>
    <w:p w14:paraId="38487E49" w14:textId="2F0621C5" w:rsidR="000A310E" w:rsidRPr="000A310E" w:rsidRDefault="000A310E" w:rsidP="000A310E">
      <w:pPr>
        <w:widowControl w:val="0"/>
        <w:ind w:firstLine="709"/>
        <w:jc w:val="both"/>
        <w:rPr>
          <w:rFonts w:eastAsia="Calibri"/>
          <w:szCs w:val="22"/>
          <w:lang w:eastAsia="en-US"/>
        </w:rPr>
      </w:pPr>
      <w:r w:rsidRPr="000A310E">
        <w:rPr>
          <w:rFonts w:eastAsia="Calibri"/>
          <w:szCs w:val="22"/>
          <w:lang w:eastAsia="en-US"/>
        </w:rPr>
        <w:t xml:space="preserve">В течение 2023 года в Муниципальную программу неоднократно вносились изменения, в том числе в целях уточнения перечня всех общественных территорий, нуждающихся в благоустройстве и подлежащих благоустройству (включение новых и исключение прежних), в отсутствие соответствующих порядков, утвержденных на 2023 и последующие годы, а также порядка о внесении изменений в адресный перечень.  Отсутствие соответствующих порядков как в Муниципальной программе, так и в Порядке </w:t>
      </w:r>
      <w:r w:rsidR="00E6272B">
        <w:rPr>
          <w:rFonts w:eastAsia="Calibri"/>
          <w:szCs w:val="22"/>
          <w:lang w:eastAsia="en-US"/>
        </w:rPr>
        <w:t>№ </w:t>
      </w:r>
      <w:r w:rsidRPr="000A310E">
        <w:rPr>
          <w:rFonts w:eastAsia="Calibri"/>
          <w:szCs w:val="22"/>
          <w:lang w:eastAsia="en-US"/>
        </w:rPr>
        <w:t xml:space="preserve">755, а также в ином муниципальном правовом акте не позволяет дать объективную оценку включению в него предлагаемых объектов и создает предпосылки к установлению необоснованно широких пределов усмотрения, а также возможность необоснованного применения исключений из общих правил в ходе рассмотрения предложений о включении определенных общественных территорий в адресный перечень.  </w:t>
      </w:r>
    </w:p>
    <w:p w14:paraId="50218545" w14:textId="0733ECBF" w:rsidR="000A310E" w:rsidRPr="000A310E" w:rsidRDefault="000A310E" w:rsidP="000A310E">
      <w:pPr>
        <w:widowControl w:val="0"/>
        <w:ind w:firstLine="709"/>
        <w:jc w:val="both"/>
        <w:rPr>
          <w:rFonts w:eastAsia="Calibri"/>
          <w:szCs w:val="22"/>
          <w:lang w:eastAsia="en-US"/>
        </w:rPr>
      </w:pPr>
      <w:r w:rsidRPr="000A310E">
        <w:rPr>
          <w:rFonts w:eastAsia="Calibri"/>
          <w:szCs w:val="22"/>
          <w:lang w:eastAsia="en-US"/>
        </w:rPr>
        <w:t xml:space="preserve">При этом разработка документов (проектов правовых актов) в пределах полномочий, необходимых для реализации Муниципальной программы, закреплена за ответственным исполнителем муниципальной программы пунктом </w:t>
      </w:r>
      <w:r w:rsidR="00E6272B">
        <w:rPr>
          <w:rFonts w:eastAsia="Calibri"/>
          <w:szCs w:val="22"/>
          <w:lang w:eastAsia="en-US"/>
        </w:rPr>
        <w:t>№ </w:t>
      </w:r>
      <w:r w:rsidRPr="000A310E">
        <w:rPr>
          <w:rFonts w:eastAsia="Calibri"/>
          <w:szCs w:val="22"/>
          <w:lang w:eastAsia="en-US"/>
        </w:rPr>
        <w:t xml:space="preserve">2.2.11 Порядка </w:t>
      </w:r>
      <w:r w:rsidR="00E6272B">
        <w:rPr>
          <w:rFonts w:eastAsia="Calibri"/>
          <w:szCs w:val="22"/>
          <w:lang w:eastAsia="en-US"/>
        </w:rPr>
        <w:t>№ </w:t>
      </w:r>
      <w:r w:rsidRPr="000A310E">
        <w:rPr>
          <w:rFonts w:eastAsia="Calibri"/>
          <w:szCs w:val="22"/>
          <w:lang w:eastAsia="en-US"/>
        </w:rPr>
        <w:t>755.</w:t>
      </w:r>
    </w:p>
    <w:p w14:paraId="31027E3C" w14:textId="42E1D9EC" w:rsidR="000A310E" w:rsidRPr="000A310E" w:rsidRDefault="000A310E" w:rsidP="000A310E">
      <w:pPr>
        <w:widowControl w:val="0"/>
        <w:ind w:firstLine="709"/>
        <w:jc w:val="both"/>
        <w:rPr>
          <w:rFonts w:eastAsia="Calibri"/>
          <w:szCs w:val="22"/>
          <w:lang w:eastAsia="en-US"/>
        </w:rPr>
      </w:pPr>
      <w:r w:rsidRPr="000A310E">
        <w:rPr>
          <w:rFonts w:eastAsia="Calibri"/>
          <w:szCs w:val="22"/>
          <w:lang w:eastAsia="en-US"/>
        </w:rPr>
        <w:t xml:space="preserve">Согласно пунктам 1.2, 1.4 Порядка </w:t>
      </w:r>
      <w:r w:rsidR="00E6272B">
        <w:rPr>
          <w:rFonts w:eastAsia="Calibri"/>
          <w:szCs w:val="22"/>
          <w:lang w:eastAsia="en-US"/>
        </w:rPr>
        <w:t>№ </w:t>
      </w:r>
      <w:r w:rsidRPr="000A310E">
        <w:rPr>
          <w:rFonts w:eastAsia="Calibri"/>
          <w:szCs w:val="22"/>
          <w:lang w:eastAsia="en-US"/>
        </w:rPr>
        <w:t xml:space="preserve">755 муниципальная программа </w:t>
      </w:r>
      <w:r w:rsidR="00397D3D">
        <w:rPr>
          <w:rFonts w:eastAsia="Calibri"/>
          <w:szCs w:val="22"/>
          <w:lang w:eastAsia="en-US"/>
        </w:rPr>
        <w:t>–</w:t>
      </w:r>
      <w:r w:rsidRPr="000A310E">
        <w:rPr>
          <w:rFonts w:eastAsia="Calibri"/>
          <w:szCs w:val="22"/>
          <w:lang w:eastAsia="en-US"/>
        </w:rPr>
        <w:t xml:space="preserve">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города, разработка и реализация которой осуществляется исходя из приоритетов и целей социально-экономического развития, </w:t>
      </w:r>
      <w:proofErr w:type="spellStart"/>
      <w:r w:rsidRPr="000A310E">
        <w:rPr>
          <w:rFonts w:eastAsia="Calibri"/>
          <w:szCs w:val="22"/>
          <w:lang w:eastAsia="en-US"/>
        </w:rPr>
        <w:t>взаимоувязки</w:t>
      </w:r>
      <w:proofErr w:type="spellEnd"/>
      <w:r w:rsidRPr="000A310E">
        <w:rPr>
          <w:rFonts w:eastAsia="Calibri"/>
          <w:szCs w:val="22"/>
          <w:lang w:eastAsia="en-US"/>
        </w:rPr>
        <w:t xml:space="preserve"> муниципальной программы по целям, срокам, объемам и источникам финансирования (программно-целевой принцип). </w:t>
      </w:r>
    </w:p>
    <w:p w14:paraId="47B1994A" w14:textId="38056CD7" w:rsidR="000A310E" w:rsidRPr="000A310E" w:rsidRDefault="00397D3D" w:rsidP="000A310E">
      <w:pPr>
        <w:widowControl w:val="0"/>
        <w:ind w:firstLine="709"/>
        <w:jc w:val="both"/>
        <w:rPr>
          <w:rFonts w:eastAsia="Calibri"/>
          <w:szCs w:val="22"/>
          <w:lang w:eastAsia="en-US"/>
        </w:rPr>
      </w:pPr>
      <w:r>
        <w:rPr>
          <w:rFonts w:eastAsia="Calibri"/>
          <w:szCs w:val="22"/>
          <w:lang w:eastAsia="en-US"/>
        </w:rPr>
        <w:t>В</w:t>
      </w:r>
      <w:r w:rsidR="000A310E" w:rsidRPr="000A310E">
        <w:rPr>
          <w:rFonts w:eastAsia="Calibri"/>
          <w:szCs w:val="22"/>
          <w:lang w:eastAsia="en-US"/>
        </w:rPr>
        <w:t xml:space="preserve"> целях наибольшей эффективности выполнения Муниципальной программы и достижения ею заданных результатов, как элемента стратегического планирования, </w:t>
      </w:r>
      <w:r>
        <w:rPr>
          <w:rFonts w:eastAsia="Calibri"/>
          <w:szCs w:val="22"/>
          <w:lang w:eastAsia="en-US"/>
        </w:rPr>
        <w:t>необходимо</w:t>
      </w:r>
      <w:r w:rsidR="000A310E" w:rsidRPr="000A310E">
        <w:rPr>
          <w:rFonts w:eastAsia="Calibri"/>
          <w:szCs w:val="22"/>
          <w:lang w:eastAsia="en-US"/>
        </w:rPr>
        <w:t xml:space="preserve"> разработать порядок представления, рассмотрения и оценки предложений заинтересованных лиц о включении общественных территорий в адресный перечень, а также порядок внесение в него изменений.</w:t>
      </w:r>
    </w:p>
    <w:p w14:paraId="5C96F254" w14:textId="77777777" w:rsidR="000A310E" w:rsidRPr="008B01FC" w:rsidRDefault="000A310E" w:rsidP="00D15AC2">
      <w:pPr>
        <w:ind w:firstLine="572"/>
        <w:jc w:val="both"/>
        <w:rPr>
          <w:i/>
          <w:sz w:val="16"/>
          <w:szCs w:val="16"/>
          <w:highlight w:val="yellow"/>
        </w:rPr>
      </w:pPr>
    </w:p>
    <w:p w14:paraId="61373593" w14:textId="01590798" w:rsidR="00722809" w:rsidRPr="00BE4DEE" w:rsidRDefault="0043773D" w:rsidP="00D15AC2">
      <w:pPr>
        <w:jc w:val="center"/>
        <w:rPr>
          <w:rFonts w:eastAsiaTheme="minorHAnsi"/>
          <w:lang w:eastAsia="en-US"/>
        </w:rPr>
      </w:pPr>
      <w:r w:rsidRPr="00BE4DEE">
        <w:rPr>
          <w:rFonts w:eastAsiaTheme="minorHAnsi"/>
          <w:lang w:eastAsia="en-US"/>
        </w:rPr>
        <w:t>Раздел</w:t>
      </w:r>
      <w:r w:rsidR="007B7A45" w:rsidRPr="00BE4DEE">
        <w:rPr>
          <w:rFonts w:eastAsiaTheme="minorHAnsi"/>
          <w:lang w:eastAsia="en-US"/>
        </w:rPr>
        <w:t xml:space="preserve"> </w:t>
      </w:r>
      <w:r w:rsidR="001A508F" w:rsidRPr="00BE4DEE">
        <w:rPr>
          <w:rFonts w:eastAsiaTheme="minorHAnsi"/>
          <w:lang w:eastAsia="en-US"/>
        </w:rPr>
        <w:t>5</w:t>
      </w:r>
      <w:r w:rsidR="007B7A45" w:rsidRPr="00BE4DEE">
        <w:rPr>
          <w:rFonts w:eastAsiaTheme="minorHAnsi"/>
          <w:lang w:eastAsia="en-US"/>
        </w:rPr>
        <w:t xml:space="preserve">. </w:t>
      </w:r>
      <w:r w:rsidR="00712EBD" w:rsidRPr="00BE4DEE">
        <w:rPr>
          <w:rFonts w:eastAsiaTheme="minorHAnsi"/>
          <w:lang w:eastAsia="en-US"/>
        </w:rPr>
        <w:t>А</w:t>
      </w:r>
      <w:r w:rsidR="00CA0694" w:rsidRPr="00BE4DEE">
        <w:rPr>
          <w:rFonts w:eastAsiaTheme="minorHAnsi"/>
          <w:lang w:eastAsia="en-US"/>
        </w:rPr>
        <w:t xml:space="preserve">нализ формирования прогноза </w:t>
      </w:r>
      <w:r w:rsidR="00772349" w:rsidRPr="00BE4DEE">
        <w:rPr>
          <w:rFonts w:eastAsiaTheme="minorHAnsi"/>
          <w:lang w:eastAsia="en-US"/>
        </w:rPr>
        <w:t xml:space="preserve">поступления </w:t>
      </w:r>
      <w:r w:rsidR="00CA0694" w:rsidRPr="00BE4DEE">
        <w:rPr>
          <w:rFonts w:eastAsiaTheme="minorHAnsi"/>
          <w:lang w:eastAsia="en-US"/>
        </w:rPr>
        <w:t xml:space="preserve">доходов </w:t>
      </w:r>
    </w:p>
    <w:p w14:paraId="1E0F40AA" w14:textId="0B23493B" w:rsidR="00CA0694" w:rsidRPr="00BE4DEE" w:rsidRDefault="00CA0694" w:rsidP="007904EB">
      <w:pPr>
        <w:jc w:val="center"/>
        <w:rPr>
          <w:rFonts w:eastAsiaTheme="minorHAnsi"/>
          <w:lang w:eastAsia="en-US"/>
        </w:rPr>
      </w:pPr>
      <w:r w:rsidRPr="00BE4DEE">
        <w:rPr>
          <w:rFonts w:eastAsiaTheme="minorHAnsi"/>
          <w:lang w:eastAsia="en-US"/>
        </w:rPr>
        <w:t>в проекте бюджет</w:t>
      </w:r>
      <w:r w:rsidR="00772349" w:rsidRPr="00BE4DEE">
        <w:rPr>
          <w:rFonts w:eastAsiaTheme="minorHAnsi"/>
          <w:lang w:eastAsia="en-US"/>
        </w:rPr>
        <w:t>а</w:t>
      </w:r>
      <w:r w:rsidRPr="00BE4DEE">
        <w:rPr>
          <w:rFonts w:eastAsiaTheme="minorHAnsi"/>
          <w:lang w:eastAsia="en-US"/>
        </w:rPr>
        <w:t xml:space="preserve"> города</w:t>
      </w:r>
    </w:p>
    <w:p w14:paraId="4A3081B0" w14:textId="77777777" w:rsidR="00FE0202" w:rsidRPr="008B01FC" w:rsidRDefault="00FE0202" w:rsidP="007904EB">
      <w:pPr>
        <w:jc w:val="center"/>
        <w:rPr>
          <w:rFonts w:eastAsiaTheme="minorHAnsi"/>
          <w:b/>
          <w:i/>
          <w:sz w:val="16"/>
          <w:szCs w:val="16"/>
          <w:lang w:eastAsia="en-US"/>
        </w:rPr>
      </w:pPr>
    </w:p>
    <w:p w14:paraId="43A4E097" w14:textId="082F0EA8" w:rsidR="00207D39" w:rsidRDefault="00207D39" w:rsidP="005C7357">
      <w:pPr>
        <w:widowControl w:val="0"/>
        <w:suppressAutoHyphens/>
        <w:ind w:firstLine="709"/>
        <w:jc w:val="center"/>
        <w:rPr>
          <w:i/>
        </w:rPr>
      </w:pPr>
      <w:r w:rsidRPr="005C7357">
        <w:rPr>
          <w:i/>
        </w:rPr>
        <w:t>Анализ изменений законодательства, в том числе подлежащих внесению (внесенных) в методики прогнозирования поступления доходов в бюджет города, влияющих на характер и объемы поступления доходов в 2024</w:t>
      </w:r>
      <w:r w:rsidR="00C64325">
        <w:rPr>
          <w:i/>
        </w:rPr>
        <w:t>–</w:t>
      </w:r>
      <w:r w:rsidRPr="005C7357">
        <w:rPr>
          <w:i/>
        </w:rPr>
        <w:t>2026 годах</w:t>
      </w:r>
    </w:p>
    <w:p w14:paraId="0C9839B1" w14:textId="77777777" w:rsidR="005C7357" w:rsidRPr="008B01FC" w:rsidRDefault="005C7357" w:rsidP="005C7357">
      <w:pPr>
        <w:widowControl w:val="0"/>
        <w:suppressAutoHyphens/>
        <w:ind w:firstLine="709"/>
        <w:jc w:val="center"/>
        <w:rPr>
          <w:i/>
          <w:sz w:val="16"/>
          <w:szCs w:val="16"/>
          <w:lang w:eastAsia="en-US"/>
        </w:rPr>
      </w:pPr>
    </w:p>
    <w:p w14:paraId="1F741B82" w14:textId="663D3B26" w:rsidR="0028600F" w:rsidRPr="0028600F" w:rsidRDefault="00207D39" w:rsidP="0028600F">
      <w:pPr>
        <w:widowControl w:val="0"/>
        <w:suppressAutoHyphens/>
        <w:ind w:firstLine="709"/>
        <w:jc w:val="both"/>
        <w:rPr>
          <w:lang w:eastAsia="en-US"/>
        </w:rPr>
      </w:pPr>
      <w:r>
        <w:rPr>
          <w:lang w:eastAsia="en-US"/>
        </w:rPr>
        <w:t>Н</w:t>
      </w:r>
      <w:r w:rsidR="0028600F" w:rsidRPr="0028600F">
        <w:rPr>
          <w:lang w:eastAsia="en-US"/>
        </w:rPr>
        <w:t>а объем прогнозируемых поступлений доходов в бюджет города в 2024</w:t>
      </w:r>
      <w:r w:rsidR="008B01FC">
        <w:rPr>
          <w:lang w:eastAsia="en-US"/>
        </w:rPr>
        <w:t>–</w:t>
      </w:r>
      <w:r w:rsidR="0028600F" w:rsidRPr="0028600F">
        <w:rPr>
          <w:lang w:eastAsia="en-US"/>
        </w:rPr>
        <w:t>2026 годах в том числе повлияло принятие:</w:t>
      </w:r>
    </w:p>
    <w:p w14:paraId="44501D19" w14:textId="34F72E70" w:rsidR="0028600F" w:rsidRPr="0028600F" w:rsidRDefault="0028600F" w:rsidP="0028600F">
      <w:pPr>
        <w:ind w:firstLine="709"/>
        <w:jc w:val="both"/>
        <w:rPr>
          <w:lang w:eastAsia="en-US"/>
        </w:rPr>
      </w:pPr>
      <w:r w:rsidRPr="0028600F">
        <w:rPr>
          <w:lang w:eastAsia="en-US"/>
        </w:rPr>
        <w:t>1)</w:t>
      </w:r>
      <w:r w:rsidR="00406D2E">
        <w:rPr>
          <w:lang w:eastAsia="en-US"/>
        </w:rPr>
        <w:t> </w:t>
      </w:r>
      <w:r w:rsidRPr="0028600F">
        <w:rPr>
          <w:lang w:eastAsia="en-US"/>
        </w:rPr>
        <w:t xml:space="preserve">Федерального закона от 31.07.2023 </w:t>
      </w:r>
      <w:r w:rsidR="00E6272B">
        <w:rPr>
          <w:lang w:eastAsia="en-US"/>
        </w:rPr>
        <w:t>№ </w:t>
      </w:r>
      <w:r w:rsidRPr="0028600F">
        <w:rPr>
          <w:lang w:eastAsia="en-US"/>
        </w:rPr>
        <w:t xml:space="preserve">389-ФЗ </w:t>
      </w:r>
      <w:r w:rsidR="00E15CAA">
        <w:rPr>
          <w:lang w:eastAsia="en-US"/>
        </w:rPr>
        <w:t>«О</w:t>
      </w:r>
      <w:r w:rsidRPr="0028600F">
        <w:rPr>
          <w:bCs/>
        </w:rPr>
        <w:t xml:space="preserve">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 в</w:t>
      </w:r>
      <w:r w:rsidRPr="0028600F">
        <w:rPr>
          <w:bCs/>
          <w:lang w:eastAsia="en-US"/>
        </w:rPr>
        <w:t xml:space="preserve"> соответствии с которым на </w:t>
      </w:r>
      <w:r w:rsidRPr="0028600F">
        <w:rPr>
          <w:bCs/>
          <w:lang w:eastAsia="en-US"/>
        </w:rPr>
        <w:lastRenderedPageBreak/>
        <w:t>2023</w:t>
      </w:r>
      <w:r w:rsidR="00397D3D">
        <w:rPr>
          <w:bCs/>
          <w:lang w:eastAsia="en-US"/>
        </w:rPr>
        <w:t>–</w:t>
      </w:r>
      <w:r w:rsidRPr="0028600F">
        <w:rPr>
          <w:bCs/>
          <w:lang w:eastAsia="en-US"/>
        </w:rPr>
        <w:t xml:space="preserve">2025 годы ставки акцизов </w:t>
      </w:r>
      <w:r w:rsidRPr="0028600F">
        <w:rPr>
          <w:lang w:eastAsia="en-US"/>
        </w:rPr>
        <w:t>на автомобильный и прямогонный бензин, дизельное топливо, моторные масла для дизельных и (или) карбюраторных (</w:t>
      </w:r>
      <w:proofErr w:type="spellStart"/>
      <w:r w:rsidRPr="0028600F">
        <w:rPr>
          <w:lang w:eastAsia="en-US"/>
        </w:rPr>
        <w:t>инжекторных</w:t>
      </w:r>
      <w:proofErr w:type="spellEnd"/>
      <w:r w:rsidRPr="0028600F">
        <w:rPr>
          <w:lang w:eastAsia="en-US"/>
        </w:rPr>
        <w:t>) двигателей, производимые на территории Российской Федерации) повышаются на 4,9% ежегодно, что поспособствует увеличению поступления акцизов на нефтепродукты по дифференцированному нормативу отчисления, ежегодно устанавливаемого округом в зависимости от протяженности автомобильных дорог местного значения, являющихся муниципальной собственность</w:t>
      </w:r>
      <w:r w:rsidR="00E15CAA">
        <w:rPr>
          <w:lang w:eastAsia="en-US"/>
        </w:rPr>
        <w:t>ю;</w:t>
      </w:r>
    </w:p>
    <w:p w14:paraId="50791DE0" w14:textId="7EB8F05F" w:rsidR="0028600F" w:rsidRPr="0028600F" w:rsidRDefault="0028600F" w:rsidP="0028600F">
      <w:pPr>
        <w:widowControl w:val="0"/>
        <w:autoSpaceDE w:val="0"/>
        <w:autoSpaceDN w:val="0"/>
        <w:adjustRightInd w:val="0"/>
        <w:ind w:firstLine="709"/>
        <w:jc w:val="both"/>
        <w:rPr>
          <w:bCs/>
        </w:rPr>
      </w:pPr>
      <w:r w:rsidRPr="0028600F">
        <w:rPr>
          <w:bCs/>
        </w:rPr>
        <w:t>2)</w:t>
      </w:r>
      <w:r w:rsidR="00406D2E">
        <w:rPr>
          <w:bCs/>
        </w:rPr>
        <w:t> </w:t>
      </w:r>
      <w:r w:rsidRPr="0028600F">
        <w:rPr>
          <w:bCs/>
        </w:rPr>
        <w:t xml:space="preserve">приказа Министерства экономического развития Российской Федерации от 23.10.2023 </w:t>
      </w:r>
      <w:r w:rsidR="00E6272B">
        <w:rPr>
          <w:bCs/>
        </w:rPr>
        <w:t>№ </w:t>
      </w:r>
      <w:r w:rsidRPr="0028600F">
        <w:rPr>
          <w:bCs/>
        </w:rPr>
        <w:t>730 «Об установлении коэффициентов-дефляторов на 2024 год», в соответствии с которым установлен</w:t>
      </w:r>
      <w:r w:rsidR="00397D3D">
        <w:rPr>
          <w:bCs/>
        </w:rPr>
        <w:t>ы</w:t>
      </w:r>
      <w:r w:rsidRPr="0028600F">
        <w:rPr>
          <w:bCs/>
        </w:rPr>
        <w:t xml:space="preserve"> коэффициент</w:t>
      </w:r>
      <w:r w:rsidR="00397D3D">
        <w:rPr>
          <w:bCs/>
        </w:rPr>
        <w:t>ы</w:t>
      </w:r>
      <w:r w:rsidRPr="0028600F">
        <w:rPr>
          <w:bCs/>
        </w:rPr>
        <w:t>-дефлятор</w:t>
      </w:r>
      <w:r w:rsidR="00397D3D">
        <w:rPr>
          <w:bCs/>
        </w:rPr>
        <w:t>ы</w:t>
      </w:r>
      <w:r w:rsidRPr="0028600F">
        <w:rPr>
          <w:bCs/>
        </w:rPr>
        <w:t>:</w:t>
      </w:r>
    </w:p>
    <w:p w14:paraId="517BF364" w14:textId="3990E928" w:rsidR="0028600F" w:rsidRPr="0028600F" w:rsidRDefault="0028600F" w:rsidP="0028600F">
      <w:pPr>
        <w:widowControl w:val="0"/>
        <w:autoSpaceDE w:val="0"/>
        <w:autoSpaceDN w:val="0"/>
        <w:adjustRightInd w:val="0"/>
        <w:ind w:firstLine="709"/>
        <w:jc w:val="both"/>
        <w:rPr>
          <w:bCs/>
        </w:rPr>
      </w:pPr>
      <w:r w:rsidRPr="0028600F">
        <w:rPr>
          <w:bCs/>
        </w:rPr>
        <w:t>в целях применения главы 26.2 «Упрощенная система налогообложения» Налогового кодекса Рос</w:t>
      </w:r>
      <w:r w:rsidR="00397D3D">
        <w:rPr>
          <w:bCs/>
        </w:rPr>
        <w:t>сийской Федерации, равный 1,329</w:t>
      </w:r>
      <w:r w:rsidRPr="0028600F">
        <w:rPr>
          <w:bCs/>
        </w:rPr>
        <w:t>;</w:t>
      </w:r>
    </w:p>
    <w:p w14:paraId="4A7FFAA7" w14:textId="6F32A366" w:rsidR="00D67E5E" w:rsidRPr="00C12884" w:rsidRDefault="0028600F" w:rsidP="00524666">
      <w:pPr>
        <w:autoSpaceDE w:val="0"/>
        <w:autoSpaceDN w:val="0"/>
        <w:adjustRightInd w:val="0"/>
        <w:ind w:firstLine="709"/>
        <w:jc w:val="both"/>
        <w:rPr>
          <w:bCs/>
        </w:rPr>
      </w:pPr>
      <w:r w:rsidRPr="0028600F">
        <w:rPr>
          <w:bCs/>
        </w:rPr>
        <w:t>в целях применения главы 26.5 «Патентная система налог</w:t>
      </w:r>
      <w:r w:rsidR="00397D3D">
        <w:rPr>
          <w:bCs/>
        </w:rPr>
        <w:t>ообложения» НК РФ, равный 1,058</w:t>
      </w:r>
      <w:r w:rsidR="00207D39" w:rsidRPr="00C12884">
        <w:rPr>
          <w:bCs/>
        </w:rPr>
        <w:t>;</w:t>
      </w:r>
    </w:p>
    <w:p w14:paraId="43A3E1CD" w14:textId="6500CD06" w:rsidR="00D67E5E" w:rsidRPr="0028600F" w:rsidRDefault="0028600F" w:rsidP="00D67E5E">
      <w:pPr>
        <w:autoSpaceDE w:val="0"/>
        <w:autoSpaceDN w:val="0"/>
        <w:adjustRightInd w:val="0"/>
        <w:ind w:firstLine="709"/>
        <w:jc w:val="both"/>
        <w:rPr>
          <w:lang w:eastAsia="en-US"/>
        </w:rPr>
      </w:pPr>
      <w:r w:rsidRPr="0028600F">
        <w:t>в целях применения</w:t>
      </w:r>
      <w:r w:rsidRPr="0028600F">
        <w:rPr>
          <w:b/>
        </w:rPr>
        <w:t xml:space="preserve"> </w:t>
      </w:r>
      <w:r w:rsidRPr="0028600F">
        <w:t>главы 23 «Налог на доходы физических лиц» НК РФ</w:t>
      </w:r>
      <w:r w:rsidR="00397D3D">
        <w:t>,</w:t>
      </w:r>
      <w:r w:rsidRPr="0028600F">
        <w:t xml:space="preserve"> равный 2,400.</w:t>
      </w:r>
      <w:r w:rsidR="00D67E5E" w:rsidRPr="00D67E5E">
        <w:t xml:space="preserve"> </w:t>
      </w:r>
      <w:r w:rsidR="00D67E5E">
        <w:t>Статьей</w:t>
      </w:r>
      <w:r w:rsidR="00D67E5E" w:rsidRPr="0028600F">
        <w:t xml:space="preserve"> 227.1 НК РФ </w:t>
      </w:r>
      <w:r w:rsidR="00D67E5E">
        <w:t xml:space="preserve">установлен порядок исчисления суммы и уплаты </w:t>
      </w:r>
      <w:r w:rsidR="00D67E5E" w:rsidRPr="0028600F">
        <w:t>налог</w:t>
      </w:r>
      <w:r w:rsidR="00D67E5E">
        <w:t>а</w:t>
      </w:r>
      <w:r w:rsidR="00D67E5E" w:rsidRPr="0028600F">
        <w:t xml:space="preserve">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законом от 25.07.20</w:t>
      </w:r>
      <w:r w:rsidR="00397D3D">
        <w:t>0</w:t>
      </w:r>
      <w:r w:rsidR="00D67E5E" w:rsidRPr="0028600F">
        <w:t xml:space="preserve">2 </w:t>
      </w:r>
      <w:r w:rsidR="00E6272B">
        <w:t>№ </w:t>
      </w:r>
      <w:r w:rsidR="00D67E5E" w:rsidRPr="0028600F">
        <w:t>115-ФЗ «О правовом положении иностранных граждан в Российской Федерации». Фиксированные авансовые платежи уплачиваются за период действия патента в размере 1200 рублей, который подлежит индексации на коэффициент-дефлятор, а также на коэффициент, отражающий региональные особенности рынка труда.</w:t>
      </w:r>
      <w:r w:rsidR="00D67E5E" w:rsidRPr="00207D39">
        <w:t xml:space="preserve"> </w:t>
      </w:r>
      <w:r w:rsidR="00D67E5E" w:rsidRPr="0028600F">
        <w:rPr>
          <w:lang w:eastAsia="en-US"/>
        </w:rPr>
        <w:t>На основании Закона Ханты-Мансийского автономного округа</w:t>
      </w:r>
      <w:r w:rsidR="00C64325">
        <w:rPr>
          <w:lang w:eastAsia="en-US"/>
        </w:rPr>
        <w:t> – </w:t>
      </w:r>
      <w:r w:rsidR="00D67E5E" w:rsidRPr="0028600F">
        <w:rPr>
          <w:lang w:eastAsia="en-US"/>
        </w:rPr>
        <w:t xml:space="preserve">Югры от 10.11.2008 </w:t>
      </w:r>
      <w:r w:rsidR="00E6272B">
        <w:rPr>
          <w:lang w:eastAsia="en-US"/>
        </w:rPr>
        <w:t>№ </w:t>
      </w:r>
      <w:r w:rsidR="00D67E5E" w:rsidRPr="0028600F">
        <w:rPr>
          <w:lang w:eastAsia="en-US"/>
        </w:rPr>
        <w:t>132-оз «О межбюджетных отношениях в Ханты-Мансийском автономном округе</w:t>
      </w:r>
      <w:r w:rsidR="00C64325">
        <w:rPr>
          <w:lang w:eastAsia="en-US"/>
        </w:rPr>
        <w:t> – </w:t>
      </w:r>
      <w:r w:rsidR="00D67E5E" w:rsidRPr="0028600F">
        <w:rPr>
          <w:lang w:eastAsia="en-US"/>
        </w:rPr>
        <w:t>Югре» (далее</w:t>
      </w:r>
      <w:r w:rsidR="00C64325">
        <w:rPr>
          <w:lang w:eastAsia="en-US"/>
        </w:rPr>
        <w:t> – </w:t>
      </w:r>
      <w:r w:rsidR="00D67E5E" w:rsidRPr="0028600F">
        <w:rPr>
          <w:lang w:eastAsia="en-US"/>
        </w:rPr>
        <w:t>Закон ХМАО</w:t>
      </w:r>
      <w:r w:rsidR="00C64325">
        <w:rPr>
          <w:lang w:eastAsia="en-US"/>
        </w:rPr>
        <w:t>-</w:t>
      </w:r>
      <w:r w:rsidR="00D67E5E" w:rsidRPr="0028600F">
        <w:rPr>
          <w:lang w:eastAsia="en-US"/>
        </w:rPr>
        <w:t xml:space="preserve">Югры </w:t>
      </w:r>
      <w:r w:rsidR="00E6272B">
        <w:rPr>
          <w:lang w:eastAsia="en-US"/>
        </w:rPr>
        <w:t>№ </w:t>
      </w:r>
      <w:r w:rsidR="00D67E5E" w:rsidRPr="0028600F">
        <w:rPr>
          <w:lang w:eastAsia="en-US"/>
        </w:rPr>
        <w:t>132-оз) в местные бюджеты зачисляются</w:t>
      </w:r>
      <w:r w:rsidR="00D67E5E" w:rsidRPr="0028600F">
        <w:rPr>
          <w:b/>
          <w:lang w:eastAsia="en-US"/>
        </w:rPr>
        <w:t xml:space="preserve"> </w:t>
      </w:r>
      <w:r w:rsidR="00D67E5E" w:rsidRPr="0028600F">
        <w:rPr>
          <w:lang w:eastAsia="en-US"/>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w:t>
      </w:r>
      <w:r w:rsidR="00397D3D">
        <w:rPr>
          <w:lang w:eastAsia="en-US"/>
        </w:rPr>
        <w:t xml:space="preserve"> 227.1 НК РФ, по нормативу 35,5%</w:t>
      </w:r>
      <w:r w:rsidR="00D67E5E" w:rsidRPr="0028600F">
        <w:rPr>
          <w:lang w:eastAsia="en-US"/>
        </w:rPr>
        <w:t>;</w:t>
      </w:r>
    </w:p>
    <w:p w14:paraId="2C728FF4" w14:textId="177B56F6" w:rsidR="0028600F" w:rsidRPr="0028600F" w:rsidRDefault="0028600F" w:rsidP="0028600F">
      <w:pPr>
        <w:ind w:firstLine="709"/>
        <w:jc w:val="both"/>
        <w:rPr>
          <w:lang w:eastAsia="en-US"/>
        </w:rPr>
      </w:pPr>
      <w:r w:rsidRPr="0028600F">
        <w:rPr>
          <w:lang w:eastAsia="en-US"/>
        </w:rPr>
        <w:t>3)</w:t>
      </w:r>
      <w:r w:rsidR="00406D2E">
        <w:rPr>
          <w:lang w:eastAsia="en-US"/>
        </w:rPr>
        <w:t> </w:t>
      </w:r>
      <w:r w:rsidRPr="0028600F">
        <w:rPr>
          <w:lang w:eastAsia="en-US"/>
        </w:rPr>
        <w:t xml:space="preserve">Федерального закона от 29.05.2023 </w:t>
      </w:r>
      <w:r w:rsidR="00E6272B">
        <w:rPr>
          <w:lang w:eastAsia="en-US"/>
        </w:rPr>
        <w:t>№ </w:t>
      </w:r>
      <w:r w:rsidRPr="0028600F">
        <w:rPr>
          <w:lang w:eastAsia="en-US"/>
        </w:rPr>
        <w:t>196-ФЗ «О внесении изменений в часть первую Налогового кодекса Российской Федерации», которым внесены изменения в пункт 8</w:t>
      </w:r>
      <w:r w:rsidRPr="0028600F">
        <w:rPr>
          <w:bCs/>
        </w:rPr>
        <w:t xml:space="preserve"> статьи 45 НК РФ</w:t>
      </w:r>
      <w:r w:rsidRPr="0028600F">
        <w:rPr>
          <w:lang w:eastAsia="en-US"/>
        </w:rPr>
        <w:t xml:space="preserve"> в части последовательности определения принадлежности сумм денежных средств единого налогового платежа. </w:t>
      </w:r>
    </w:p>
    <w:p w14:paraId="42094FEB" w14:textId="2C465203" w:rsidR="0028600F" w:rsidRPr="0028600F" w:rsidRDefault="0028600F" w:rsidP="0028600F">
      <w:pPr>
        <w:ind w:firstLine="709"/>
        <w:jc w:val="both"/>
        <w:rPr>
          <w:lang w:eastAsia="en-US"/>
        </w:rPr>
      </w:pPr>
      <w:r w:rsidRPr="0028600F">
        <w:rPr>
          <w:lang w:eastAsia="en-US"/>
        </w:rPr>
        <w:t xml:space="preserve">С учетом внесенных изменений с 29.06.2023 года </w:t>
      </w:r>
      <w:r w:rsidRPr="0028600F">
        <w:t xml:space="preserve">денежные средства единого </w:t>
      </w:r>
      <w:r w:rsidR="00397D3D">
        <w:t xml:space="preserve">налогового </w:t>
      </w:r>
      <w:r w:rsidRPr="0028600F">
        <w:t xml:space="preserve">платежа </w:t>
      </w:r>
      <w:r w:rsidRPr="0028600F">
        <w:rPr>
          <w:lang w:eastAsia="en-US"/>
        </w:rPr>
        <w:t xml:space="preserve">в </w:t>
      </w:r>
      <w:r w:rsidRPr="0028600F">
        <w:t xml:space="preserve">первоочередном порядке направляются на погашение недоимки и текущих платежей по налогу на доходы физических лиц. При сохранении в прогнозируемых периодах действующих положений статьи 45 НК РФ, будет обеспечено </w:t>
      </w:r>
      <w:r w:rsidRPr="0028600F">
        <w:rPr>
          <w:lang w:eastAsia="en-US"/>
        </w:rPr>
        <w:t>своевременное и полное поступление налога на доходы физических лиц, являющегося основным налоговым источником доходов бюджета города;</w:t>
      </w:r>
    </w:p>
    <w:p w14:paraId="7A4BC0C3" w14:textId="536A6DEF" w:rsidR="0028600F" w:rsidRPr="0028600F" w:rsidRDefault="0028600F" w:rsidP="0028600F">
      <w:pPr>
        <w:ind w:firstLine="709"/>
        <w:jc w:val="both"/>
      </w:pPr>
      <w:r w:rsidRPr="0028600F">
        <w:rPr>
          <w:lang w:eastAsia="en-US"/>
        </w:rPr>
        <w:t>4)</w:t>
      </w:r>
      <w:r w:rsidR="00406D2E">
        <w:rPr>
          <w:lang w:eastAsia="en-US"/>
        </w:rPr>
        <w:t> </w:t>
      </w:r>
      <w:r w:rsidRPr="0028600F">
        <w:rPr>
          <w:lang w:eastAsia="en-US"/>
        </w:rPr>
        <w:t xml:space="preserve">решения Думы города Нижневартовска от 28.09.2023 </w:t>
      </w:r>
      <w:r w:rsidR="00E6272B">
        <w:rPr>
          <w:lang w:eastAsia="en-US"/>
        </w:rPr>
        <w:t>№ </w:t>
      </w:r>
      <w:r w:rsidRPr="0028600F">
        <w:rPr>
          <w:lang w:eastAsia="en-US"/>
        </w:rPr>
        <w:t>311 «О согласовании частичной замены дотации на выравнивание бюджетной обеспеченности муниципальных районов (городских округов) дополнительными нормативами отчисление от налога на доходы физических лиц на 2024 год и плановый период 2025 и 2026 годов»</w:t>
      </w:r>
      <w:r w:rsidR="00524666">
        <w:rPr>
          <w:lang w:eastAsia="en-US"/>
        </w:rPr>
        <w:t>, которым</w:t>
      </w:r>
      <w:r w:rsidRPr="0028600F">
        <w:rPr>
          <w:lang w:eastAsia="en-US"/>
        </w:rPr>
        <w:t xml:space="preserve"> согласована частичная замена дотации на выравнивание бюджетной обеспеченности муниципальных районов (городских округов) </w:t>
      </w:r>
      <w:r w:rsidR="00397D3D" w:rsidRPr="0028600F">
        <w:rPr>
          <w:lang w:eastAsia="en-US"/>
        </w:rPr>
        <w:t xml:space="preserve">в размере 60% </w:t>
      </w:r>
      <w:r w:rsidRPr="0028600F">
        <w:rPr>
          <w:lang w:eastAsia="en-US"/>
        </w:rPr>
        <w:t xml:space="preserve">в сумме </w:t>
      </w:r>
      <w:r w:rsidRPr="0028600F">
        <w:t>1 815 415,80 тыс. рублей на 2024 год, 1 493 728,10 тыс. рублей на 2025 год, 1 596 930,80 тыс. рублей на 2026 год дополнительными нормативами отчислений от налога на доходы физических лиц в размере 14,06% на 2024 год, 11,25% на 2025 год, 11,69% на 2026 год</w:t>
      </w:r>
      <w:r w:rsidR="00397D3D">
        <w:t>.</w:t>
      </w:r>
      <w:r w:rsidRPr="0028600F">
        <w:t xml:space="preserve"> </w:t>
      </w:r>
      <w:r w:rsidR="00397D3D">
        <w:t>П</w:t>
      </w:r>
      <w:r w:rsidRPr="0028600F">
        <w:t>еревыполнени</w:t>
      </w:r>
      <w:r w:rsidR="00397D3D">
        <w:t>е</w:t>
      </w:r>
      <w:r w:rsidRPr="0028600F">
        <w:t xml:space="preserve"> плана поступления обеспечит дополнительные доходы бюджет</w:t>
      </w:r>
      <w:r w:rsidR="00397D3D">
        <w:t>а</w:t>
      </w:r>
      <w:r w:rsidRPr="0028600F">
        <w:t xml:space="preserve"> города;</w:t>
      </w:r>
    </w:p>
    <w:p w14:paraId="472EE33D" w14:textId="1FFDCA97" w:rsidR="0028600F" w:rsidRPr="0028600F" w:rsidRDefault="0028600F" w:rsidP="0028600F">
      <w:pPr>
        <w:ind w:firstLine="709"/>
        <w:jc w:val="both"/>
        <w:rPr>
          <w:lang w:eastAsia="en-US"/>
        </w:rPr>
      </w:pPr>
      <w:r w:rsidRPr="0028600F">
        <w:rPr>
          <w:lang w:eastAsia="en-US"/>
        </w:rPr>
        <w:t>5)</w:t>
      </w:r>
      <w:r w:rsidR="00406D2E">
        <w:rPr>
          <w:lang w:eastAsia="en-US"/>
        </w:rPr>
        <w:t> </w:t>
      </w:r>
      <w:r w:rsidRPr="0028600F">
        <w:rPr>
          <w:lang w:eastAsia="en-US"/>
        </w:rPr>
        <w:t xml:space="preserve">изменения в </w:t>
      </w:r>
      <w:r w:rsidRPr="0028600F">
        <w:rPr>
          <w:bCs/>
          <w:lang w:eastAsia="en-US"/>
        </w:rPr>
        <w:t xml:space="preserve">решение </w:t>
      </w:r>
      <w:r w:rsidRPr="0028600F">
        <w:rPr>
          <w:lang w:eastAsia="en-US"/>
        </w:rPr>
        <w:t xml:space="preserve">Думы города Нижневартовска от 31.10.2014 </w:t>
      </w:r>
      <w:r w:rsidR="00E6272B">
        <w:rPr>
          <w:lang w:eastAsia="en-US"/>
        </w:rPr>
        <w:t>№ </w:t>
      </w:r>
      <w:r w:rsidRPr="0028600F">
        <w:rPr>
          <w:lang w:eastAsia="en-US"/>
        </w:rPr>
        <w:t xml:space="preserve">685 «О налоге на имущество физических лиц», в соответствии с которым предусмотрено применение пониженной ставки налога на имущество в размере 0,85% за налоговый период </w:t>
      </w:r>
      <w:r w:rsidRPr="0028600F">
        <w:rPr>
          <w:lang w:eastAsia="en-US"/>
        </w:rPr>
        <w:lastRenderedPageBreak/>
        <w:t xml:space="preserve">с 01.01.2023 </w:t>
      </w:r>
      <w:r w:rsidR="0031496C">
        <w:rPr>
          <w:lang w:eastAsia="en-US"/>
        </w:rPr>
        <w:t xml:space="preserve">года </w:t>
      </w:r>
      <w:r w:rsidRPr="0028600F">
        <w:rPr>
          <w:lang w:eastAsia="en-US"/>
        </w:rPr>
        <w:t>по 31.12.2023</w:t>
      </w:r>
      <w:r w:rsidR="0031496C">
        <w:rPr>
          <w:lang w:eastAsia="en-US"/>
        </w:rPr>
        <w:t xml:space="preserve"> года</w:t>
      </w:r>
      <w:r w:rsidRPr="0028600F">
        <w:rPr>
          <w:lang w:eastAsia="en-US"/>
        </w:rPr>
        <w:t xml:space="preserve"> к объектам налогообложения, включенных в перечень, определяемый в соответствии с  пунктом 7 статьи 378.2 Н</w:t>
      </w:r>
      <w:r w:rsidR="00397D3D">
        <w:rPr>
          <w:lang w:eastAsia="en-US"/>
        </w:rPr>
        <w:t>К РФ</w:t>
      </w:r>
      <w:r w:rsidRPr="0028600F">
        <w:rPr>
          <w:lang w:eastAsia="en-US"/>
        </w:rPr>
        <w:t xml:space="preserve">, к объектам налогообложения, предусмотренных абзацем вторым пункта 10 статьи 378.2 </w:t>
      </w:r>
      <w:r w:rsidR="00397D3D">
        <w:rPr>
          <w:lang w:eastAsia="en-US"/>
        </w:rPr>
        <w:t>НК РФ</w:t>
      </w:r>
      <w:r w:rsidRPr="0028600F">
        <w:rPr>
          <w:lang w:eastAsia="en-US"/>
        </w:rPr>
        <w:t>, а также к объектам налогообложения, кадастровая стоимость каждого из которых превышает 300 миллионов рублей, что приведет к образованию выпадающих доходов в 2024 году.</w:t>
      </w:r>
    </w:p>
    <w:p w14:paraId="6CD0724D" w14:textId="35E731F1" w:rsidR="0028600F" w:rsidRPr="0028600F" w:rsidRDefault="0028600F" w:rsidP="0028600F">
      <w:pPr>
        <w:ind w:firstLine="709"/>
        <w:jc w:val="both"/>
        <w:rPr>
          <w:lang w:eastAsia="en-US"/>
        </w:rPr>
      </w:pPr>
      <w:r w:rsidRPr="0028600F">
        <w:rPr>
          <w:lang w:eastAsia="en-US"/>
        </w:rPr>
        <w:t>В соответствии с Основными направлениями налоговой, бюджетной и долговой политики Ханты-Мансийского автономного округа</w:t>
      </w:r>
      <w:r w:rsidR="00C64325">
        <w:rPr>
          <w:lang w:eastAsia="en-US"/>
        </w:rPr>
        <w:t> – </w:t>
      </w:r>
      <w:r w:rsidRPr="0028600F">
        <w:rPr>
          <w:lang w:eastAsia="en-US"/>
        </w:rPr>
        <w:t>Югры на 2024 год и на плановый период 2025 и 2026 годов, утвержденным</w:t>
      </w:r>
      <w:r w:rsidR="00524666">
        <w:rPr>
          <w:lang w:eastAsia="en-US"/>
        </w:rPr>
        <w:t>и</w:t>
      </w:r>
      <w:r w:rsidRPr="0028600F">
        <w:rPr>
          <w:lang w:eastAsia="en-US"/>
        </w:rPr>
        <w:t xml:space="preserve"> распоряжением Правительства Ханты- Мансийского автономного округа</w:t>
      </w:r>
      <w:r w:rsidR="00C64325">
        <w:rPr>
          <w:lang w:eastAsia="en-US"/>
        </w:rPr>
        <w:t> </w:t>
      </w:r>
      <w:r w:rsidRPr="0028600F">
        <w:rPr>
          <w:lang w:eastAsia="en-US"/>
        </w:rPr>
        <w:t>–</w:t>
      </w:r>
      <w:r w:rsidR="00C64325">
        <w:rPr>
          <w:lang w:eastAsia="en-US"/>
        </w:rPr>
        <w:t> </w:t>
      </w:r>
      <w:r w:rsidRPr="0028600F">
        <w:rPr>
          <w:lang w:eastAsia="en-US"/>
        </w:rPr>
        <w:t xml:space="preserve">Югры от </w:t>
      </w:r>
      <w:r w:rsidR="00397D3D">
        <w:rPr>
          <w:lang w:eastAsia="en-US"/>
        </w:rPr>
        <w:t>0</w:t>
      </w:r>
      <w:r w:rsidRPr="0028600F">
        <w:rPr>
          <w:lang w:eastAsia="en-US"/>
        </w:rPr>
        <w:t>6</w:t>
      </w:r>
      <w:r w:rsidR="00397D3D">
        <w:rPr>
          <w:lang w:eastAsia="en-US"/>
        </w:rPr>
        <w:t>.10.</w:t>
      </w:r>
      <w:r w:rsidRPr="0028600F">
        <w:rPr>
          <w:lang w:eastAsia="en-US"/>
        </w:rPr>
        <w:t xml:space="preserve">2023 </w:t>
      </w:r>
      <w:r w:rsidR="00E6272B">
        <w:rPr>
          <w:lang w:eastAsia="en-US"/>
        </w:rPr>
        <w:t>№ </w:t>
      </w:r>
      <w:r w:rsidRPr="0028600F">
        <w:rPr>
          <w:lang w:eastAsia="en-US"/>
        </w:rPr>
        <w:t>653-рп (далее</w:t>
      </w:r>
      <w:r w:rsidR="00C64325">
        <w:rPr>
          <w:lang w:eastAsia="en-US"/>
        </w:rPr>
        <w:t> – </w:t>
      </w:r>
      <w:r w:rsidRPr="0028600F">
        <w:rPr>
          <w:lang w:eastAsia="en-US"/>
        </w:rPr>
        <w:t>Основные направления налоговой и бюджетной политики ХМАО-Югры)</w:t>
      </w:r>
      <w:r w:rsidR="00524666">
        <w:rPr>
          <w:lang w:eastAsia="en-US"/>
        </w:rPr>
        <w:t>,</w:t>
      </w:r>
      <w:r w:rsidRPr="0028600F">
        <w:rPr>
          <w:lang w:eastAsia="en-US"/>
        </w:rPr>
        <w:t xml:space="preserve"> приоритетным направлением в условиях продолжающихся санкций в отношении Российской Федерации является сохранение предсказуемых условий налогообложения в целях обеспечения устойчивости бюджетной системы региона. Для достижения указанной цели определен план намерений и действий в налоговой сфере автономного округа на </w:t>
      </w:r>
      <w:r w:rsidR="00C64325">
        <w:rPr>
          <w:lang w:eastAsia="en-US"/>
        </w:rPr>
        <w:t>2024–2026</w:t>
      </w:r>
      <w:r w:rsidRPr="0028600F">
        <w:rPr>
          <w:lang w:eastAsia="en-US"/>
        </w:rPr>
        <w:t xml:space="preserve"> годы, </w:t>
      </w:r>
      <w:r w:rsidRPr="0028600F">
        <w:rPr>
          <w:bCs/>
          <w:lang w:eastAsia="en-US"/>
        </w:rPr>
        <w:t>реализация которых повлияет в том числе на уровень поступления доходов в бюджет города</w:t>
      </w:r>
      <w:r w:rsidRPr="0028600F">
        <w:rPr>
          <w:lang w:eastAsia="en-US"/>
        </w:rPr>
        <w:t>, в частности:</w:t>
      </w:r>
    </w:p>
    <w:p w14:paraId="13BDD755" w14:textId="77777777" w:rsidR="0028600F" w:rsidRPr="0028600F" w:rsidRDefault="0028600F" w:rsidP="0028600F">
      <w:pPr>
        <w:ind w:firstLine="709"/>
        <w:jc w:val="both"/>
        <w:rPr>
          <w:lang w:eastAsia="en-US"/>
        </w:rPr>
      </w:pPr>
      <w:r w:rsidRPr="0028600F">
        <w:rPr>
          <w:lang w:eastAsia="en-US"/>
        </w:rPr>
        <w:t>в порядке поддержки субъектов малого и среднего предпринимательства планируется установить пониженную ставку налога при применении упрощенной системы налогообложения в размере 4% в отношении отдельных видов деятельности, а также для приоритетных отраслей, у которых в сравнении с предыдущим периодом не произошел рост поступлений по налогам более чем на 5%;</w:t>
      </w:r>
    </w:p>
    <w:p w14:paraId="49F1FD0B" w14:textId="1062E2DE" w:rsidR="0028600F" w:rsidRPr="0028600F" w:rsidRDefault="0028600F" w:rsidP="00207D39">
      <w:pPr>
        <w:ind w:firstLine="709"/>
        <w:jc w:val="both"/>
        <w:rPr>
          <w:bCs/>
        </w:rPr>
      </w:pPr>
      <w:r w:rsidRPr="0028600F">
        <w:rPr>
          <w:lang w:eastAsia="en-US"/>
        </w:rPr>
        <w:t>планируется продление действия нормы по установлению для налогоплательщиков, впервые зарегистрированных в качестве индивидуальных предпринимателей, налоговой ставки в размере 0% по налогу, взимаемому в связи с применением упрощенной системы налогообложения, и налогу, взимаемому в связи с применением патентной системы налогообложения, осуществляющих предпринимательскую деятельность в производственной, социальной и (или) научной сферах, а также в сфере о</w:t>
      </w:r>
      <w:r w:rsidR="00524666">
        <w:rPr>
          <w:lang w:eastAsia="en-US"/>
        </w:rPr>
        <w:t>казания бытовых услуг населению</w:t>
      </w:r>
      <w:r w:rsidR="00207D39">
        <w:rPr>
          <w:lang w:eastAsia="en-US"/>
        </w:rPr>
        <w:t>;</w:t>
      </w:r>
    </w:p>
    <w:p w14:paraId="63855E58" w14:textId="2894C3CA" w:rsidR="0028600F" w:rsidRPr="0028600F" w:rsidRDefault="0028600F" w:rsidP="0028600F">
      <w:pPr>
        <w:autoSpaceDE w:val="0"/>
        <w:autoSpaceDN w:val="0"/>
        <w:adjustRightInd w:val="0"/>
        <w:ind w:firstLine="709"/>
        <w:jc w:val="both"/>
      </w:pPr>
      <w:r w:rsidRPr="0028600F">
        <w:t>планируется совершенствование налогового регулирования патентной системы налогообложения путем актуализации размеров потенциально возможного годового дохода при применении патентной системы налогообложения для обеспечения принципов справедливости и равенства налогообложения, что позволит нивелировать накопившиеся диспропорции в налогообложении. Налогоплательщики, применяющих патентную систему налогообложения, уплачивают налоги исходя из экономической ситуации 2012 года. Повысить потенциально возможный годовой доход планируется с 2025 года на основании анализа доходов за 2021</w:t>
      </w:r>
      <w:r w:rsidR="007176C6">
        <w:t>–</w:t>
      </w:r>
      <w:r w:rsidRPr="0028600F">
        <w:t>2023 годы по сопоставимым видам деятельности налогоплательщиков;</w:t>
      </w:r>
    </w:p>
    <w:p w14:paraId="0F21F235" w14:textId="4CEB88BD" w:rsidR="0028600F" w:rsidRPr="0028600F" w:rsidRDefault="0028600F" w:rsidP="0028600F">
      <w:pPr>
        <w:ind w:firstLine="709"/>
        <w:jc w:val="both"/>
      </w:pPr>
      <w:r w:rsidRPr="0028600F">
        <w:rPr>
          <w:lang w:eastAsia="en-US"/>
        </w:rPr>
        <w:t>планируется продлить действие пониженных ставок до 1 января 2027 года по упрощенной системе налогообложения: региональным социально ориентированным некоммерческим организациям</w:t>
      </w:r>
      <w:r w:rsidR="00397D3D">
        <w:rPr>
          <w:lang w:eastAsia="en-US"/>
        </w:rPr>
        <w:t>,</w:t>
      </w:r>
      <w:r w:rsidRPr="0028600F">
        <w:rPr>
          <w:lang w:eastAsia="en-US"/>
        </w:rPr>
        <w:t xml:space="preserve"> религиозным организациям</w:t>
      </w:r>
      <w:r w:rsidR="00397D3D">
        <w:rPr>
          <w:lang w:eastAsia="en-US"/>
        </w:rPr>
        <w:t>,</w:t>
      </w:r>
      <w:r w:rsidRPr="0028600F">
        <w:rPr>
          <w:lang w:eastAsia="en-US"/>
        </w:rPr>
        <w:t xml:space="preserve"> субъектам малого и среднего предпринимательства, которые признаны социальными предприятиями. В соответствии с действующими нормами пункта 4 статьи 2 </w:t>
      </w:r>
      <w:r w:rsidRPr="0028600F">
        <w:t>Закона Ханты-Мансийского автономного округа</w:t>
      </w:r>
      <w:r w:rsidR="00C64325">
        <w:t> – </w:t>
      </w:r>
      <w:r w:rsidRPr="0028600F">
        <w:t xml:space="preserve">Югры от 30.12.2008 </w:t>
      </w:r>
      <w:r w:rsidR="00E6272B">
        <w:t>№ </w:t>
      </w:r>
      <w:r w:rsidRPr="0028600F">
        <w:t>166-оз «О ставках налога, уплачиваемого в связи с применением упрощенной системы налогообложения» применение пониженной ставки налога в размере 1% по упрощенной системе налогообложения, если объектом налогообложения являются доходы, по перечисленным выше категориям налогоплательщиков предусмотрено на период 2018</w:t>
      </w:r>
      <w:r w:rsidR="00397D3D">
        <w:t>–</w:t>
      </w:r>
      <w:r w:rsidRPr="0028600F">
        <w:t>2023 годов;</w:t>
      </w:r>
    </w:p>
    <w:p w14:paraId="24559B65" w14:textId="77777777" w:rsidR="0028600F" w:rsidRPr="0028600F" w:rsidRDefault="0028600F" w:rsidP="0028600F">
      <w:pPr>
        <w:autoSpaceDE w:val="0"/>
        <w:autoSpaceDN w:val="0"/>
        <w:adjustRightInd w:val="0"/>
        <w:ind w:firstLine="709"/>
        <w:jc w:val="both"/>
        <w:rPr>
          <w:rFonts w:ascii="Arial" w:hAnsi="Arial" w:cs="Arial"/>
          <w:sz w:val="20"/>
          <w:szCs w:val="20"/>
        </w:rPr>
      </w:pPr>
      <w:r w:rsidRPr="0028600F">
        <w:t xml:space="preserve">планируется установление величины регионального коэффициента рынка труда в размере 3,139, учитывая фактический рост средней заработной платы в 2022 году в сравнении с 2021 годом и планируемый рост в 2023 году, что максимально приблизит величину авансового платежа к величине налога, уплачиваемого по ставке 13% от средневзвешенной заработной платы по всем отраслям, в которых осуществляли </w:t>
      </w:r>
      <w:r w:rsidRPr="0028600F">
        <w:lastRenderedPageBreak/>
        <w:t>деятельность иностранные граждане</w:t>
      </w:r>
      <w:r w:rsidRPr="0028600F">
        <w:rPr>
          <w:rFonts w:ascii="Arial" w:hAnsi="Arial" w:cs="Arial"/>
          <w:sz w:val="20"/>
          <w:szCs w:val="20"/>
        </w:rPr>
        <w:t>.</w:t>
      </w:r>
      <w:r w:rsidRPr="0028600F">
        <w:t xml:space="preserve"> Данный коэффициент применяется к фиксированным авансовым платежам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НК РФ;</w:t>
      </w:r>
      <w:r w:rsidRPr="0028600F">
        <w:rPr>
          <w:rFonts w:ascii="Arial" w:hAnsi="Arial" w:cs="Arial"/>
          <w:sz w:val="20"/>
          <w:szCs w:val="20"/>
        </w:rPr>
        <w:t xml:space="preserve"> </w:t>
      </w:r>
    </w:p>
    <w:p w14:paraId="033737C1" w14:textId="77777777" w:rsidR="0028600F" w:rsidRPr="0028600F" w:rsidRDefault="0028600F" w:rsidP="0028600F">
      <w:pPr>
        <w:autoSpaceDE w:val="0"/>
        <w:autoSpaceDN w:val="0"/>
        <w:adjustRightInd w:val="0"/>
        <w:ind w:firstLine="709"/>
        <w:jc w:val="both"/>
      </w:pPr>
      <w:r w:rsidRPr="0028600F">
        <w:t xml:space="preserve">планируется установление условий по размеру среднемесячной заработной платы работников и росту производительности труда при применении стимулирующих налоговых льгот и преференций субъектами малого бизнеса, реализация которых повлияет на поступление налога на доходы физических лиц в прогнозируемых периодах. </w:t>
      </w:r>
    </w:p>
    <w:p w14:paraId="78DD0F85" w14:textId="3201AA45" w:rsidR="0028600F" w:rsidRPr="0028600F" w:rsidRDefault="0028600F" w:rsidP="0028600F">
      <w:pPr>
        <w:ind w:firstLine="709"/>
        <w:jc w:val="both"/>
        <w:rPr>
          <w:lang w:eastAsia="en-US"/>
        </w:rPr>
      </w:pPr>
      <w:r w:rsidRPr="0028600F">
        <w:rPr>
          <w:lang w:eastAsia="en-US"/>
        </w:rPr>
        <w:t xml:space="preserve">Перечень главных администраторов доходов бюджета города Нижневартовска с закреплением за ними администрируемых видов (подвидов) доходов бюджета города, утвержден постановлением администрации города от 25.11.2021 </w:t>
      </w:r>
      <w:r w:rsidR="00E6272B">
        <w:rPr>
          <w:lang w:eastAsia="en-US"/>
        </w:rPr>
        <w:t>№ </w:t>
      </w:r>
      <w:r w:rsidRPr="0028600F">
        <w:rPr>
          <w:lang w:eastAsia="en-US"/>
        </w:rPr>
        <w:t>934 (далее</w:t>
      </w:r>
      <w:r w:rsidR="00C64325">
        <w:rPr>
          <w:lang w:eastAsia="en-US"/>
        </w:rPr>
        <w:t> – </w:t>
      </w:r>
      <w:r w:rsidRPr="0028600F">
        <w:rPr>
          <w:lang w:eastAsia="en-US"/>
        </w:rPr>
        <w:t xml:space="preserve">Постановление </w:t>
      </w:r>
      <w:r w:rsidR="00E6272B">
        <w:rPr>
          <w:lang w:eastAsia="en-US"/>
        </w:rPr>
        <w:t>№ </w:t>
      </w:r>
      <w:r w:rsidRPr="0028600F">
        <w:rPr>
          <w:lang w:eastAsia="en-US"/>
        </w:rPr>
        <w:t>934), что соответствует требованиям пункта 3.2 статьи 160.1 БК РФ, Общим требованиям, утвержденным постановлением Правительства Р</w:t>
      </w:r>
      <w:r w:rsidR="0031496C">
        <w:rPr>
          <w:lang w:eastAsia="en-US"/>
        </w:rPr>
        <w:t>оссийской Федерации</w:t>
      </w:r>
      <w:r w:rsidRPr="0028600F">
        <w:rPr>
          <w:lang w:eastAsia="en-US"/>
        </w:rPr>
        <w:t xml:space="preserve"> от 16.09.2021 </w:t>
      </w:r>
      <w:r w:rsidR="00E6272B">
        <w:rPr>
          <w:lang w:eastAsia="en-US"/>
        </w:rPr>
        <w:t>№ </w:t>
      </w:r>
      <w:r w:rsidRPr="0028600F">
        <w:rPr>
          <w:lang w:eastAsia="en-US"/>
        </w:rPr>
        <w:t>1569.</w:t>
      </w:r>
    </w:p>
    <w:p w14:paraId="53A956BA" w14:textId="77777777" w:rsidR="0028600F" w:rsidRPr="0028600F" w:rsidRDefault="0028600F" w:rsidP="0028600F">
      <w:pPr>
        <w:ind w:firstLine="709"/>
        <w:jc w:val="both"/>
        <w:rPr>
          <w:lang w:eastAsia="en-US"/>
        </w:rPr>
      </w:pPr>
      <w:r w:rsidRPr="0028600F">
        <w:rPr>
          <w:lang w:eastAsia="en-US"/>
        </w:rPr>
        <w:t>Формирование доходной части в проекте решения о бюджете города осуществлено на основе прогнозных показателей поступления доходов на 2024-2024 годы, представленных главными администраторами доходов бюджета города по перечню закрепленных за ними видов доходов.</w:t>
      </w:r>
    </w:p>
    <w:p w14:paraId="22710FB0" w14:textId="3D7EFED0" w:rsidR="0028600F" w:rsidRPr="0028600F" w:rsidRDefault="0028600F" w:rsidP="0028600F">
      <w:pPr>
        <w:ind w:firstLine="709"/>
        <w:jc w:val="both"/>
        <w:rPr>
          <w:lang w:eastAsia="en-US"/>
        </w:rPr>
      </w:pPr>
      <w:r w:rsidRPr="0028600F">
        <w:rPr>
          <w:lang w:eastAsia="en-US"/>
        </w:rPr>
        <w:t>В ходе экспертизы проекта Решения о бюджете города на выборочной основе осуществлена оценка методик прогнозирования доходов главных администраторов доходов бюджета города из числа органов местного самоуправления (далее в настоящем разделе</w:t>
      </w:r>
      <w:r w:rsidR="00C64325">
        <w:rPr>
          <w:lang w:eastAsia="en-US"/>
        </w:rPr>
        <w:t> – </w:t>
      </w:r>
      <w:r w:rsidRPr="0028600F">
        <w:rPr>
          <w:lang w:eastAsia="en-US"/>
        </w:rPr>
        <w:t>Методики прогнозирования) на предмет соблюдения ими Общих требований к методике прогнозирования поступлений доходов в бюджеты бюджетной системы Российской Федерации, утвержденн</w:t>
      </w:r>
      <w:r w:rsidR="007176C6">
        <w:rPr>
          <w:lang w:eastAsia="en-US"/>
        </w:rPr>
        <w:t>ых</w:t>
      </w:r>
      <w:r w:rsidRPr="0028600F">
        <w:rPr>
          <w:lang w:eastAsia="en-US"/>
        </w:rPr>
        <w:t xml:space="preserve"> постановлением Правительства Российской Федерации от 23.06.2016 </w:t>
      </w:r>
      <w:r w:rsidR="00E6272B">
        <w:rPr>
          <w:lang w:eastAsia="en-US"/>
        </w:rPr>
        <w:t>№ </w:t>
      </w:r>
      <w:r w:rsidRPr="0028600F">
        <w:rPr>
          <w:lang w:eastAsia="en-US"/>
        </w:rPr>
        <w:t>574 (с изменениями) (далее в настоящем разделе</w:t>
      </w:r>
      <w:r w:rsidR="00C64325">
        <w:rPr>
          <w:lang w:eastAsia="en-US"/>
        </w:rPr>
        <w:t> – </w:t>
      </w:r>
      <w:r w:rsidRPr="0028600F">
        <w:rPr>
          <w:lang w:eastAsia="en-US"/>
        </w:rPr>
        <w:t xml:space="preserve">Общие требования). </w:t>
      </w:r>
    </w:p>
    <w:p w14:paraId="66739EEA" w14:textId="3CE43233" w:rsidR="0028600F" w:rsidRPr="0028600F" w:rsidRDefault="0028600F" w:rsidP="0028600F">
      <w:pPr>
        <w:ind w:firstLine="709"/>
        <w:jc w:val="both"/>
        <w:rPr>
          <w:lang w:eastAsia="en-US"/>
        </w:rPr>
      </w:pPr>
      <w:r w:rsidRPr="0028600F">
        <w:rPr>
          <w:lang w:eastAsia="en-US"/>
        </w:rPr>
        <w:t xml:space="preserve">Проведенной оценкой Методик прогнозирования установлено </w:t>
      </w:r>
      <w:proofErr w:type="spellStart"/>
      <w:r w:rsidR="007176C6">
        <w:rPr>
          <w:lang w:eastAsia="en-US"/>
        </w:rPr>
        <w:t>неприведение</w:t>
      </w:r>
      <w:proofErr w:type="spellEnd"/>
      <w:r w:rsidRPr="0028600F">
        <w:rPr>
          <w:lang w:eastAsia="en-US"/>
        </w:rPr>
        <w:t xml:space="preserve"> </w:t>
      </w:r>
      <w:r w:rsidR="00D67E5E">
        <w:rPr>
          <w:lang w:eastAsia="en-US"/>
        </w:rPr>
        <w:t xml:space="preserve">их </w:t>
      </w:r>
      <w:r w:rsidRPr="0028600F">
        <w:rPr>
          <w:lang w:eastAsia="en-US"/>
        </w:rPr>
        <w:t xml:space="preserve">всеми главными администраторами доходов в </w:t>
      </w:r>
      <w:r w:rsidR="007176C6">
        <w:rPr>
          <w:lang w:eastAsia="en-US"/>
        </w:rPr>
        <w:t xml:space="preserve">соответствие </w:t>
      </w:r>
      <w:r w:rsidRPr="0028600F">
        <w:rPr>
          <w:lang w:eastAsia="en-US"/>
        </w:rPr>
        <w:t>с</w:t>
      </w:r>
      <w:r w:rsidR="007176C6">
        <w:rPr>
          <w:lang w:eastAsia="en-US"/>
        </w:rPr>
        <w:t xml:space="preserve"> внесенными </w:t>
      </w:r>
      <w:r w:rsidR="007176C6" w:rsidRPr="0028600F">
        <w:rPr>
          <w:lang w:eastAsia="en-US"/>
        </w:rPr>
        <w:t xml:space="preserve">постановлением Правительства РФ от 27.10.2023 </w:t>
      </w:r>
      <w:r w:rsidR="00E6272B">
        <w:rPr>
          <w:lang w:eastAsia="en-US"/>
        </w:rPr>
        <w:t>№ </w:t>
      </w:r>
      <w:r w:rsidR="007176C6" w:rsidRPr="0028600F">
        <w:rPr>
          <w:lang w:eastAsia="en-US"/>
        </w:rPr>
        <w:t>1796</w:t>
      </w:r>
      <w:r w:rsidR="007176C6">
        <w:rPr>
          <w:lang w:eastAsia="en-US"/>
        </w:rPr>
        <w:t xml:space="preserve"> в Общие требования</w:t>
      </w:r>
      <w:r w:rsidR="00D67E5E" w:rsidRPr="00D67E5E">
        <w:rPr>
          <w:lang w:eastAsia="en-US"/>
        </w:rPr>
        <w:t xml:space="preserve"> </w:t>
      </w:r>
      <w:r w:rsidR="00D67E5E">
        <w:rPr>
          <w:lang w:eastAsia="en-US"/>
        </w:rPr>
        <w:t>изменениями</w:t>
      </w:r>
      <w:r w:rsidR="007176C6">
        <w:rPr>
          <w:lang w:eastAsia="en-US"/>
        </w:rPr>
        <w:t xml:space="preserve">, </w:t>
      </w:r>
      <w:r w:rsidRPr="0028600F">
        <w:rPr>
          <w:lang w:eastAsia="en-US"/>
        </w:rPr>
        <w:t xml:space="preserve">причиной </w:t>
      </w:r>
      <w:r w:rsidR="007176C6">
        <w:rPr>
          <w:lang w:eastAsia="en-US"/>
        </w:rPr>
        <w:t xml:space="preserve">чему </w:t>
      </w:r>
      <w:r w:rsidRPr="0028600F">
        <w:rPr>
          <w:lang w:eastAsia="en-US"/>
        </w:rPr>
        <w:t>является принятие указанного нормативного акта</w:t>
      </w:r>
      <w:r w:rsidR="007176C6">
        <w:rPr>
          <w:lang w:eastAsia="en-US"/>
        </w:rPr>
        <w:t xml:space="preserve"> Правительства Р</w:t>
      </w:r>
      <w:r w:rsidR="00DA6371">
        <w:rPr>
          <w:lang w:eastAsia="en-US"/>
        </w:rPr>
        <w:t>оссийской Федерации</w:t>
      </w:r>
      <w:r w:rsidRPr="0028600F">
        <w:rPr>
          <w:lang w:eastAsia="en-US"/>
        </w:rPr>
        <w:t xml:space="preserve"> в срок, </w:t>
      </w:r>
      <w:r w:rsidR="007176C6">
        <w:rPr>
          <w:lang w:eastAsia="en-US"/>
        </w:rPr>
        <w:t>который не</w:t>
      </w:r>
      <w:r w:rsidRPr="0028600F">
        <w:rPr>
          <w:lang w:eastAsia="en-US"/>
        </w:rPr>
        <w:t xml:space="preserve"> позвол</w:t>
      </w:r>
      <w:r w:rsidR="007176C6">
        <w:rPr>
          <w:lang w:eastAsia="en-US"/>
        </w:rPr>
        <w:t>ил осуществить актуализацию Методик прогнозирования</w:t>
      </w:r>
      <w:r w:rsidRPr="0028600F">
        <w:rPr>
          <w:lang w:eastAsia="en-US"/>
        </w:rPr>
        <w:t xml:space="preserve"> до начала проведения экспертизы проекта Решения о бюджет</w:t>
      </w:r>
      <w:r w:rsidR="007B442D">
        <w:rPr>
          <w:lang w:eastAsia="en-US"/>
        </w:rPr>
        <w:t>е</w:t>
      </w:r>
      <w:r w:rsidRPr="0028600F">
        <w:rPr>
          <w:lang w:eastAsia="en-US"/>
        </w:rPr>
        <w:t xml:space="preserve"> города. Постановлением Правительства Р</w:t>
      </w:r>
      <w:r w:rsidR="0031496C">
        <w:rPr>
          <w:lang w:eastAsia="en-US"/>
        </w:rPr>
        <w:t>оссийской Федерации</w:t>
      </w:r>
      <w:r w:rsidRPr="0028600F">
        <w:rPr>
          <w:lang w:eastAsia="en-US"/>
        </w:rPr>
        <w:t xml:space="preserve"> </w:t>
      </w:r>
      <w:r w:rsidR="00E6272B">
        <w:rPr>
          <w:lang w:eastAsia="en-US"/>
        </w:rPr>
        <w:t>№ </w:t>
      </w:r>
      <w:r w:rsidRPr="0028600F">
        <w:rPr>
          <w:lang w:eastAsia="en-US"/>
        </w:rPr>
        <w:t>1796 в Общие требования внесены отдельные изменения, как не влияющие на определение объема прогнозных показателей, так и уточняющие порядок прогнозирования отдельных источников доходов, в связи с чем главным администраторам доходов бюджета города необходимо внести соответствующие изменения в М</w:t>
      </w:r>
      <w:r w:rsidR="007176C6">
        <w:rPr>
          <w:lang w:eastAsia="en-US"/>
        </w:rPr>
        <w:t>етодики прогнозирования и учесть их при дальнейшем прогнозировании доходов бюджета.</w:t>
      </w:r>
    </w:p>
    <w:p w14:paraId="7CA457E3" w14:textId="7A1C8052" w:rsidR="0028600F" w:rsidRPr="0028600F" w:rsidRDefault="0028600F" w:rsidP="0028600F">
      <w:pPr>
        <w:ind w:firstLine="709"/>
        <w:jc w:val="both"/>
        <w:rPr>
          <w:lang w:eastAsia="en-US"/>
        </w:rPr>
      </w:pPr>
      <w:r w:rsidRPr="0028600F">
        <w:rPr>
          <w:lang w:eastAsia="en-US"/>
        </w:rPr>
        <w:t>В ходе проведения экспертизы проекта Решения о бюджете всеми главными администраторами доходов бюджета города из числа органов местного самоуправления представлены утвержденные Методики прогнозирования. Выборочной оценкой Методик</w:t>
      </w:r>
      <w:r w:rsidRPr="0028600F">
        <w:rPr>
          <w:sz w:val="28"/>
          <w:szCs w:val="28"/>
          <w:lang w:eastAsia="en-US"/>
        </w:rPr>
        <w:t xml:space="preserve"> </w:t>
      </w:r>
      <w:r w:rsidRPr="0028600F">
        <w:rPr>
          <w:lang w:eastAsia="en-US"/>
        </w:rPr>
        <w:t xml:space="preserve">прогнозирования, утвержденных администрацией </w:t>
      </w:r>
      <w:r w:rsidRPr="00BE4DEE">
        <w:rPr>
          <w:lang w:eastAsia="en-US"/>
        </w:rPr>
        <w:t xml:space="preserve">города (код 040) (распоряжение администрации города от 30.05.2022 </w:t>
      </w:r>
      <w:r w:rsidR="00E6272B" w:rsidRPr="00BE4DEE">
        <w:rPr>
          <w:lang w:eastAsia="en-US"/>
        </w:rPr>
        <w:t>№ </w:t>
      </w:r>
      <w:r w:rsidRPr="00BE4DEE">
        <w:rPr>
          <w:lang w:eastAsia="en-US"/>
        </w:rPr>
        <w:t xml:space="preserve">379-р (с изменениями), департаментом жилищно-коммунального хозяйства (код 041) (приказ от 25.05.2022 </w:t>
      </w:r>
      <w:r w:rsidR="00E6272B" w:rsidRPr="00BE4DEE">
        <w:rPr>
          <w:lang w:eastAsia="en-US"/>
        </w:rPr>
        <w:t>№ </w:t>
      </w:r>
      <w:r w:rsidRPr="00BE4DEE">
        <w:rPr>
          <w:lang w:eastAsia="en-US"/>
        </w:rPr>
        <w:t xml:space="preserve">127/31-П(с изменениями), департаментом образования </w:t>
      </w:r>
      <w:r w:rsidR="00D341F9" w:rsidRPr="00BE4DEE">
        <w:rPr>
          <w:lang w:eastAsia="en-US"/>
        </w:rPr>
        <w:t>администрации города (далее также – департамент образования</w:t>
      </w:r>
      <w:r w:rsidR="00F37D2F" w:rsidRPr="00BE4DEE">
        <w:rPr>
          <w:lang w:eastAsia="en-US"/>
        </w:rPr>
        <w:t>, Департамент образования</w:t>
      </w:r>
      <w:r w:rsidR="00D341F9" w:rsidRPr="00BE4DEE">
        <w:rPr>
          <w:lang w:eastAsia="en-US"/>
        </w:rPr>
        <w:t xml:space="preserve">) </w:t>
      </w:r>
      <w:r w:rsidRPr="00BE4DEE">
        <w:rPr>
          <w:lang w:eastAsia="en-US"/>
        </w:rPr>
        <w:t xml:space="preserve">(код 042) (приказ от 31.05.2022 </w:t>
      </w:r>
      <w:r w:rsidR="00E6272B" w:rsidRPr="00BE4DEE">
        <w:rPr>
          <w:lang w:eastAsia="en-US"/>
        </w:rPr>
        <w:t>№ </w:t>
      </w:r>
      <w:r w:rsidRPr="00BE4DEE">
        <w:rPr>
          <w:lang w:eastAsia="en-US"/>
        </w:rPr>
        <w:t xml:space="preserve">403 (с изменениями), департаментом по социальной политике </w:t>
      </w:r>
      <w:r w:rsidR="00D341F9" w:rsidRPr="00BE4DEE">
        <w:rPr>
          <w:lang w:eastAsia="en-US"/>
        </w:rPr>
        <w:t>администрации города (далее также – Департамент по СП</w:t>
      </w:r>
      <w:r w:rsidR="00F37D2F" w:rsidRPr="00BE4DEE">
        <w:rPr>
          <w:lang w:eastAsia="en-US"/>
        </w:rPr>
        <w:t>, Департамент по социальной политике, департамент по социальной политике</w:t>
      </w:r>
      <w:r w:rsidR="002D7A5C" w:rsidRPr="00BE4DEE">
        <w:rPr>
          <w:lang w:eastAsia="en-US"/>
        </w:rPr>
        <w:t>, ДСП</w:t>
      </w:r>
      <w:r w:rsidR="00D341F9" w:rsidRPr="00BE4DEE">
        <w:rPr>
          <w:lang w:eastAsia="en-US"/>
        </w:rPr>
        <w:t xml:space="preserve">) </w:t>
      </w:r>
      <w:r w:rsidRPr="00BE4DEE">
        <w:rPr>
          <w:lang w:eastAsia="en-US"/>
        </w:rPr>
        <w:t xml:space="preserve">(код 046) (приказ от 05.05.2022 </w:t>
      </w:r>
      <w:r w:rsidR="00E6272B" w:rsidRPr="00BE4DEE">
        <w:rPr>
          <w:lang w:eastAsia="en-US"/>
        </w:rPr>
        <w:t>№ </w:t>
      </w:r>
      <w:r w:rsidRPr="00BE4DEE">
        <w:rPr>
          <w:lang w:eastAsia="en-US"/>
        </w:rPr>
        <w:t xml:space="preserve">354/42-П(с изменениями), департаментом финансов (код 050) (приказом </w:t>
      </w:r>
      <w:r w:rsidR="00E6272B" w:rsidRPr="00BE4DEE">
        <w:rPr>
          <w:lang w:eastAsia="en-US"/>
        </w:rPr>
        <w:t>№ </w:t>
      </w:r>
      <w:r w:rsidRPr="00BE4DEE">
        <w:rPr>
          <w:lang w:eastAsia="en-US"/>
        </w:rPr>
        <w:t>99 от 28.12.2021 (с</w:t>
      </w:r>
      <w:r w:rsidRPr="0028600F">
        <w:rPr>
          <w:lang w:eastAsia="en-US"/>
        </w:rPr>
        <w:t xml:space="preserve"> изменениями) </w:t>
      </w:r>
      <w:r w:rsidR="00D67E5E" w:rsidRPr="0028600F">
        <w:rPr>
          <w:lang w:eastAsia="en-US"/>
        </w:rPr>
        <w:t xml:space="preserve">в целом </w:t>
      </w:r>
      <w:r w:rsidRPr="0028600F">
        <w:rPr>
          <w:lang w:eastAsia="en-US"/>
        </w:rPr>
        <w:t>нарушений Общих требований не установлен</w:t>
      </w:r>
      <w:r w:rsidR="00D67E5E">
        <w:rPr>
          <w:lang w:eastAsia="en-US"/>
        </w:rPr>
        <w:t>о</w:t>
      </w:r>
      <w:r w:rsidRPr="0028600F">
        <w:rPr>
          <w:lang w:eastAsia="en-US"/>
        </w:rPr>
        <w:t xml:space="preserve">, Методики прогнозирования оформлены в табличной форме с определением формул и алгоритмов расчета по каждому виду (подвиду) </w:t>
      </w:r>
      <w:r w:rsidRPr="0028600F">
        <w:rPr>
          <w:lang w:eastAsia="en-US"/>
        </w:rPr>
        <w:lastRenderedPageBreak/>
        <w:t>администрируемых доходов с указанием кодов бюджетной классификации и наименования вида (подвида) доходов.</w:t>
      </w:r>
    </w:p>
    <w:p w14:paraId="47CC9A59" w14:textId="7422970E" w:rsidR="0028600F" w:rsidRPr="0028600F" w:rsidRDefault="0028600F" w:rsidP="0028600F">
      <w:pPr>
        <w:ind w:firstLine="709"/>
        <w:jc w:val="both"/>
        <w:rPr>
          <w:lang w:eastAsia="en-US"/>
        </w:rPr>
      </w:pPr>
      <w:r w:rsidRPr="0028600F">
        <w:rPr>
          <w:lang w:eastAsia="en-US"/>
        </w:rPr>
        <w:t xml:space="preserve">Вместе с тем в Методике прогнозирования департамента жилищно-коммунального хозяйства администрации города (приказ от 25.05.2022 </w:t>
      </w:r>
      <w:r w:rsidR="00E6272B">
        <w:rPr>
          <w:lang w:eastAsia="en-US"/>
        </w:rPr>
        <w:t>№ </w:t>
      </w:r>
      <w:r w:rsidRPr="0028600F">
        <w:rPr>
          <w:lang w:eastAsia="en-US"/>
        </w:rPr>
        <w:t>127/31-П</w:t>
      </w:r>
      <w:r w:rsidR="007B442D">
        <w:rPr>
          <w:lang w:eastAsia="en-US"/>
        </w:rPr>
        <w:t>)</w:t>
      </w:r>
      <w:r w:rsidRPr="0028600F">
        <w:rPr>
          <w:lang w:eastAsia="en-US"/>
        </w:rPr>
        <w:t>, имеется противоречие между Общими положениями, являющ</w:t>
      </w:r>
      <w:r w:rsidR="007B442D">
        <w:rPr>
          <w:lang w:eastAsia="en-US"/>
        </w:rPr>
        <w:t>имися</w:t>
      </w:r>
      <w:r w:rsidRPr="0028600F">
        <w:rPr>
          <w:lang w:eastAsia="en-US"/>
        </w:rPr>
        <w:t xml:space="preserve"> приложением к приказу от 25.05.2022 </w:t>
      </w:r>
      <w:r w:rsidR="00E6272B">
        <w:rPr>
          <w:lang w:eastAsia="en-US"/>
        </w:rPr>
        <w:t>№ </w:t>
      </w:r>
      <w:r w:rsidRPr="0028600F">
        <w:rPr>
          <w:lang w:eastAsia="en-US"/>
        </w:rPr>
        <w:t>127/31-П, и самой методик</w:t>
      </w:r>
      <w:r w:rsidR="007B442D">
        <w:rPr>
          <w:lang w:eastAsia="en-US"/>
        </w:rPr>
        <w:t>ой</w:t>
      </w:r>
      <w:r w:rsidRPr="0028600F">
        <w:rPr>
          <w:lang w:eastAsia="en-US"/>
        </w:rPr>
        <w:t xml:space="preserve"> расчета прогнозных показателей. В соответствии с Общими положениями </w:t>
      </w:r>
      <w:r w:rsidR="00D67E5E" w:rsidRPr="00D67E5E">
        <w:rPr>
          <w:lang w:eastAsia="en-US"/>
        </w:rPr>
        <w:t xml:space="preserve">прогнозирование </w:t>
      </w:r>
      <w:r w:rsidRPr="0028600F">
        <w:rPr>
          <w:lang w:eastAsia="en-US"/>
        </w:rPr>
        <w:t>поступления доходов осуществляется по каждому виду (подвиду) доходов бюджета города методом усреднения, где расчет прогноза осуществляется на основании усреднения годовых объемов доходов бюджета не менее чем за 3 года или за весь период поступления соответствующего вида доходов в случае, если он не превышает 3 года. Согласно Методике прогнозирования (в табличной форме) применение метода усреднения предусмотрено для прогнозирования только 2 из 17 видов (подвидов) доходов, по остальным 15 видам доходов предусмотрено применение метода прямого расчета и метода экстраполяции. Данное нарушение было отражено в заключении по результатам проведенной экспертизы проекта Решения о бюджете на 2023</w:t>
      </w:r>
      <w:r w:rsidR="007B442D">
        <w:rPr>
          <w:lang w:eastAsia="en-US"/>
        </w:rPr>
        <w:t>–</w:t>
      </w:r>
      <w:r w:rsidRPr="0028600F">
        <w:rPr>
          <w:lang w:eastAsia="en-US"/>
        </w:rPr>
        <w:t xml:space="preserve">2025 годы, однако меры по устранению противоречий главным администратором доходов </w:t>
      </w:r>
      <w:r w:rsidR="007B442D">
        <w:rPr>
          <w:lang w:eastAsia="en-US"/>
        </w:rPr>
        <w:t xml:space="preserve">до настоящего времени </w:t>
      </w:r>
      <w:r w:rsidRPr="0028600F">
        <w:rPr>
          <w:lang w:eastAsia="en-US"/>
        </w:rPr>
        <w:t>не приняты.</w:t>
      </w:r>
    </w:p>
    <w:p w14:paraId="0F4A1DFA" w14:textId="793CD94F" w:rsidR="0028600F" w:rsidRPr="0028600F" w:rsidRDefault="0028600F" w:rsidP="0028600F">
      <w:pPr>
        <w:ind w:firstLine="709"/>
        <w:jc w:val="both"/>
        <w:rPr>
          <w:lang w:eastAsia="en-US"/>
        </w:rPr>
      </w:pPr>
      <w:r w:rsidRPr="0028600F">
        <w:rPr>
          <w:lang w:eastAsia="en-US"/>
        </w:rPr>
        <w:t xml:space="preserve">В результате оценки соответствия Постановлению </w:t>
      </w:r>
      <w:r w:rsidR="00E6272B">
        <w:rPr>
          <w:lang w:eastAsia="en-US"/>
        </w:rPr>
        <w:t>№ </w:t>
      </w:r>
      <w:r w:rsidRPr="0028600F">
        <w:rPr>
          <w:lang w:eastAsia="en-US"/>
        </w:rPr>
        <w:t xml:space="preserve">934 перечня закрепленных за главными администраторами доходов видов (подвидов) доходов, их наименований и кодов бюджетной классификации установлено, что по причине позднего принятия постановления администрации города от 14.11.2023 </w:t>
      </w:r>
      <w:r w:rsidR="00E6272B">
        <w:rPr>
          <w:lang w:eastAsia="en-US"/>
        </w:rPr>
        <w:t>№ </w:t>
      </w:r>
      <w:r w:rsidRPr="0028600F">
        <w:rPr>
          <w:lang w:eastAsia="en-US"/>
        </w:rPr>
        <w:t xml:space="preserve">969 о внесении изменений в Постановление </w:t>
      </w:r>
      <w:r w:rsidR="00E6272B">
        <w:rPr>
          <w:lang w:eastAsia="en-US"/>
        </w:rPr>
        <w:t>№ </w:t>
      </w:r>
      <w:r w:rsidRPr="0028600F">
        <w:rPr>
          <w:lang w:eastAsia="en-US"/>
        </w:rPr>
        <w:t>934 соответствующие изменения в Методики прогнозирования не внесены. Необходимо отметить, что требуемые к внесению изменения носят технический характер и не влияют на прогнозные показатели.</w:t>
      </w:r>
    </w:p>
    <w:p w14:paraId="296CCAE6" w14:textId="7F1A403E" w:rsidR="0028600F" w:rsidRPr="0028600F" w:rsidRDefault="0028600F" w:rsidP="0028600F">
      <w:pPr>
        <w:ind w:firstLine="709"/>
        <w:jc w:val="both"/>
        <w:rPr>
          <w:lang w:eastAsia="en-US"/>
        </w:rPr>
      </w:pPr>
      <w:r w:rsidRPr="0028600F">
        <w:rPr>
          <w:lang w:eastAsia="en-US"/>
        </w:rPr>
        <w:t>Кроме того, в Методи</w:t>
      </w:r>
      <w:r w:rsidR="00D67E5E">
        <w:rPr>
          <w:lang w:eastAsia="en-US"/>
        </w:rPr>
        <w:t>ках</w:t>
      </w:r>
      <w:r w:rsidRPr="0028600F">
        <w:rPr>
          <w:lang w:eastAsia="en-US"/>
        </w:rPr>
        <w:t xml:space="preserve"> прогнозирования департамента жилищно-коммунального хозяйства (код 041) (приказ от 25.05.2022 </w:t>
      </w:r>
      <w:r w:rsidR="00E6272B">
        <w:rPr>
          <w:lang w:eastAsia="en-US"/>
        </w:rPr>
        <w:t>№ </w:t>
      </w:r>
      <w:r w:rsidRPr="0028600F">
        <w:rPr>
          <w:lang w:eastAsia="en-US"/>
        </w:rPr>
        <w:t>127/31-П (с изменениями)</w:t>
      </w:r>
      <w:r w:rsidR="00D67E5E">
        <w:rPr>
          <w:lang w:eastAsia="en-US"/>
        </w:rPr>
        <w:t>)</w:t>
      </w:r>
      <w:r w:rsidRPr="0028600F">
        <w:rPr>
          <w:lang w:eastAsia="en-US"/>
        </w:rPr>
        <w:t xml:space="preserve">, департамента образования администрации города (код 042) (приказ от 31.05.2022 </w:t>
      </w:r>
      <w:r w:rsidR="00E6272B">
        <w:rPr>
          <w:lang w:eastAsia="en-US"/>
        </w:rPr>
        <w:t>№ </w:t>
      </w:r>
      <w:r w:rsidRPr="0028600F">
        <w:rPr>
          <w:lang w:eastAsia="en-US"/>
        </w:rPr>
        <w:t>403 (с изменениями)</w:t>
      </w:r>
      <w:r w:rsidR="00D67E5E">
        <w:rPr>
          <w:lang w:eastAsia="en-US"/>
        </w:rPr>
        <w:t>)</w:t>
      </w:r>
      <w:r w:rsidRPr="0028600F">
        <w:rPr>
          <w:lang w:eastAsia="en-US"/>
        </w:rPr>
        <w:t xml:space="preserve"> не учтены изменения </w:t>
      </w:r>
      <w:r w:rsidRPr="0028600F">
        <w:t xml:space="preserve">структуры </w:t>
      </w:r>
      <w:r w:rsidRPr="0028600F">
        <w:rPr>
          <w:lang w:eastAsia="en-US"/>
        </w:rPr>
        <w:t>КБК 1 16 07010 04 0000 140 «</w:t>
      </w:r>
      <w:r w:rsidRPr="0028600F">
        <w:t xml:space="preserve">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 (иные штрафы, неустойки, пени). </w:t>
      </w:r>
      <w:r w:rsidRPr="0028600F">
        <w:rPr>
          <w:lang w:eastAsia="en-US"/>
        </w:rPr>
        <w:t>П</w:t>
      </w:r>
      <w:r w:rsidRPr="0028600F">
        <w:t xml:space="preserve">риказом департамента финансов администрации города от 21.07.2023 </w:t>
      </w:r>
      <w:r w:rsidR="00E6272B">
        <w:t>№ </w:t>
      </w:r>
      <w:r w:rsidRPr="0028600F">
        <w:t xml:space="preserve">47, в установленном постановлением администрации города от 27.12.2021 </w:t>
      </w:r>
      <w:r w:rsidR="00E6272B">
        <w:t>№ </w:t>
      </w:r>
      <w:r w:rsidRPr="0028600F">
        <w:t xml:space="preserve">1033 порядке, структура КБК </w:t>
      </w:r>
      <w:r w:rsidRPr="0028600F">
        <w:rPr>
          <w:lang w:eastAsia="en-US"/>
        </w:rPr>
        <w:t>1 16 07010 04 0000 140</w:t>
      </w:r>
      <w:r w:rsidRPr="0028600F">
        <w:t xml:space="preserve"> детализирована кодом группы подвида указанного дохода, </w:t>
      </w:r>
      <w:r w:rsidRPr="0028600F">
        <w:rPr>
          <w:lang w:eastAsia="en-US"/>
        </w:rPr>
        <w:t xml:space="preserve">постановлением администрации города от 01.08.2023 </w:t>
      </w:r>
      <w:r w:rsidR="00E6272B">
        <w:rPr>
          <w:lang w:eastAsia="en-US"/>
        </w:rPr>
        <w:t>№ </w:t>
      </w:r>
      <w:r w:rsidRPr="0028600F">
        <w:rPr>
          <w:lang w:eastAsia="en-US"/>
        </w:rPr>
        <w:t xml:space="preserve">652 </w:t>
      </w:r>
      <w:r w:rsidRPr="0028600F">
        <w:t xml:space="preserve">в Постановление </w:t>
      </w:r>
      <w:r w:rsidR="00E6272B">
        <w:t>№ </w:t>
      </w:r>
      <w:r w:rsidRPr="0028600F">
        <w:t xml:space="preserve">934 </w:t>
      </w:r>
      <w:r w:rsidR="00D67E5E">
        <w:t xml:space="preserve">внесено </w:t>
      </w:r>
      <w:r w:rsidRPr="0028600F">
        <w:rPr>
          <w:lang w:eastAsia="en-US"/>
        </w:rPr>
        <w:t>изменение</w:t>
      </w:r>
      <w:r w:rsidRPr="0028600F">
        <w:t xml:space="preserve">, уточняющее КБК </w:t>
      </w:r>
      <w:r w:rsidRPr="0028600F">
        <w:rPr>
          <w:lang w:eastAsia="en-US"/>
        </w:rPr>
        <w:t>1 16 07010 04 0000 140</w:t>
      </w:r>
      <w:r w:rsidRPr="0028600F">
        <w:t xml:space="preserve"> на КБК </w:t>
      </w:r>
      <w:r w:rsidRPr="0028600F">
        <w:rPr>
          <w:lang w:eastAsia="en-US"/>
        </w:rPr>
        <w:t>1 16 07010 04 0503 140.</w:t>
      </w:r>
    </w:p>
    <w:p w14:paraId="10DC9AF4" w14:textId="77777777" w:rsidR="0028600F" w:rsidRPr="008B01FC" w:rsidRDefault="0028600F" w:rsidP="00CB6057">
      <w:pPr>
        <w:ind w:firstLine="572"/>
        <w:jc w:val="both"/>
        <w:rPr>
          <w:i/>
          <w:sz w:val="16"/>
          <w:szCs w:val="16"/>
          <w:highlight w:val="yellow"/>
        </w:rPr>
      </w:pPr>
    </w:p>
    <w:p w14:paraId="75C8D95F" w14:textId="5E3187A9" w:rsidR="005C7357" w:rsidRPr="005C7357" w:rsidRDefault="005C7357" w:rsidP="00F3218F">
      <w:pPr>
        <w:jc w:val="center"/>
        <w:rPr>
          <w:rFonts w:eastAsia="Calibri"/>
          <w:i/>
          <w:szCs w:val="22"/>
          <w:lang w:eastAsia="en-US"/>
        </w:rPr>
      </w:pPr>
      <w:r w:rsidRPr="005C7357">
        <w:rPr>
          <w:rFonts w:eastAsia="Calibri"/>
          <w:i/>
          <w:szCs w:val="22"/>
          <w:lang w:eastAsia="en-US"/>
        </w:rPr>
        <w:t>Оценка ведения реестра исто</w:t>
      </w:r>
      <w:r w:rsidR="008B01FC">
        <w:rPr>
          <w:rFonts w:eastAsia="Calibri"/>
          <w:i/>
          <w:szCs w:val="22"/>
          <w:lang w:eastAsia="en-US"/>
        </w:rPr>
        <w:t>чников доходов местного бюджета</w:t>
      </w:r>
    </w:p>
    <w:p w14:paraId="3547FB50" w14:textId="77777777" w:rsidR="005C7357" w:rsidRPr="008B01FC" w:rsidRDefault="005C7357" w:rsidP="005C7357">
      <w:pPr>
        <w:jc w:val="both"/>
        <w:rPr>
          <w:rFonts w:eastAsia="Calibri"/>
          <w:sz w:val="16"/>
          <w:szCs w:val="16"/>
          <w:lang w:eastAsia="en-US"/>
        </w:rPr>
      </w:pPr>
    </w:p>
    <w:p w14:paraId="2580F1D3" w14:textId="0DC32F39" w:rsidR="005C7357" w:rsidRPr="005C7357" w:rsidRDefault="005C7357" w:rsidP="005C7357">
      <w:pPr>
        <w:ind w:firstLine="709"/>
        <w:jc w:val="both"/>
        <w:rPr>
          <w:rFonts w:eastAsia="Calibri"/>
          <w:szCs w:val="22"/>
          <w:lang w:eastAsia="en-US"/>
        </w:rPr>
      </w:pPr>
      <w:r w:rsidRPr="005C7357">
        <w:rPr>
          <w:rFonts w:eastAsia="Calibri"/>
          <w:szCs w:val="22"/>
          <w:lang w:eastAsia="en-US"/>
        </w:rPr>
        <w:t xml:space="preserve">Во исполнение требований статьи 184.2 БК РФ и пункта 3.9 Положения </w:t>
      </w:r>
      <w:r w:rsidR="00E6272B">
        <w:rPr>
          <w:rFonts w:eastAsia="Calibri"/>
          <w:szCs w:val="22"/>
          <w:lang w:eastAsia="en-US"/>
        </w:rPr>
        <w:t>№ </w:t>
      </w:r>
      <w:r w:rsidRPr="005C7357">
        <w:rPr>
          <w:rFonts w:eastAsia="Calibri"/>
          <w:szCs w:val="22"/>
          <w:lang w:eastAsia="en-US"/>
        </w:rPr>
        <w:t>83 с проектом бюджета города представлен реестр источников доходов бюджета города (далее</w:t>
      </w:r>
      <w:r w:rsidR="00C64325">
        <w:rPr>
          <w:rFonts w:eastAsia="Calibri"/>
          <w:szCs w:val="22"/>
          <w:lang w:eastAsia="en-US"/>
        </w:rPr>
        <w:t> – </w:t>
      </w:r>
      <w:r w:rsidRPr="005C7357">
        <w:rPr>
          <w:rFonts w:eastAsia="Calibri"/>
          <w:szCs w:val="22"/>
          <w:lang w:eastAsia="en-US"/>
        </w:rPr>
        <w:t>Реестр доходов).</w:t>
      </w:r>
    </w:p>
    <w:p w14:paraId="5EC9E33F" w14:textId="77777777" w:rsidR="005C7357" w:rsidRPr="005C7357" w:rsidRDefault="005C7357" w:rsidP="005C7357">
      <w:pPr>
        <w:ind w:firstLine="709"/>
        <w:jc w:val="both"/>
        <w:rPr>
          <w:rFonts w:eastAsia="Calibri"/>
          <w:szCs w:val="22"/>
          <w:lang w:eastAsia="en-US"/>
        </w:rPr>
      </w:pPr>
      <w:r w:rsidRPr="005C7357">
        <w:rPr>
          <w:rFonts w:eastAsia="Calibri"/>
          <w:szCs w:val="22"/>
          <w:lang w:eastAsia="en-US"/>
        </w:rPr>
        <w:t>Согласно пункту 7 статьи 47.1 БК РФ реестры источников доходов местных бюджетов формируются и ведутся в порядке, установленном местной администрацией.</w:t>
      </w:r>
    </w:p>
    <w:p w14:paraId="021FDF8D" w14:textId="152584E4" w:rsidR="005C7357" w:rsidRPr="005C7357" w:rsidRDefault="005C7357" w:rsidP="005C7357">
      <w:pPr>
        <w:ind w:firstLine="709"/>
        <w:jc w:val="both"/>
        <w:rPr>
          <w:rFonts w:eastAsia="Calibri"/>
          <w:szCs w:val="22"/>
          <w:lang w:eastAsia="en-US"/>
        </w:rPr>
      </w:pPr>
      <w:r w:rsidRPr="005C7357">
        <w:rPr>
          <w:rFonts w:eastAsia="Calibri"/>
          <w:szCs w:val="22"/>
          <w:lang w:eastAsia="en-US"/>
        </w:rPr>
        <w:t xml:space="preserve">Реестр доходов сформирован в соответствии с Порядком формирования и ведения реестра источников доходов бюджета города Нижневартовска, утвержденного постановлением администрации города от 19.12.2017 </w:t>
      </w:r>
      <w:r w:rsidR="00E6272B">
        <w:rPr>
          <w:rFonts w:eastAsia="Calibri"/>
          <w:szCs w:val="22"/>
          <w:lang w:eastAsia="en-US"/>
        </w:rPr>
        <w:t>№ </w:t>
      </w:r>
      <w:r w:rsidRPr="005C7357">
        <w:rPr>
          <w:rFonts w:eastAsia="Calibri"/>
          <w:szCs w:val="22"/>
          <w:lang w:eastAsia="en-US"/>
        </w:rPr>
        <w:t>1872 (с изменениями) (далее</w:t>
      </w:r>
      <w:r w:rsidR="00C64325">
        <w:rPr>
          <w:rFonts w:eastAsia="Calibri"/>
          <w:szCs w:val="22"/>
          <w:lang w:eastAsia="en-US"/>
        </w:rPr>
        <w:t> – </w:t>
      </w:r>
      <w:r w:rsidRPr="005C7357">
        <w:rPr>
          <w:rFonts w:eastAsia="Calibri"/>
          <w:szCs w:val="22"/>
          <w:lang w:eastAsia="en-US"/>
        </w:rPr>
        <w:t xml:space="preserve">Порядок </w:t>
      </w:r>
      <w:r w:rsidR="00E6272B">
        <w:rPr>
          <w:rFonts w:eastAsia="Calibri"/>
          <w:szCs w:val="22"/>
          <w:lang w:eastAsia="en-US"/>
        </w:rPr>
        <w:t>№ </w:t>
      </w:r>
      <w:r w:rsidRPr="005C7357">
        <w:rPr>
          <w:rFonts w:eastAsia="Calibri"/>
          <w:szCs w:val="22"/>
          <w:lang w:eastAsia="en-US"/>
        </w:rPr>
        <w:t xml:space="preserve">1872). </w:t>
      </w:r>
    </w:p>
    <w:p w14:paraId="1BCFDAC6" w14:textId="018307F4" w:rsidR="005C7357" w:rsidRPr="005C7357" w:rsidRDefault="005C7357" w:rsidP="005C7357">
      <w:pPr>
        <w:ind w:firstLine="709"/>
        <w:jc w:val="both"/>
        <w:rPr>
          <w:rFonts w:eastAsia="Calibri"/>
          <w:szCs w:val="22"/>
          <w:lang w:eastAsia="en-US"/>
        </w:rPr>
      </w:pPr>
      <w:r w:rsidRPr="005C7357">
        <w:rPr>
          <w:rFonts w:eastAsia="Calibri"/>
          <w:szCs w:val="22"/>
          <w:lang w:eastAsia="en-US"/>
        </w:rPr>
        <w:t xml:space="preserve">В ходе оценки полноты отражения сведений, информации и показателей, установленных Порядком </w:t>
      </w:r>
      <w:r w:rsidR="00E6272B">
        <w:rPr>
          <w:rFonts w:eastAsia="Calibri"/>
          <w:szCs w:val="22"/>
          <w:lang w:eastAsia="en-US"/>
        </w:rPr>
        <w:t>№ </w:t>
      </w:r>
      <w:r w:rsidRPr="005C7357">
        <w:rPr>
          <w:rFonts w:eastAsia="Calibri"/>
          <w:szCs w:val="22"/>
          <w:lang w:eastAsia="en-US"/>
        </w:rPr>
        <w:t xml:space="preserve">1872 замечаний не установлено. Реестр доходов сформирован по утвержденной Порядком </w:t>
      </w:r>
      <w:r w:rsidR="00E6272B">
        <w:rPr>
          <w:rFonts w:eastAsia="Calibri"/>
          <w:szCs w:val="22"/>
          <w:lang w:eastAsia="en-US"/>
        </w:rPr>
        <w:t>№ </w:t>
      </w:r>
      <w:r w:rsidRPr="005C7357">
        <w:rPr>
          <w:rFonts w:eastAsia="Calibri"/>
          <w:szCs w:val="22"/>
          <w:lang w:eastAsia="en-US"/>
        </w:rPr>
        <w:t>1872 форме с заполнением всех предусмотренных граф и отражением в них необходимой информации и показателей.</w:t>
      </w:r>
    </w:p>
    <w:p w14:paraId="10089A67" w14:textId="1EA0A5B1" w:rsidR="005C7357" w:rsidRPr="005C7357" w:rsidRDefault="005C7357" w:rsidP="005C7357">
      <w:pPr>
        <w:ind w:firstLine="709"/>
        <w:jc w:val="both"/>
        <w:rPr>
          <w:rFonts w:eastAsia="Calibri"/>
          <w:szCs w:val="22"/>
          <w:lang w:eastAsia="en-US"/>
        </w:rPr>
      </w:pPr>
      <w:r w:rsidRPr="005C7357">
        <w:rPr>
          <w:rFonts w:eastAsia="Calibri"/>
          <w:szCs w:val="22"/>
          <w:lang w:eastAsia="en-US"/>
        </w:rPr>
        <w:lastRenderedPageBreak/>
        <w:t xml:space="preserve">Прогнозируемые проектом бюджета показатели по источникам доходов на </w:t>
      </w:r>
      <w:r w:rsidR="00C64325">
        <w:rPr>
          <w:rFonts w:eastAsia="Calibri"/>
          <w:szCs w:val="22"/>
          <w:lang w:eastAsia="en-US"/>
        </w:rPr>
        <w:t>2024–2026</w:t>
      </w:r>
      <w:r w:rsidRPr="005C7357">
        <w:rPr>
          <w:rFonts w:eastAsia="Calibri"/>
          <w:szCs w:val="22"/>
          <w:lang w:eastAsia="en-US"/>
        </w:rPr>
        <w:t xml:space="preserve"> годы соответствуют приведенным в Реестре доходов прогнозным показателям по источникам доходов, сформированным в соответствии с кодами бюджетной классификации и с соблюдением требований бюджетного законодательства.</w:t>
      </w:r>
    </w:p>
    <w:p w14:paraId="35181BF0" w14:textId="71E69A63" w:rsidR="005C7357" w:rsidRPr="005C7357" w:rsidRDefault="005C7357" w:rsidP="005C7357">
      <w:pPr>
        <w:ind w:firstLine="709"/>
        <w:jc w:val="both"/>
        <w:rPr>
          <w:rFonts w:eastAsia="Calibri"/>
          <w:szCs w:val="22"/>
          <w:lang w:eastAsia="en-US"/>
        </w:rPr>
      </w:pPr>
      <w:r w:rsidRPr="005C7357">
        <w:rPr>
          <w:rFonts w:eastAsia="Calibri"/>
          <w:szCs w:val="22"/>
          <w:lang w:eastAsia="en-US"/>
        </w:rPr>
        <w:t xml:space="preserve">Таким образом, в соответствии с Порядком </w:t>
      </w:r>
      <w:r w:rsidR="00E6272B">
        <w:rPr>
          <w:rFonts w:eastAsia="Calibri"/>
          <w:szCs w:val="22"/>
          <w:lang w:eastAsia="en-US"/>
        </w:rPr>
        <w:t>№ </w:t>
      </w:r>
      <w:r w:rsidRPr="005C7357">
        <w:rPr>
          <w:rFonts w:eastAsia="Calibri"/>
          <w:szCs w:val="22"/>
          <w:lang w:eastAsia="en-US"/>
        </w:rPr>
        <w:t>1872 Реестр доходов, представляющий собой свод информации о доходах бюджета города Нижневартовска по источникам доходов бюджета города, формируемой в процессе составления, утверждения и исполнения бюджета города на основании перечня источников доходов Российской Федерации, ведется департаментом финансов администрации города надлежащим образом.</w:t>
      </w:r>
    </w:p>
    <w:p w14:paraId="13C8FA46" w14:textId="77777777" w:rsidR="005C7357" w:rsidRPr="008B01FC" w:rsidRDefault="005C7357" w:rsidP="00CB6057">
      <w:pPr>
        <w:ind w:firstLine="567"/>
        <w:jc w:val="both"/>
        <w:rPr>
          <w:i/>
          <w:sz w:val="16"/>
          <w:szCs w:val="16"/>
          <w:highlight w:val="yellow"/>
        </w:rPr>
      </w:pPr>
    </w:p>
    <w:p w14:paraId="2452A632" w14:textId="3ABED641" w:rsidR="00F3218F" w:rsidRPr="00F3218F" w:rsidRDefault="00F3218F" w:rsidP="00F3218F">
      <w:pPr>
        <w:ind w:firstLine="567"/>
        <w:jc w:val="center"/>
        <w:rPr>
          <w:rFonts w:eastAsia="Calibri"/>
          <w:i/>
          <w:lang w:eastAsia="en-US"/>
        </w:rPr>
      </w:pPr>
      <w:r w:rsidRPr="00F3218F">
        <w:rPr>
          <w:rFonts w:eastAsia="Calibri"/>
          <w:i/>
          <w:lang w:eastAsia="en-US"/>
        </w:rPr>
        <w:t xml:space="preserve"> Общая характеристика планирования доходов и оценка динамики их прогнозируемого поступления</w:t>
      </w:r>
    </w:p>
    <w:p w14:paraId="11BE8CAE" w14:textId="77777777" w:rsidR="00F3218F" w:rsidRPr="008B01FC" w:rsidRDefault="00F3218F" w:rsidP="00F3218F">
      <w:pPr>
        <w:autoSpaceDE w:val="0"/>
        <w:autoSpaceDN w:val="0"/>
        <w:adjustRightInd w:val="0"/>
        <w:ind w:firstLine="709"/>
        <w:jc w:val="both"/>
        <w:rPr>
          <w:sz w:val="16"/>
          <w:szCs w:val="16"/>
          <w:lang w:eastAsia="en-US"/>
        </w:rPr>
      </w:pPr>
    </w:p>
    <w:p w14:paraId="5627B1BF" w14:textId="34CF247B" w:rsidR="00F3218F" w:rsidRPr="00F3218F" w:rsidRDefault="00F3218F" w:rsidP="00F3218F">
      <w:pPr>
        <w:widowControl w:val="0"/>
        <w:ind w:right="-2" w:firstLine="709"/>
        <w:jc w:val="both"/>
      </w:pPr>
      <w:r w:rsidRPr="00F3218F">
        <w:t>Прогнозирование доходной части бюджета города на 2024 год и плановый период 2025 и 2026 год</w:t>
      </w:r>
      <w:r w:rsidR="007B442D">
        <w:t>ов</w:t>
      </w:r>
      <w:r w:rsidRPr="00F3218F">
        <w:t xml:space="preserve"> основано на действующих нормах законодательства с учетом вв</w:t>
      </w:r>
      <w:r w:rsidR="007B442D">
        <w:t>одимых действие</w:t>
      </w:r>
      <w:r w:rsidRPr="00F3218F">
        <w:t xml:space="preserve"> с 01.01.2024 года </w:t>
      </w:r>
      <w:r w:rsidRPr="00F3218F">
        <w:rPr>
          <w:lang w:eastAsia="en-US"/>
        </w:rPr>
        <w:t>изменений в бюджетное и налоговое законодательство Российской Федерации, Ханты-Мансийского автономного округа</w:t>
      </w:r>
      <w:r w:rsidR="00C64325">
        <w:rPr>
          <w:lang w:eastAsia="en-US"/>
        </w:rPr>
        <w:t> – </w:t>
      </w:r>
      <w:r w:rsidRPr="00F3218F">
        <w:rPr>
          <w:lang w:eastAsia="en-US"/>
        </w:rPr>
        <w:t xml:space="preserve">Югры и муниципального образования город Нижневартовск, а также с учетом </w:t>
      </w:r>
      <w:r w:rsidRPr="00F3218F">
        <w:rPr>
          <w:rFonts w:eastAsia="Calibri"/>
          <w:kern w:val="28"/>
          <w:lang w:eastAsia="en-US"/>
        </w:rPr>
        <w:t xml:space="preserve">целей, задач и приоритетов </w:t>
      </w:r>
      <w:r w:rsidRPr="00F3218F">
        <w:rPr>
          <w:rFonts w:eastAsia="Calibri"/>
          <w:lang w:eastAsia="en-US"/>
        </w:rPr>
        <w:t>бюджетной и налоговой политики города,</w:t>
      </w:r>
      <w:r w:rsidRPr="00F3218F">
        <w:rPr>
          <w:lang w:eastAsia="en-US"/>
        </w:rPr>
        <w:t xml:space="preserve"> определенных </w:t>
      </w:r>
      <w:r w:rsidRPr="00F3218F">
        <w:rPr>
          <w:rFonts w:eastAsia="Calibri"/>
          <w:lang w:eastAsia="en-US"/>
        </w:rPr>
        <w:t>Основными направлениями</w:t>
      </w:r>
      <w:r w:rsidR="007B442D">
        <w:rPr>
          <w:rFonts w:eastAsia="Calibri"/>
          <w:lang w:eastAsia="en-US"/>
        </w:rPr>
        <w:t xml:space="preserve"> и Среднесрочным прогнозом</w:t>
      </w:r>
      <w:r w:rsidRPr="00F3218F">
        <w:rPr>
          <w:rFonts w:eastAsia="Calibri"/>
          <w:kern w:val="28"/>
          <w:lang w:eastAsia="en-US"/>
        </w:rPr>
        <w:t>.</w:t>
      </w:r>
    </w:p>
    <w:p w14:paraId="4BDAD19D" w14:textId="77777777" w:rsidR="00F3218F" w:rsidRPr="00F3218F" w:rsidRDefault="00F3218F" w:rsidP="00F3218F">
      <w:pPr>
        <w:ind w:firstLine="567"/>
        <w:contextualSpacing/>
        <w:jc w:val="both"/>
        <w:textAlignment w:val="baseline"/>
        <w:rPr>
          <w:rFonts w:ascii="Calibri" w:eastAsia="Calibri" w:hAnsi="Calibri"/>
          <w:strike/>
          <w:lang w:eastAsia="en-US"/>
        </w:rPr>
      </w:pPr>
      <w:r w:rsidRPr="00F3218F">
        <w:t xml:space="preserve">Основу формирования прогнозных показателей доходов бюджета города на 2024 год и плановый период 2025 и 2026 годов составили </w:t>
      </w:r>
      <w:r w:rsidRPr="00F3218F">
        <w:rPr>
          <w:rFonts w:eastAsia="Calibri"/>
          <w:lang w:eastAsia="en-US"/>
        </w:rPr>
        <w:t xml:space="preserve">бюджетный прогноз города Нижневартовска с применением базового варианта прогноза социально-экономического развития города, сведения главных администраторов доходов бюджета города о прогнозах поступления </w:t>
      </w:r>
      <w:r w:rsidRPr="00F3218F">
        <w:rPr>
          <w:lang w:eastAsia="en-US"/>
        </w:rPr>
        <w:t xml:space="preserve">налоговых и неналоговых доходов, </w:t>
      </w:r>
      <w:r w:rsidRPr="00F3218F">
        <w:rPr>
          <w:rFonts w:eastAsia="Calibri"/>
          <w:lang w:eastAsia="en-US"/>
        </w:rPr>
        <w:t xml:space="preserve">рассчитанных </w:t>
      </w:r>
      <w:r w:rsidRPr="00F3218F">
        <w:rPr>
          <w:lang w:eastAsia="en-US"/>
        </w:rPr>
        <w:t>с применением соответствующих методик прогнозирования доходов,</w:t>
      </w:r>
      <w:r w:rsidRPr="00F3218F">
        <w:t xml:space="preserve"> бюджетная классификация, вводимая в действие с 01.01.2024 года,</w:t>
      </w:r>
      <w:r w:rsidRPr="00F3218F">
        <w:rPr>
          <w:rFonts w:eastAsia="Calibri"/>
          <w:lang w:eastAsia="en-US"/>
        </w:rPr>
        <w:t xml:space="preserve"> а также прогноз б</w:t>
      </w:r>
      <w:r w:rsidRPr="00F3218F">
        <w:rPr>
          <w:lang w:eastAsia="en-US"/>
        </w:rPr>
        <w:t>езвозмездных поступлений с учетом уровня доведенного объема межбюджетных трансфертов.</w:t>
      </w:r>
    </w:p>
    <w:p w14:paraId="24A85D16" w14:textId="15D1413D" w:rsidR="00F3218F" w:rsidRPr="00F3218F" w:rsidRDefault="000E2D16" w:rsidP="00F3218F">
      <w:pPr>
        <w:autoSpaceDE w:val="0"/>
        <w:autoSpaceDN w:val="0"/>
        <w:adjustRightInd w:val="0"/>
        <w:ind w:firstLine="709"/>
        <w:jc w:val="both"/>
        <w:rPr>
          <w:rFonts w:eastAsia="Calibri"/>
          <w:bCs/>
          <w:lang w:eastAsia="en-US"/>
        </w:rPr>
      </w:pPr>
      <w:r>
        <w:rPr>
          <w:rFonts w:eastAsia="Calibri"/>
          <w:lang w:eastAsia="en-US"/>
        </w:rPr>
        <w:t>Среднесрочным п</w:t>
      </w:r>
      <w:r w:rsidR="00F3218F" w:rsidRPr="00F3218F">
        <w:rPr>
          <w:rFonts w:eastAsia="Calibri"/>
          <w:lang w:eastAsia="en-US"/>
        </w:rPr>
        <w:t>рогнозом на фоне сохранения в отношении Российской Федерации политических, экономических и иных санкций для разработки проекта</w:t>
      </w:r>
      <w:r w:rsidR="00F3218F" w:rsidRPr="00F3218F">
        <w:rPr>
          <w:rFonts w:eastAsia="Calibri"/>
          <w:color w:val="FF0000"/>
          <w:lang w:eastAsia="en-US"/>
        </w:rPr>
        <w:t xml:space="preserve"> </w:t>
      </w:r>
      <w:r w:rsidR="00F3218F" w:rsidRPr="00F3218F">
        <w:rPr>
          <w:rFonts w:eastAsia="Calibri"/>
          <w:bCs/>
          <w:lang w:eastAsia="en-US"/>
        </w:rPr>
        <w:t>бюджета города в</w:t>
      </w:r>
      <w:r w:rsidR="00F3218F" w:rsidRPr="00F3218F">
        <w:rPr>
          <w:rFonts w:eastAsia="Calibri"/>
          <w:lang w:eastAsia="en-US"/>
        </w:rPr>
        <w:t xml:space="preserve"> предложено использовать базовый вариант прогноза, который предполагает более благоприятные тенденции социально-экономического развития города с учетом адаптации к новым условиям, реализацию в полном объеме комплекса</w:t>
      </w:r>
      <w:r w:rsidR="00F3218F" w:rsidRPr="00F3218F">
        <w:rPr>
          <w:rFonts w:eastAsia="Calibri"/>
          <w:bCs/>
          <w:lang w:eastAsia="en-US"/>
        </w:rPr>
        <w:t xml:space="preserve"> федеральных, региональных и городских мер, направленных на обеспечение устойчивого развития экономики, </w:t>
      </w:r>
      <w:r w:rsidR="00F3218F" w:rsidRPr="00F3218F">
        <w:rPr>
          <w:rFonts w:eastAsia="Calibri"/>
          <w:lang w:eastAsia="en-US"/>
        </w:rPr>
        <w:t>социальной сферы, инфраструктуры,</w:t>
      </w:r>
      <w:r w:rsidR="00F3218F" w:rsidRPr="00F3218F">
        <w:rPr>
          <w:rFonts w:eastAsia="Calibri"/>
          <w:bCs/>
          <w:lang w:eastAsia="en-US"/>
        </w:rPr>
        <w:t xml:space="preserve"> </w:t>
      </w:r>
      <w:r w:rsidR="00F3218F" w:rsidRPr="00F3218F">
        <w:rPr>
          <w:rFonts w:eastAsia="Calibri"/>
          <w:lang w:eastAsia="en-US"/>
        </w:rPr>
        <w:t xml:space="preserve">выполнение </w:t>
      </w:r>
      <w:r w:rsidR="00F3218F" w:rsidRPr="00F3218F">
        <w:rPr>
          <w:rFonts w:eastAsia="Calibri"/>
          <w:bCs/>
          <w:lang w:eastAsia="en-US"/>
        </w:rPr>
        <w:t xml:space="preserve">региональных составляющих национальных проектов. </w:t>
      </w:r>
    </w:p>
    <w:p w14:paraId="6A07E1CB" w14:textId="44C0AB4C" w:rsidR="00F3218F" w:rsidRPr="00F3218F" w:rsidRDefault="00F3218F" w:rsidP="00F3218F">
      <w:pPr>
        <w:autoSpaceDE w:val="0"/>
        <w:autoSpaceDN w:val="0"/>
        <w:adjustRightInd w:val="0"/>
        <w:ind w:firstLine="709"/>
        <w:jc w:val="both"/>
        <w:rPr>
          <w:rFonts w:eastAsia="Calibri"/>
          <w:lang w:eastAsia="en-US"/>
        </w:rPr>
      </w:pPr>
      <w:r w:rsidRPr="00F3218F">
        <w:rPr>
          <w:rFonts w:eastAsia="Calibri"/>
          <w:bCs/>
          <w:lang w:eastAsia="en-US"/>
        </w:rPr>
        <w:t>Выполнение</w:t>
      </w:r>
      <w:r w:rsidRPr="00F3218F">
        <w:rPr>
          <w:rFonts w:eastAsia="Calibri"/>
          <w:bCs/>
          <w:sz w:val="28"/>
          <w:szCs w:val="28"/>
          <w:lang w:eastAsia="en-US"/>
        </w:rPr>
        <w:t xml:space="preserve"> </w:t>
      </w:r>
      <w:r w:rsidRPr="00F3218F">
        <w:rPr>
          <w:rFonts w:eastAsia="Calibri"/>
          <w:bCs/>
          <w:lang w:eastAsia="en-US"/>
        </w:rPr>
        <w:t>приняты</w:t>
      </w:r>
      <w:r w:rsidRPr="00F3218F">
        <w:rPr>
          <w:rFonts w:eastAsia="Calibri"/>
          <w:lang w:eastAsia="en-US"/>
        </w:rPr>
        <w:t>х и принимаемых бюджетных обязательств возможно при тенденции сохранения и улучшения показателей социально-экономического развития города, от которых зависит в том числе поступлени</w:t>
      </w:r>
      <w:r w:rsidR="007B442D">
        <w:rPr>
          <w:rFonts w:eastAsia="Calibri"/>
          <w:lang w:eastAsia="en-US"/>
        </w:rPr>
        <w:t>е</w:t>
      </w:r>
      <w:r w:rsidRPr="00F3218F">
        <w:rPr>
          <w:rFonts w:eastAsia="Calibri"/>
          <w:lang w:eastAsia="en-US"/>
        </w:rPr>
        <w:t xml:space="preserve"> доходов в бюджет города. </w:t>
      </w:r>
    </w:p>
    <w:p w14:paraId="4B6E098E" w14:textId="0E79DC4F" w:rsidR="00F3218F" w:rsidRPr="00F3218F" w:rsidRDefault="00F3218F" w:rsidP="00F3218F">
      <w:pPr>
        <w:autoSpaceDE w:val="0"/>
        <w:autoSpaceDN w:val="0"/>
        <w:adjustRightInd w:val="0"/>
        <w:ind w:firstLine="709"/>
        <w:jc w:val="both"/>
        <w:rPr>
          <w:rFonts w:eastAsia="Calibri"/>
          <w:lang w:eastAsia="en-US"/>
        </w:rPr>
      </w:pPr>
      <w:r w:rsidRPr="00F3218F">
        <w:rPr>
          <w:rFonts w:eastAsia="Calibri"/>
          <w:lang w:eastAsia="en-US"/>
        </w:rPr>
        <w:t>В соответствии с</w:t>
      </w:r>
      <w:r w:rsidR="000E2D16">
        <w:rPr>
          <w:rFonts w:eastAsia="Calibri"/>
          <w:lang w:eastAsia="en-US"/>
        </w:rPr>
        <w:t>о Среднесрочным п</w:t>
      </w:r>
      <w:r w:rsidRPr="00F3218F">
        <w:rPr>
          <w:rFonts w:eastAsia="Calibri"/>
          <w:lang w:eastAsia="en-US"/>
        </w:rPr>
        <w:t>рогнозом на 2024 год прогнозируется темп роста к оценке исполнения 2023 года по базовому варианту:</w:t>
      </w:r>
    </w:p>
    <w:p w14:paraId="57715A23" w14:textId="77777777" w:rsidR="00F3218F" w:rsidRPr="00F3218F" w:rsidRDefault="00F3218F" w:rsidP="00F3218F">
      <w:pPr>
        <w:autoSpaceDE w:val="0"/>
        <w:autoSpaceDN w:val="0"/>
        <w:adjustRightInd w:val="0"/>
        <w:ind w:firstLine="709"/>
        <w:jc w:val="both"/>
        <w:rPr>
          <w:rFonts w:eastAsia="Calibri"/>
          <w:lang w:eastAsia="en-US"/>
        </w:rPr>
      </w:pPr>
      <w:r w:rsidRPr="00F3218F">
        <w:rPr>
          <w:rFonts w:eastAsia="Calibri"/>
          <w:lang w:eastAsia="en-US"/>
        </w:rPr>
        <w:t xml:space="preserve">в промышленном производстве 112,3% с индексом к предыдущему году в сопоставимых ценах 100,5%, в основной части за счет прогнозируемого роста предоставления услуг в области добычи полезных ископаемых (117,5%), производства нефтепродуктов (108,5%), пищевых продуктов (105,6%), готовых металлических изделий (108,7%), обеспечении электрической энергией, газом и паром (106,1%); </w:t>
      </w:r>
    </w:p>
    <w:p w14:paraId="329BCA7B" w14:textId="77777777" w:rsidR="00F3218F" w:rsidRPr="00F3218F" w:rsidRDefault="00F3218F" w:rsidP="00F3218F">
      <w:pPr>
        <w:autoSpaceDE w:val="0"/>
        <w:autoSpaceDN w:val="0"/>
        <w:adjustRightInd w:val="0"/>
        <w:ind w:firstLine="709"/>
        <w:jc w:val="both"/>
        <w:rPr>
          <w:rFonts w:eastAsia="Calibri"/>
          <w:lang w:eastAsia="en-US"/>
        </w:rPr>
      </w:pPr>
      <w:r w:rsidRPr="00F3218F">
        <w:rPr>
          <w:rFonts w:eastAsia="Calibri"/>
          <w:lang w:eastAsia="en-US"/>
        </w:rPr>
        <w:t xml:space="preserve">в производстве продукции сельского хозяйства 107,2% с индексом производства 100%; </w:t>
      </w:r>
    </w:p>
    <w:p w14:paraId="1DB39B64" w14:textId="77777777" w:rsidR="00F3218F" w:rsidRPr="00F3218F" w:rsidRDefault="00F3218F" w:rsidP="00F3218F">
      <w:pPr>
        <w:autoSpaceDE w:val="0"/>
        <w:autoSpaceDN w:val="0"/>
        <w:adjustRightInd w:val="0"/>
        <w:ind w:firstLine="709"/>
        <w:jc w:val="both"/>
        <w:rPr>
          <w:rFonts w:eastAsia="Calibri"/>
          <w:lang w:eastAsia="en-US"/>
        </w:rPr>
      </w:pPr>
      <w:r w:rsidRPr="00F3218F">
        <w:rPr>
          <w:rFonts w:eastAsia="Calibri"/>
          <w:lang w:eastAsia="en-US"/>
        </w:rPr>
        <w:t>в торговле и услугах населению 109,3% с индексом производства 101,2%;</w:t>
      </w:r>
    </w:p>
    <w:p w14:paraId="0E5D027B" w14:textId="77777777" w:rsidR="00F3218F" w:rsidRPr="00F3218F" w:rsidRDefault="00F3218F" w:rsidP="00F3218F">
      <w:pPr>
        <w:autoSpaceDE w:val="0"/>
        <w:autoSpaceDN w:val="0"/>
        <w:adjustRightInd w:val="0"/>
        <w:ind w:firstLine="709"/>
        <w:jc w:val="both"/>
        <w:rPr>
          <w:rFonts w:eastAsia="Calibri"/>
          <w:lang w:eastAsia="en-US"/>
        </w:rPr>
      </w:pPr>
      <w:r w:rsidRPr="00F3218F">
        <w:rPr>
          <w:rFonts w:eastAsia="Calibri"/>
          <w:lang w:eastAsia="en-US"/>
        </w:rPr>
        <w:t xml:space="preserve">в обороте малых и средних предприятий, включая </w:t>
      </w:r>
      <w:proofErr w:type="spellStart"/>
      <w:r w:rsidRPr="00F3218F">
        <w:rPr>
          <w:rFonts w:eastAsia="Calibri"/>
          <w:lang w:eastAsia="en-US"/>
        </w:rPr>
        <w:t>микропредприятий</w:t>
      </w:r>
      <w:proofErr w:type="spellEnd"/>
      <w:r w:rsidRPr="00F3218F">
        <w:rPr>
          <w:rFonts w:eastAsia="Calibri"/>
          <w:lang w:eastAsia="en-US"/>
        </w:rPr>
        <w:t>, 107,6% с индексом производства 100,5 %.</w:t>
      </w:r>
    </w:p>
    <w:p w14:paraId="2134D02C" w14:textId="3A4A7B94" w:rsidR="00F3218F" w:rsidRPr="00F3218F" w:rsidRDefault="00F3218F" w:rsidP="00F3218F">
      <w:pPr>
        <w:autoSpaceDE w:val="0"/>
        <w:autoSpaceDN w:val="0"/>
        <w:adjustRightInd w:val="0"/>
        <w:ind w:firstLine="709"/>
        <w:jc w:val="both"/>
        <w:rPr>
          <w:rFonts w:eastAsia="Calibri"/>
          <w:lang w:eastAsia="en-US"/>
        </w:rPr>
      </w:pPr>
      <w:r w:rsidRPr="00F3218F">
        <w:rPr>
          <w:rFonts w:eastAsia="Calibri"/>
          <w:lang w:eastAsia="en-US"/>
        </w:rPr>
        <w:t xml:space="preserve">Темп роста объема инвестиций в основной капитал составит 105,2% с индексом физического объема 99,9%. Как отрицательный фактор следует отметить прогноз снижения </w:t>
      </w:r>
      <w:r w:rsidRPr="00F3218F">
        <w:rPr>
          <w:rFonts w:eastAsia="Calibri"/>
          <w:lang w:eastAsia="en-US"/>
        </w:rPr>
        <w:lastRenderedPageBreak/>
        <w:t xml:space="preserve">по сравнению с оценкой 2023 года ввода в действие жилых домов в 2024 году на 14,5 тыс. кв. м общей площади, что может повлиять на уровень поступления налога на имущество физических лиц. По крупным и средним предприятиям города темп роста среднемесячной номинальной начисленной заработной платы на </w:t>
      </w:r>
      <w:r w:rsidR="00695215">
        <w:rPr>
          <w:rFonts w:eastAsia="Calibri"/>
          <w:lang w:eastAsia="en-US"/>
        </w:rPr>
        <w:t>одного</w:t>
      </w:r>
      <w:r w:rsidRPr="00F3218F">
        <w:rPr>
          <w:rFonts w:eastAsia="Calibri"/>
          <w:lang w:eastAsia="en-US"/>
        </w:rPr>
        <w:t xml:space="preserve"> работника к предыдущему году предполагается на уровне 107,1% в 2024 году, 104,6% и 106,5% в 2025 и 2026 годах, соответственно. </w:t>
      </w:r>
      <w:r w:rsidR="00695215">
        <w:rPr>
          <w:rFonts w:eastAsia="Calibri"/>
          <w:lang w:eastAsia="en-US"/>
        </w:rPr>
        <w:t>П</w:t>
      </w:r>
      <w:r w:rsidRPr="00F3218F">
        <w:rPr>
          <w:rFonts w:eastAsia="Calibri"/>
          <w:lang w:eastAsia="en-US"/>
        </w:rPr>
        <w:t>редполагается увеличение реальной заработной платы от 102% в 2024 году до 102,4% в 2026 году к уровню предыдущего года. Прогнозируется сохранение и незначительное увеличение по сравнению с оценкой 2023 года среднесписочной численности работников организаций (без внешних совместителей) на 0,1% и увеличение фонда начисленной заработной платы всех работников в крупных и средних предприятиях города на 7,2%.</w:t>
      </w:r>
    </w:p>
    <w:p w14:paraId="0222F743" w14:textId="681C77CD" w:rsidR="00F3218F" w:rsidRPr="00F3218F" w:rsidRDefault="00F3218F" w:rsidP="00F3218F">
      <w:pPr>
        <w:autoSpaceDE w:val="0"/>
        <w:autoSpaceDN w:val="0"/>
        <w:adjustRightInd w:val="0"/>
        <w:ind w:firstLine="709"/>
        <w:jc w:val="both"/>
        <w:rPr>
          <w:rFonts w:eastAsia="Calibri"/>
          <w:lang w:eastAsia="en-US"/>
        </w:rPr>
      </w:pPr>
      <w:r w:rsidRPr="00F3218F">
        <w:rPr>
          <w:rFonts w:eastAsia="Calibri"/>
          <w:lang w:eastAsia="en-US"/>
        </w:rPr>
        <w:t xml:space="preserve">При достижении прогнозируемых </w:t>
      </w:r>
      <w:r w:rsidR="000E2D16">
        <w:rPr>
          <w:rFonts w:eastAsia="Calibri"/>
          <w:lang w:eastAsia="en-US"/>
        </w:rPr>
        <w:t>Среднесрочным п</w:t>
      </w:r>
      <w:r w:rsidRPr="00F3218F">
        <w:rPr>
          <w:rFonts w:eastAsia="Calibri"/>
          <w:lang w:eastAsia="en-US"/>
        </w:rPr>
        <w:t xml:space="preserve">рогнозом показателей социально-экономического развития города на 2024–2026 годы доходы бюджета города должны обеспечиваться в планируемых значениях. </w:t>
      </w:r>
    </w:p>
    <w:p w14:paraId="12747F90" w14:textId="77777777" w:rsidR="00F3218F" w:rsidRPr="00F3218F" w:rsidRDefault="00F3218F" w:rsidP="00F3218F">
      <w:pPr>
        <w:ind w:firstLine="709"/>
        <w:jc w:val="both"/>
        <w:rPr>
          <w:rFonts w:eastAsia="Calibri"/>
          <w:lang w:eastAsia="en-US"/>
        </w:rPr>
      </w:pPr>
      <w:r w:rsidRPr="00F3218F">
        <w:rPr>
          <w:rFonts w:eastAsia="Calibri"/>
          <w:lang w:eastAsia="en-US"/>
        </w:rPr>
        <w:t>В результате анализа формирования доходной части проекта Решения о бюджете города путем сопоставления динамики показателей доходов за прошедший и плановый период, оценки показателей текущего года, а также основных факторов, определяющих их формирование, установлено нижеследующее.</w:t>
      </w:r>
    </w:p>
    <w:p w14:paraId="1A4E6FF7" w14:textId="77777777" w:rsidR="00F3218F" w:rsidRPr="00F3218F" w:rsidRDefault="00F3218F" w:rsidP="00F3218F">
      <w:pPr>
        <w:tabs>
          <w:tab w:val="left" w:pos="567"/>
          <w:tab w:val="left" w:pos="851"/>
          <w:tab w:val="left" w:pos="1276"/>
        </w:tabs>
        <w:ind w:right="142" w:firstLine="709"/>
        <w:jc w:val="both"/>
        <w:rPr>
          <w:rFonts w:eastAsia="Calibri"/>
          <w:lang w:eastAsia="en-US"/>
        </w:rPr>
      </w:pPr>
      <w:r w:rsidRPr="00F3218F">
        <w:rPr>
          <w:rFonts w:eastAsia="Calibri"/>
          <w:lang w:eastAsia="en-US"/>
        </w:rPr>
        <w:t xml:space="preserve">1. Сводные показатели прогноза </w:t>
      </w:r>
      <w:r w:rsidRPr="00F3218F">
        <w:rPr>
          <w:rFonts w:eastAsia="Calibri"/>
          <w:bCs/>
          <w:lang w:eastAsia="en-US"/>
        </w:rPr>
        <w:t>д</w:t>
      </w:r>
      <w:r w:rsidRPr="00F3218F">
        <w:rPr>
          <w:rFonts w:eastAsia="Calibri"/>
          <w:lang w:eastAsia="en-US"/>
        </w:rPr>
        <w:t>оходных источников на 2024 год и плановый период 2025 и 2026 годов, формирующие доходную часть бюджета города, соответствуют требованиям, установленным статьями 61.2, 62, 138 БК РФ.</w:t>
      </w:r>
    </w:p>
    <w:p w14:paraId="4E2A0722" w14:textId="7C7052D2" w:rsidR="00F3218F" w:rsidRDefault="00F3218F" w:rsidP="00F3218F">
      <w:pPr>
        <w:tabs>
          <w:tab w:val="left" w:pos="567"/>
          <w:tab w:val="left" w:pos="851"/>
          <w:tab w:val="left" w:pos="1276"/>
        </w:tabs>
        <w:ind w:right="142" w:firstLine="709"/>
        <w:jc w:val="both"/>
        <w:rPr>
          <w:rFonts w:eastAsia="Calibri"/>
          <w:lang w:eastAsia="en-US"/>
        </w:rPr>
      </w:pPr>
      <w:r w:rsidRPr="00F3218F">
        <w:rPr>
          <w:rFonts w:eastAsia="Calibri"/>
          <w:lang w:eastAsia="en-US"/>
        </w:rPr>
        <w:t xml:space="preserve">Анализ объема прогнозируемых доходов бюджета города на 2024 год и плановый период 2025-2026 годов, изменений показателей к предыдущему периоду представлен </w:t>
      </w:r>
      <w:r w:rsidR="002E3A2F">
        <w:rPr>
          <w:rFonts w:eastAsia="Calibri"/>
          <w:lang w:eastAsia="en-US"/>
        </w:rPr>
        <w:t>в таблице.</w:t>
      </w:r>
    </w:p>
    <w:p w14:paraId="2EE2CAE7" w14:textId="77777777" w:rsidR="002E3A2F" w:rsidRPr="002E3A2F" w:rsidRDefault="002E3A2F" w:rsidP="00F3218F">
      <w:pPr>
        <w:tabs>
          <w:tab w:val="left" w:pos="567"/>
          <w:tab w:val="left" w:pos="851"/>
          <w:tab w:val="left" w:pos="1276"/>
        </w:tabs>
        <w:ind w:right="142" w:firstLine="709"/>
        <w:jc w:val="both"/>
        <w:rPr>
          <w:rFonts w:eastAsia="Calibri"/>
          <w:sz w:val="16"/>
          <w:szCs w:val="16"/>
          <w:lang w:eastAsia="en-US"/>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1417"/>
        <w:gridCol w:w="1418"/>
        <w:gridCol w:w="1417"/>
      </w:tblGrid>
      <w:tr w:rsidR="00F3218F" w:rsidRPr="00F3218F" w14:paraId="666B9CE8" w14:textId="77777777" w:rsidTr="002E3A2F">
        <w:trPr>
          <w:trHeight w:val="59"/>
        </w:trPr>
        <w:tc>
          <w:tcPr>
            <w:tcW w:w="4952" w:type="dxa"/>
            <w:shd w:val="clear" w:color="auto" w:fill="auto"/>
            <w:vAlign w:val="center"/>
            <w:hideMark/>
          </w:tcPr>
          <w:p w14:paraId="3D608A3B" w14:textId="77777777" w:rsidR="00F3218F" w:rsidRPr="00F3218F" w:rsidRDefault="00F3218F" w:rsidP="00F3218F">
            <w:pPr>
              <w:jc w:val="center"/>
              <w:rPr>
                <w:color w:val="000000"/>
                <w:sz w:val="18"/>
                <w:szCs w:val="18"/>
              </w:rPr>
            </w:pPr>
            <w:r w:rsidRPr="00F3218F">
              <w:rPr>
                <w:color w:val="000000"/>
                <w:sz w:val="18"/>
                <w:szCs w:val="18"/>
              </w:rPr>
              <w:t>Доходы бюджета</w:t>
            </w:r>
          </w:p>
        </w:tc>
        <w:tc>
          <w:tcPr>
            <w:tcW w:w="1417" w:type="dxa"/>
            <w:shd w:val="clear" w:color="auto" w:fill="auto"/>
            <w:vAlign w:val="center"/>
            <w:hideMark/>
          </w:tcPr>
          <w:p w14:paraId="3BA3BBF8" w14:textId="77777777" w:rsidR="00F3218F" w:rsidRPr="00F3218F" w:rsidRDefault="00F3218F" w:rsidP="00F3218F">
            <w:pPr>
              <w:jc w:val="center"/>
              <w:rPr>
                <w:color w:val="000000"/>
                <w:sz w:val="18"/>
                <w:szCs w:val="18"/>
              </w:rPr>
            </w:pPr>
            <w:r w:rsidRPr="00F3218F">
              <w:rPr>
                <w:color w:val="000000"/>
                <w:sz w:val="18"/>
                <w:szCs w:val="18"/>
              </w:rPr>
              <w:t>на 2024 год</w:t>
            </w:r>
          </w:p>
        </w:tc>
        <w:tc>
          <w:tcPr>
            <w:tcW w:w="1418" w:type="dxa"/>
            <w:shd w:val="clear" w:color="auto" w:fill="auto"/>
            <w:vAlign w:val="center"/>
            <w:hideMark/>
          </w:tcPr>
          <w:p w14:paraId="136EFE53" w14:textId="77777777" w:rsidR="00F3218F" w:rsidRPr="00F3218F" w:rsidRDefault="00F3218F" w:rsidP="00F3218F">
            <w:pPr>
              <w:jc w:val="center"/>
              <w:rPr>
                <w:color w:val="000000"/>
                <w:sz w:val="18"/>
                <w:szCs w:val="18"/>
              </w:rPr>
            </w:pPr>
            <w:r w:rsidRPr="00F3218F">
              <w:rPr>
                <w:color w:val="000000"/>
                <w:sz w:val="18"/>
                <w:szCs w:val="18"/>
              </w:rPr>
              <w:t>на 2025 год</w:t>
            </w:r>
          </w:p>
        </w:tc>
        <w:tc>
          <w:tcPr>
            <w:tcW w:w="1417" w:type="dxa"/>
            <w:shd w:val="clear" w:color="auto" w:fill="auto"/>
            <w:vAlign w:val="center"/>
            <w:hideMark/>
          </w:tcPr>
          <w:p w14:paraId="241F78D7" w14:textId="77777777" w:rsidR="00F3218F" w:rsidRPr="00F3218F" w:rsidRDefault="00F3218F" w:rsidP="00F3218F">
            <w:pPr>
              <w:jc w:val="center"/>
              <w:rPr>
                <w:color w:val="000000"/>
                <w:sz w:val="18"/>
                <w:szCs w:val="18"/>
              </w:rPr>
            </w:pPr>
            <w:r w:rsidRPr="00F3218F">
              <w:rPr>
                <w:color w:val="000000"/>
                <w:sz w:val="18"/>
                <w:szCs w:val="18"/>
              </w:rPr>
              <w:t>на 2026 год</w:t>
            </w:r>
          </w:p>
        </w:tc>
      </w:tr>
      <w:tr w:rsidR="00F3218F" w:rsidRPr="00F3218F" w14:paraId="7ED08852" w14:textId="77777777" w:rsidTr="002E3A2F">
        <w:trPr>
          <w:trHeight w:val="31"/>
        </w:trPr>
        <w:tc>
          <w:tcPr>
            <w:tcW w:w="4952" w:type="dxa"/>
            <w:shd w:val="clear" w:color="auto" w:fill="auto"/>
            <w:vAlign w:val="center"/>
            <w:hideMark/>
          </w:tcPr>
          <w:p w14:paraId="496F5117" w14:textId="035A9748" w:rsidR="00F3218F" w:rsidRPr="00F3218F" w:rsidRDefault="007E4446" w:rsidP="00F3218F">
            <w:pPr>
              <w:rPr>
                <w:color w:val="000000"/>
                <w:sz w:val="18"/>
                <w:szCs w:val="18"/>
              </w:rPr>
            </w:pPr>
            <w:r>
              <w:rPr>
                <w:color w:val="000000"/>
                <w:sz w:val="18"/>
                <w:szCs w:val="18"/>
              </w:rPr>
              <w:t>Объем доходов, тыс. рублей</w:t>
            </w:r>
          </w:p>
        </w:tc>
        <w:tc>
          <w:tcPr>
            <w:tcW w:w="1417" w:type="dxa"/>
            <w:shd w:val="clear" w:color="auto" w:fill="auto"/>
            <w:vAlign w:val="center"/>
            <w:hideMark/>
          </w:tcPr>
          <w:p w14:paraId="4E86ACE8" w14:textId="77777777" w:rsidR="00F3218F" w:rsidRPr="00F3218F" w:rsidRDefault="00F3218F" w:rsidP="009D5B09">
            <w:pPr>
              <w:jc w:val="right"/>
              <w:rPr>
                <w:color w:val="000000"/>
                <w:sz w:val="18"/>
                <w:szCs w:val="18"/>
              </w:rPr>
            </w:pPr>
            <w:r w:rsidRPr="00F3218F">
              <w:rPr>
                <w:color w:val="000000"/>
                <w:sz w:val="18"/>
                <w:szCs w:val="18"/>
              </w:rPr>
              <w:t>26 945 063,40</w:t>
            </w:r>
          </w:p>
        </w:tc>
        <w:tc>
          <w:tcPr>
            <w:tcW w:w="1418" w:type="dxa"/>
            <w:shd w:val="clear" w:color="auto" w:fill="auto"/>
            <w:vAlign w:val="center"/>
            <w:hideMark/>
          </w:tcPr>
          <w:p w14:paraId="1FA41A0C" w14:textId="77777777" w:rsidR="00F3218F" w:rsidRPr="00F3218F" w:rsidRDefault="00F3218F" w:rsidP="009D5B09">
            <w:pPr>
              <w:jc w:val="right"/>
              <w:rPr>
                <w:color w:val="000000"/>
                <w:sz w:val="18"/>
                <w:szCs w:val="18"/>
              </w:rPr>
            </w:pPr>
            <w:r w:rsidRPr="00F3218F">
              <w:rPr>
                <w:color w:val="000000"/>
                <w:sz w:val="18"/>
                <w:szCs w:val="18"/>
              </w:rPr>
              <w:t>24 515 788,98</w:t>
            </w:r>
          </w:p>
        </w:tc>
        <w:tc>
          <w:tcPr>
            <w:tcW w:w="1417" w:type="dxa"/>
            <w:shd w:val="clear" w:color="auto" w:fill="auto"/>
            <w:vAlign w:val="center"/>
            <w:hideMark/>
          </w:tcPr>
          <w:p w14:paraId="7588090F" w14:textId="77777777" w:rsidR="00F3218F" w:rsidRPr="00F3218F" w:rsidRDefault="00F3218F" w:rsidP="009D5B09">
            <w:pPr>
              <w:jc w:val="right"/>
              <w:rPr>
                <w:color w:val="000000"/>
                <w:sz w:val="18"/>
                <w:szCs w:val="18"/>
              </w:rPr>
            </w:pPr>
            <w:r w:rsidRPr="00F3218F">
              <w:rPr>
                <w:color w:val="000000"/>
                <w:sz w:val="18"/>
                <w:szCs w:val="18"/>
              </w:rPr>
              <w:t>23 708 400,11</w:t>
            </w:r>
          </w:p>
        </w:tc>
      </w:tr>
      <w:tr w:rsidR="00F3218F" w:rsidRPr="00F3218F" w14:paraId="5532863B" w14:textId="77777777" w:rsidTr="002E3A2F">
        <w:trPr>
          <w:trHeight w:val="31"/>
        </w:trPr>
        <w:tc>
          <w:tcPr>
            <w:tcW w:w="4952" w:type="dxa"/>
            <w:shd w:val="clear" w:color="auto" w:fill="auto"/>
            <w:vAlign w:val="center"/>
            <w:hideMark/>
          </w:tcPr>
          <w:p w14:paraId="210AA601" w14:textId="1C624F15" w:rsidR="00F3218F" w:rsidRPr="00F3218F" w:rsidRDefault="00F3218F" w:rsidP="007E4446">
            <w:pPr>
              <w:rPr>
                <w:color w:val="000000"/>
                <w:sz w:val="18"/>
                <w:szCs w:val="18"/>
              </w:rPr>
            </w:pPr>
            <w:r w:rsidRPr="00F3218F">
              <w:rPr>
                <w:color w:val="000000"/>
                <w:sz w:val="18"/>
                <w:szCs w:val="18"/>
              </w:rPr>
              <w:t>Изменение (+</w:t>
            </w:r>
            <w:r w:rsidR="007E4446">
              <w:rPr>
                <w:color w:val="000000"/>
                <w:sz w:val="18"/>
                <w:szCs w:val="18"/>
              </w:rPr>
              <w:t>/</w:t>
            </w:r>
            <w:r w:rsidRPr="00F3218F">
              <w:rPr>
                <w:color w:val="000000"/>
                <w:sz w:val="18"/>
                <w:szCs w:val="18"/>
              </w:rPr>
              <w:t>-) к предыдущему периоду</w:t>
            </w:r>
            <w:r w:rsidR="007E4446">
              <w:rPr>
                <w:color w:val="000000"/>
                <w:sz w:val="18"/>
                <w:szCs w:val="18"/>
              </w:rPr>
              <w:t xml:space="preserve">, </w:t>
            </w:r>
            <w:r w:rsidRPr="00F3218F">
              <w:rPr>
                <w:color w:val="000000"/>
                <w:sz w:val="18"/>
                <w:szCs w:val="18"/>
              </w:rPr>
              <w:t>тыс. рублей*</w:t>
            </w:r>
          </w:p>
        </w:tc>
        <w:tc>
          <w:tcPr>
            <w:tcW w:w="1417" w:type="dxa"/>
            <w:shd w:val="clear" w:color="auto" w:fill="auto"/>
            <w:vAlign w:val="center"/>
            <w:hideMark/>
          </w:tcPr>
          <w:p w14:paraId="308F43B7" w14:textId="77777777" w:rsidR="00F3218F" w:rsidRPr="00F3218F" w:rsidRDefault="00F3218F" w:rsidP="009D5B09">
            <w:pPr>
              <w:jc w:val="right"/>
              <w:rPr>
                <w:color w:val="000000"/>
                <w:sz w:val="18"/>
                <w:szCs w:val="18"/>
              </w:rPr>
            </w:pPr>
            <w:r w:rsidRPr="00F3218F">
              <w:rPr>
                <w:color w:val="000000"/>
                <w:sz w:val="18"/>
                <w:szCs w:val="18"/>
              </w:rPr>
              <w:t>246 090,76</w:t>
            </w:r>
          </w:p>
        </w:tc>
        <w:tc>
          <w:tcPr>
            <w:tcW w:w="1418" w:type="dxa"/>
            <w:shd w:val="clear" w:color="auto" w:fill="auto"/>
            <w:vAlign w:val="center"/>
            <w:hideMark/>
          </w:tcPr>
          <w:p w14:paraId="032584AC" w14:textId="77777777" w:rsidR="00F3218F" w:rsidRPr="00F3218F" w:rsidRDefault="00F3218F" w:rsidP="009D5B09">
            <w:pPr>
              <w:jc w:val="right"/>
              <w:rPr>
                <w:color w:val="000000"/>
                <w:sz w:val="18"/>
                <w:szCs w:val="18"/>
              </w:rPr>
            </w:pPr>
            <w:r w:rsidRPr="00F3218F">
              <w:rPr>
                <w:color w:val="000000"/>
                <w:sz w:val="18"/>
                <w:szCs w:val="18"/>
              </w:rPr>
              <w:t>- 2 429 274,42</w:t>
            </w:r>
          </w:p>
        </w:tc>
        <w:tc>
          <w:tcPr>
            <w:tcW w:w="1417" w:type="dxa"/>
            <w:shd w:val="clear" w:color="auto" w:fill="auto"/>
            <w:vAlign w:val="center"/>
            <w:hideMark/>
          </w:tcPr>
          <w:p w14:paraId="515F6F02" w14:textId="77777777" w:rsidR="00F3218F" w:rsidRPr="00F3218F" w:rsidRDefault="00F3218F" w:rsidP="009D5B09">
            <w:pPr>
              <w:jc w:val="right"/>
              <w:rPr>
                <w:color w:val="000000"/>
                <w:sz w:val="18"/>
                <w:szCs w:val="18"/>
              </w:rPr>
            </w:pPr>
            <w:r w:rsidRPr="00F3218F">
              <w:rPr>
                <w:color w:val="000000"/>
                <w:sz w:val="18"/>
                <w:szCs w:val="18"/>
              </w:rPr>
              <w:t>-807 388,87</w:t>
            </w:r>
          </w:p>
        </w:tc>
      </w:tr>
      <w:tr w:rsidR="00F3218F" w:rsidRPr="00F3218F" w14:paraId="7E4F6DB6" w14:textId="77777777" w:rsidTr="007E4446">
        <w:trPr>
          <w:trHeight w:val="31"/>
        </w:trPr>
        <w:tc>
          <w:tcPr>
            <w:tcW w:w="4952" w:type="dxa"/>
            <w:tcBorders>
              <w:bottom w:val="single" w:sz="4" w:space="0" w:color="auto"/>
            </w:tcBorders>
            <w:shd w:val="clear" w:color="auto" w:fill="auto"/>
            <w:vAlign w:val="center"/>
            <w:hideMark/>
          </w:tcPr>
          <w:p w14:paraId="0E54627F" w14:textId="77777777" w:rsidR="00F3218F" w:rsidRPr="00F3218F" w:rsidRDefault="00F3218F" w:rsidP="00F3218F">
            <w:pPr>
              <w:rPr>
                <w:color w:val="000000"/>
                <w:sz w:val="18"/>
                <w:szCs w:val="18"/>
              </w:rPr>
            </w:pPr>
            <w:r w:rsidRPr="00F3218F">
              <w:rPr>
                <w:color w:val="000000"/>
                <w:sz w:val="18"/>
                <w:szCs w:val="18"/>
              </w:rPr>
              <w:t>Темп роста к предыдущему году, %</w:t>
            </w:r>
          </w:p>
        </w:tc>
        <w:tc>
          <w:tcPr>
            <w:tcW w:w="1417" w:type="dxa"/>
            <w:tcBorders>
              <w:bottom w:val="single" w:sz="4" w:space="0" w:color="auto"/>
            </w:tcBorders>
            <w:shd w:val="clear" w:color="auto" w:fill="auto"/>
            <w:vAlign w:val="center"/>
            <w:hideMark/>
          </w:tcPr>
          <w:p w14:paraId="56536C8A" w14:textId="77777777" w:rsidR="00F3218F" w:rsidRPr="00F3218F" w:rsidRDefault="00F3218F" w:rsidP="009D5B09">
            <w:pPr>
              <w:jc w:val="right"/>
              <w:rPr>
                <w:color w:val="000000"/>
                <w:sz w:val="18"/>
                <w:szCs w:val="18"/>
              </w:rPr>
            </w:pPr>
            <w:r w:rsidRPr="00F3218F">
              <w:rPr>
                <w:color w:val="000000"/>
                <w:sz w:val="18"/>
                <w:szCs w:val="18"/>
              </w:rPr>
              <w:t>100,9</w:t>
            </w:r>
          </w:p>
        </w:tc>
        <w:tc>
          <w:tcPr>
            <w:tcW w:w="1418" w:type="dxa"/>
            <w:tcBorders>
              <w:bottom w:val="single" w:sz="4" w:space="0" w:color="auto"/>
            </w:tcBorders>
            <w:shd w:val="clear" w:color="auto" w:fill="auto"/>
            <w:vAlign w:val="center"/>
            <w:hideMark/>
          </w:tcPr>
          <w:p w14:paraId="5977D222" w14:textId="77777777" w:rsidR="00F3218F" w:rsidRPr="00F3218F" w:rsidRDefault="00F3218F" w:rsidP="009D5B09">
            <w:pPr>
              <w:jc w:val="right"/>
              <w:rPr>
                <w:color w:val="000000"/>
                <w:sz w:val="18"/>
                <w:szCs w:val="18"/>
              </w:rPr>
            </w:pPr>
            <w:r w:rsidRPr="00F3218F">
              <w:rPr>
                <w:color w:val="000000"/>
                <w:sz w:val="18"/>
                <w:szCs w:val="18"/>
              </w:rPr>
              <w:t>91,0</w:t>
            </w:r>
          </w:p>
        </w:tc>
        <w:tc>
          <w:tcPr>
            <w:tcW w:w="1417" w:type="dxa"/>
            <w:tcBorders>
              <w:bottom w:val="single" w:sz="4" w:space="0" w:color="auto"/>
            </w:tcBorders>
            <w:shd w:val="clear" w:color="auto" w:fill="auto"/>
            <w:vAlign w:val="center"/>
            <w:hideMark/>
          </w:tcPr>
          <w:p w14:paraId="64C540AF" w14:textId="77777777" w:rsidR="00F3218F" w:rsidRPr="00F3218F" w:rsidRDefault="00F3218F" w:rsidP="009D5B09">
            <w:pPr>
              <w:jc w:val="right"/>
              <w:rPr>
                <w:color w:val="000000"/>
                <w:sz w:val="18"/>
                <w:szCs w:val="18"/>
              </w:rPr>
            </w:pPr>
            <w:r w:rsidRPr="00F3218F">
              <w:rPr>
                <w:color w:val="000000"/>
                <w:sz w:val="18"/>
                <w:szCs w:val="18"/>
              </w:rPr>
              <w:t>96,7</w:t>
            </w:r>
          </w:p>
        </w:tc>
      </w:tr>
      <w:tr w:rsidR="00F3218F" w:rsidRPr="00F3218F" w14:paraId="04E783B7" w14:textId="77777777" w:rsidTr="007E4446">
        <w:trPr>
          <w:trHeight w:val="300"/>
        </w:trPr>
        <w:tc>
          <w:tcPr>
            <w:tcW w:w="7787" w:type="dxa"/>
            <w:gridSpan w:val="3"/>
            <w:tcBorders>
              <w:top w:val="single" w:sz="4" w:space="0" w:color="auto"/>
              <w:left w:val="nil"/>
              <w:bottom w:val="nil"/>
              <w:right w:val="nil"/>
            </w:tcBorders>
            <w:shd w:val="clear" w:color="auto" w:fill="auto"/>
            <w:noWrap/>
            <w:vAlign w:val="center"/>
            <w:hideMark/>
          </w:tcPr>
          <w:p w14:paraId="4830CDC9" w14:textId="7E3DBA37" w:rsidR="00F3218F" w:rsidRPr="00F3218F" w:rsidRDefault="00F3218F" w:rsidP="00F3218F">
            <w:pPr>
              <w:rPr>
                <w:color w:val="000000"/>
                <w:sz w:val="18"/>
                <w:szCs w:val="18"/>
              </w:rPr>
            </w:pPr>
            <w:r w:rsidRPr="00F3218F">
              <w:rPr>
                <w:color w:val="000000"/>
                <w:sz w:val="18"/>
                <w:szCs w:val="18"/>
              </w:rPr>
              <w:t>*Прогноз на 2024 год</w:t>
            </w:r>
            <w:r w:rsidR="008B01FC">
              <w:rPr>
                <w:color w:val="000000"/>
                <w:sz w:val="18"/>
                <w:szCs w:val="18"/>
              </w:rPr>
              <w:t xml:space="preserve"> приведен </w:t>
            </w:r>
            <w:r w:rsidRPr="00F3218F">
              <w:rPr>
                <w:color w:val="000000"/>
                <w:sz w:val="18"/>
                <w:szCs w:val="18"/>
              </w:rPr>
              <w:t xml:space="preserve"> в сравнении с оценкой 2023 года</w:t>
            </w:r>
            <w:r w:rsidR="00C64325">
              <w:rPr>
                <w:color w:val="000000"/>
                <w:sz w:val="18"/>
                <w:szCs w:val="18"/>
              </w:rPr>
              <w:t> – </w:t>
            </w:r>
            <w:r w:rsidRPr="00F3218F">
              <w:rPr>
                <w:sz w:val="18"/>
                <w:szCs w:val="18"/>
              </w:rPr>
              <w:t>26 698 972,64 тыс. рублей</w:t>
            </w:r>
          </w:p>
        </w:tc>
        <w:tc>
          <w:tcPr>
            <w:tcW w:w="1417" w:type="dxa"/>
            <w:tcBorders>
              <w:top w:val="single" w:sz="4" w:space="0" w:color="auto"/>
              <w:left w:val="nil"/>
              <w:bottom w:val="nil"/>
              <w:right w:val="nil"/>
            </w:tcBorders>
            <w:shd w:val="clear" w:color="auto" w:fill="auto"/>
            <w:noWrap/>
            <w:vAlign w:val="bottom"/>
            <w:hideMark/>
          </w:tcPr>
          <w:p w14:paraId="13537CCD" w14:textId="77777777" w:rsidR="00F3218F" w:rsidRPr="00F3218F" w:rsidRDefault="00F3218F" w:rsidP="00F3218F">
            <w:pPr>
              <w:rPr>
                <w:color w:val="000000"/>
                <w:sz w:val="18"/>
                <w:szCs w:val="18"/>
              </w:rPr>
            </w:pPr>
          </w:p>
        </w:tc>
      </w:tr>
    </w:tbl>
    <w:p w14:paraId="30C07105" w14:textId="77777777" w:rsidR="002E3A2F" w:rsidRPr="002E3A2F" w:rsidRDefault="002E3A2F" w:rsidP="00F3218F">
      <w:pPr>
        <w:tabs>
          <w:tab w:val="left" w:pos="567"/>
          <w:tab w:val="left" w:pos="851"/>
          <w:tab w:val="left" w:pos="1276"/>
        </w:tabs>
        <w:ind w:right="142" w:firstLine="709"/>
        <w:jc w:val="both"/>
        <w:rPr>
          <w:rFonts w:eastAsia="Calibri"/>
          <w:sz w:val="16"/>
          <w:szCs w:val="16"/>
          <w:lang w:eastAsia="en-US"/>
        </w:rPr>
      </w:pPr>
    </w:p>
    <w:p w14:paraId="40B4C2A5" w14:textId="195A1ABD" w:rsidR="00F3218F" w:rsidRPr="00F3218F" w:rsidRDefault="00F3218F" w:rsidP="00F3218F">
      <w:pPr>
        <w:tabs>
          <w:tab w:val="left" w:pos="567"/>
          <w:tab w:val="left" w:pos="851"/>
          <w:tab w:val="left" w:pos="1276"/>
        </w:tabs>
        <w:ind w:right="142" w:firstLine="709"/>
        <w:jc w:val="both"/>
        <w:rPr>
          <w:rFonts w:eastAsia="Calibri"/>
          <w:lang w:eastAsia="en-US"/>
        </w:rPr>
      </w:pPr>
      <w:r w:rsidRPr="00F3218F">
        <w:rPr>
          <w:rFonts w:eastAsia="Calibri"/>
          <w:lang w:eastAsia="en-US"/>
        </w:rPr>
        <w:t>Проектом решения предусмотрено увеличение в 2024 году поступления доходов и ежегодное их снижение в 2025 и 2026 годах по сравнению с предыдущим годом.</w:t>
      </w:r>
    </w:p>
    <w:p w14:paraId="719C1280" w14:textId="73DF692A" w:rsidR="00F3218F" w:rsidRPr="00F3218F" w:rsidRDefault="00F3218F" w:rsidP="00F3218F">
      <w:pPr>
        <w:tabs>
          <w:tab w:val="left" w:pos="567"/>
          <w:tab w:val="left" w:pos="851"/>
          <w:tab w:val="left" w:pos="1276"/>
        </w:tabs>
        <w:ind w:right="142" w:firstLine="709"/>
        <w:jc w:val="both"/>
        <w:rPr>
          <w:rFonts w:eastAsia="Calibri"/>
          <w:lang w:eastAsia="en-US"/>
        </w:rPr>
      </w:pPr>
      <w:r w:rsidRPr="00F3218F">
        <w:rPr>
          <w:rFonts w:eastAsia="Calibri"/>
          <w:lang w:eastAsia="en-US"/>
        </w:rPr>
        <w:t>Изменение доходной части бюджета города в 2023</w:t>
      </w:r>
      <w:r w:rsidR="00695215">
        <w:rPr>
          <w:rFonts w:eastAsia="Calibri"/>
          <w:lang w:eastAsia="en-US"/>
        </w:rPr>
        <w:t>–</w:t>
      </w:r>
      <w:r w:rsidRPr="00F3218F">
        <w:rPr>
          <w:rFonts w:eastAsia="Calibri"/>
          <w:lang w:eastAsia="en-US"/>
        </w:rPr>
        <w:t>2026 годах и темп роста доходов к предыдущему периоду представлены на диаграмме.</w:t>
      </w:r>
    </w:p>
    <w:p w14:paraId="0B7E9B2F" w14:textId="77777777" w:rsidR="00F3218F" w:rsidRPr="00F3218F" w:rsidRDefault="00F3218F" w:rsidP="00F3218F">
      <w:pPr>
        <w:tabs>
          <w:tab w:val="left" w:pos="567"/>
          <w:tab w:val="left" w:pos="851"/>
          <w:tab w:val="left" w:pos="1276"/>
        </w:tabs>
        <w:ind w:right="142" w:firstLine="709"/>
        <w:jc w:val="both"/>
        <w:rPr>
          <w:rFonts w:eastAsia="Calibri"/>
          <w:sz w:val="16"/>
          <w:szCs w:val="16"/>
          <w:lang w:eastAsia="en-US"/>
        </w:rPr>
      </w:pPr>
    </w:p>
    <w:p w14:paraId="13141618" w14:textId="77777777" w:rsidR="00F3218F" w:rsidRPr="00F3218F" w:rsidRDefault="00F3218F" w:rsidP="00F3218F">
      <w:pPr>
        <w:tabs>
          <w:tab w:val="left" w:pos="567"/>
          <w:tab w:val="left" w:pos="851"/>
          <w:tab w:val="left" w:pos="1276"/>
        </w:tabs>
        <w:ind w:right="142"/>
        <w:jc w:val="both"/>
        <w:rPr>
          <w:rFonts w:eastAsia="Calibri"/>
          <w:lang w:eastAsia="en-US"/>
        </w:rPr>
      </w:pPr>
      <w:r w:rsidRPr="00F3218F">
        <w:rPr>
          <w:rFonts w:ascii="Calibri" w:eastAsia="Calibri" w:hAnsi="Calibri"/>
          <w:noProof/>
          <w:sz w:val="22"/>
          <w:szCs w:val="22"/>
        </w:rPr>
        <w:drawing>
          <wp:inline distT="0" distB="0" distL="0" distR="0" wp14:anchorId="1B6513DB" wp14:editId="00255B40">
            <wp:extent cx="5874385" cy="2552700"/>
            <wp:effectExtent l="0" t="0" r="1206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A05D28" w14:textId="77777777" w:rsidR="00F3218F" w:rsidRPr="00695215" w:rsidRDefault="00F3218F" w:rsidP="00F3218F">
      <w:pPr>
        <w:tabs>
          <w:tab w:val="left" w:pos="567"/>
          <w:tab w:val="left" w:pos="851"/>
          <w:tab w:val="left" w:pos="1276"/>
        </w:tabs>
        <w:ind w:right="142" w:firstLine="709"/>
        <w:jc w:val="both"/>
        <w:rPr>
          <w:rFonts w:eastAsia="Calibri"/>
          <w:sz w:val="16"/>
          <w:szCs w:val="16"/>
          <w:lang w:eastAsia="en-US"/>
        </w:rPr>
      </w:pPr>
    </w:p>
    <w:p w14:paraId="1722711F" w14:textId="77777777" w:rsidR="00F3218F" w:rsidRPr="00F3218F" w:rsidRDefault="00F3218F" w:rsidP="00F3218F">
      <w:pPr>
        <w:tabs>
          <w:tab w:val="left" w:pos="567"/>
          <w:tab w:val="left" w:pos="851"/>
          <w:tab w:val="left" w:pos="1276"/>
        </w:tabs>
        <w:ind w:right="142" w:firstLine="709"/>
        <w:jc w:val="both"/>
        <w:rPr>
          <w:rFonts w:eastAsia="Calibri"/>
          <w:lang w:eastAsia="en-US"/>
        </w:rPr>
      </w:pPr>
      <w:r w:rsidRPr="00F3218F">
        <w:rPr>
          <w:rFonts w:eastAsia="Calibri"/>
          <w:lang w:eastAsia="en-US"/>
        </w:rPr>
        <w:t>Динамика доходов бюджета города в разрезе источников с показателями изменений к предыдущему году представлена в таблице.</w:t>
      </w:r>
    </w:p>
    <w:p w14:paraId="1F5A5E79" w14:textId="77777777" w:rsidR="00F3218F" w:rsidRPr="00F3218F" w:rsidRDefault="00F3218F" w:rsidP="00F3218F">
      <w:pPr>
        <w:tabs>
          <w:tab w:val="left" w:pos="567"/>
          <w:tab w:val="left" w:pos="851"/>
          <w:tab w:val="left" w:pos="1276"/>
        </w:tabs>
        <w:ind w:right="142" w:firstLine="709"/>
        <w:jc w:val="right"/>
        <w:rPr>
          <w:rFonts w:eastAsia="Calibri"/>
          <w:lang w:eastAsia="en-US"/>
        </w:rPr>
      </w:pPr>
      <w:r w:rsidRPr="00F3218F">
        <w:rPr>
          <w:color w:val="000000"/>
          <w:sz w:val="18"/>
          <w:szCs w:val="18"/>
        </w:rPr>
        <w:t>(тыс. рублей)</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276"/>
        <w:gridCol w:w="1275"/>
        <w:gridCol w:w="1276"/>
        <w:gridCol w:w="1276"/>
      </w:tblGrid>
      <w:tr w:rsidR="00F3218F" w:rsidRPr="00F3218F" w14:paraId="633ECE35" w14:textId="77777777" w:rsidTr="002E3A2F">
        <w:trPr>
          <w:trHeight w:val="31"/>
        </w:trPr>
        <w:tc>
          <w:tcPr>
            <w:tcW w:w="4243" w:type="dxa"/>
            <w:vMerge w:val="restart"/>
            <w:shd w:val="clear" w:color="auto" w:fill="auto"/>
            <w:vAlign w:val="center"/>
            <w:hideMark/>
          </w:tcPr>
          <w:p w14:paraId="68E701E0" w14:textId="77777777" w:rsidR="00F3218F" w:rsidRPr="00F3218F" w:rsidRDefault="00F3218F" w:rsidP="00F3218F">
            <w:pPr>
              <w:jc w:val="center"/>
              <w:rPr>
                <w:sz w:val="20"/>
                <w:szCs w:val="20"/>
              </w:rPr>
            </w:pPr>
            <w:r w:rsidRPr="00F3218F">
              <w:rPr>
                <w:sz w:val="20"/>
                <w:szCs w:val="20"/>
              </w:rPr>
              <w:lastRenderedPageBreak/>
              <w:t>Показатели</w:t>
            </w:r>
          </w:p>
        </w:tc>
        <w:tc>
          <w:tcPr>
            <w:tcW w:w="1276" w:type="dxa"/>
            <w:vMerge w:val="restart"/>
            <w:shd w:val="clear" w:color="auto" w:fill="auto"/>
            <w:vAlign w:val="center"/>
            <w:hideMark/>
          </w:tcPr>
          <w:p w14:paraId="013FD7E1" w14:textId="77777777" w:rsidR="00F3218F" w:rsidRPr="00F3218F" w:rsidRDefault="00F3218F" w:rsidP="00F3218F">
            <w:pPr>
              <w:jc w:val="center"/>
              <w:rPr>
                <w:sz w:val="20"/>
                <w:szCs w:val="20"/>
              </w:rPr>
            </w:pPr>
            <w:r w:rsidRPr="00F3218F">
              <w:rPr>
                <w:sz w:val="20"/>
                <w:szCs w:val="20"/>
              </w:rPr>
              <w:t>2023 год (оценка)*</w:t>
            </w:r>
          </w:p>
        </w:tc>
        <w:tc>
          <w:tcPr>
            <w:tcW w:w="3827" w:type="dxa"/>
            <w:gridSpan w:val="3"/>
            <w:shd w:val="clear" w:color="auto" w:fill="auto"/>
            <w:vAlign w:val="center"/>
            <w:hideMark/>
          </w:tcPr>
          <w:p w14:paraId="09497CA0" w14:textId="77777777" w:rsidR="00F3218F" w:rsidRPr="00F3218F" w:rsidRDefault="00F3218F" w:rsidP="00F3218F">
            <w:pPr>
              <w:jc w:val="center"/>
              <w:rPr>
                <w:sz w:val="20"/>
                <w:szCs w:val="20"/>
              </w:rPr>
            </w:pPr>
            <w:r w:rsidRPr="00F3218F">
              <w:rPr>
                <w:sz w:val="20"/>
                <w:szCs w:val="20"/>
              </w:rPr>
              <w:t>Проект бюджета</w:t>
            </w:r>
          </w:p>
        </w:tc>
      </w:tr>
      <w:tr w:rsidR="00F3218F" w:rsidRPr="00F3218F" w14:paraId="1CAE3C96" w14:textId="77777777" w:rsidTr="002E3A2F">
        <w:trPr>
          <w:trHeight w:val="31"/>
        </w:trPr>
        <w:tc>
          <w:tcPr>
            <w:tcW w:w="4243" w:type="dxa"/>
            <w:vMerge/>
            <w:shd w:val="clear" w:color="auto" w:fill="auto"/>
            <w:vAlign w:val="center"/>
            <w:hideMark/>
          </w:tcPr>
          <w:p w14:paraId="7B79A28D" w14:textId="77777777" w:rsidR="00F3218F" w:rsidRPr="00F3218F" w:rsidRDefault="00F3218F" w:rsidP="00F3218F">
            <w:pPr>
              <w:rPr>
                <w:sz w:val="20"/>
                <w:szCs w:val="20"/>
              </w:rPr>
            </w:pPr>
          </w:p>
        </w:tc>
        <w:tc>
          <w:tcPr>
            <w:tcW w:w="1276" w:type="dxa"/>
            <w:vMerge/>
            <w:shd w:val="clear" w:color="auto" w:fill="auto"/>
            <w:vAlign w:val="center"/>
            <w:hideMark/>
          </w:tcPr>
          <w:p w14:paraId="045DF4E9" w14:textId="77777777" w:rsidR="00F3218F" w:rsidRPr="00F3218F" w:rsidRDefault="00F3218F" w:rsidP="00F3218F">
            <w:pPr>
              <w:rPr>
                <w:sz w:val="20"/>
                <w:szCs w:val="20"/>
              </w:rPr>
            </w:pPr>
          </w:p>
        </w:tc>
        <w:tc>
          <w:tcPr>
            <w:tcW w:w="1275" w:type="dxa"/>
            <w:shd w:val="clear" w:color="auto" w:fill="auto"/>
            <w:vAlign w:val="center"/>
            <w:hideMark/>
          </w:tcPr>
          <w:p w14:paraId="23894186" w14:textId="77777777" w:rsidR="00F3218F" w:rsidRPr="00F3218F" w:rsidRDefault="00F3218F" w:rsidP="00F3218F">
            <w:pPr>
              <w:jc w:val="center"/>
              <w:rPr>
                <w:sz w:val="20"/>
                <w:szCs w:val="20"/>
              </w:rPr>
            </w:pPr>
            <w:r w:rsidRPr="00F3218F">
              <w:rPr>
                <w:sz w:val="20"/>
                <w:szCs w:val="20"/>
              </w:rPr>
              <w:t>на 2024 год</w:t>
            </w:r>
          </w:p>
        </w:tc>
        <w:tc>
          <w:tcPr>
            <w:tcW w:w="1276" w:type="dxa"/>
            <w:shd w:val="clear" w:color="auto" w:fill="auto"/>
            <w:vAlign w:val="center"/>
            <w:hideMark/>
          </w:tcPr>
          <w:p w14:paraId="63A371F7" w14:textId="77777777" w:rsidR="00F3218F" w:rsidRPr="00F3218F" w:rsidRDefault="00F3218F" w:rsidP="00F3218F">
            <w:pPr>
              <w:jc w:val="center"/>
              <w:rPr>
                <w:sz w:val="20"/>
                <w:szCs w:val="20"/>
              </w:rPr>
            </w:pPr>
            <w:r w:rsidRPr="00F3218F">
              <w:rPr>
                <w:sz w:val="20"/>
                <w:szCs w:val="20"/>
              </w:rPr>
              <w:t>на 2025 год</w:t>
            </w:r>
          </w:p>
        </w:tc>
        <w:tc>
          <w:tcPr>
            <w:tcW w:w="1276" w:type="dxa"/>
            <w:shd w:val="clear" w:color="auto" w:fill="auto"/>
            <w:vAlign w:val="center"/>
            <w:hideMark/>
          </w:tcPr>
          <w:p w14:paraId="10580B17" w14:textId="77777777" w:rsidR="00F3218F" w:rsidRPr="00F3218F" w:rsidRDefault="00F3218F" w:rsidP="00F3218F">
            <w:pPr>
              <w:jc w:val="center"/>
              <w:rPr>
                <w:sz w:val="20"/>
                <w:szCs w:val="20"/>
              </w:rPr>
            </w:pPr>
            <w:r w:rsidRPr="00F3218F">
              <w:rPr>
                <w:sz w:val="20"/>
                <w:szCs w:val="20"/>
              </w:rPr>
              <w:t>на 2026 год</w:t>
            </w:r>
          </w:p>
        </w:tc>
      </w:tr>
      <w:tr w:rsidR="00F3218F" w:rsidRPr="00F3218F" w14:paraId="3E1CA202" w14:textId="77777777" w:rsidTr="002E3A2F">
        <w:trPr>
          <w:trHeight w:val="31"/>
        </w:trPr>
        <w:tc>
          <w:tcPr>
            <w:tcW w:w="4243" w:type="dxa"/>
            <w:shd w:val="clear" w:color="auto" w:fill="auto"/>
            <w:vAlign w:val="center"/>
            <w:hideMark/>
          </w:tcPr>
          <w:p w14:paraId="6357080D" w14:textId="77777777" w:rsidR="00F3218F" w:rsidRPr="00F3218F" w:rsidRDefault="00F3218F" w:rsidP="00F3218F">
            <w:pPr>
              <w:rPr>
                <w:sz w:val="18"/>
                <w:szCs w:val="18"/>
              </w:rPr>
            </w:pPr>
            <w:r w:rsidRPr="00F3218F">
              <w:rPr>
                <w:sz w:val="18"/>
                <w:szCs w:val="18"/>
              </w:rPr>
              <w:t>Налоговые доходы</w:t>
            </w:r>
          </w:p>
        </w:tc>
        <w:tc>
          <w:tcPr>
            <w:tcW w:w="1276" w:type="dxa"/>
            <w:shd w:val="clear" w:color="auto" w:fill="auto"/>
            <w:vAlign w:val="center"/>
            <w:hideMark/>
          </w:tcPr>
          <w:p w14:paraId="1CDCD874" w14:textId="77777777" w:rsidR="00F3218F" w:rsidRPr="00F3218F" w:rsidRDefault="00F3218F" w:rsidP="009D5B09">
            <w:pPr>
              <w:jc w:val="right"/>
              <w:rPr>
                <w:sz w:val="18"/>
                <w:szCs w:val="18"/>
              </w:rPr>
            </w:pPr>
            <w:r w:rsidRPr="00F3218F">
              <w:rPr>
                <w:sz w:val="18"/>
                <w:szCs w:val="18"/>
              </w:rPr>
              <w:t>9 532 659,42</w:t>
            </w:r>
          </w:p>
        </w:tc>
        <w:tc>
          <w:tcPr>
            <w:tcW w:w="1275" w:type="dxa"/>
            <w:shd w:val="clear" w:color="auto" w:fill="auto"/>
            <w:vAlign w:val="center"/>
            <w:hideMark/>
          </w:tcPr>
          <w:p w14:paraId="5F68AC09" w14:textId="77777777" w:rsidR="00F3218F" w:rsidRPr="00F3218F" w:rsidRDefault="00F3218F" w:rsidP="009D5B09">
            <w:pPr>
              <w:jc w:val="right"/>
              <w:rPr>
                <w:sz w:val="18"/>
                <w:szCs w:val="18"/>
              </w:rPr>
            </w:pPr>
            <w:r w:rsidRPr="00F3218F">
              <w:rPr>
                <w:sz w:val="18"/>
                <w:szCs w:val="18"/>
              </w:rPr>
              <w:t>8 733 350,31</w:t>
            </w:r>
          </w:p>
        </w:tc>
        <w:tc>
          <w:tcPr>
            <w:tcW w:w="1276" w:type="dxa"/>
            <w:shd w:val="clear" w:color="auto" w:fill="auto"/>
            <w:vAlign w:val="center"/>
            <w:hideMark/>
          </w:tcPr>
          <w:p w14:paraId="4D9CC390" w14:textId="77777777" w:rsidR="00F3218F" w:rsidRPr="00F3218F" w:rsidRDefault="00F3218F" w:rsidP="009D5B09">
            <w:pPr>
              <w:jc w:val="right"/>
              <w:rPr>
                <w:sz w:val="18"/>
                <w:szCs w:val="18"/>
              </w:rPr>
            </w:pPr>
            <w:r w:rsidRPr="00F3218F">
              <w:rPr>
                <w:sz w:val="18"/>
                <w:szCs w:val="18"/>
              </w:rPr>
              <w:t>8 634 913,27</w:t>
            </w:r>
          </w:p>
        </w:tc>
        <w:tc>
          <w:tcPr>
            <w:tcW w:w="1276" w:type="dxa"/>
            <w:shd w:val="clear" w:color="auto" w:fill="auto"/>
            <w:vAlign w:val="center"/>
            <w:hideMark/>
          </w:tcPr>
          <w:p w14:paraId="1207538A" w14:textId="77777777" w:rsidR="00F3218F" w:rsidRPr="00F3218F" w:rsidRDefault="00F3218F" w:rsidP="009D5B09">
            <w:pPr>
              <w:jc w:val="right"/>
              <w:rPr>
                <w:sz w:val="18"/>
                <w:szCs w:val="18"/>
              </w:rPr>
            </w:pPr>
            <w:r w:rsidRPr="00F3218F">
              <w:rPr>
                <w:sz w:val="18"/>
                <w:szCs w:val="18"/>
              </w:rPr>
              <w:t>8 898 754,78</w:t>
            </w:r>
          </w:p>
        </w:tc>
      </w:tr>
      <w:tr w:rsidR="00F3218F" w:rsidRPr="00F3218F" w14:paraId="312193D8" w14:textId="77777777" w:rsidTr="002E3A2F">
        <w:trPr>
          <w:trHeight w:val="31"/>
        </w:trPr>
        <w:tc>
          <w:tcPr>
            <w:tcW w:w="4243" w:type="dxa"/>
            <w:shd w:val="clear" w:color="auto" w:fill="auto"/>
            <w:vAlign w:val="center"/>
            <w:hideMark/>
          </w:tcPr>
          <w:p w14:paraId="6B800E80" w14:textId="77777777" w:rsidR="00F3218F" w:rsidRPr="00F3218F" w:rsidRDefault="00F3218F" w:rsidP="00F3218F">
            <w:pPr>
              <w:rPr>
                <w:sz w:val="18"/>
                <w:szCs w:val="18"/>
              </w:rPr>
            </w:pPr>
            <w:r w:rsidRPr="00F3218F">
              <w:rPr>
                <w:sz w:val="18"/>
                <w:szCs w:val="18"/>
              </w:rPr>
              <w:t xml:space="preserve">Изменение (+;-) к предыдущему периоду </w:t>
            </w:r>
          </w:p>
        </w:tc>
        <w:tc>
          <w:tcPr>
            <w:tcW w:w="1276" w:type="dxa"/>
            <w:shd w:val="clear" w:color="auto" w:fill="auto"/>
            <w:vAlign w:val="center"/>
            <w:hideMark/>
          </w:tcPr>
          <w:p w14:paraId="2AB9344B" w14:textId="77777777" w:rsidR="00F3218F" w:rsidRPr="00F3218F" w:rsidRDefault="00F3218F" w:rsidP="009D5B09">
            <w:pPr>
              <w:jc w:val="right"/>
              <w:rPr>
                <w:sz w:val="18"/>
                <w:szCs w:val="18"/>
              </w:rPr>
            </w:pPr>
            <w:r w:rsidRPr="00F3218F">
              <w:rPr>
                <w:sz w:val="18"/>
                <w:szCs w:val="18"/>
              </w:rPr>
              <w:t>3 180 922,39</w:t>
            </w:r>
          </w:p>
        </w:tc>
        <w:tc>
          <w:tcPr>
            <w:tcW w:w="1275" w:type="dxa"/>
            <w:shd w:val="clear" w:color="auto" w:fill="auto"/>
            <w:vAlign w:val="center"/>
            <w:hideMark/>
          </w:tcPr>
          <w:p w14:paraId="1E17FB63" w14:textId="77777777" w:rsidR="00F3218F" w:rsidRPr="00F3218F" w:rsidRDefault="00F3218F" w:rsidP="009D5B09">
            <w:pPr>
              <w:jc w:val="right"/>
              <w:rPr>
                <w:sz w:val="18"/>
                <w:szCs w:val="18"/>
              </w:rPr>
            </w:pPr>
            <w:r w:rsidRPr="00F3218F">
              <w:rPr>
                <w:sz w:val="18"/>
                <w:szCs w:val="18"/>
              </w:rPr>
              <w:t>-799 309,11</w:t>
            </w:r>
          </w:p>
        </w:tc>
        <w:tc>
          <w:tcPr>
            <w:tcW w:w="1276" w:type="dxa"/>
            <w:shd w:val="clear" w:color="auto" w:fill="auto"/>
            <w:vAlign w:val="center"/>
            <w:hideMark/>
          </w:tcPr>
          <w:p w14:paraId="1913CC26" w14:textId="77777777" w:rsidR="00F3218F" w:rsidRPr="00F3218F" w:rsidRDefault="00F3218F" w:rsidP="009D5B09">
            <w:pPr>
              <w:jc w:val="right"/>
              <w:rPr>
                <w:sz w:val="18"/>
                <w:szCs w:val="18"/>
              </w:rPr>
            </w:pPr>
            <w:r w:rsidRPr="00F3218F">
              <w:rPr>
                <w:sz w:val="18"/>
                <w:szCs w:val="18"/>
              </w:rPr>
              <w:t>-98 437,04</w:t>
            </w:r>
          </w:p>
        </w:tc>
        <w:tc>
          <w:tcPr>
            <w:tcW w:w="1276" w:type="dxa"/>
            <w:shd w:val="clear" w:color="auto" w:fill="auto"/>
            <w:vAlign w:val="center"/>
            <w:hideMark/>
          </w:tcPr>
          <w:p w14:paraId="278B96B6" w14:textId="77777777" w:rsidR="00F3218F" w:rsidRPr="00F3218F" w:rsidRDefault="00F3218F" w:rsidP="009D5B09">
            <w:pPr>
              <w:jc w:val="right"/>
              <w:rPr>
                <w:sz w:val="18"/>
                <w:szCs w:val="18"/>
              </w:rPr>
            </w:pPr>
            <w:r w:rsidRPr="00F3218F">
              <w:rPr>
                <w:sz w:val="18"/>
                <w:szCs w:val="18"/>
              </w:rPr>
              <w:t>263 841,51</w:t>
            </w:r>
          </w:p>
        </w:tc>
      </w:tr>
      <w:tr w:rsidR="00F3218F" w:rsidRPr="00F3218F" w14:paraId="3368908B" w14:textId="77777777" w:rsidTr="002E3A2F">
        <w:trPr>
          <w:trHeight w:val="31"/>
        </w:trPr>
        <w:tc>
          <w:tcPr>
            <w:tcW w:w="4243" w:type="dxa"/>
            <w:shd w:val="clear" w:color="auto" w:fill="auto"/>
            <w:vAlign w:val="center"/>
            <w:hideMark/>
          </w:tcPr>
          <w:p w14:paraId="70318322" w14:textId="77777777" w:rsidR="00F3218F" w:rsidRPr="00F3218F" w:rsidRDefault="00F3218F" w:rsidP="00F3218F">
            <w:pPr>
              <w:rPr>
                <w:sz w:val="18"/>
                <w:szCs w:val="18"/>
              </w:rPr>
            </w:pPr>
            <w:r w:rsidRPr="00F3218F">
              <w:rPr>
                <w:sz w:val="18"/>
                <w:szCs w:val="18"/>
              </w:rPr>
              <w:t>Неналоговые доходы</w:t>
            </w:r>
          </w:p>
        </w:tc>
        <w:tc>
          <w:tcPr>
            <w:tcW w:w="1276" w:type="dxa"/>
            <w:shd w:val="clear" w:color="auto" w:fill="auto"/>
            <w:vAlign w:val="center"/>
            <w:hideMark/>
          </w:tcPr>
          <w:p w14:paraId="36809C00" w14:textId="77777777" w:rsidR="00F3218F" w:rsidRPr="00F3218F" w:rsidRDefault="00F3218F" w:rsidP="009D5B09">
            <w:pPr>
              <w:jc w:val="right"/>
              <w:rPr>
                <w:sz w:val="18"/>
                <w:szCs w:val="18"/>
              </w:rPr>
            </w:pPr>
            <w:r w:rsidRPr="00F3218F">
              <w:rPr>
                <w:sz w:val="18"/>
                <w:szCs w:val="18"/>
              </w:rPr>
              <w:t>834 873,32</w:t>
            </w:r>
          </w:p>
        </w:tc>
        <w:tc>
          <w:tcPr>
            <w:tcW w:w="1275" w:type="dxa"/>
            <w:shd w:val="clear" w:color="auto" w:fill="auto"/>
            <w:vAlign w:val="center"/>
            <w:hideMark/>
          </w:tcPr>
          <w:p w14:paraId="7EED6E28" w14:textId="77777777" w:rsidR="00F3218F" w:rsidRPr="00F3218F" w:rsidRDefault="00F3218F" w:rsidP="009D5B09">
            <w:pPr>
              <w:jc w:val="right"/>
              <w:rPr>
                <w:sz w:val="18"/>
                <w:szCs w:val="18"/>
              </w:rPr>
            </w:pPr>
            <w:r w:rsidRPr="00F3218F">
              <w:rPr>
                <w:sz w:val="18"/>
                <w:szCs w:val="18"/>
              </w:rPr>
              <w:t>620 821,87</w:t>
            </w:r>
          </w:p>
        </w:tc>
        <w:tc>
          <w:tcPr>
            <w:tcW w:w="1276" w:type="dxa"/>
            <w:shd w:val="clear" w:color="auto" w:fill="auto"/>
            <w:vAlign w:val="center"/>
            <w:hideMark/>
          </w:tcPr>
          <w:p w14:paraId="75A803A4" w14:textId="77777777" w:rsidR="00F3218F" w:rsidRPr="00F3218F" w:rsidRDefault="00F3218F" w:rsidP="009D5B09">
            <w:pPr>
              <w:jc w:val="right"/>
              <w:rPr>
                <w:sz w:val="18"/>
                <w:szCs w:val="18"/>
              </w:rPr>
            </w:pPr>
            <w:r w:rsidRPr="00F3218F">
              <w:rPr>
                <w:sz w:val="18"/>
                <w:szCs w:val="18"/>
              </w:rPr>
              <w:t>620 012,59</w:t>
            </w:r>
          </w:p>
        </w:tc>
        <w:tc>
          <w:tcPr>
            <w:tcW w:w="1276" w:type="dxa"/>
            <w:shd w:val="clear" w:color="auto" w:fill="auto"/>
            <w:vAlign w:val="center"/>
            <w:hideMark/>
          </w:tcPr>
          <w:p w14:paraId="49A0A862" w14:textId="77777777" w:rsidR="00F3218F" w:rsidRPr="00F3218F" w:rsidRDefault="00F3218F" w:rsidP="009D5B09">
            <w:pPr>
              <w:jc w:val="right"/>
              <w:rPr>
                <w:sz w:val="18"/>
                <w:szCs w:val="18"/>
              </w:rPr>
            </w:pPr>
            <w:r w:rsidRPr="00F3218F">
              <w:rPr>
                <w:sz w:val="18"/>
                <w:szCs w:val="18"/>
              </w:rPr>
              <w:t>612 954,81</w:t>
            </w:r>
          </w:p>
        </w:tc>
      </w:tr>
      <w:tr w:rsidR="00F3218F" w:rsidRPr="00F3218F" w14:paraId="7DF10A6C" w14:textId="77777777" w:rsidTr="002E3A2F">
        <w:trPr>
          <w:trHeight w:val="31"/>
        </w:trPr>
        <w:tc>
          <w:tcPr>
            <w:tcW w:w="4243" w:type="dxa"/>
            <w:shd w:val="clear" w:color="auto" w:fill="auto"/>
            <w:vAlign w:val="center"/>
            <w:hideMark/>
          </w:tcPr>
          <w:p w14:paraId="4D7DEF46" w14:textId="77777777" w:rsidR="00F3218F" w:rsidRPr="00F3218F" w:rsidRDefault="00F3218F" w:rsidP="00F3218F">
            <w:pPr>
              <w:rPr>
                <w:sz w:val="18"/>
                <w:szCs w:val="18"/>
              </w:rPr>
            </w:pPr>
            <w:r w:rsidRPr="00F3218F">
              <w:rPr>
                <w:sz w:val="18"/>
                <w:szCs w:val="18"/>
              </w:rPr>
              <w:t xml:space="preserve">Изменение (+;-) к предыдущему </w:t>
            </w:r>
          </w:p>
        </w:tc>
        <w:tc>
          <w:tcPr>
            <w:tcW w:w="1276" w:type="dxa"/>
            <w:shd w:val="clear" w:color="auto" w:fill="auto"/>
            <w:vAlign w:val="center"/>
            <w:hideMark/>
          </w:tcPr>
          <w:p w14:paraId="735134E8" w14:textId="77777777" w:rsidR="00F3218F" w:rsidRPr="00F3218F" w:rsidRDefault="00F3218F" w:rsidP="009D5B09">
            <w:pPr>
              <w:jc w:val="right"/>
              <w:rPr>
                <w:sz w:val="18"/>
                <w:szCs w:val="18"/>
              </w:rPr>
            </w:pPr>
            <w:r w:rsidRPr="00F3218F">
              <w:rPr>
                <w:sz w:val="18"/>
                <w:szCs w:val="18"/>
              </w:rPr>
              <w:t>-69 938,49</w:t>
            </w:r>
          </w:p>
        </w:tc>
        <w:tc>
          <w:tcPr>
            <w:tcW w:w="1275" w:type="dxa"/>
            <w:shd w:val="clear" w:color="auto" w:fill="auto"/>
            <w:vAlign w:val="center"/>
            <w:hideMark/>
          </w:tcPr>
          <w:p w14:paraId="0D679861" w14:textId="77777777" w:rsidR="00F3218F" w:rsidRPr="00F3218F" w:rsidRDefault="00F3218F" w:rsidP="009D5B09">
            <w:pPr>
              <w:jc w:val="right"/>
              <w:rPr>
                <w:sz w:val="18"/>
                <w:szCs w:val="18"/>
              </w:rPr>
            </w:pPr>
            <w:r w:rsidRPr="00F3218F">
              <w:rPr>
                <w:sz w:val="18"/>
                <w:szCs w:val="18"/>
              </w:rPr>
              <w:t>-214 051,45</w:t>
            </w:r>
          </w:p>
        </w:tc>
        <w:tc>
          <w:tcPr>
            <w:tcW w:w="1276" w:type="dxa"/>
            <w:shd w:val="clear" w:color="auto" w:fill="auto"/>
            <w:vAlign w:val="center"/>
            <w:hideMark/>
          </w:tcPr>
          <w:p w14:paraId="5A4D6A86" w14:textId="77777777" w:rsidR="00F3218F" w:rsidRPr="00F3218F" w:rsidRDefault="00F3218F" w:rsidP="009D5B09">
            <w:pPr>
              <w:jc w:val="right"/>
              <w:rPr>
                <w:sz w:val="18"/>
                <w:szCs w:val="18"/>
              </w:rPr>
            </w:pPr>
            <w:r w:rsidRPr="00F3218F">
              <w:rPr>
                <w:sz w:val="18"/>
                <w:szCs w:val="18"/>
              </w:rPr>
              <w:t>-809,28</w:t>
            </w:r>
          </w:p>
        </w:tc>
        <w:tc>
          <w:tcPr>
            <w:tcW w:w="1276" w:type="dxa"/>
            <w:shd w:val="clear" w:color="auto" w:fill="auto"/>
            <w:vAlign w:val="center"/>
            <w:hideMark/>
          </w:tcPr>
          <w:p w14:paraId="66FC73BD" w14:textId="77777777" w:rsidR="00F3218F" w:rsidRPr="00F3218F" w:rsidRDefault="00F3218F" w:rsidP="009D5B09">
            <w:pPr>
              <w:jc w:val="right"/>
              <w:rPr>
                <w:sz w:val="18"/>
                <w:szCs w:val="18"/>
              </w:rPr>
            </w:pPr>
            <w:r w:rsidRPr="00F3218F">
              <w:rPr>
                <w:sz w:val="18"/>
                <w:szCs w:val="18"/>
              </w:rPr>
              <w:t>-7 057,78</w:t>
            </w:r>
          </w:p>
        </w:tc>
      </w:tr>
      <w:tr w:rsidR="00F3218F" w:rsidRPr="00F3218F" w14:paraId="5E807F02" w14:textId="77777777" w:rsidTr="002E3A2F">
        <w:trPr>
          <w:trHeight w:val="31"/>
        </w:trPr>
        <w:tc>
          <w:tcPr>
            <w:tcW w:w="4243" w:type="dxa"/>
            <w:shd w:val="clear" w:color="auto" w:fill="auto"/>
            <w:vAlign w:val="center"/>
            <w:hideMark/>
          </w:tcPr>
          <w:p w14:paraId="2329DF9A" w14:textId="77777777" w:rsidR="00F3218F" w:rsidRPr="00F3218F" w:rsidRDefault="00F3218F" w:rsidP="00F3218F">
            <w:pPr>
              <w:rPr>
                <w:sz w:val="18"/>
                <w:szCs w:val="18"/>
              </w:rPr>
            </w:pPr>
            <w:r w:rsidRPr="00F3218F">
              <w:rPr>
                <w:sz w:val="18"/>
                <w:szCs w:val="18"/>
              </w:rPr>
              <w:t>Безвозмездные поступления</w:t>
            </w:r>
          </w:p>
        </w:tc>
        <w:tc>
          <w:tcPr>
            <w:tcW w:w="1276" w:type="dxa"/>
            <w:shd w:val="clear" w:color="auto" w:fill="auto"/>
            <w:vAlign w:val="center"/>
            <w:hideMark/>
          </w:tcPr>
          <w:p w14:paraId="1873CEEB" w14:textId="77777777" w:rsidR="00F3218F" w:rsidRPr="00F3218F" w:rsidRDefault="00F3218F" w:rsidP="009D5B09">
            <w:pPr>
              <w:jc w:val="right"/>
              <w:rPr>
                <w:sz w:val="18"/>
                <w:szCs w:val="18"/>
              </w:rPr>
            </w:pPr>
            <w:r w:rsidRPr="00F3218F">
              <w:rPr>
                <w:sz w:val="18"/>
                <w:szCs w:val="18"/>
              </w:rPr>
              <w:t>16 331 439,90</w:t>
            </w:r>
          </w:p>
        </w:tc>
        <w:tc>
          <w:tcPr>
            <w:tcW w:w="1275" w:type="dxa"/>
            <w:shd w:val="clear" w:color="auto" w:fill="auto"/>
            <w:vAlign w:val="center"/>
            <w:hideMark/>
          </w:tcPr>
          <w:p w14:paraId="2DD5DB26" w14:textId="77777777" w:rsidR="00F3218F" w:rsidRPr="00F3218F" w:rsidRDefault="00F3218F" w:rsidP="009D5B09">
            <w:pPr>
              <w:jc w:val="right"/>
              <w:rPr>
                <w:sz w:val="18"/>
                <w:szCs w:val="18"/>
              </w:rPr>
            </w:pPr>
            <w:r w:rsidRPr="00F3218F">
              <w:rPr>
                <w:sz w:val="18"/>
                <w:szCs w:val="18"/>
              </w:rPr>
              <w:t>17 590 891,22</w:t>
            </w:r>
          </w:p>
        </w:tc>
        <w:tc>
          <w:tcPr>
            <w:tcW w:w="1276" w:type="dxa"/>
            <w:shd w:val="clear" w:color="auto" w:fill="auto"/>
            <w:vAlign w:val="center"/>
            <w:hideMark/>
          </w:tcPr>
          <w:p w14:paraId="0045091D" w14:textId="77777777" w:rsidR="00F3218F" w:rsidRPr="00F3218F" w:rsidRDefault="00F3218F" w:rsidP="009D5B09">
            <w:pPr>
              <w:jc w:val="right"/>
              <w:rPr>
                <w:sz w:val="18"/>
                <w:szCs w:val="18"/>
              </w:rPr>
            </w:pPr>
            <w:r w:rsidRPr="00F3218F">
              <w:rPr>
                <w:sz w:val="18"/>
                <w:szCs w:val="18"/>
              </w:rPr>
              <w:t>15 260 863,12</w:t>
            </w:r>
          </w:p>
        </w:tc>
        <w:tc>
          <w:tcPr>
            <w:tcW w:w="1276" w:type="dxa"/>
            <w:shd w:val="clear" w:color="auto" w:fill="auto"/>
            <w:vAlign w:val="center"/>
            <w:hideMark/>
          </w:tcPr>
          <w:p w14:paraId="737B5BDF" w14:textId="77777777" w:rsidR="00F3218F" w:rsidRPr="00F3218F" w:rsidRDefault="00F3218F" w:rsidP="009D5B09">
            <w:pPr>
              <w:jc w:val="right"/>
              <w:rPr>
                <w:sz w:val="18"/>
                <w:szCs w:val="18"/>
              </w:rPr>
            </w:pPr>
            <w:r w:rsidRPr="00F3218F">
              <w:rPr>
                <w:sz w:val="18"/>
                <w:szCs w:val="18"/>
              </w:rPr>
              <w:t>14 196 690,52</w:t>
            </w:r>
          </w:p>
        </w:tc>
      </w:tr>
      <w:tr w:rsidR="00F3218F" w:rsidRPr="00F3218F" w14:paraId="34F81EE1" w14:textId="77777777" w:rsidTr="002E3A2F">
        <w:trPr>
          <w:trHeight w:val="31"/>
        </w:trPr>
        <w:tc>
          <w:tcPr>
            <w:tcW w:w="4243" w:type="dxa"/>
            <w:shd w:val="clear" w:color="auto" w:fill="auto"/>
            <w:vAlign w:val="center"/>
            <w:hideMark/>
          </w:tcPr>
          <w:p w14:paraId="029567D7" w14:textId="77777777" w:rsidR="00F3218F" w:rsidRPr="00F3218F" w:rsidRDefault="00F3218F" w:rsidP="00F3218F">
            <w:pPr>
              <w:rPr>
                <w:sz w:val="18"/>
                <w:szCs w:val="18"/>
              </w:rPr>
            </w:pPr>
            <w:r w:rsidRPr="00F3218F">
              <w:rPr>
                <w:sz w:val="18"/>
                <w:szCs w:val="18"/>
              </w:rPr>
              <w:t xml:space="preserve">изменение (+/-) к предыдущему </w:t>
            </w:r>
          </w:p>
        </w:tc>
        <w:tc>
          <w:tcPr>
            <w:tcW w:w="1276" w:type="dxa"/>
            <w:shd w:val="clear" w:color="auto" w:fill="auto"/>
            <w:vAlign w:val="center"/>
            <w:hideMark/>
          </w:tcPr>
          <w:p w14:paraId="38BD5D1A" w14:textId="77777777" w:rsidR="00F3218F" w:rsidRPr="00F3218F" w:rsidRDefault="00F3218F" w:rsidP="009D5B09">
            <w:pPr>
              <w:jc w:val="right"/>
              <w:rPr>
                <w:sz w:val="18"/>
                <w:szCs w:val="18"/>
              </w:rPr>
            </w:pPr>
            <w:r w:rsidRPr="00F3218F">
              <w:rPr>
                <w:sz w:val="18"/>
                <w:szCs w:val="18"/>
              </w:rPr>
              <w:t>1 018 598,30</w:t>
            </w:r>
          </w:p>
        </w:tc>
        <w:tc>
          <w:tcPr>
            <w:tcW w:w="1275" w:type="dxa"/>
            <w:shd w:val="clear" w:color="auto" w:fill="auto"/>
            <w:vAlign w:val="center"/>
            <w:hideMark/>
          </w:tcPr>
          <w:p w14:paraId="53A9788D" w14:textId="77777777" w:rsidR="00F3218F" w:rsidRPr="00F3218F" w:rsidRDefault="00F3218F" w:rsidP="009D5B09">
            <w:pPr>
              <w:jc w:val="right"/>
              <w:rPr>
                <w:sz w:val="18"/>
                <w:szCs w:val="18"/>
              </w:rPr>
            </w:pPr>
            <w:r w:rsidRPr="00F3218F">
              <w:rPr>
                <w:sz w:val="18"/>
                <w:szCs w:val="18"/>
              </w:rPr>
              <w:t>1 259 451,32</w:t>
            </w:r>
          </w:p>
        </w:tc>
        <w:tc>
          <w:tcPr>
            <w:tcW w:w="1276" w:type="dxa"/>
            <w:shd w:val="clear" w:color="auto" w:fill="auto"/>
            <w:vAlign w:val="center"/>
            <w:hideMark/>
          </w:tcPr>
          <w:p w14:paraId="27829C5B" w14:textId="77777777" w:rsidR="00F3218F" w:rsidRPr="00F3218F" w:rsidRDefault="00F3218F" w:rsidP="009D5B09">
            <w:pPr>
              <w:jc w:val="right"/>
              <w:rPr>
                <w:sz w:val="18"/>
                <w:szCs w:val="18"/>
              </w:rPr>
            </w:pPr>
            <w:r w:rsidRPr="00F3218F">
              <w:rPr>
                <w:sz w:val="18"/>
                <w:szCs w:val="18"/>
              </w:rPr>
              <w:t>-2 330 028,10</w:t>
            </w:r>
          </w:p>
        </w:tc>
        <w:tc>
          <w:tcPr>
            <w:tcW w:w="1276" w:type="dxa"/>
            <w:shd w:val="clear" w:color="auto" w:fill="auto"/>
            <w:vAlign w:val="center"/>
            <w:hideMark/>
          </w:tcPr>
          <w:p w14:paraId="58B50E72" w14:textId="77777777" w:rsidR="00F3218F" w:rsidRPr="00F3218F" w:rsidRDefault="00F3218F" w:rsidP="009D5B09">
            <w:pPr>
              <w:jc w:val="right"/>
              <w:rPr>
                <w:sz w:val="18"/>
                <w:szCs w:val="18"/>
              </w:rPr>
            </w:pPr>
            <w:r w:rsidRPr="00F3218F">
              <w:rPr>
                <w:sz w:val="18"/>
                <w:szCs w:val="18"/>
              </w:rPr>
              <w:t>-1 064 172,60</w:t>
            </w:r>
          </w:p>
        </w:tc>
      </w:tr>
      <w:tr w:rsidR="00F3218F" w:rsidRPr="00F3218F" w14:paraId="50D0F04A" w14:textId="77777777" w:rsidTr="002E3A2F">
        <w:trPr>
          <w:trHeight w:val="31"/>
        </w:trPr>
        <w:tc>
          <w:tcPr>
            <w:tcW w:w="4243" w:type="dxa"/>
            <w:shd w:val="clear" w:color="auto" w:fill="auto"/>
            <w:vAlign w:val="center"/>
            <w:hideMark/>
          </w:tcPr>
          <w:p w14:paraId="2DC5740F" w14:textId="57C71678" w:rsidR="00F3218F" w:rsidRPr="00F3218F" w:rsidRDefault="002B06B8" w:rsidP="002B06B8">
            <w:pPr>
              <w:rPr>
                <w:sz w:val="18"/>
                <w:szCs w:val="18"/>
              </w:rPr>
            </w:pPr>
            <w:r>
              <w:rPr>
                <w:sz w:val="18"/>
                <w:szCs w:val="18"/>
              </w:rPr>
              <w:t>Общий о</w:t>
            </w:r>
            <w:r w:rsidR="007E4446">
              <w:rPr>
                <w:sz w:val="18"/>
                <w:szCs w:val="18"/>
              </w:rPr>
              <w:t>бъем доходов</w:t>
            </w:r>
            <w:r w:rsidR="00F3218F" w:rsidRPr="00F3218F">
              <w:rPr>
                <w:sz w:val="18"/>
                <w:szCs w:val="18"/>
              </w:rPr>
              <w:t>, тыс. рублей</w:t>
            </w:r>
          </w:p>
        </w:tc>
        <w:tc>
          <w:tcPr>
            <w:tcW w:w="1276" w:type="dxa"/>
            <w:shd w:val="clear" w:color="auto" w:fill="auto"/>
            <w:vAlign w:val="center"/>
            <w:hideMark/>
          </w:tcPr>
          <w:p w14:paraId="0B022085" w14:textId="77777777" w:rsidR="00F3218F" w:rsidRPr="00F3218F" w:rsidRDefault="00F3218F" w:rsidP="009D5B09">
            <w:pPr>
              <w:jc w:val="right"/>
              <w:rPr>
                <w:sz w:val="18"/>
                <w:szCs w:val="18"/>
              </w:rPr>
            </w:pPr>
            <w:r w:rsidRPr="00F3218F">
              <w:rPr>
                <w:sz w:val="18"/>
                <w:szCs w:val="18"/>
              </w:rPr>
              <w:t>26 698 972,64</w:t>
            </w:r>
          </w:p>
        </w:tc>
        <w:tc>
          <w:tcPr>
            <w:tcW w:w="1275" w:type="dxa"/>
            <w:shd w:val="clear" w:color="auto" w:fill="auto"/>
            <w:vAlign w:val="center"/>
            <w:hideMark/>
          </w:tcPr>
          <w:p w14:paraId="6BA64337" w14:textId="77777777" w:rsidR="00F3218F" w:rsidRPr="00F3218F" w:rsidRDefault="00F3218F" w:rsidP="009D5B09">
            <w:pPr>
              <w:jc w:val="right"/>
              <w:rPr>
                <w:sz w:val="18"/>
                <w:szCs w:val="18"/>
              </w:rPr>
            </w:pPr>
            <w:r w:rsidRPr="00F3218F">
              <w:rPr>
                <w:sz w:val="18"/>
                <w:szCs w:val="18"/>
              </w:rPr>
              <w:t>26 945 063,40</w:t>
            </w:r>
          </w:p>
        </w:tc>
        <w:tc>
          <w:tcPr>
            <w:tcW w:w="1276" w:type="dxa"/>
            <w:shd w:val="clear" w:color="auto" w:fill="auto"/>
            <w:vAlign w:val="center"/>
            <w:hideMark/>
          </w:tcPr>
          <w:p w14:paraId="646D77F5" w14:textId="77777777" w:rsidR="00F3218F" w:rsidRPr="00F3218F" w:rsidRDefault="00F3218F" w:rsidP="009D5B09">
            <w:pPr>
              <w:jc w:val="right"/>
              <w:rPr>
                <w:sz w:val="18"/>
                <w:szCs w:val="18"/>
              </w:rPr>
            </w:pPr>
            <w:r w:rsidRPr="00F3218F">
              <w:rPr>
                <w:sz w:val="18"/>
                <w:szCs w:val="18"/>
              </w:rPr>
              <w:t>24 515 788,98</w:t>
            </w:r>
          </w:p>
        </w:tc>
        <w:tc>
          <w:tcPr>
            <w:tcW w:w="1276" w:type="dxa"/>
            <w:shd w:val="clear" w:color="auto" w:fill="auto"/>
            <w:vAlign w:val="center"/>
            <w:hideMark/>
          </w:tcPr>
          <w:p w14:paraId="569FF042" w14:textId="77777777" w:rsidR="00F3218F" w:rsidRPr="00F3218F" w:rsidRDefault="00F3218F" w:rsidP="009D5B09">
            <w:pPr>
              <w:jc w:val="right"/>
              <w:rPr>
                <w:sz w:val="18"/>
                <w:szCs w:val="18"/>
              </w:rPr>
            </w:pPr>
            <w:r w:rsidRPr="00F3218F">
              <w:rPr>
                <w:sz w:val="18"/>
                <w:szCs w:val="18"/>
              </w:rPr>
              <w:t>23 708 400,11</w:t>
            </w:r>
          </w:p>
        </w:tc>
      </w:tr>
      <w:tr w:rsidR="00F3218F" w:rsidRPr="00F3218F" w14:paraId="4F4E7728" w14:textId="77777777" w:rsidTr="002E3A2F">
        <w:trPr>
          <w:trHeight w:val="31"/>
        </w:trPr>
        <w:tc>
          <w:tcPr>
            <w:tcW w:w="4243" w:type="dxa"/>
            <w:shd w:val="clear" w:color="auto" w:fill="auto"/>
            <w:vAlign w:val="center"/>
            <w:hideMark/>
          </w:tcPr>
          <w:p w14:paraId="7A9F1854" w14:textId="77777777" w:rsidR="00F3218F" w:rsidRPr="00F3218F" w:rsidRDefault="00F3218F" w:rsidP="00F3218F">
            <w:pPr>
              <w:rPr>
                <w:sz w:val="18"/>
                <w:szCs w:val="18"/>
              </w:rPr>
            </w:pPr>
            <w:r w:rsidRPr="00F3218F">
              <w:rPr>
                <w:sz w:val="18"/>
                <w:szCs w:val="18"/>
              </w:rPr>
              <w:t xml:space="preserve">Изменение (+/-) к предыдущему периоду </w:t>
            </w:r>
          </w:p>
        </w:tc>
        <w:tc>
          <w:tcPr>
            <w:tcW w:w="1276" w:type="dxa"/>
            <w:shd w:val="clear" w:color="auto" w:fill="auto"/>
            <w:vAlign w:val="center"/>
            <w:hideMark/>
          </w:tcPr>
          <w:p w14:paraId="4475395D" w14:textId="77777777" w:rsidR="00F3218F" w:rsidRPr="00F3218F" w:rsidRDefault="00F3218F" w:rsidP="009D5B09">
            <w:pPr>
              <w:jc w:val="right"/>
              <w:rPr>
                <w:sz w:val="18"/>
                <w:szCs w:val="18"/>
              </w:rPr>
            </w:pPr>
            <w:r w:rsidRPr="00F3218F">
              <w:rPr>
                <w:sz w:val="18"/>
                <w:szCs w:val="18"/>
              </w:rPr>
              <w:t>4 129 582,50</w:t>
            </w:r>
          </w:p>
        </w:tc>
        <w:tc>
          <w:tcPr>
            <w:tcW w:w="1275" w:type="dxa"/>
            <w:shd w:val="clear" w:color="auto" w:fill="auto"/>
            <w:vAlign w:val="center"/>
            <w:hideMark/>
          </w:tcPr>
          <w:p w14:paraId="60267F86" w14:textId="77777777" w:rsidR="00F3218F" w:rsidRPr="00F3218F" w:rsidRDefault="00F3218F" w:rsidP="009D5B09">
            <w:pPr>
              <w:jc w:val="right"/>
              <w:rPr>
                <w:sz w:val="18"/>
                <w:szCs w:val="18"/>
              </w:rPr>
            </w:pPr>
            <w:r w:rsidRPr="00F3218F">
              <w:rPr>
                <w:sz w:val="18"/>
                <w:szCs w:val="18"/>
              </w:rPr>
              <w:t>246 090,76</w:t>
            </w:r>
          </w:p>
        </w:tc>
        <w:tc>
          <w:tcPr>
            <w:tcW w:w="1276" w:type="dxa"/>
            <w:shd w:val="clear" w:color="auto" w:fill="auto"/>
            <w:vAlign w:val="center"/>
            <w:hideMark/>
          </w:tcPr>
          <w:p w14:paraId="3FF7103F" w14:textId="77777777" w:rsidR="00F3218F" w:rsidRPr="00F3218F" w:rsidRDefault="00F3218F" w:rsidP="009D5B09">
            <w:pPr>
              <w:jc w:val="right"/>
              <w:rPr>
                <w:sz w:val="18"/>
                <w:szCs w:val="18"/>
              </w:rPr>
            </w:pPr>
            <w:r w:rsidRPr="00F3218F">
              <w:rPr>
                <w:sz w:val="18"/>
                <w:szCs w:val="18"/>
              </w:rPr>
              <w:t>-2 429 274,42</w:t>
            </w:r>
          </w:p>
        </w:tc>
        <w:tc>
          <w:tcPr>
            <w:tcW w:w="1276" w:type="dxa"/>
            <w:shd w:val="clear" w:color="auto" w:fill="auto"/>
            <w:vAlign w:val="center"/>
            <w:hideMark/>
          </w:tcPr>
          <w:p w14:paraId="04370F31" w14:textId="77777777" w:rsidR="00F3218F" w:rsidRPr="00F3218F" w:rsidRDefault="00F3218F" w:rsidP="009D5B09">
            <w:pPr>
              <w:jc w:val="right"/>
              <w:rPr>
                <w:sz w:val="18"/>
                <w:szCs w:val="18"/>
              </w:rPr>
            </w:pPr>
            <w:r w:rsidRPr="00F3218F">
              <w:rPr>
                <w:sz w:val="18"/>
                <w:szCs w:val="18"/>
              </w:rPr>
              <w:t>-807 388,87</w:t>
            </w:r>
          </w:p>
        </w:tc>
      </w:tr>
    </w:tbl>
    <w:p w14:paraId="103E27C1" w14:textId="2E65CE98" w:rsidR="00F3218F" w:rsidRPr="00F3218F" w:rsidRDefault="00F3218F" w:rsidP="00F3218F">
      <w:pPr>
        <w:tabs>
          <w:tab w:val="left" w:pos="567"/>
          <w:tab w:val="left" w:pos="851"/>
          <w:tab w:val="left" w:pos="1276"/>
        </w:tabs>
        <w:ind w:right="142"/>
        <w:jc w:val="both"/>
        <w:rPr>
          <w:rFonts w:eastAsia="Calibri"/>
          <w:sz w:val="18"/>
          <w:szCs w:val="18"/>
          <w:lang w:eastAsia="en-US"/>
        </w:rPr>
      </w:pPr>
      <w:r w:rsidRPr="00F3218F">
        <w:rPr>
          <w:rFonts w:eastAsia="Calibri"/>
          <w:sz w:val="18"/>
          <w:szCs w:val="18"/>
          <w:lang w:eastAsia="en-US"/>
        </w:rPr>
        <w:t xml:space="preserve">*Изменения показателей 2023 года (оценка) </w:t>
      </w:r>
      <w:r w:rsidR="008B01FC">
        <w:rPr>
          <w:rFonts w:eastAsia="Calibri"/>
          <w:sz w:val="18"/>
          <w:szCs w:val="18"/>
          <w:lang w:eastAsia="en-US"/>
        </w:rPr>
        <w:t xml:space="preserve">приведены </w:t>
      </w:r>
      <w:r w:rsidRPr="00F3218F">
        <w:rPr>
          <w:rFonts w:eastAsia="Calibri"/>
          <w:sz w:val="18"/>
          <w:szCs w:val="18"/>
          <w:lang w:eastAsia="en-US"/>
        </w:rPr>
        <w:t>в сравнении с 2022 годом: налоговые - 6 351 736,73 тыс. рублей, неналоговые 904 811,81 тыс. рублей, безвозмездные - 15 312 841,60 тыс. рублей, всего 22 569 390,14 тыс. рублей.</w:t>
      </w:r>
    </w:p>
    <w:p w14:paraId="12B05318" w14:textId="77777777" w:rsidR="002E3A2F" w:rsidRPr="002E3A2F" w:rsidRDefault="002E3A2F" w:rsidP="00F3218F">
      <w:pPr>
        <w:tabs>
          <w:tab w:val="left" w:pos="567"/>
          <w:tab w:val="left" w:pos="851"/>
          <w:tab w:val="left" w:pos="1276"/>
        </w:tabs>
        <w:ind w:right="-2" w:firstLine="709"/>
        <w:jc w:val="both"/>
        <w:rPr>
          <w:rFonts w:eastAsia="Calibri"/>
          <w:sz w:val="16"/>
          <w:szCs w:val="16"/>
          <w:lang w:eastAsia="en-US"/>
        </w:rPr>
      </w:pPr>
    </w:p>
    <w:p w14:paraId="3B87D202" w14:textId="0D2EB652" w:rsidR="00F3218F" w:rsidRPr="00F3218F" w:rsidRDefault="00F3218F" w:rsidP="00F3218F">
      <w:pPr>
        <w:tabs>
          <w:tab w:val="left" w:pos="567"/>
          <w:tab w:val="left" w:pos="851"/>
          <w:tab w:val="left" w:pos="1276"/>
        </w:tabs>
        <w:ind w:right="-2" w:firstLine="709"/>
        <w:jc w:val="both"/>
        <w:rPr>
          <w:rFonts w:eastAsia="Calibri"/>
          <w:lang w:eastAsia="en-US"/>
        </w:rPr>
      </w:pPr>
      <w:r w:rsidRPr="00F3218F">
        <w:rPr>
          <w:rFonts w:eastAsia="Calibri"/>
          <w:lang w:eastAsia="en-US"/>
        </w:rPr>
        <w:t xml:space="preserve">На изменение (снижение/рост) поступления налоговых доходов и безвозмездных поступлений в прогнозируемых периодах в сравнении с предыдущим годом, существенно повлияло согласование Думой города на </w:t>
      </w:r>
      <w:r w:rsidR="00C64325">
        <w:rPr>
          <w:rFonts w:eastAsia="Calibri"/>
          <w:lang w:eastAsia="en-US"/>
        </w:rPr>
        <w:t>2024–2026</w:t>
      </w:r>
      <w:r w:rsidRPr="00F3218F">
        <w:rPr>
          <w:rFonts w:eastAsia="Calibri"/>
          <w:lang w:eastAsia="en-US"/>
        </w:rPr>
        <w:t xml:space="preserve"> годы частичной (60%) замены дотации на выравнивание бюджетной обеспеченности муниципальных районов (городских округов) на дополнительный норматив отчислений от налога на доходы физических лиц.</w:t>
      </w:r>
    </w:p>
    <w:p w14:paraId="649067B9" w14:textId="77777777" w:rsidR="00F3218F" w:rsidRPr="00F3218F" w:rsidRDefault="00F3218F" w:rsidP="00F3218F">
      <w:pPr>
        <w:tabs>
          <w:tab w:val="left" w:pos="567"/>
          <w:tab w:val="left" w:pos="851"/>
          <w:tab w:val="left" w:pos="1276"/>
        </w:tabs>
        <w:ind w:right="-2" w:firstLine="709"/>
        <w:jc w:val="both"/>
        <w:rPr>
          <w:rFonts w:eastAsia="Calibri"/>
          <w:sz w:val="16"/>
          <w:szCs w:val="16"/>
          <w:lang w:eastAsia="en-US"/>
        </w:rPr>
      </w:pPr>
      <w:r w:rsidRPr="00F3218F">
        <w:rPr>
          <w:rFonts w:ascii="Calibri" w:eastAsia="Calibri" w:hAnsi="Calibri"/>
          <w:noProof/>
          <w:color w:val="7030A0"/>
          <w:sz w:val="22"/>
          <w:szCs w:val="22"/>
        </w:rPr>
        <w:drawing>
          <wp:anchor distT="0" distB="0" distL="114300" distR="114300" simplePos="0" relativeHeight="251668480" behindDoc="0" locked="0" layoutInCell="1" allowOverlap="1" wp14:anchorId="0F392A17" wp14:editId="4F856D45">
            <wp:simplePos x="0" y="0"/>
            <wp:positionH relativeFrom="margin">
              <wp:posOffset>-3175</wp:posOffset>
            </wp:positionH>
            <wp:positionV relativeFrom="paragraph">
              <wp:posOffset>175895</wp:posOffset>
            </wp:positionV>
            <wp:extent cx="5949315" cy="2317115"/>
            <wp:effectExtent l="0" t="0" r="13335" b="6985"/>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2E80B9C" w14:textId="77777777" w:rsidR="00F3218F" w:rsidRPr="00F3218F" w:rsidRDefault="00F3218F" w:rsidP="00F3218F">
      <w:pPr>
        <w:tabs>
          <w:tab w:val="left" w:pos="567"/>
          <w:tab w:val="left" w:pos="851"/>
          <w:tab w:val="left" w:pos="1276"/>
        </w:tabs>
        <w:ind w:right="-2" w:firstLine="709"/>
        <w:jc w:val="both"/>
        <w:rPr>
          <w:rFonts w:eastAsia="Calibri"/>
          <w:lang w:eastAsia="en-US"/>
        </w:rPr>
      </w:pPr>
      <w:r w:rsidRPr="00F3218F">
        <w:rPr>
          <w:rFonts w:eastAsia="Calibri"/>
          <w:lang w:eastAsia="en-US"/>
        </w:rPr>
        <w:t>В структуре доходов ежегодно преобладают безвозмездные поступления, доля которых к оценке 2023 года (61,2%) увеличится до 65,3% и 62,2% в 2024 и 2025 годах, соответственно, и снизится до 59,9% в 2026 году на фоне снижения доли налоговых и неналоговых доходов в 2024 и 2025 годах и ее увеличения в 2026 году. Зависимость бюджета города от других уровней бюджетов бюджетной системы Российской Федерации на прогнозируемые периоды остается достаточно высокой.</w:t>
      </w:r>
    </w:p>
    <w:p w14:paraId="6B122C9F" w14:textId="0C58D466" w:rsidR="00F3218F" w:rsidRPr="00F3218F" w:rsidRDefault="00F3218F" w:rsidP="00F3218F">
      <w:pPr>
        <w:tabs>
          <w:tab w:val="left" w:pos="567"/>
          <w:tab w:val="left" w:pos="851"/>
          <w:tab w:val="left" w:pos="1276"/>
        </w:tabs>
        <w:ind w:right="-2" w:firstLine="709"/>
        <w:jc w:val="both"/>
        <w:rPr>
          <w:rFonts w:eastAsia="Calibri"/>
          <w:lang w:eastAsia="en-US"/>
        </w:rPr>
      </w:pPr>
      <w:r w:rsidRPr="00F3218F">
        <w:rPr>
          <w:rFonts w:eastAsia="Calibri"/>
          <w:lang w:eastAsia="en-US"/>
        </w:rPr>
        <w:t>Объем налоговых и неналоговых доходов от общего прогноза доходов на 2024 год составит 9 354 172,18 тыс. рублей, или 34,7%, безвозмездных поступлений</w:t>
      </w:r>
      <w:r w:rsidR="00C64325">
        <w:rPr>
          <w:rFonts w:eastAsia="Calibri"/>
          <w:lang w:eastAsia="en-US"/>
        </w:rPr>
        <w:t> – </w:t>
      </w:r>
      <w:r w:rsidRPr="00F3218F">
        <w:rPr>
          <w:rFonts w:eastAsia="Calibri"/>
          <w:lang w:eastAsia="en-US"/>
        </w:rPr>
        <w:t>17 590 891,22 тыс. рублей, или 65,3%.</w:t>
      </w:r>
    </w:p>
    <w:p w14:paraId="3346BE82" w14:textId="003C892A" w:rsidR="00F3218F" w:rsidRPr="00F3218F" w:rsidRDefault="00F3218F" w:rsidP="00F3218F">
      <w:pPr>
        <w:tabs>
          <w:tab w:val="left" w:pos="567"/>
          <w:tab w:val="left" w:pos="851"/>
          <w:tab w:val="left" w:pos="1276"/>
        </w:tabs>
        <w:ind w:right="-2" w:firstLine="709"/>
        <w:jc w:val="both"/>
        <w:rPr>
          <w:rFonts w:eastAsia="Calibri"/>
          <w:lang w:eastAsia="en-US"/>
        </w:rPr>
      </w:pPr>
      <w:r w:rsidRPr="00F3218F">
        <w:rPr>
          <w:rFonts w:eastAsia="Calibri"/>
          <w:lang w:eastAsia="en-US"/>
        </w:rPr>
        <w:t>Приказом Департамента финансов Правительства Ханты</w:t>
      </w:r>
      <w:r w:rsidR="00C64325">
        <w:rPr>
          <w:rFonts w:eastAsia="Calibri"/>
          <w:lang w:eastAsia="en-US"/>
        </w:rPr>
        <w:t>-Мансийского автономного округа – Ю</w:t>
      </w:r>
      <w:r w:rsidRPr="00F3218F">
        <w:rPr>
          <w:rFonts w:eastAsia="Calibri"/>
          <w:lang w:eastAsia="en-US"/>
        </w:rPr>
        <w:t xml:space="preserve">гры от 09.10.2023 </w:t>
      </w:r>
      <w:r w:rsidR="00E6272B">
        <w:rPr>
          <w:rFonts w:eastAsia="Calibri"/>
          <w:lang w:eastAsia="en-US"/>
        </w:rPr>
        <w:t>№ </w:t>
      </w:r>
      <w:r w:rsidRPr="00F3218F">
        <w:rPr>
          <w:rFonts w:eastAsia="Calibri"/>
          <w:lang w:eastAsia="en-US"/>
        </w:rPr>
        <w:t xml:space="preserve">20-ОД-131 муниципальное образование город Нижневартовск включен в перечень муниципальных образований, в бюджетах которых доля дотаций из других бюджетов и (или) налоговых доходов по дополнительным нормативам отчислений от налога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 в течение двух из трех последних отчетных финансовых лет превышала 20 процентов доходов местного бюджета, за исключением субвенций. </w:t>
      </w:r>
    </w:p>
    <w:p w14:paraId="3C0746B0" w14:textId="4C55ECB5" w:rsidR="00F3218F" w:rsidRPr="00F3218F" w:rsidRDefault="00F3218F" w:rsidP="00F3218F">
      <w:pPr>
        <w:tabs>
          <w:tab w:val="left" w:pos="567"/>
          <w:tab w:val="left" w:pos="851"/>
          <w:tab w:val="left" w:pos="1276"/>
        </w:tabs>
        <w:ind w:right="-2" w:firstLine="709"/>
        <w:jc w:val="both"/>
        <w:rPr>
          <w:rFonts w:eastAsia="Calibri"/>
          <w:lang w:eastAsia="en-US"/>
        </w:rPr>
      </w:pPr>
      <w:r w:rsidRPr="00F3218F">
        <w:rPr>
          <w:rFonts w:eastAsia="Calibri"/>
          <w:lang w:eastAsia="en-US"/>
        </w:rPr>
        <w:t>В результате муниципальное образование в соответствии с установленными пунктом 3 статьи 136 БК РФ условиями, начиная с очередного финансового 2024 года, не име</w:t>
      </w:r>
      <w:r w:rsidR="00695215">
        <w:rPr>
          <w:rFonts w:eastAsia="Calibri"/>
          <w:lang w:eastAsia="en-US"/>
        </w:rPr>
        <w:t>е</w:t>
      </w:r>
      <w:r w:rsidRPr="00F3218F">
        <w:rPr>
          <w:rFonts w:eastAsia="Calibri"/>
          <w:lang w:eastAsia="en-US"/>
        </w:rPr>
        <w:t xml:space="preserve">т права устанавливать и исполнять расходные обязательства, не связанные с решением вопросов, отнесенных </w:t>
      </w:r>
      <w:hyperlink r:id="rId18" w:history="1">
        <w:r w:rsidRPr="00F3218F">
          <w:rPr>
            <w:rFonts w:eastAsia="Calibri"/>
            <w:lang w:eastAsia="en-US"/>
          </w:rPr>
          <w:t>Конституцией</w:t>
        </w:r>
      </w:hyperlink>
      <w:r w:rsidRPr="00F3218F">
        <w:rPr>
          <w:rFonts w:eastAsia="Calibri"/>
          <w:lang w:eastAsia="en-US"/>
        </w:rPr>
        <w:t xml:space="preserve"> Российской Федерации, федеральными законами, </w:t>
      </w:r>
      <w:r w:rsidRPr="00F3218F">
        <w:rPr>
          <w:rFonts w:eastAsia="Calibri"/>
          <w:lang w:eastAsia="en-US"/>
        </w:rPr>
        <w:lastRenderedPageBreak/>
        <w:t>законами субъектов Российской Федерации к полномочиям соответствующих органов местного самоуправления.</w:t>
      </w:r>
    </w:p>
    <w:p w14:paraId="7E2F9005" w14:textId="459FDD81" w:rsidR="00F3218F" w:rsidRPr="00F3218F" w:rsidRDefault="00F3218F" w:rsidP="00F3218F">
      <w:pPr>
        <w:tabs>
          <w:tab w:val="left" w:pos="567"/>
          <w:tab w:val="left" w:pos="851"/>
          <w:tab w:val="left" w:pos="1276"/>
        </w:tabs>
        <w:ind w:right="-2" w:firstLine="709"/>
        <w:jc w:val="both"/>
        <w:rPr>
          <w:rFonts w:eastAsia="Calibri"/>
          <w:lang w:eastAsia="en-US"/>
        </w:rPr>
      </w:pPr>
      <w:r w:rsidRPr="00F3218F">
        <w:rPr>
          <w:rFonts w:eastAsia="Calibri"/>
          <w:lang w:eastAsia="en-US"/>
        </w:rPr>
        <w:t>Учитывая установленные ограничения, в целях повышения финансовой устойчивости бюджета города, увеличения доходов бюджета города главным администраторам доходов следует принять действенные меры по обеспечению поступления планируемых доходов в бюджет города, в том числе путем принятия установленных законодательством всех мер по взысканию задолженности, оптимизации к установленным налоговым законодательством на местном уровне дополнительных налоговых льгот (на имущество физических лиц, земельному налогу). Кроме того, необходимо принять меры по оптимизации установленных льгот, преференций и применени</w:t>
      </w:r>
      <w:r w:rsidR="00695215">
        <w:rPr>
          <w:rFonts w:eastAsia="Calibri"/>
          <w:lang w:eastAsia="en-US"/>
        </w:rPr>
        <w:t>ю</w:t>
      </w:r>
      <w:r w:rsidRPr="00F3218F">
        <w:rPr>
          <w:rFonts w:eastAsia="Calibri"/>
          <w:lang w:eastAsia="en-US"/>
        </w:rPr>
        <w:t xml:space="preserve"> понижающих арендную плату коэффициентов за использование муниципального имущества, по вовлечению в хозяйственный оборот неиспользуемого муниципального имущества, находящего в муниципальной казне, а также провести ревизию муниципального имущества, переданного в безвозмездное пользование на бессрочной основе, на предмет целевого их использования, в том числе с определением полученного эффекта для муниципального образования в связи с передачей в безвозмездное пользование имущества муниципальной собственности. </w:t>
      </w:r>
    </w:p>
    <w:p w14:paraId="01B517F7" w14:textId="09DAF5C7" w:rsidR="00F3218F" w:rsidRPr="008B01FC" w:rsidRDefault="00F3218F" w:rsidP="00F3218F">
      <w:pPr>
        <w:tabs>
          <w:tab w:val="left" w:pos="567"/>
          <w:tab w:val="left" w:pos="851"/>
          <w:tab w:val="left" w:pos="1276"/>
        </w:tabs>
        <w:ind w:right="-2" w:firstLine="709"/>
        <w:jc w:val="both"/>
        <w:rPr>
          <w:rFonts w:eastAsia="Calibri"/>
          <w:sz w:val="16"/>
          <w:szCs w:val="16"/>
          <w:lang w:eastAsia="en-US"/>
        </w:rPr>
      </w:pPr>
    </w:p>
    <w:p w14:paraId="3935168D" w14:textId="1C7BB1D8" w:rsidR="006163A2" w:rsidRPr="006163A2" w:rsidRDefault="006163A2" w:rsidP="006163A2">
      <w:pPr>
        <w:jc w:val="center"/>
        <w:rPr>
          <w:rFonts w:eastAsia="Calibri"/>
          <w:bCs/>
          <w:i/>
          <w:iCs/>
          <w:lang w:eastAsia="en-US"/>
        </w:rPr>
      </w:pPr>
      <w:r w:rsidRPr="006163A2">
        <w:rPr>
          <w:rFonts w:eastAsia="Calibri"/>
          <w:bCs/>
          <w:i/>
          <w:iCs/>
          <w:lang w:eastAsia="en-US"/>
        </w:rPr>
        <w:t>Налоговые доходы</w:t>
      </w:r>
    </w:p>
    <w:p w14:paraId="44AF0281" w14:textId="77777777" w:rsidR="006163A2" w:rsidRPr="008B01FC" w:rsidRDefault="006163A2" w:rsidP="006163A2">
      <w:pPr>
        <w:ind w:firstLine="709"/>
        <w:jc w:val="center"/>
        <w:rPr>
          <w:rFonts w:eastAsia="Calibri"/>
          <w:b/>
          <w:bCs/>
          <w:i/>
          <w:iCs/>
          <w:sz w:val="16"/>
          <w:szCs w:val="16"/>
          <w:lang w:eastAsia="en-US"/>
        </w:rPr>
      </w:pPr>
    </w:p>
    <w:p w14:paraId="08FFDC31" w14:textId="40450EED" w:rsidR="006163A2" w:rsidRPr="006163A2" w:rsidRDefault="006163A2" w:rsidP="006163A2">
      <w:pPr>
        <w:autoSpaceDE w:val="0"/>
        <w:autoSpaceDN w:val="0"/>
        <w:adjustRightInd w:val="0"/>
        <w:ind w:firstLine="709"/>
        <w:jc w:val="both"/>
        <w:rPr>
          <w:rFonts w:eastAsia="Calibri"/>
          <w:bCs/>
          <w:lang w:eastAsia="en-US"/>
        </w:rPr>
      </w:pPr>
      <w:r w:rsidRPr="006163A2">
        <w:rPr>
          <w:rFonts w:eastAsia="Calibri"/>
          <w:lang w:eastAsia="en-US"/>
        </w:rPr>
        <w:t xml:space="preserve">Прогноз поступлений налоговых платежей в проекте Решения о бюджете города, сформирован на основании показателей, представленных Межрайонной инспекцией ФНС </w:t>
      </w:r>
      <w:r w:rsidR="00E6272B">
        <w:rPr>
          <w:rFonts w:eastAsia="Calibri"/>
          <w:lang w:eastAsia="en-US"/>
        </w:rPr>
        <w:t>№ </w:t>
      </w:r>
      <w:r w:rsidRPr="006163A2">
        <w:rPr>
          <w:rFonts w:eastAsia="Calibri"/>
          <w:lang w:eastAsia="en-US"/>
        </w:rPr>
        <w:t>6 по ХМАО-Югре, на которое Управлением Федеральной налоговой службы по Ханты</w:t>
      </w:r>
      <w:r w:rsidR="00C64325">
        <w:rPr>
          <w:rFonts w:eastAsia="Calibri"/>
          <w:lang w:eastAsia="en-US"/>
        </w:rPr>
        <w:t>-Мансийскому автономному округу – </w:t>
      </w:r>
      <w:r w:rsidRPr="006163A2">
        <w:rPr>
          <w:rFonts w:eastAsia="Calibri"/>
          <w:lang w:eastAsia="en-US"/>
        </w:rPr>
        <w:t>Югре (код 182) возложено предоставление прогноза и расчетов доходов от налогов</w:t>
      </w:r>
      <w:r w:rsidRPr="006163A2">
        <w:rPr>
          <w:rFonts w:eastAsia="Calibri"/>
          <w:bCs/>
          <w:lang w:eastAsia="en-US"/>
        </w:rPr>
        <w:t>, Администрацией города Нижневартовска (код 040)</w:t>
      </w:r>
      <w:r w:rsidR="00C64325">
        <w:rPr>
          <w:rFonts w:eastAsia="Calibri"/>
          <w:bCs/>
          <w:lang w:eastAsia="en-US"/>
        </w:rPr>
        <w:t> – </w:t>
      </w:r>
      <w:r w:rsidRPr="006163A2">
        <w:rPr>
          <w:rFonts w:eastAsia="Calibri"/>
          <w:bCs/>
          <w:lang w:eastAsia="en-US"/>
        </w:rPr>
        <w:t>представление прогноза и расчетов доходов от госпошлины (далее также</w:t>
      </w:r>
      <w:r w:rsidR="00C64325">
        <w:rPr>
          <w:rFonts w:eastAsia="Calibri"/>
          <w:bCs/>
          <w:lang w:eastAsia="en-US"/>
        </w:rPr>
        <w:t> – </w:t>
      </w:r>
      <w:r w:rsidRPr="006163A2">
        <w:rPr>
          <w:rFonts w:eastAsia="Calibri"/>
          <w:bCs/>
          <w:lang w:eastAsia="en-US"/>
        </w:rPr>
        <w:t>главные администраторы налоговых доходов).</w:t>
      </w:r>
    </w:p>
    <w:p w14:paraId="5AAF08A9" w14:textId="74966AAB" w:rsidR="006163A2" w:rsidRPr="006163A2" w:rsidRDefault="006163A2" w:rsidP="006163A2">
      <w:pPr>
        <w:autoSpaceDE w:val="0"/>
        <w:autoSpaceDN w:val="0"/>
        <w:adjustRightInd w:val="0"/>
        <w:ind w:firstLine="709"/>
        <w:jc w:val="both"/>
        <w:rPr>
          <w:rFonts w:eastAsia="Calibri"/>
          <w:lang w:eastAsia="en-US"/>
        </w:rPr>
      </w:pPr>
      <w:r w:rsidRPr="006163A2">
        <w:rPr>
          <w:rFonts w:eastAsia="Calibri"/>
          <w:bCs/>
          <w:lang w:eastAsia="en-US"/>
        </w:rPr>
        <w:t>Основную долю (99,99%) налоговых доходов, поступающих в бюджет города, администрирует Федеральная налоговая служба, полномочия главного администратора доходов которого переданы Управлению ФНС России по Ханты-Мансийскому автономному округу</w:t>
      </w:r>
      <w:r w:rsidR="00C64325">
        <w:rPr>
          <w:rFonts w:eastAsia="Calibri"/>
          <w:bCs/>
          <w:lang w:eastAsia="en-US"/>
        </w:rPr>
        <w:t> – </w:t>
      </w:r>
      <w:r w:rsidRPr="006163A2">
        <w:rPr>
          <w:rFonts w:eastAsia="Calibri"/>
          <w:bCs/>
          <w:lang w:eastAsia="en-US"/>
        </w:rPr>
        <w:t>Югре (далее</w:t>
      </w:r>
      <w:r w:rsidR="00C64325">
        <w:rPr>
          <w:rFonts w:eastAsia="Calibri"/>
          <w:bCs/>
          <w:lang w:eastAsia="en-US"/>
        </w:rPr>
        <w:t> – </w:t>
      </w:r>
      <w:r w:rsidRPr="006163A2">
        <w:rPr>
          <w:rFonts w:eastAsia="Calibri"/>
          <w:bCs/>
          <w:lang w:eastAsia="en-US"/>
        </w:rPr>
        <w:t xml:space="preserve">УФНС по ХМАО-Югре). </w:t>
      </w:r>
      <w:r w:rsidRPr="006163A2">
        <w:rPr>
          <w:rFonts w:eastAsia="Calibri"/>
          <w:lang w:eastAsia="en-US"/>
        </w:rPr>
        <w:t>Формирование и представление прогноза поступления доходов, сведений, необходимых для составления среднесрочного финансового плана и (или) проекта соответствующего бюджета в финансовые органы муниципальных образований Ханты-Мансийского автономного округа</w:t>
      </w:r>
      <w:r w:rsidR="00C64325">
        <w:rPr>
          <w:rFonts w:eastAsia="Calibri"/>
          <w:lang w:eastAsia="en-US"/>
        </w:rPr>
        <w:t> – </w:t>
      </w:r>
      <w:r w:rsidRPr="006163A2">
        <w:rPr>
          <w:rFonts w:eastAsia="Calibri"/>
          <w:lang w:eastAsia="en-US"/>
        </w:rPr>
        <w:t xml:space="preserve">Югры приказом УФНС России от 11.01.2017 </w:t>
      </w:r>
      <w:r w:rsidR="00E6272B">
        <w:rPr>
          <w:rFonts w:eastAsia="Calibri"/>
          <w:lang w:eastAsia="en-US"/>
        </w:rPr>
        <w:t>№ </w:t>
      </w:r>
      <w:r w:rsidRPr="006163A2">
        <w:rPr>
          <w:rFonts w:eastAsia="Calibri"/>
          <w:lang w:eastAsia="en-US"/>
        </w:rPr>
        <w:t xml:space="preserve">02-41/01@ возложено на территориальные налоговые органы, в городе Нижневартовске –Межрайонную инспекцию ФНС </w:t>
      </w:r>
      <w:r w:rsidR="00E6272B">
        <w:rPr>
          <w:rFonts w:eastAsia="Calibri"/>
          <w:lang w:eastAsia="en-US"/>
        </w:rPr>
        <w:t>№ </w:t>
      </w:r>
      <w:r w:rsidRPr="006163A2">
        <w:rPr>
          <w:rFonts w:eastAsia="Calibri"/>
          <w:lang w:eastAsia="en-US"/>
        </w:rPr>
        <w:t>6 по ХМАО-Югре (далее также</w:t>
      </w:r>
      <w:r w:rsidR="00C64325">
        <w:rPr>
          <w:rFonts w:eastAsia="Calibri"/>
          <w:lang w:eastAsia="en-US"/>
        </w:rPr>
        <w:t> – </w:t>
      </w:r>
      <w:r w:rsidRPr="006163A2">
        <w:rPr>
          <w:rFonts w:eastAsia="Calibri"/>
          <w:lang w:eastAsia="en-US"/>
        </w:rPr>
        <w:t>налоговый орган).</w:t>
      </w:r>
    </w:p>
    <w:p w14:paraId="07EC1277" w14:textId="782E5CB7" w:rsidR="006163A2" w:rsidRPr="006163A2" w:rsidRDefault="006163A2" w:rsidP="006163A2">
      <w:pPr>
        <w:autoSpaceDE w:val="0"/>
        <w:autoSpaceDN w:val="0"/>
        <w:adjustRightInd w:val="0"/>
        <w:ind w:firstLine="709"/>
        <w:jc w:val="both"/>
        <w:rPr>
          <w:rFonts w:eastAsia="Calibri"/>
          <w:lang w:eastAsia="en-US"/>
        </w:rPr>
      </w:pPr>
      <w:r w:rsidRPr="006163A2">
        <w:rPr>
          <w:rFonts w:eastAsia="Calibri"/>
          <w:lang w:eastAsia="en-US"/>
        </w:rPr>
        <w:t xml:space="preserve">Анализ объема налоговых доходов в проекте бюджете города на </w:t>
      </w:r>
      <w:r w:rsidR="00C64325">
        <w:rPr>
          <w:rFonts w:eastAsia="Calibri"/>
          <w:lang w:eastAsia="en-US"/>
        </w:rPr>
        <w:t>2024–2026</w:t>
      </w:r>
      <w:r w:rsidRPr="006163A2">
        <w:rPr>
          <w:rFonts w:eastAsia="Calibri"/>
          <w:lang w:eastAsia="en-US"/>
        </w:rPr>
        <w:t xml:space="preserve"> годы, администрируемых Федеральной налоговой службой, осуществлялся на основе представленной Межрайонной инспекцией ФНС </w:t>
      </w:r>
      <w:r w:rsidR="00E6272B">
        <w:rPr>
          <w:rFonts w:eastAsia="Calibri"/>
          <w:lang w:eastAsia="en-US"/>
        </w:rPr>
        <w:t>№ </w:t>
      </w:r>
      <w:r w:rsidRPr="006163A2">
        <w:rPr>
          <w:rFonts w:eastAsia="Calibri"/>
          <w:lang w:eastAsia="en-US"/>
        </w:rPr>
        <w:t xml:space="preserve">6 по ХМАО-Югре прогнозных показателей в разрезе видов и подвидов налоговых доходов, поступающих в местные бюджеты, и пояснительной записки к ним. Следует отметить, что к прогнозным показателям не приложены расчеты </w:t>
      </w:r>
      <w:r w:rsidR="005D761F">
        <w:rPr>
          <w:rFonts w:eastAsia="Calibri"/>
          <w:lang w:eastAsia="en-US"/>
        </w:rPr>
        <w:t xml:space="preserve">и </w:t>
      </w:r>
      <w:r w:rsidRPr="006163A2">
        <w:rPr>
          <w:rFonts w:eastAsia="Calibri"/>
          <w:lang w:eastAsia="en-US"/>
        </w:rPr>
        <w:t xml:space="preserve">обоснования прогнозных показателей, в результате подтвердить соответствие их Методике прогнозирования доходов, утвержденной приказом УФНС России по ХМАО-Югре от 11.05.2023 </w:t>
      </w:r>
      <w:r w:rsidR="00E6272B">
        <w:rPr>
          <w:rFonts w:eastAsia="Calibri"/>
          <w:lang w:eastAsia="en-US"/>
        </w:rPr>
        <w:t>№ </w:t>
      </w:r>
      <w:r w:rsidRPr="006163A2">
        <w:rPr>
          <w:rFonts w:eastAsia="Calibri"/>
          <w:lang w:eastAsia="en-US"/>
        </w:rPr>
        <w:t>02-40/068@</w:t>
      </w:r>
      <w:r w:rsidR="00C1364B">
        <w:rPr>
          <w:rFonts w:eastAsia="Calibri"/>
          <w:lang w:eastAsia="en-US"/>
        </w:rPr>
        <w:t xml:space="preserve"> (далее</w:t>
      </w:r>
      <w:r w:rsidR="00C64325">
        <w:rPr>
          <w:rFonts w:eastAsia="Calibri"/>
          <w:lang w:eastAsia="en-US"/>
        </w:rPr>
        <w:t> – </w:t>
      </w:r>
      <w:r w:rsidR="00C1364B">
        <w:rPr>
          <w:rFonts w:eastAsia="Calibri"/>
          <w:lang w:eastAsia="en-US"/>
        </w:rPr>
        <w:t>Методика прогнозирования доходов УФНС)</w:t>
      </w:r>
      <w:r w:rsidRPr="006163A2">
        <w:rPr>
          <w:rFonts w:eastAsia="Calibri"/>
          <w:lang w:eastAsia="en-US"/>
        </w:rPr>
        <w:t xml:space="preserve">, Общим требованиям в ходе экспертизы проекта Решения о бюджете города не представляется возможным. При этом принятие за основу в проекте Решения о бюджете города прогнозируемых показателей по налоговым доходам, являющимися основополагающими доходными источниками бюджета города, без надлежащего обоснования создает риски невозможности полного исполнения принимаемых расходных обязательств. </w:t>
      </w:r>
    </w:p>
    <w:p w14:paraId="068D1542" w14:textId="13066473" w:rsidR="006163A2" w:rsidRPr="006163A2" w:rsidRDefault="006163A2" w:rsidP="006163A2">
      <w:pPr>
        <w:tabs>
          <w:tab w:val="left" w:pos="7185"/>
        </w:tabs>
        <w:ind w:firstLine="709"/>
        <w:jc w:val="both"/>
      </w:pPr>
      <w:r w:rsidRPr="006163A2">
        <w:t>Согласно пояснительной записке налогового органа при расчете прогнозных показателей на 2024 год использован Прогноз социально-экономического развития Ханты-</w:t>
      </w:r>
      <w:r w:rsidRPr="006163A2">
        <w:lastRenderedPageBreak/>
        <w:t>Мансийского автономного округа</w:t>
      </w:r>
      <w:r w:rsidR="00C64325">
        <w:t> – </w:t>
      </w:r>
      <w:r w:rsidRPr="006163A2">
        <w:t>Югры на 2023 год и плановый период 2024 и 2025 годов, а также информация для ведения мониторинга социально-экономического положения субъектов Российской Федерации, опубликованного на сайте Росстата от 31.05.2023</w:t>
      </w:r>
      <w:r w:rsidR="005D761F">
        <w:t xml:space="preserve"> года</w:t>
      </w:r>
      <w:r w:rsidRPr="006163A2">
        <w:t xml:space="preserve">. </w:t>
      </w:r>
    </w:p>
    <w:p w14:paraId="6D753707" w14:textId="06902933" w:rsidR="006163A2" w:rsidRPr="006163A2" w:rsidRDefault="006163A2" w:rsidP="006163A2">
      <w:pPr>
        <w:tabs>
          <w:tab w:val="left" w:pos="7185"/>
        </w:tabs>
        <w:ind w:firstLine="709"/>
        <w:jc w:val="both"/>
      </w:pPr>
      <w:r w:rsidRPr="006163A2">
        <w:t xml:space="preserve">В пояснительной записке Межрайонной инспекции ФНС </w:t>
      </w:r>
      <w:r w:rsidR="00E6272B">
        <w:t>№ </w:t>
      </w:r>
      <w:r w:rsidRPr="006163A2">
        <w:t xml:space="preserve">6 по ХМАО-Югре влияние на прогнозируемые показатели налоговых доходов изменений </w:t>
      </w:r>
      <w:r w:rsidR="005D761F">
        <w:t xml:space="preserve">законодательства, </w:t>
      </w:r>
      <w:r w:rsidRPr="006163A2">
        <w:t>действующих с 01.01.2024 года, количественного состава налогоплательщиков, в том числе применяющих специальные режимы налогообложения, а также принимаемых мер к сокращению задолженности и возможных поступлений в результате принимаемых мер к задолжникам, не зафиксировано.</w:t>
      </w:r>
    </w:p>
    <w:p w14:paraId="44CCEE45" w14:textId="77777777" w:rsidR="006163A2" w:rsidRPr="006163A2" w:rsidRDefault="006163A2" w:rsidP="006163A2">
      <w:pPr>
        <w:autoSpaceDE w:val="0"/>
        <w:autoSpaceDN w:val="0"/>
        <w:adjustRightInd w:val="0"/>
        <w:ind w:firstLine="709"/>
        <w:jc w:val="both"/>
        <w:rPr>
          <w:rFonts w:eastAsia="Calibri"/>
          <w:lang w:eastAsia="en-US"/>
        </w:rPr>
      </w:pPr>
      <w:r w:rsidRPr="006163A2">
        <w:rPr>
          <w:rFonts w:eastAsia="Calibri"/>
          <w:lang w:eastAsia="en-US"/>
        </w:rPr>
        <w:t>Анализ прогнозирования налоговых доходов на 2024–2026 годы, проведенный в ходе экспертизы проекта Решения о бюджете города, осуществлен на основе прогнозных показателей налоговых доходов с учетом динамики их поступления и в сравнении с ожидаемой оценкой налоговых доходов за 2023 год.</w:t>
      </w:r>
    </w:p>
    <w:p w14:paraId="04DDA81C" w14:textId="4365CE0D" w:rsidR="006163A2" w:rsidRPr="006163A2" w:rsidRDefault="006163A2" w:rsidP="006163A2">
      <w:pPr>
        <w:autoSpaceDE w:val="0"/>
        <w:autoSpaceDN w:val="0"/>
        <w:adjustRightInd w:val="0"/>
        <w:ind w:firstLine="709"/>
        <w:jc w:val="both"/>
        <w:rPr>
          <w:rFonts w:eastAsia="Calibri"/>
          <w:lang w:eastAsia="en-US"/>
        </w:rPr>
      </w:pPr>
      <w:r w:rsidRPr="006163A2">
        <w:rPr>
          <w:rFonts w:eastAsia="Calibri"/>
          <w:lang w:eastAsia="en-US"/>
        </w:rPr>
        <w:t xml:space="preserve">Анализом прогноза </w:t>
      </w:r>
      <w:r w:rsidR="002D6FE1">
        <w:rPr>
          <w:rFonts w:eastAsia="Calibri"/>
          <w:lang w:eastAsia="en-US"/>
        </w:rPr>
        <w:t xml:space="preserve">поступления </w:t>
      </w:r>
      <w:r w:rsidRPr="006163A2">
        <w:rPr>
          <w:rFonts w:eastAsia="Calibri"/>
          <w:lang w:eastAsia="en-US"/>
        </w:rPr>
        <w:t xml:space="preserve">налоговых </w:t>
      </w:r>
      <w:r w:rsidR="002D6FE1">
        <w:rPr>
          <w:rFonts w:eastAsia="Calibri"/>
          <w:lang w:eastAsia="en-US"/>
        </w:rPr>
        <w:t>доходов</w:t>
      </w:r>
      <w:r w:rsidRPr="006163A2">
        <w:rPr>
          <w:rFonts w:eastAsia="Calibri"/>
          <w:lang w:eastAsia="en-US"/>
        </w:rPr>
        <w:t xml:space="preserve"> в бюджет города на 2024 год и плановый период </w:t>
      </w:r>
      <w:r w:rsidR="00C64325">
        <w:rPr>
          <w:rFonts w:eastAsia="Calibri"/>
          <w:lang w:eastAsia="en-US"/>
        </w:rPr>
        <w:t>2025-2026</w:t>
      </w:r>
      <w:r w:rsidRPr="006163A2">
        <w:rPr>
          <w:rFonts w:eastAsia="Calibri"/>
          <w:lang w:eastAsia="en-US"/>
        </w:rPr>
        <w:t xml:space="preserve"> годов установлены нижеследующие показатели и их изменени</w:t>
      </w:r>
      <w:r w:rsidR="005D761F">
        <w:rPr>
          <w:rFonts w:eastAsia="Calibri"/>
          <w:lang w:eastAsia="en-US"/>
        </w:rPr>
        <w:t>е к уровню предыдущего года.</w:t>
      </w:r>
    </w:p>
    <w:p w14:paraId="4686E1E2" w14:textId="77777777" w:rsidR="006163A2" w:rsidRPr="006163A2" w:rsidRDefault="006163A2" w:rsidP="006163A2">
      <w:pPr>
        <w:autoSpaceDE w:val="0"/>
        <w:autoSpaceDN w:val="0"/>
        <w:adjustRightInd w:val="0"/>
        <w:ind w:firstLine="567"/>
        <w:jc w:val="right"/>
        <w:rPr>
          <w:rFonts w:eastAsia="Calibri"/>
          <w:sz w:val="20"/>
          <w:szCs w:val="20"/>
          <w:lang w:eastAsia="en-US"/>
        </w:rPr>
      </w:pP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1276"/>
        <w:gridCol w:w="1266"/>
        <w:gridCol w:w="1442"/>
      </w:tblGrid>
      <w:tr w:rsidR="006163A2" w:rsidRPr="006163A2" w14:paraId="427E6002" w14:textId="77777777" w:rsidTr="00BC7E53">
        <w:trPr>
          <w:trHeight w:val="32"/>
        </w:trPr>
        <w:tc>
          <w:tcPr>
            <w:tcW w:w="5387" w:type="dxa"/>
            <w:vMerge w:val="restart"/>
            <w:shd w:val="clear" w:color="auto" w:fill="auto"/>
            <w:vAlign w:val="center"/>
            <w:hideMark/>
          </w:tcPr>
          <w:p w14:paraId="3F947F48" w14:textId="77777777" w:rsidR="006163A2" w:rsidRPr="006163A2" w:rsidRDefault="006163A2" w:rsidP="006163A2">
            <w:pPr>
              <w:jc w:val="center"/>
              <w:rPr>
                <w:sz w:val="20"/>
                <w:szCs w:val="20"/>
              </w:rPr>
            </w:pPr>
            <w:r w:rsidRPr="006163A2">
              <w:rPr>
                <w:sz w:val="20"/>
                <w:szCs w:val="20"/>
              </w:rPr>
              <w:t>Налоговые доходы</w:t>
            </w:r>
          </w:p>
        </w:tc>
        <w:tc>
          <w:tcPr>
            <w:tcW w:w="3969" w:type="dxa"/>
            <w:gridSpan w:val="3"/>
            <w:shd w:val="clear" w:color="auto" w:fill="auto"/>
            <w:vAlign w:val="center"/>
            <w:hideMark/>
          </w:tcPr>
          <w:p w14:paraId="3EE3C160" w14:textId="77777777" w:rsidR="006163A2" w:rsidRPr="006163A2" w:rsidRDefault="006163A2" w:rsidP="006163A2">
            <w:pPr>
              <w:jc w:val="center"/>
              <w:rPr>
                <w:sz w:val="20"/>
                <w:szCs w:val="20"/>
              </w:rPr>
            </w:pPr>
            <w:r w:rsidRPr="006163A2">
              <w:rPr>
                <w:sz w:val="20"/>
                <w:szCs w:val="20"/>
              </w:rPr>
              <w:t>Прогноз</w:t>
            </w:r>
          </w:p>
        </w:tc>
      </w:tr>
      <w:tr w:rsidR="006163A2" w:rsidRPr="006163A2" w14:paraId="69275BA3" w14:textId="77777777" w:rsidTr="00BC7E53">
        <w:trPr>
          <w:trHeight w:val="32"/>
        </w:trPr>
        <w:tc>
          <w:tcPr>
            <w:tcW w:w="5387" w:type="dxa"/>
            <w:vMerge/>
            <w:vAlign w:val="center"/>
            <w:hideMark/>
          </w:tcPr>
          <w:p w14:paraId="0536084B" w14:textId="77777777" w:rsidR="006163A2" w:rsidRPr="006163A2" w:rsidRDefault="006163A2" w:rsidP="006163A2">
            <w:pPr>
              <w:rPr>
                <w:sz w:val="20"/>
                <w:szCs w:val="20"/>
              </w:rPr>
            </w:pPr>
          </w:p>
        </w:tc>
        <w:tc>
          <w:tcPr>
            <w:tcW w:w="1276" w:type="dxa"/>
            <w:shd w:val="clear" w:color="auto" w:fill="auto"/>
            <w:vAlign w:val="center"/>
            <w:hideMark/>
          </w:tcPr>
          <w:p w14:paraId="04E8D761" w14:textId="77777777" w:rsidR="006163A2" w:rsidRPr="006163A2" w:rsidRDefault="006163A2" w:rsidP="006163A2">
            <w:pPr>
              <w:jc w:val="center"/>
              <w:rPr>
                <w:sz w:val="20"/>
                <w:szCs w:val="20"/>
              </w:rPr>
            </w:pPr>
            <w:r w:rsidRPr="006163A2">
              <w:rPr>
                <w:sz w:val="20"/>
                <w:szCs w:val="20"/>
              </w:rPr>
              <w:t>2024 год*</w:t>
            </w:r>
          </w:p>
        </w:tc>
        <w:tc>
          <w:tcPr>
            <w:tcW w:w="1251" w:type="dxa"/>
            <w:shd w:val="clear" w:color="auto" w:fill="auto"/>
            <w:vAlign w:val="center"/>
            <w:hideMark/>
          </w:tcPr>
          <w:p w14:paraId="739B4534" w14:textId="77777777" w:rsidR="006163A2" w:rsidRPr="006163A2" w:rsidRDefault="006163A2" w:rsidP="006163A2">
            <w:pPr>
              <w:jc w:val="center"/>
              <w:rPr>
                <w:sz w:val="20"/>
                <w:szCs w:val="20"/>
              </w:rPr>
            </w:pPr>
            <w:r w:rsidRPr="006163A2">
              <w:rPr>
                <w:sz w:val="20"/>
                <w:szCs w:val="20"/>
              </w:rPr>
              <w:t>2025 год</w:t>
            </w:r>
          </w:p>
        </w:tc>
        <w:tc>
          <w:tcPr>
            <w:tcW w:w="1442" w:type="dxa"/>
            <w:shd w:val="clear" w:color="auto" w:fill="auto"/>
            <w:vAlign w:val="center"/>
            <w:hideMark/>
          </w:tcPr>
          <w:p w14:paraId="26BAD919" w14:textId="77777777" w:rsidR="006163A2" w:rsidRPr="006163A2" w:rsidRDefault="006163A2" w:rsidP="006163A2">
            <w:pPr>
              <w:jc w:val="center"/>
              <w:rPr>
                <w:sz w:val="20"/>
                <w:szCs w:val="20"/>
              </w:rPr>
            </w:pPr>
            <w:r w:rsidRPr="006163A2">
              <w:rPr>
                <w:sz w:val="20"/>
                <w:szCs w:val="20"/>
              </w:rPr>
              <w:t>2026 год</w:t>
            </w:r>
          </w:p>
        </w:tc>
      </w:tr>
      <w:tr w:rsidR="006163A2" w:rsidRPr="006163A2" w14:paraId="4C864351" w14:textId="77777777" w:rsidTr="002B06B8">
        <w:trPr>
          <w:trHeight w:val="66"/>
        </w:trPr>
        <w:tc>
          <w:tcPr>
            <w:tcW w:w="5387" w:type="dxa"/>
            <w:shd w:val="clear" w:color="auto" w:fill="auto"/>
            <w:vAlign w:val="center"/>
            <w:hideMark/>
          </w:tcPr>
          <w:p w14:paraId="25F367F7" w14:textId="427A8666" w:rsidR="006163A2" w:rsidRPr="006163A2" w:rsidRDefault="007E4446" w:rsidP="006163A2">
            <w:pPr>
              <w:rPr>
                <w:sz w:val="20"/>
                <w:szCs w:val="20"/>
              </w:rPr>
            </w:pPr>
            <w:r>
              <w:rPr>
                <w:sz w:val="20"/>
                <w:szCs w:val="20"/>
              </w:rPr>
              <w:t>объем доходов</w:t>
            </w:r>
            <w:r w:rsidR="006163A2" w:rsidRPr="006163A2">
              <w:rPr>
                <w:sz w:val="20"/>
                <w:szCs w:val="20"/>
              </w:rPr>
              <w:t>, тыс. рублей</w:t>
            </w:r>
          </w:p>
        </w:tc>
        <w:tc>
          <w:tcPr>
            <w:tcW w:w="1276" w:type="dxa"/>
            <w:shd w:val="clear" w:color="auto" w:fill="auto"/>
            <w:vAlign w:val="center"/>
            <w:hideMark/>
          </w:tcPr>
          <w:p w14:paraId="05E829DA" w14:textId="77777777" w:rsidR="006163A2" w:rsidRPr="006163A2" w:rsidRDefault="006163A2" w:rsidP="009D5B09">
            <w:pPr>
              <w:jc w:val="right"/>
              <w:rPr>
                <w:sz w:val="20"/>
                <w:szCs w:val="20"/>
              </w:rPr>
            </w:pPr>
            <w:r w:rsidRPr="006163A2">
              <w:rPr>
                <w:sz w:val="20"/>
                <w:szCs w:val="20"/>
              </w:rPr>
              <w:t>8 733 350,31</w:t>
            </w:r>
          </w:p>
        </w:tc>
        <w:tc>
          <w:tcPr>
            <w:tcW w:w="1251" w:type="dxa"/>
            <w:shd w:val="clear" w:color="auto" w:fill="auto"/>
            <w:vAlign w:val="center"/>
            <w:hideMark/>
          </w:tcPr>
          <w:p w14:paraId="369A4FBC" w14:textId="77777777" w:rsidR="006163A2" w:rsidRPr="006163A2" w:rsidRDefault="006163A2" w:rsidP="009D5B09">
            <w:pPr>
              <w:jc w:val="right"/>
              <w:rPr>
                <w:sz w:val="20"/>
                <w:szCs w:val="20"/>
              </w:rPr>
            </w:pPr>
            <w:r w:rsidRPr="006163A2">
              <w:rPr>
                <w:sz w:val="20"/>
                <w:szCs w:val="20"/>
              </w:rPr>
              <w:t>8 634 913,27</w:t>
            </w:r>
          </w:p>
        </w:tc>
        <w:tc>
          <w:tcPr>
            <w:tcW w:w="1442" w:type="dxa"/>
            <w:shd w:val="clear" w:color="auto" w:fill="auto"/>
            <w:vAlign w:val="center"/>
            <w:hideMark/>
          </w:tcPr>
          <w:p w14:paraId="58F1BA55" w14:textId="77777777" w:rsidR="006163A2" w:rsidRPr="006163A2" w:rsidRDefault="006163A2" w:rsidP="009D5B09">
            <w:pPr>
              <w:jc w:val="right"/>
              <w:rPr>
                <w:sz w:val="20"/>
                <w:szCs w:val="20"/>
              </w:rPr>
            </w:pPr>
            <w:r w:rsidRPr="006163A2">
              <w:rPr>
                <w:sz w:val="20"/>
                <w:szCs w:val="20"/>
              </w:rPr>
              <w:t>8 898 754,78</w:t>
            </w:r>
          </w:p>
        </w:tc>
      </w:tr>
      <w:tr w:rsidR="006163A2" w:rsidRPr="006163A2" w14:paraId="06558F24" w14:textId="77777777" w:rsidTr="00BC7E53">
        <w:trPr>
          <w:trHeight w:val="259"/>
        </w:trPr>
        <w:tc>
          <w:tcPr>
            <w:tcW w:w="5387" w:type="dxa"/>
            <w:shd w:val="clear" w:color="auto" w:fill="auto"/>
            <w:vAlign w:val="center"/>
            <w:hideMark/>
          </w:tcPr>
          <w:p w14:paraId="55D15E9B" w14:textId="77777777" w:rsidR="006163A2" w:rsidRPr="006163A2" w:rsidRDefault="006163A2" w:rsidP="006163A2">
            <w:pPr>
              <w:rPr>
                <w:sz w:val="20"/>
                <w:szCs w:val="20"/>
              </w:rPr>
            </w:pPr>
            <w:r w:rsidRPr="006163A2">
              <w:rPr>
                <w:sz w:val="20"/>
                <w:szCs w:val="20"/>
              </w:rPr>
              <w:t>изменение к предыдущему году, тыс. рублей</w:t>
            </w:r>
          </w:p>
        </w:tc>
        <w:tc>
          <w:tcPr>
            <w:tcW w:w="1276" w:type="dxa"/>
            <w:shd w:val="clear" w:color="auto" w:fill="auto"/>
            <w:noWrap/>
            <w:vAlign w:val="center"/>
            <w:hideMark/>
          </w:tcPr>
          <w:p w14:paraId="5C273487" w14:textId="77777777" w:rsidR="006163A2" w:rsidRPr="006163A2" w:rsidRDefault="006163A2" w:rsidP="009D5B09">
            <w:pPr>
              <w:jc w:val="right"/>
              <w:rPr>
                <w:sz w:val="20"/>
                <w:szCs w:val="20"/>
              </w:rPr>
            </w:pPr>
            <w:r w:rsidRPr="006163A2">
              <w:rPr>
                <w:sz w:val="20"/>
                <w:szCs w:val="20"/>
              </w:rPr>
              <w:t>- 799 309,11</w:t>
            </w:r>
          </w:p>
        </w:tc>
        <w:tc>
          <w:tcPr>
            <w:tcW w:w="1251" w:type="dxa"/>
            <w:shd w:val="clear" w:color="auto" w:fill="auto"/>
            <w:noWrap/>
            <w:vAlign w:val="center"/>
            <w:hideMark/>
          </w:tcPr>
          <w:p w14:paraId="6716FF2D" w14:textId="77777777" w:rsidR="006163A2" w:rsidRPr="006163A2" w:rsidRDefault="006163A2" w:rsidP="009D5B09">
            <w:pPr>
              <w:jc w:val="right"/>
              <w:rPr>
                <w:sz w:val="20"/>
                <w:szCs w:val="20"/>
              </w:rPr>
            </w:pPr>
            <w:r w:rsidRPr="006163A2">
              <w:rPr>
                <w:sz w:val="20"/>
                <w:szCs w:val="20"/>
              </w:rPr>
              <w:t>-98 437,04</w:t>
            </w:r>
          </w:p>
        </w:tc>
        <w:tc>
          <w:tcPr>
            <w:tcW w:w="1442" w:type="dxa"/>
            <w:shd w:val="clear" w:color="auto" w:fill="auto"/>
            <w:noWrap/>
            <w:vAlign w:val="center"/>
            <w:hideMark/>
          </w:tcPr>
          <w:p w14:paraId="78483CE8" w14:textId="77777777" w:rsidR="006163A2" w:rsidRPr="006163A2" w:rsidRDefault="006163A2" w:rsidP="009D5B09">
            <w:pPr>
              <w:jc w:val="right"/>
              <w:rPr>
                <w:sz w:val="20"/>
                <w:szCs w:val="20"/>
              </w:rPr>
            </w:pPr>
            <w:r w:rsidRPr="006163A2">
              <w:rPr>
                <w:sz w:val="20"/>
                <w:szCs w:val="20"/>
              </w:rPr>
              <w:t>263 841,51</w:t>
            </w:r>
          </w:p>
        </w:tc>
      </w:tr>
      <w:tr w:rsidR="006163A2" w:rsidRPr="006163A2" w14:paraId="3068CABA" w14:textId="77777777" w:rsidTr="00BC7E53">
        <w:trPr>
          <w:trHeight w:val="122"/>
        </w:trPr>
        <w:tc>
          <w:tcPr>
            <w:tcW w:w="5387" w:type="dxa"/>
            <w:shd w:val="clear" w:color="auto" w:fill="auto"/>
            <w:vAlign w:val="center"/>
            <w:hideMark/>
          </w:tcPr>
          <w:p w14:paraId="1B60F920" w14:textId="77777777" w:rsidR="006163A2" w:rsidRPr="006163A2" w:rsidRDefault="006163A2" w:rsidP="006163A2">
            <w:pPr>
              <w:rPr>
                <w:sz w:val="20"/>
                <w:szCs w:val="20"/>
              </w:rPr>
            </w:pPr>
            <w:r w:rsidRPr="006163A2">
              <w:rPr>
                <w:sz w:val="20"/>
                <w:szCs w:val="20"/>
              </w:rPr>
              <w:t>темп роста к предыдущему году, %</w:t>
            </w:r>
          </w:p>
        </w:tc>
        <w:tc>
          <w:tcPr>
            <w:tcW w:w="1276" w:type="dxa"/>
            <w:shd w:val="clear" w:color="auto" w:fill="auto"/>
            <w:noWrap/>
            <w:vAlign w:val="center"/>
            <w:hideMark/>
          </w:tcPr>
          <w:p w14:paraId="7241F812" w14:textId="77777777" w:rsidR="006163A2" w:rsidRPr="006163A2" w:rsidRDefault="006163A2" w:rsidP="009D5B09">
            <w:pPr>
              <w:jc w:val="right"/>
              <w:rPr>
                <w:sz w:val="20"/>
                <w:szCs w:val="20"/>
              </w:rPr>
            </w:pPr>
            <w:r w:rsidRPr="006163A2">
              <w:rPr>
                <w:sz w:val="20"/>
                <w:szCs w:val="20"/>
              </w:rPr>
              <w:t>91,6</w:t>
            </w:r>
          </w:p>
        </w:tc>
        <w:tc>
          <w:tcPr>
            <w:tcW w:w="1251" w:type="dxa"/>
            <w:shd w:val="clear" w:color="auto" w:fill="auto"/>
            <w:noWrap/>
            <w:vAlign w:val="center"/>
            <w:hideMark/>
          </w:tcPr>
          <w:p w14:paraId="67D6B443" w14:textId="77777777" w:rsidR="006163A2" w:rsidRPr="006163A2" w:rsidRDefault="006163A2" w:rsidP="009D5B09">
            <w:pPr>
              <w:jc w:val="right"/>
              <w:rPr>
                <w:sz w:val="20"/>
                <w:szCs w:val="20"/>
              </w:rPr>
            </w:pPr>
            <w:r w:rsidRPr="006163A2">
              <w:rPr>
                <w:sz w:val="20"/>
                <w:szCs w:val="20"/>
              </w:rPr>
              <w:t>98,9</w:t>
            </w:r>
          </w:p>
        </w:tc>
        <w:tc>
          <w:tcPr>
            <w:tcW w:w="1442" w:type="dxa"/>
            <w:shd w:val="clear" w:color="auto" w:fill="auto"/>
            <w:noWrap/>
            <w:vAlign w:val="center"/>
            <w:hideMark/>
          </w:tcPr>
          <w:p w14:paraId="32CE5392" w14:textId="77777777" w:rsidR="006163A2" w:rsidRPr="006163A2" w:rsidRDefault="006163A2" w:rsidP="009D5B09">
            <w:pPr>
              <w:jc w:val="right"/>
              <w:rPr>
                <w:sz w:val="20"/>
                <w:szCs w:val="20"/>
              </w:rPr>
            </w:pPr>
            <w:r w:rsidRPr="006163A2">
              <w:rPr>
                <w:sz w:val="20"/>
                <w:szCs w:val="20"/>
              </w:rPr>
              <w:t>103,1</w:t>
            </w:r>
          </w:p>
        </w:tc>
      </w:tr>
    </w:tbl>
    <w:p w14:paraId="3F360E5F" w14:textId="58A57326" w:rsidR="006163A2" w:rsidRPr="006163A2" w:rsidRDefault="006163A2" w:rsidP="006163A2">
      <w:pPr>
        <w:autoSpaceDE w:val="0"/>
        <w:autoSpaceDN w:val="0"/>
        <w:adjustRightInd w:val="0"/>
        <w:ind w:firstLine="284"/>
        <w:jc w:val="both"/>
        <w:rPr>
          <w:rFonts w:eastAsia="Calibri"/>
          <w:sz w:val="18"/>
          <w:szCs w:val="18"/>
          <w:lang w:eastAsia="en-US"/>
        </w:rPr>
      </w:pPr>
      <w:r w:rsidRPr="006163A2">
        <w:rPr>
          <w:rFonts w:eastAsia="Calibri"/>
          <w:sz w:val="18"/>
          <w:szCs w:val="18"/>
          <w:lang w:eastAsia="en-US"/>
        </w:rPr>
        <w:t>*Сравнение</w:t>
      </w:r>
      <w:r w:rsidR="008B01FC">
        <w:rPr>
          <w:rFonts w:eastAsia="Calibri"/>
          <w:sz w:val="18"/>
          <w:szCs w:val="18"/>
          <w:lang w:eastAsia="en-US"/>
        </w:rPr>
        <w:t xml:space="preserve"> приведено </w:t>
      </w:r>
      <w:r w:rsidRPr="006163A2">
        <w:rPr>
          <w:rFonts w:eastAsia="Calibri"/>
          <w:sz w:val="18"/>
          <w:szCs w:val="18"/>
          <w:lang w:eastAsia="en-US"/>
        </w:rPr>
        <w:t>с оценкой 2023 год в сумме 9 532 659,42 тыс. рублей.</w:t>
      </w:r>
    </w:p>
    <w:p w14:paraId="17D23352" w14:textId="5605A9BC" w:rsidR="006163A2" w:rsidRPr="006163A2" w:rsidRDefault="006163A2" w:rsidP="006163A2">
      <w:pPr>
        <w:autoSpaceDE w:val="0"/>
        <w:autoSpaceDN w:val="0"/>
        <w:adjustRightInd w:val="0"/>
        <w:ind w:firstLine="709"/>
        <w:jc w:val="both"/>
        <w:rPr>
          <w:rFonts w:eastAsia="Calibri"/>
          <w:sz w:val="16"/>
          <w:szCs w:val="16"/>
          <w:lang w:eastAsia="en-US"/>
        </w:rPr>
      </w:pPr>
    </w:p>
    <w:p w14:paraId="76079E56" w14:textId="29354309" w:rsidR="006163A2" w:rsidRPr="006163A2" w:rsidRDefault="006031EE" w:rsidP="006163A2">
      <w:pPr>
        <w:autoSpaceDE w:val="0"/>
        <w:autoSpaceDN w:val="0"/>
        <w:adjustRightInd w:val="0"/>
        <w:ind w:firstLine="709"/>
        <w:jc w:val="both"/>
        <w:rPr>
          <w:rFonts w:eastAsia="Calibri"/>
          <w:lang w:eastAsia="en-US"/>
        </w:rPr>
      </w:pPr>
      <w:r w:rsidRPr="006163A2">
        <w:rPr>
          <w:rFonts w:ascii="Calibri" w:eastAsia="Calibri" w:hAnsi="Calibri"/>
          <w:noProof/>
          <w:color w:val="7030A0"/>
          <w:sz w:val="20"/>
          <w:szCs w:val="20"/>
        </w:rPr>
        <w:drawing>
          <wp:anchor distT="0" distB="0" distL="114300" distR="114300" simplePos="0" relativeHeight="251670528" behindDoc="0" locked="0" layoutInCell="1" allowOverlap="1" wp14:anchorId="688B2CD1" wp14:editId="67F2A28C">
            <wp:simplePos x="0" y="0"/>
            <wp:positionH relativeFrom="margin">
              <wp:align>right</wp:align>
            </wp:positionH>
            <wp:positionV relativeFrom="paragraph">
              <wp:posOffset>661035</wp:posOffset>
            </wp:positionV>
            <wp:extent cx="5934075" cy="3387725"/>
            <wp:effectExtent l="0" t="0" r="9525" b="3175"/>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163A2" w:rsidRPr="006163A2">
        <w:rPr>
          <w:rFonts w:eastAsia="Calibri"/>
          <w:lang w:eastAsia="en-US"/>
        </w:rPr>
        <w:t xml:space="preserve">В структуре налоговых доходов наибольший удельный вес занимает налог на доходы с физических лиц, налог на совокупный доход и налог на имущество, что наглядно представлено </w:t>
      </w:r>
      <w:r w:rsidR="005D761F">
        <w:rPr>
          <w:rFonts w:eastAsia="Calibri"/>
          <w:lang w:eastAsia="en-US"/>
        </w:rPr>
        <w:t>на диаграмме.</w:t>
      </w:r>
    </w:p>
    <w:p w14:paraId="08F0C30E" w14:textId="0F6823E2" w:rsidR="005D761F" w:rsidRPr="005D761F" w:rsidRDefault="005D761F" w:rsidP="006163A2">
      <w:pPr>
        <w:autoSpaceDE w:val="0"/>
        <w:autoSpaceDN w:val="0"/>
        <w:adjustRightInd w:val="0"/>
        <w:ind w:firstLine="567"/>
        <w:jc w:val="both"/>
        <w:rPr>
          <w:rFonts w:eastAsia="Calibri"/>
          <w:sz w:val="16"/>
          <w:szCs w:val="16"/>
          <w:lang w:eastAsia="en-US"/>
        </w:rPr>
      </w:pPr>
    </w:p>
    <w:p w14:paraId="7826EF94" w14:textId="7D5AE8AA" w:rsidR="00F225CD" w:rsidRDefault="00F225CD" w:rsidP="006163A2">
      <w:pPr>
        <w:autoSpaceDE w:val="0"/>
        <w:autoSpaceDN w:val="0"/>
        <w:adjustRightInd w:val="0"/>
        <w:ind w:firstLine="567"/>
        <w:jc w:val="both"/>
        <w:rPr>
          <w:rFonts w:eastAsia="Calibri"/>
          <w:lang w:eastAsia="en-US"/>
        </w:rPr>
      </w:pPr>
    </w:p>
    <w:p w14:paraId="78D58C5D" w14:textId="15A1B845" w:rsidR="006163A2" w:rsidRDefault="006163A2" w:rsidP="00F225CD">
      <w:pPr>
        <w:autoSpaceDE w:val="0"/>
        <w:autoSpaceDN w:val="0"/>
        <w:adjustRightInd w:val="0"/>
        <w:ind w:firstLine="709"/>
        <w:jc w:val="both"/>
        <w:rPr>
          <w:rFonts w:eastAsia="Calibri"/>
          <w:lang w:eastAsia="en-US"/>
        </w:rPr>
      </w:pPr>
      <w:r w:rsidRPr="006163A2">
        <w:rPr>
          <w:rFonts w:eastAsia="Calibri"/>
          <w:lang w:eastAsia="en-US"/>
        </w:rPr>
        <w:t>Динамика налоговых доходов в 2023–2026 годах в разрезе видов налогов представлена ниже на диаграмме.</w:t>
      </w:r>
    </w:p>
    <w:p w14:paraId="1409A13E" w14:textId="77777777" w:rsidR="005D761F" w:rsidRPr="005D761F" w:rsidRDefault="005D761F" w:rsidP="006163A2">
      <w:pPr>
        <w:autoSpaceDE w:val="0"/>
        <w:autoSpaceDN w:val="0"/>
        <w:adjustRightInd w:val="0"/>
        <w:ind w:firstLine="567"/>
        <w:jc w:val="both"/>
        <w:rPr>
          <w:rFonts w:eastAsia="Calibri"/>
          <w:sz w:val="16"/>
          <w:szCs w:val="16"/>
          <w:lang w:eastAsia="en-US"/>
        </w:rPr>
      </w:pPr>
    </w:p>
    <w:p w14:paraId="3376B73C" w14:textId="77777777" w:rsidR="006163A2" w:rsidRPr="006163A2" w:rsidRDefault="006163A2" w:rsidP="006163A2">
      <w:pPr>
        <w:autoSpaceDE w:val="0"/>
        <w:autoSpaceDN w:val="0"/>
        <w:adjustRightInd w:val="0"/>
        <w:jc w:val="both"/>
        <w:rPr>
          <w:rFonts w:eastAsia="Calibri"/>
          <w:sz w:val="16"/>
          <w:szCs w:val="16"/>
          <w:lang w:eastAsia="en-US"/>
        </w:rPr>
      </w:pPr>
      <w:r w:rsidRPr="006163A2">
        <w:rPr>
          <w:rFonts w:ascii="Calibri" w:eastAsia="Calibri" w:hAnsi="Calibri"/>
          <w:noProof/>
          <w:sz w:val="22"/>
          <w:szCs w:val="22"/>
        </w:rPr>
        <w:lastRenderedPageBreak/>
        <w:drawing>
          <wp:inline distT="0" distB="0" distL="0" distR="0" wp14:anchorId="31E6358A" wp14:editId="61D92103">
            <wp:extent cx="5928360" cy="3581400"/>
            <wp:effectExtent l="0" t="0" r="1524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3972F8" w14:textId="77777777" w:rsidR="005D761F" w:rsidRPr="005D761F" w:rsidRDefault="005D761F" w:rsidP="006163A2">
      <w:pPr>
        <w:autoSpaceDE w:val="0"/>
        <w:autoSpaceDN w:val="0"/>
        <w:adjustRightInd w:val="0"/>
        <w:ind w:firstLine="567"/>
        <w:jc w:val="both"/>
        <w:rPr>
          <w:rFonts w:eastAsia="Calibri"/>
          <w:sz w:val="16"/>
          <w:szCs w:val="16"/>
          <w:lang w:eastAsia="en-US"/>
        </w:rPr>
      </w:pPr>
    </w:p>
    <w:p w14:paraId="434CAB8C" w14:textId="46C4FD62" w:rsidR="006163A2" w:rsidRPr="006163A2" w:rsidRDefault="006163A2" w:rsidP="00F225CD">
      <w:pPr>
        <w:autoSpaceDE w:val="0"/>
        <w:autoSpaceDN w:val="0"/>
        <w:adjustRightInd w:val="0"/>
        <w:ind w:firstLine="709"/>
        <w:jc w:val="both"/>
        <w:rPr>
          <w:rFonts w:eastAsia="Calibri"/>
          <w:lang w:eastAsia="en-US"/>
        </w:rPr>
      </w:pPr>
      <w:r w:rsidRPr="006163A2">
        <w:rPr>
          <w:rFonts w:eastAsia="Calibri"/>
          <w:lang w:eastAsia="en-US"/>
        </w:rPr>
        <w:t>В 2024 и 2025 годах прогнозируется снижение налоговых доходов к предыдущему году на 8,4% и 1,1%, соответственно, в 2026 году</w:t>
      </w:r>
      <w:r w:rsidR="00C64325">
        <w:rPr>
          <w:rFonts w:eastAsia="Calibri"/>
          <w:lang w:eastAsia="en-US"/>
        </w:rPr>
        <w:t> – </w:t>
      </w:r>
      <w:r w:rsidRPr="006163A2">
        <w:rPr>
          <w:rFonts w:eastAsia="Calibri"/>
          <w:lang w:eastAsia="en-US"/>
        </w:rPr>
        <w:t>прирост на 3,1% по отношению к 2025 году.</w:t>
      </w:r>
    </w:p>
    <w:p w14:paraId="6F5DEB4E" w14:textId="630C7F31" w:rsidR="006163A2" w:rsidRPr="006163A2" w:rsidRDefault="006163A2" w:rsidP="00F225CD">
      <w:pPr>
        <w:autoSpaceDE w:val="0"/>
        <w:autoSpaceDN w:val="0"/>
        <w:adjustRightInd w:val="0"/>
        <w:ind w:firstLine="709"/>
        <w:jc w:val="both"/>
        <w:rPr>
          <w:rFonts w:eastAsia="Calibri"/>
          <w:lang w:eastAsia="en-US"/>
        </w:rPr>
      </w:pPr>
      <w:r w:rsidRPr="006163A2">
        <w:rPr>
          <w:rFonts w:eastAsia="Calibri"/>
          <w:lang w:eastAsia="en-US"/>
        </w:rPr>
        <w:t xml:space="preserve">По </w:t>
      </w:r>
      <w:r w:rsidRPr="00406D2E">
        <w:rPr>
          <w:rFonts w:eastAsia="Calibri"/>
          <w:lang w:eastAsia="en-US"/>
        </w:rPr>
        <w:t>всем налоговым доходам, за исключением налога на доходы физических лиц (далее также</w:t>
      </w:r>
      <w:r w:rsidR="00C64325" w:rsidRPr="00406D2E">
        <w:rPr>
          <w:rFonts w:eastAsia="Calibri"/>
          <w:lang w:eastAsia="en-US"/>
        </w:rPr>
        <w:t> – </w:t>
      </w:r>
      <w:r w:rsidRPr="00406D2E">
        <w:rPr>
          <w:rFonts w:eastAsia="Calibri"/>
          <w:lang w:eastAsia="en-US"/>
        </w:rPr>
        <w:t>НДФЛ), на 2024–2026 годы прогнозируется рост к оценке 2023 года. Ежегодный рост к предыдущему году наблюдается по каждому виду налоговых доходов, за исключением НДФЛ,</w:t>
      </w:r>
      <w:r w:rsidRPr="006163A2">
        <w:rPr>
          <w:rFonts w:eastAsia="Calibri"/>
          <w:lang w:eastAsia="en-US"/>
        </w:rPr>
        <w:t xml:space="preserve"> по которому прогнозируется снижение в 2025 году к 2024 году на 3%, или 191 460,19 тыс. рублей.</w:t>
      </w:r>
    </w:p>
    <w:p w14:paraId="0118FA30" w14:textId="171E05CA" w:rsidR="006163A2" w:rsidRPr="006163A2" w:rsidRDefault="006163A2" w:rsidP="00F225CD">
      <w:pPr>
        <w:ind w:firstLine="709"/>
        <w:jc w:val="both"/>
      </w:pPr>
      <w:r w:rsidRPr="006163A2">
        <w:rPr>
          <w:lang w:eastAsia="en-US"/>
        </w:rPr>
        <w:t xml:space="preserve">В соответствии с представленной налоговым органом информацией о задолженности по администрируемым Федеральной налоговой службой доходам, поступающим в бюджет города, по состоянию на 01.11.2023 года по сравнению с 01.01.2023 года наблюдается сокращение задолженности </w:t>
      </w:r>
      <w:r w:rsidR="00AD1044">
        <w:rPr>
          <w:lang w:eastAsia="en-US"/>
        </w:rPr>
        <w:t xml:space="preserve">по налогам </w:t>
      </w:r>
      <w:r w:rsidRPr="006163A2">
        <w:rPr>
          <w:lang w:eastAsia="en-US"/>
        </w:rPr>
        <w:t xml:space="preserve">на 147 552,00 тыс. рублей, в том числе по НДФЛ на 72 726,00 тыс. рублей, имущественным налогам на 111 758,00 тыс. рублей, на фоне роста задолженности по налогам на совокупный доход на сумму 36 932,00 тыс. рублей. Одной из причин сокращения задолженности по НДФЛ и роста задолженности по налогам на совокупный доход </w:t>
      </w:r>
      <w:r w:rsidR="00AD1044">
        <w:rPr>
          <w:lang w:eastAsia="en-US"/>
        </w:rPr>
        <w:t>являются</w:t>
      </w:r>
      <w:r w:rsidRPr="006163A2">
        <w:rPr>
          <w:lang w:eastAsia="en-US"/>
        </w:rPr>
        <w:t xml:space="preserve"> изменения, внесенны</w:t>
      </w:r>
      <w:r w:rsidR="00AD1044">
        <w:rPr>
          <w:lang w:eastAsia="en-US"/>
        </w:rPr>
        <w:t>е</w:t>
      </w:r>
      <w:r w:rsidRPr="006163A2">
        <w:rPr>
          <w:lang w:eastAsia="en-US"/>
        </w:rPr>
        <w:t xml:space="preserve"> в </w:t>
      </w:r>
      <w:r w:rsidRPr="006163A2">
        <w:rPr>
          <w:bCs/>
        </w:rPr>
        <w:t xml:space="preserve">статью 45 НК РФ </w:t>
      </w:r>
      <w:r w:rsidRPr="006163A2">
        <w:rPr>
          <w:lang w:eastAsia="en-US"/>
        </w:rPr>
        <w:t>в части последовательности определения принадлежности сумм денежных сре</w:t>
      </w:r>
      <w:r w:rsidR="005D761F">
        <w:rPr>
          <w:lang w:eastAsia="en-US"/>
        </w:rPr>
        <w:t xml:space="preserve">дств единого налогового платежа, которые </w:t>
      </w:r>
      <w:r w:rsidRPr="006163A2">
        <w:rPr>
          <w:lang w:eastAsia="en-US"/>
        </w:rPr>
        <w:t xml:space="preserve">в </w:t>
      </w:r>
      <w:r w:rsidRPr="006163A2">
        <w:t xml:space="preserve">первоочередном порядке направляются на погашение задолженности и текущих платежей по налогу на доходы физических лиц, погашение остальных налоговых платежей осуществляется в установленной налоговым законодательством последовательности после уплаты задолженности НДФЛ и текущих платежей. </w:t>
      </w:r>
    </w:p>
    <w:p w14:paraId="3642B7D0" w14:textId="1DD03CD6" w:rsidR="006163A2" w:rsidRPr="006163A2" w:rsidRDefault="006163A2" w:rsidP="006163A2">
      <w:pPr>
        <w:ind w:firstLine="709"/>
        <w:jc w:val="both"/>
      </w:pPr>
      <w:r w:rsidRPr="006163A2">
        <w:t xml:space="preserve">При положительной тенденции сокращения в 2023 году задолженности по налоговым доходам объем задолженности по </w:t>
      </w:r>
      <w:r w:rsidR="00AD1044">
        <w:t xml:space="preserve">налоговым </w:t>
      </w:r>
      <w:r w:rsidRPr="006163A2">
        <w:t xml:space="preserve">доходам перед бюджетом города на 01.11.2023 года составляет 565 394,00 тыс. рублей, в том числе </w:t>
      </w:r>
      <w:r w:rsidR="005D761F" w:rsidRPr="006163A2">
        <w:t xml:space="preserve">271 853,00 тыс. рублей </w:t>
      </w:r>
      <w:r w:rsidRPr="006163A2">
        <w:t xml:space="preserve">по НДФЛ, </w:t>
      </w:r>
      <w:r w:rsidR="005D761F" w:rsidRPr="006163A2">
        <w:t xml:space="preserve">153 077,00 тыс. рублей </w:t>
      </w:r>
      <w:r w:rsidRPr="006163A2">
        <w:t xml:space="preserve">по имущественным налогам (налог на имущество физических лиц, земельный налог, транспортный налог), </w:t>
      </w:r>
      <w:r w:rsidR="005D761F" w:rsidRPr="006163A2">
        <w:t xml:space="preserve">140 464,00 тыс. рублей </w:t>
      </w:r>
      <w:r w:rsidRPr="006163A2">
        <w:t>по налогам на совокупный доход.</w:t>
      </w:r>
    </w:p>
    <w:p w14:paraId="3013899E" w14:textId="77777777" w:rsidR="006163A2" w:rsidRPr="008B01FC" w:rsidRDefault="006163A2" w:rsidP="00F3218F">
      <w:pPr>
        <w:tabs>
          <w:tab w:val="left" w:pos="567"/>
          <w:tab w:val="left" w:pos="851"/>
          <w:tab w:val="left" w:pos="1276"/>
        </w:tabs>
        <w:ind w:right="-2" w:firstLine="709"/>
        <w:jc w:val="both"/>
        <w:rPr>
          <w:rFonts w:eastAsia="Calibri"/>
          <w:sz w:val="16"/>
          <w:szCs w:val="16"/>
          <w:lang w:eastAsia="en-US"/>
        </w:rPr>
      </w:pPr>
    </w:p>
    <w:p w14:paraId="1500C1A1" w14:textId="6E958777" w:rsidR="0084300B" w:rsidRPr="0084300B" w:rsidRDefault="0084300B" w:rsidP="0084300B">
      <w:pPr>
        <w:autoSpaceDE w:val="0"/>
        <w:autoSpaceDN w:val="0"/>
        <w:adjustRightInd w:val="0"/>
        <w:ind w:firstLine="567"/>
        <w:jc w:val="center"/>
        <w:rPr>
          <w:rFonts w:eastAsia="Calibri"/>
          <w:i/>
          <w:lang w:eastAsia="en-US"/>
        </w:rPr>
      </w:pPr>
      <w:r>
        <w:rPr>
          <w:rFonts w:eastAsia="Calibri"/>
          <w:i/>
          <w:lang w:eastAsia="en-US"/>
        </w:rPr>
        <w:t xml:space="preserve">1. </w:t>
      </w:r>
      <w:r w:rsidRPr="0084300B">
        <w:rPr>
          <w:rFonts w:eastAsia="Calibri"/>
          <w:i/>
          <w:lang w:eastAsia="en-US"/>
        </w:rPr>
        <w:t>Налог на доходы физических лиц</w:t>
      </w:r>
    </w:p>
    <w:p w14:paraId="5910F3CF" w14:textId="77777777" w:rsidR="0084300B" w:rsidRPr="008B01FC" w:rsidRDefault="0084300B" w:rsidP="0084300B">
      <w:pPr>
        <w:autoSpaceDE w:val="0"/>
        <w:autoSpaceDN w:val="0"/>
        <w:adjustRightInd w:val="0"/>
        <w:ind w:firstLine="567"/>
        <w:jc w:val="both"/>
        <w:rPr>
          <w:rFonts w:eastAsia="Calibri"/>
          <w:sz w:val="16"/>
          <w:szCs w:val="16"/>
          <w:lang w:eastAsia="en-US"/>
        </w:rPr>
      </w:pPr>
    </w:p>
    <w:p w14:paraId="7A66407C" w14:textId="328FEF84" w:rsidR="0084300B" w:rsidRPr="0084300B" w:rsidRDefault="0084300B" w:rsidP="00F225CD">
      <w:pPr>
        <w:autoSpaceDE w:val="0"/>
        <w:autoSpaceDN w:val="0"/>
        <w:adjustRightInd w:val="0"/>
        <w:ind w:firstLine="709"/>
        <w:jc w:val="both"/>
        <w:rPr>
          <w:rFonts w:eastAsia="Calibri"/>
          <w:lang w:eastAsia="en-US"/>
        </w:rPr>
      </w:pPr>
      <w:r w:rsidRPr="0084300B">
        <w:rPr>
          <w:rFonts w:eastAsia="Calibri"/>
          <w:lang w:eastAsia="en-US"/>
        </w:rPr>
        <w:lastRenderedPageBreak/>
        <w:t>Налог на доходы физических лиц является основным налоговым доходом, прогнозируемая доля его поступления в общем объеме налоговых доходов на 2024 год составляет 73,3%, в общем объеме доходов бюджета города</w:t>
      </w:r>
      <w:r w:rsidR="00C64325">
        <w:rPr>
          <w:rFonts w:eastAsia="Calibri"/>
          <w:lang w:eastAsia="en-US"/>
        </w:rPr>
        <w:t> – </w:t>
      </w:r>
      <w:r w:rsidRPr="0084300B">
        <w:rPr>
          <w:rFonts w:eastAsia="Calibri"/>
          <w:lang w:eastAsia="en-US"/>
        </w:rPr>
        <w:t>23,7%. В прогнозируемом плановом периоде 2025 и 2026 годов наблюдается снижение доли НДФЛ в общем объеме поступления налоговых доходов до 71,9% и 72,4%, соответственно.</w:t>
      </w:r>
    </w:p>
    <w:p w14:paraId="3FC4D1A7" w14:textId="7C56043E" w:rsidR="0084300B" w:rsidRPr="0084300B" w:rsidRDefault="0084300B" w:rsidP="00F225CD">
      <w:pPr>
        <w:autoSpaceDE w:val="0"/>
        <w:autoSpaceDN w:val="0"/>
        <w:adjustRightInd w:val="0"/>
        <w:ind w:firstLine="709"/>
        <w:jc w:val="both"/>
        <w:rPr>
          <w:rFonts w:eastAsia="Calibri"/>
          <w:lang w:eastAsia="en-US"/>
        </w:rPr>
      </w:pPr>
      <w:r w:rsidRPr="0084300B">
        <w:rPr>
          <w:rFonts w:eastAsia="Calibri"/>
          <w:lang w:eastAsia="en-US"/>
        </w:rPr>
        <w:t>Прогноз поступлений НДФЛ и изменени</w:t>
      </w:r>
      <w:r w:rsidR="00641264">
        <w:rPr>
          <w:rFonts w:eastAsia="Calibri"/>
          <w:lang w:eastAsia="en-US"/>
        </w:rPr>
        <w:t>я</w:t>
      </w:r>
      <w:r w:rsidRPr="0084300B">
        <w:rPr>
          <w:rFonts w:eastAsia="Calibri"/>
          <w:lang w:eastAsia="en-US"/>
        </w:rPr>
        <w:t xml:space="preserve"> поступлени</w:t>
      </w:r>
      <w:r w:rsidR="00641264">
        <w:rPr>
          <w:rFonts w:eastAsia="Calibri"/>
          <w:lang w:eastAsia="en-US"/>
        </w:rPr>
        <w:t>й</w:t>
      </w:r>
      <w:r w:rsidRPr="0084300B">
        <w:rPr>
          <w:rFonts w:eastAsia="Calibri"/>
          <w:lang w:eastAsia="en-US"/>
        </w:rPr>
        <w:t xml:space="preserve"> к предыдущему году представлен в таблице.</w:t>
      </w:r>
    </w:p>
    <w:p w14:paraId="7CABD033" w14:textId="77777777" w:rsidR="0084300B" w:rsidRPr="0084300B" w:rsidRDefault="0084300B" w:rsidP="00F225CD">
      <w:pPr>
        <w:autoSpaceDE w:val="0"/>
        <w:autoSpaceDN w:val="0"/>
        <w:adjustRightInd w:val="0"/>
        <w:ind w:firstLine="709"/>
        <w:jc w:val="both"/>
        <w:rPr>
          <w:rFonts w:eastAsia="Calibri"/>
          <w:sz w:val="16"/>
          <w:szCs w:val="16"/>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276"/>
        <w:gridCol w:w="1275"/>
        <w:gridCol w:w="1276"/>
        <w:gridCol w:w="1276"/>
      </w:tblGrid>
      <w:tr w:rsidR="0084300B" w:rsidRPr="0084300B" w14:paraId="74B1810B" w14:textId="77777777" w:rsidTr="0084300B">
        <w:trPr>
          <w:trHeight w:val="31"/>
        </w:trPr>
        <w:tc>
          <w:tcPr>
            <w:tcW w:w="4243" w:type="dxa"/>
            <w:vMerge w:val="restart"/>
            <w:shd w:val="clear" w:color="auto" w:fill="auto"/>
            <w:vAlign w:val="center"/>
            <w:hideMark/>
          </w:tcPr>
          <w:p w14:paraId="665F413E" w14:textId="77777777" w:rsidR="0084300B" w:rsidRPr="0084300B" w:rsidRDefault="0084300B" w:rsidP="0084300B">
            <w:pPr>
              <w:jc w:val="center"/>
              <w:rPr>
                <w:sz w:val="20"/>
                <w:szCs w:val="20"/>
              </w:rPr>
            </w:pPr>
            <w:r w:rsidRPr="0084300B">
              <w:rPr>
                <w:sz w:val="20"/>
                <w:szCs w:val="20"/>
              </w:rPr>
              <w:t>НДФЛ</w:t>
            </w:r>
          </w:p>
        </w:tc>
        <w:tc>
          <w:tcPr>
            <w:tcW w:w="1276" w:type="dxa"/>
            <w:vMerge w:val="restart"/>
            <w:shd w:val="clear" w:color="auto" w:fill="auto"/>
            <w:vAlign w:val="center"/>
            <w:hideMark/>
          </w:tcPr>
          <w:p w14:paraId="6F56C628" w14:textId="77777777" w:rsidR="0084300B" w:rsidRPr="0084300B" w:rsidRDefault="0084300B" w:rsidP="0084300B">
            <w:pPr>
              <w:jc w:val="center"/>
              <w:rPr>
                <w:sz w:val="20"/>
                <w:szCs w:val="20"/>
              </w:rPr>
            </w:pPr>
            <w:r w:rsidRPr="0084300B">
              <w:rPr>
                <w:sz w:val="20"/>
                <w:szCs w:val="20"/>
              </w:rPr>
              <w:t>2023 год (оценка)*</w:t>
            </w:r>
          </w:p>
        </w:tc>
        <w:tc>
          <w:tcPr>
            <w:tcW w:w="3827" w:type="dxa"/>
            <w:gridSpan w:val="3"/>
            <w:shd w:val="clear" w:color="auto" w:fill="auto"/>
            <w:vAlign w:val="center"/>
            <w:hideMark/>
          </w:tcPr>
          <w:p w14:paraId="6EFCD62D" w14:textId="77777777" w:rsidR="0084300B" w:rsidRPr="0084300B" w:rsidRDefault="0084300B" w:rsidP="0084300B">
            <w:pPr>
              <w:jc w:val="center"/>
              <w:rPr>
                <w:sz w:val="20"/>
                <w:szCs w:val="20"/>
              </w:rPr>
            </w:pPr>
            <w:r w:rsidRPr="0084300B">
              <w:rPr>
                <w:sz w:val="20"/>
                <w:szCs w:val="20"/>
              </w:rPr>
              <w:t>Показатели</w:t>
            </w:r>
          </w:p>
        </w:tc>
      </w:tr>
      <w:tr w:rsidR="0084300B" w:rsidRPr="0084300B" w14:paraId="7F7FE58E" w14:textId="77777777" w:rsidTr="0084300B">
        <w:trPr>
          <w:trHeight w:val="31"/>
        </w:trPr>
        <w:tc>
          <w:tcPr>
            <w:tcW w:w="4243" w:type="dxa"/>
            <w:vMerge/>
            <w:shd w:val="clear" w:color="auto" w:fill="auto"/>
            <w:vAlign w:val="center"/>
            <w:hideMark/>
          </w:tcPr>
          <w:p w14:paraId="58B07735" w14:textId="77777777" w:rsidR="0084300B" w:rsidRPr="0084300B" w:rsidRDefault="0084300B" w:rsidP="0084300B">
            <w:pPr>
              <w:rPr>
                <w:sz w:val="20"/>
                <w:szCs w:val="20"/>
              </w:rPr>
            </w:pPr>
          </w:p>
        </w:tc>
        <w:tc>
          <w:tcPr>
            <w:tcW w:w="1276" w:type="dxa"/>
            <w:vMerge/>
            <w:shd w:val="clear" w:color="auto" w:fill="auto"/>
            <w:vAlign w:val="center"/>
            <w:hideMark/>
          </w:tcPr>
          <w:p w14:paraId="04DA21F8" w14:textId="77777777" w:rsidR="0084300B" w:rsidRPr="0084300B" w:rsidRDefault="0084300B" w:rsidP="0084300B">
            <w:pPr>
              <w:rPr>
                <w:sz w:val="20"/>
                <w:szCs w:val="20"/>
              </w:rPr>
            </w:pPr>
          </w:p>
        </w:tc>
        <w:tc>
          <w:tcPr>
            <w:tcW w:w="1275" w:type="dxa"/>
            <w:shd w:val="clear" w:color="auto" w:fill="auto"/>
            <w:vAlign w:val="center"/>
            <w:hideMark/>
          </w:tcPr>
          <w:p w14:paraId="3F55E848" w14:textId="77777777" w:rsidR="0084300B" w:rsidRPr="0084300B" w:rsidRDefault="0084300B" w:rsidP="0084300B">
            <w:pPr>
              <w:jc w:val="center"/>
              <w:rPr>
                <w:sz w:val="20"/>
                <w:szCs w:val="20"/>
              </w:rPr>
            </w:pPr>
            <w:r w:rsidRPr="0084300B">
              <w:rPr>
                <w:sz w:val="20"/>
                <w:szCs w:val="20"/>
              </w:rPr>
              <w:t>на 2024 год</w:t>
            </w:r>
          </w:p>
        </w:tc>
        <w:tc>
          <w:tcPr>
            <w:tcW w:w="1276" w:type="dxa"/>
            <w:shd w:val="clear" w:color="auto" w:fill="auto"/>
            <w:vAlign w:val="center"/>
            <w:hideMark/>
          </w:tcPr>
          <w:p w14:paraId="5DBCED0B" w14:textId="77777777" w:rsidR="0084300B" w:rsidRPr="0084300B" w:rsidRDefault="0084300B" w:rsidP="0084300B">
            <w:pPr>
              <w:jc w:val="center"/>
              <w:rPr>
                <w:sz w:val="20"/>
                <w:szCs w:val="20"/>
              </w:rPr>
            </w:pPr>
            <w:r w:rsidRPr="0084300B">
              <w:rPr>
                <w:sz w:val="20"/>
                <w:szCs w:val="20"/>
              </w:rPr>
              <w:t>на 2025 год</w:t>
            </w:r>
          </w:p>
        </w:tc>
        <w:tc>
          <w:tcPr>
            <w:tcW w:w="1276" w:type="dxa"/>
            <w:shd w:val="clear" w:color="auto" w:fill="auto"/>
            <w:vAlign w:val="center"/>
            <w:hideMark/>
          </w:tcPr>
          <w:p w14:paraId="33DEA580" w14:textId="77777777" w:rsidR="0084300B" w:rsidRPr="0084300B" w:rsidRDefault="0084300B" w:rsidP="0084300B">
            <w:pPr>
              <w:jc w:val="center"/>
              <w:rPr>
                <w:sz w:val="20"/>
                <w:szCs w:val="20"/>
              </w:rPr>
            </w:pPr>
            <w:r w:rsidRPr="0084300B">
              <w:rPr>
                <w:sz w:val="20"/>
                <w:szCs w:val="20"/>
              </w:rPr>
              <w:t>на 2026 год</w:t>
            </w:r>
          </w:p>
        </w:tc>
      </w:tr>
      <w:tr w:rsidR="0084300B" w:rsidRPr="0084300B" w14:paraId="74874B5A" w14:textId="77777777" w:rsidTr="0084300B">
        <w:trPr>
          <w:trHeight w:val="31"/>
        </w:trPr>
        <w:tc>
          <w:tcPr>
            <w:tcW w:w="4243" w:type="dxa"/>
            <w:shd w:val="clear" w:color="auto" w:fill="auto"/>
            <w:vAlign w:val="center"/>
            <w:hideMark/>
          </w:tcPr>
          <w:p w14:paraId="6896726B" w14:textId="34405B9A" w:rsidR="0084300B" w:rsidRPr="0084300B" w:rsidRDefault="007E4446" w:rsidP="0084300B">
            <w:pPr>
              <w:rPr>
                <w:sz w:val="18"/>
                <w:szCs w:val="18"/>
              </w:rPr>
            </w:pPr>
            <w:r>
              <w:rPr>
                <w:sz w:val="18"/>
                <w:szCs w:val="18"/>
              </w:rPr>
              <w:t>Объем дохода</w:t>
            </w:r>
            <w:r w:rsidR="0084300B" w:rsidRPr="0084300B">
              <w:rPr>
                <w:sz w:val="18"/>
                <w:szCs w:val="18"/>
              </w:rPr>
              <w:t>, тыс. рублей</w:t>
            </w:r>
          </w:p>
        </w:tc>
        <w:tc>
          <w:tcPr>
            <w:tcW w:w="1276" w:type="dxa"/>
            <w:shd w:val="clear" w:color="auto" w:fill="auto"/>
            <w:vAlign w:val="center"/>
            <w:hideMark/>
          </w:tcPr>
          <w:p w14:paraId="6EB05A32" w14:textId="77777777" w:rsidR="0084300B" w:rsidRPr="0084300B" w:rsidRDefault="0084300B" w:rsidP="009D5B09">
            <w:pPr>
              <w:jc w:val="right"/>
              <w:rPr>
                <w:sz w:val="18"/>
                <w:szCs w:val="18"/>
              </w:rPr>
            </w:pPr>
            <w:r w:rsidRPr="0084300B">
              <w:rPr>
                <w:sz w:val="18"/>
                <w:szCs w:val="18"/>
              </w:rPr>
              <w:t>7 363 740 ,63</w:t>
            </w:r>
          </w:p>
        </w:tc>
        <w:tc>
          <w:tcPr>
            <w:tcW w:w="1275" w:type="dxa"/>
            <w:shd w:val="clear" w:color="auto" w:fill="auto"/>
            <w:vAlign w:val="center"/>
            <w:hideMark/>
          </w:tcPr>
          <w:p w14:paraId="7E811C82" w14:textId="77777777" w:rsidR="0084300B" w:rsidRPr="0084300B" w:rsidRDefault="0084300B" w:rsidP="009D5B09">
            <w:pPr>
              <w:jc w:val="right"/>
              <w:rPr>
                <w:sz w:val="18"/>
                <w:szCs w:val="18"/>
              </w:rPr>
            </w:pPr>
            <w:r w:rsidRPr="0084300B">
              <w:rPr>
                <w:sz w:val="18"/>
                <w:szCs w:val="18"/>
              </w:rPr>
              <w:t>6 399 300,33</w:t>
            </w:r>
          </w:p>
        </w:tc>
        <w:tc>
          <w:tcPr>
            <w:tcW w:w="1276" w:type="dxa"/>
            <w:shd w:val="clear" w:color="auto" w:fill="auto"/>
            <w:vAlign w:val="center"/>
            <w:hideMark/>
          </w:tcPr>
          <w:p w14:paraId="3A2F9A3E" w14:textId="77777777" w:rsidR="0084300B" w:rsidRPr="0084300B" w:rsidRDefault="0084300B" w:rsidP="009D5B09">
            <w:pPr>
              <w:jc w:val="right"/>
              <w:rPr>
                <w:sz w:val="18"/>
                <w:szCs w:val="18"/>
              </w:rPr>
            </w:pPr>
            <w:r w:rsidRPr="0084300B">
              <w:rPr>
                <w:sz w:val="18"/>
                <w:szCs w:val="18"/>
              </w:rPr>
              <w:t>6 207 840,14</w:t>
            </w:r>
          </w:p>
        </w:tc>
        <w:tc>
          <w:tcPr>
            <w:tcW w:w="1276" w:type="dxa"/>
            <w:shd w:val="clear" w:color="auto" w:fill="auto"/>
            <w:vAlign w:val="center"/>
            <w:hideMark/>
          </w:tcPr>
          <w:p w14:paraId="4F3D0F78" w14:textId="77777777" w:rsidR="0084300B" w:rsidRPr="0084300B" w:rsidRDefault="0084300B" w:rsidP="009D5B09">
            <w:pPr>
              <w:jc w:val="right"/>
              <w:rPr>
                <w:sz w:val="18"/>
                <w:szCs w:val="18"/>
              </w:rPr>
            </w:pPr>
            <w:r w:rsidRPr="0084300B">
              <w:rPr>
                <w:sz w:val="18"/>
                <w:szCs w:val="18"/>
              </w:rPr>
              <w:t>6 444 521,42</w:t>
            </w:r>
          </w:p>
        </w:tc>
      </w:tr>
      <w:tr w:rsidR="0084300B" w:rsidRPr="0084300B" w14:paraId="5458687A" w14:textId="77777777" w:rsidTr="0084300B">
        <w:trPr>
          <w:trHeight w:val="31"/>
        </w:trPr>
        <w:tc>
          <w:tcPr>
            <w:tcW w:w="4243" w:type="dxa"/>
            <w:shd w:val="clear" w:color="auto" w:fill="auto"/>
            <w:vAlign w:val="center"/>
            <w:hideMark/>
          </w:tcPr>
          <w:p w14:paraId="0562B6F5" w14:textId="7EF5DB5D" w:rsidR="0084300B" w:rsidRPr="0084300B" w:rsidRDefault="0084300B" w:rsidP="007E4446">
            <w:pPr>
              <w:rPr>
                <w:color w:val="000000"/>
                <w:sz w:val="18"/>
                <w:szCs w:val="18"/>
              </w:rPr>
            </w:pPr>
            <w:r w:rsidRPr="0084300B">
              <w:rPr>
                <w:color w:val="000000"/>
                <w:sz w:val="18"/>
                <w:szCs w:val="18"/>
              </w:rPr>
              <w:t>Изменение (+</w:t>
            </w:r>
            <w:r w:rsidR="007E4446">
              <w:rPr>
                <w:color w:val="000000"/>
                <w:sz w:val="18"/>
                <w:szCs w:val="18"/>
              </w:rPr>
              <w:t>/</w:t>
            </w:r>
            <w:r w:rsidRPr="0084300B">
              <w:rPr>
                <w:color w:val="000000"/>
                <w:sz w:val="18"/>
                <w:szCs w:val="18"/>
              </w:rPr>
              <w:t xml:space="preserve">-) к предыдущему году, тыс. рублей </w:t>
            </w:r>
          </w:p>
        </w:tc>
        <w:tc>
          <w:tcPr>
            <w:tcW w:w="1276" w:type="dxa"/>
            <w:shd w:val="clear" w:color="auto" w:fill="auto"/>
            <w:vAlign w:val="center"/>
            <w:hideMark/>
          </w:tcPr>
          <w:p w14:paraId="371180D6" w14:textId="77777777" w:rsidR="0084300B" w:rsidRPr="0084300B" w:rsidRDefault="0084300B" w:rsidP="009D5B09">
            <w:pPr>
              <w:jc w:val="right"/>
              <w:rPr>
                <w:sz w:val="18"/>
                <w:szCs w:val="18"/>
              </w:rPr>
            </w:pPr>
            <w:r w:rsidRPr="0084300B">
              <w:rPr>
                <w:sz w:val="18"/>
                <w:szCs w:val="18"/>
              </w:rPr>
              <w:t>3 089 110,23</w:t>
            </w:r>
          </w:p>
        </w:tc>
        <w:tc>
          <w:tcPr>
            <w:tcW w:w="1275" w:type="dxa"/>
            <w:shd w:val="clear" w:color="auto" w:fill="auto"/>
            <w:vAlign w:val="center"/>
            <w:hideMark/>
          </w:tcPr>
          <w:p w14:paraId="3588758C" w14:textId="77777777" w:rsidR="0084300B" w:rsidRPr="0084300B" w:rsidRDefault="0084300B" w:rsidP="009D5B09">
            <w:pPr>
              <w:jc w:val="right"/>
              <w:rPr>
                <w:sz w:val="18"/>
                <w:szCs w:val="18"/>
              </w:rPr>
            </w:pPr>
            <w:r w:rsidRPr="0084300B">
              <w:rPr>
                <w:sz w:val="18"/>
                <w:szCs w:val="18"/>
              </w:rPr>
              <w:t>- 964 440,30</w:t>
            </w:r>
          </w:p>
        </w:tc>
        <w:tc>
          <w:tcPr>
            <w:tcW w:w="1276" w:type="dxa"/>
            <w:shd w:val="clear" w:color="auto" w:fill="auto"/>
            <w:vAlign w:val="center"/>
            <w:hideMark/>
          </w:tcPr>
          <w:p w14:paraId="4F12539A" w14:textId="77777777" w:rsidR="0084300B" w:rsidRPr="0084300B" w:rsidRDefault="0084300B" w:rsidP="009D5B09">
            <w:pPr>
              <w:jc w:val="right"/>
              <w:rPr>
                <w:sz w:val="18"/>
                <w:szCs w:val="18"/>
              </w:rPr>
            </w:pPr>
            <w:r w:rsidRPr="0084300B">
              <w:rPr>
                <w:sz w:val="18"/>
                <w:szCs w:val="18"/>
              </w:rPr>
              <w:t>-191 460,19</w:t>
            </w:r>
          </w:p>
        </w:tc>
        <w:tc>
          <w:tcPr>
            <w:tcW w:w="1276" w:type="dxa"/>
            <w:shd w:val="clear" w:color="auto" w:fill="auto"/>
            <w:vAlign w:val="center"/>
            <w:hideMark/>
          </w:tcPr>
          <w:p w14:paraId="0D1E0953" w14:textId="77777777" w:rsidR="0084300B" w:rsidRPr="0084300B" w:rsidRDefault="0084300B" w:rsidP="009D5B09">
            <w:pPr>
              <w:jc w:val="right"/>
              <w:rPr>
                <w:sz w:val="18"/>
                <w:szCs w:val="18"/>
              </w:rPr>
            </w:pPr>
            <w:r w:rsidRPr="0084300B">
              <w:rPr>
                <w:sz w:val="18"/>
                <w:szCs w:val="18"/>
              </w:rPr>
              <w:t>236 681,28</w:t>
            </w:r>
          </w:p>
        </w:tc>
      </w:tr>
      <w:tr w:rsidR="0084300B" w:rsidRPr="0084300B" w14:paraId="6EF38FA8" w14:textId="77777777" w:rsidTr="0084300B">
        <w:trPr>
          <w:trHeight w:val="31"/>
        </w:trPr>
        <w:tc>
          <w:tcPr>
            <w:tcW w:w="4243" w:type="dxa"/>
            <w:shd w:val="clear" w:color="auto" w:fill="auto"/>
            <w:vAlign w:val="center"/>
            <w:hideMark/>
          </w:tcPr>
          <w:p w14:paraId="5EACFA6B" w14:textId="77777777" w:rsidR="0084300B" w:rsidRPr="0084300B" w:rsidRDefault="0084300B" w:rsidP="0084300B">
            <w:pPr>
              <w:rPr>
                <w:sz w:val="18"/>
                <w:szCs w:val="18"/>
              </w:rPr>
            </w:pPr>
            <w:r w:rsidRPr="0084300B">
              <w:rPr>
                <w:sz w:val="18"/>
                <w:szCs w:val="18"/>
              </w:rPr>
              <w:t xml:space="preserve">Темп роста к предыдущему году, % </w:t>
            </w:r>
          </w:p>
        </w:tc>
        <w:tc>
          <w:tcPr>
            <w:tcW w:w="1276" w:type="dxa"/>
            <w:shd w:val="clear" w:color="auto" w:fill="auto"/>
            <w:vAlign w:val="center"/>
          </w:tcPr>
          <w:p w14:paraId="2D0FBC81" w14:textId="77777777" w:rsidR="0084300B" w:rsidRPr="0084300B" w:rsidRDefault="0084300B" w:rsidP="009D5B09">
            <w:pPr>
              <w:jc w:val="right"/>
              <w:rPr>
                <w:sz w:val="18"/>
                <w:szCs w:val="18"/>
              </w:rPr>
            </w:pPr>
            <w:r w:rsidRPr="0084300B">
              <w:rPr>
                <w:sz w:val="18"/>
                <w:szCs w:val="18"/>
              </w:rPr>
              <w:t>172,3</w:t>
            </w:r>
          </w:p>
        </w:tc>
        <w:tc>
          <w:tcPr>
            <w:tcW w:w="1275" w:type="dxa"/>
            <w:shd w:val="clear" w:color="auto" w:fill="auto"/>
            <w:vAlign w:val="center"/>
          </w:tcPr>
          <w:p w14:paraId="4FBF6E57" w14:textId="77777777" w:rsidR="0084300B" w:rsidRPr="0084300B" w:rsidRDefault="0084300B" w:rsidP="009D5B09">
            <w:pPr>
              <w:jc w:val="right"/>
              <w:rPr>
                <w:sz w:val="18"/>
                <w:szCs w:val="18"/>
              </w:rPr>
            </w:pPr>
            <w:r w:rsidRPr="0084300B">
              <w:rPr>
                <w:sz w:val="18"/>
                <w:szCs w:val="18"/>
              </w:rPr>
              <w:t>86,9</w:t>
            </w:r>
          </w:p>
        </w:tc>
        <w:tc>
          <w:tcPr>
            <w:tcW w:w="1276" w:type="dxa"/>
            <w:shd w:val="clear" w:color="auto" w:fill="auto"/>
            <w:vAlign w:val="center"/>
          </w:tcPr>
          <w:p w14:paraId="7DF8D266" w14:textId="77777777" w:rsidR="0084300B" w:rsidRPr="0084300B" w:rsidRDefault="0084300B" w:rsidP="009D5B09">
            <w:pPr>
              <w:jc w:val="right"/>
              <w:rPr>
                <w:sz w:val="18"/>
                <w:szCs w:val="18"/>
              </w:rPr>
            </w:pPr>
            <w:r w:rsidRPr="0084300B">
              <w:rPr>
                <w:sz w:val="18"/>
                <w:szCs w:val="18"/>
              </w:rPr>
              <w:t>97,0</w:t>
            </w:r>
          </w:p>
        </w:tc>
        <w:tc>
          <w:tcPr>
            <w:tcW w:w="1276" w:type="dxa"/>
            <w:shd w:val="clear" w:color="auto" w:fill="auto"/>
            <w:vAlign w:val="center"/>
          </w:tcPr>
          <w:p w14:paraId="4DAC883E" w14:textId="77777777" w:rsidR="0084300B" w:rsidRPr="0084300B" w:rsidRDefault="0084300B" w:rsidP="009D5B09">
            <w:pPr>
              <w:jc w:val="right"/>
              <w:rPr>
                <w:sz w:val="18"/>
                <w:szCs w:val="18"/>
              </w:rPr>
            </w:pPr>
            <w:r w:rsidRPr="0084300B">
              <w:rPr>
                <w:sz w:val="18"/>
                <w:szCs w:val="18"/>
              </w:rPr>
              <w:t>103,8</w:t>
            </w:r>
          </w:p>
        </w:tc>
      </w:tr>
    </w:tbl>
    <w:p w14:paraId="10DB17C5" w14:textId="32CA4A59" w:rsidR="0084300B" w:rsidRPr="0084300B" w:rsidRDefault="0084300B" w:rsidP="0084300B">
      <w:pPr>
        <w:tabs>
          <w:tab w:val="left" w:pos="567"/>
          <w:tab w:val="left" w:pos="851"/>
          <w:tab w:val="left" w:pos="1276"/>
        </w:tabs>
        <w:ind w:right="142"/>
        <w:jc w:val="both"/>
        <w:rPr>
          <w:rFonts w:eastAsia="Calibri"/>
          <w:sz w:val="18"/>
          <w:szCs w:val="18"/>
          <w:lang w:eastAsia="en-US"/>
        </w:rPr>
      </w:pPr>
      <w:r w:rsidRPr="0084300B">
        <w:rPr>
          <w:rFonts w:eastAsia="Calibri"/>
          <w:sz w:val="18"/>
          <w:szCs w:val="18"/>
          <w:lang w:eastAsia="en-US"/>
        </w:rPr>
        <w:t>*Изменени</w:t>
      </w:r>
      <w:r w:rsidR="008B01FC">
        <w:rPr>
          <w:rFonts w:eastAsia="Calibri"/>
          <w:sz w:val="18"/>
          <w:szCs w:val="18"/>
          <w:lang w:eastAsia="en-US"/>
        </w:rPr>
        <w:t xml:space="preserve">е приведено </w:t>
      </w:r>
      <w:r w:rsidRPr="0084300B">
        <w:rPr>
          <w:rFonts w:eastAsia="Calibri"/>
          <w:sz w:val="18"/>
          <w:szCs w:val="18"/>
          <w:lang w:eastAsia="en-US"/>
        </w:rPr>
        <w:t xml:space="preserve">в сравнении с 2022 годом- 4 274 630,40 тыс. рублей. </w:t>
      </w:r>
    </w:p>
    <w:p w14:paraId="402B9E3C" w14:textId="77777777" w:rsidR="0084300B" w:rsidRPr="0084300B" w:rsidRDefault="0084300B" w:rsidP="0084300B">
      <w:pPr>
        <w:tabs>
          <w:tab w:val="left" w:pos="567"/>
          <w:tab w:val="left" w:pos="851"/>
          <w:tab w:val="left" w:pos="1276"/>
        </w:tabs>
        <w:ind w:right="142"/>
        <w:jc w:val="both"/>
        <w:rPr>
          <w:rFonts w:eastAsia="Calibri"/>
          <w:sz w:val="16"/>
          <w:szCs w:val="16"/>
          <w:lang w:eastAsia="en-US"/>
        </w:rPr>
      </w:pPr>
    </w:p>
    <w:p w14:paraId="64622A14" w14:textId="77777777" w:rsidR="0084300B" w:rsidRPr="0084300B" w:rsidRDefault="0084300B" w:rsidP="0084300B">
      <w:pPr>
        <w:autoSpaceDE w:val="0"/>
        <w:autoSpaceDN w:val="0"/>
        <w:adjustRightInd w:val="0"/>
        <w:ind w:firstLine="567"/>
        <w:jc w:val="both"/>
        <w:rPr>
          <w:rFonts w:eastAsia="Calibri"/>
          <w:lang w:eastAsia="en-US"/>
        </w:rPr>
      </w:pPr>
      <w:r w:rsidRPr="0084300B">
        <w:rPr>
          <w:rFonts w:eastAsia="Calibri"/>
          <w:lang w:eastAsia="en-US"/>
        </w:rPr>
        <w:t>Динамика поступления налога на доходы физических лиц с учетом дополнительного норматива отчислений в сопоставимых условиях по нормативу, установленному бюджетным законодательством Российской Федерации, представлен на диаграмме.</w:t>
      </w:r>
    </w:p>
    <w:p w14:paraId="24F529A5" w14:textId="77777777" w:rsidR="0084300B" w:rsidRPr="0084300B" w:rsidRDefault="0084300B" w:rsidP="0084300B">
      <w:pPr>
        <w:spacing w:after="160" w:line="259" w:lineRule="auto"/>
        <w:rPr>
          <w:rFonts w:ascii="Calibri" w:eastAsia="Calibri" w:hAnsi="Calibri"/>
          <w:sz w:val="22"/>
          <w:szCs w:val="22"/>
          <w:lang w:eastAsia="en-US"/>
        </w:rPr>
      </w:pPr>
      <w:r w:rsidRPr="0084300B">
        <w:rPr>
          <w:rFonts w:ascii="Calibri" w:eastAsia="Calibri" w:hAnsi="Calibri"/>
          <w:noProof/>
          <w:sz w:val="22"/>
          <w:szCs w:val="22"/>
        </w:rPr>
        <w:drawing>
          <wp:inline distT="0" distB="0" distL="0" distR="0" wp14:anchorId="6AF34D3E" wp14:editId="71170512">
            <wp:extent cx="5940425" cy="3810000"/>
            <wp:effectExtent l="0" t="0" r="317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4B5364" w14:textId="23E03EDE" w:rsidR="0084300B" w:rsidRPr="0084300B" w:rsidRDefault="0084300B" w:rsidP="0084300B">
      <w:pPr>
        <w:autoSpaceDE w:val="0"/>
        <w:autoSpaceDN w:val="0"/>
        <w:adjustRightInd w:val="0"/>
        <w:ind w:firstLine="709"/>
        <w:jc w:val="both"/>
        <w:rPr>
          <w:rFonts w:eastAsia="Calibri"/>
          <w:lang w:eastAsia="en-US"/>
        </w:rPr>
      </w:pPr>
      <w:r w:rsidRPr="0084300B">
        <w:rPr>
          <w:rFonts w:eastAsia="Calibri"/>
          <w:lang w:eastAsia="en-US"/>
        </w:rPr>
        <w:t>Прогнозные показатели на 2024–2026 годы определены исходя из норматива зачисления в бюджет города НДФЛ в размере 49,56%, 46,75% и 47,19%, соответственно</w:t>
      </w:r>
      <w:r w:rsidR="004F50CF">
        <w:rPr>
          <w:rFonts w:eastAsia="Calibri"/>
          <w:lang w:eastAsia="en-US"/>
        </w:rPr>
        <w:t>,</w:t>
      </w:r>
      <w:r w:rsidRPr="0084300B">
        <w:rPr>
          <w:rFonts w:eastAsia="Calibri"/>
          <w:lang w:eastAsia="en-US"/>
        </w:rPr>
        <w:t xml:space="preserve"> по годам. Прогнозируемое снижение поступления НДФЛ к оценке 2023 года обосновано уменьшением размера норматива зачисления в доход бюджета города. Без учета дополнительного норматива отчислений от НДФЛ по поступлениям в бюджет города исходя из норматива отчисления в размере 35,5%, определяемого в соответствии с бюджетным законодательством Российской Федерации, прогнозируется рост поступления НДФЛ в 2024 году к оценке 2023 года на 261 539,58 тыс. рублей, а также ежегодный рост в 2024 и 2025 годах на 130 133,83 тыс. рублей и 134 096,98 тыс. рублей</w:t>
      </w:r>
      <w:r w:rsidR="004F50CF">
        <w:rPr>
          <w:rFonts w:eastAsia="Calibri"/>
          <w:lang w:eastAsia="en-US"/>
        </w:rPr>
        <w:t>,</w:t>
      </w:r>
      <w:r w:rsidRPr="0084300B">
        <w:rPr>
          <w:rFonts w:eastAsia="Calibri"/>
          <w:lang w:eastAsia="en-US"/>
        </w:rPr>
        <w:t xml:space="preserve"> соответственно.</w:t>
      </w:r>
    </w:p>
    <w:p w14:paraId="20CB02DD" w14:textId="77777777" w:rsidR="0084300B" w:rsidRPr="0084300B" w:rsidRDefault="0084300B" w:rsidP="0084300B">
      <w:pPr>
        <w:autoSpaceDE w:val="0"/>
        <w:autoSpaceDN w:val="0"/>
        <w:adjustRightInd w:val="0"/>
        <w:ind w:firstLine="709"/>
        <w:jc w:val="both"/>
        <w:rPr>
          <w:rFonts w:eastAsia="Calibri"/>
          <w:lang w:eastAsia="en-US"/>
        </w:rPr>
      </w:pPr>
      <w:r w:rsidRPr="0084300B">
        <w:rPr>
          <w:rFonts w:eastAsia="Calibri"/>
          <w:lang w:eastAsia="en-US"/>
        </w:rPr>
        <w:t xml:space="preserve">Влияние на изменение в сторону роста/снижения прогноза поступления НДФЛ в 2024–2026 годах к предыдущему году объясняется согласованием Думой города частичной замены дотации на выравнивание бюджетной обеспеченности муниципальных районов (городских округов) в размере 60% в сумме 1 815 415,80 тыс. рублей на 2024 год, 1 493 728,10 тыс. рублей на 2025 год, 1 596 930,80 тыс. рублей на 2026 год </w:t>
      </w:r>
      <w:r w:rsidRPr="0084300B">
        <w:rPr>
          <w:rFonts w:eastAsia="Calibri"/>
          <w:lang w:eastAsia="en-US"/>
        </w:rPr>
        <w:lastRenderedPageBreak/>
        <w:t xml:space="preserve">дополнительными нормативами отчислений от НДФЛ в размере 14,06% на 2024 год, 11,25% на 2025 год, 11,69% на 2026 год. </w:t>
      </w:r>
    </w:p>
    <w:p w14:paraId="2739A28A" w14:textId="77777777" w:rsidR="0084300B" w:rsidRPr="0084300B" w:rsidRDefault="0084300B" w:rsidP="0084300B">
      <w:pPr>
        <w:autoSpaceDE w:val="0"/>
        <w:autoSpaceDN w:val="0"/>
        <w:adjustRightInd w:val="0"/>
        <w:ind w:firstLine="709"/>
        <w:jc w:val="both"/>
        <w:rPr>
          <w:rFonts w:eastAsia="Calibri"/>
          <w:lang w:eastAsia="en-US"/>
        </w:rPr>
      </w:pPr>
      <w:r w:rsidRPr="0084300B">
        <w:rPr>
          <w:rFonts w:eastAsia="Calibri"/>
          <w:lang w:eastAsia="en-US"/>
        </w:rPr>
        <w:t>Как видно из диаграммы, наблюдается тенденция ежегодного роста поступления НДФЛ к предыдущему году в консолидированный бюджет округа. При этом в зависимости от установленного норматива отчисления (с учетом дополнительного норматива) в соответствующем прогнозируемом периоде наблюдается рост/снижение поступления НДФЛ в бюджет города.</w:t>
      </w:r>
    </w:p>
    <w:p w14:paraId="691D6232" w14:textId="492309C3" w:rsidR="0084300B" w:rsidRPr="0084300B" w:rsidRDefault="0084300B" w:rsidP="0084300B">
      <w:pPr>
        <w:autoSpaceDE w:val="0"/>
        <w:autoSpaceDN w:val="0"/>
        <w:adjustRightInd w:val="0"/>
        <w:ind w:firstLine="709"/>
        <w:jc w:val="both"/>
        <w:rPr>
          <w:rFonts w:eastAsia="Calibri"/>
          <w:lang w:eastAsia="en-US"/>
        </w:rPr>
      </w:pPr>
      <w:r w:rsidRPr="0084300B">
        <w:rPr>
          <w:rFonts w:eastAsia="Calibri"/>
          <w:lang w:eastAsia="en-US"/>
        </w:rPr>
        <w:t xml:space="preserve">Увеличение поступления НДФЛ в бюджет города в 2024 году по сравнению с 2023 годом обусловлено в том числе индексацией заработной платы на 5,5% в 2023 году и планируемая индексация на 4% в 2024 году работников </w:t>
      </w:r>
      <w:r w:rsidR="00E5659E">
        <w:rPr>
          <w:rFonts w:eastAsia="Calibri"/>
          <w:lang w:eastAsia="en-US"/>
        </w:rPr>
        <w:t>муниципальных</w:t>
      </w:r>
      <w:r w:rsidRPr="0084300B">
        <w:rPr>
          <w:rFonts w:eastAsia="Calibri"/>
          <w:lang w:eastAsia="en-US"/>
        </w:rPr>
        <w:t xml:space="preserve"> учреждений города, не по</w:t>
      </w:r>
      <w:r w:rsidR="00E5659E">
        <w:rPr>
          <w:rFonts w:eastAsia="Calibri"/>
          <w:lang w:eastAsia="en-US"/>
        </w:rPr>
        <w:t>д</w:t>
      </w:r>
      <w:r w:rsidRPr="0084300B">
        <w:rPr>
          <w:rFonts w:eastAsia="Calibri"/>
          <w:lang w:eastAsia="en-US"/>
        </w:rPr>
        <w:t>падающих по</w:t>
      </w:r>
      <w:r w:rsidR="00E5659E">
        <w:rPr>
          <w:rFonts w:eastAsia="Calibri"/>
          <w:lang w:eastAsia="en-US"/>
        </w:rPr>
        <w:t>д</w:t>
      </w:r>
      <w:r w:rsidRPr="0084300B">
        <w:rPr>
          <w:rFonts w:eastAsia="Calibri"/>
          <w:lang w:eastAsia="en-US"/>
        </w:rPr>
        <w:t xml:space="preserve"> действие Указов Президента Российской Федерации</w:t>
      </w:r>
      <w:r w:rsidR="00E5659E">
        <w:rPr>
          <w:rFonts w:eastAsia="Calibri"/>
          <w:lang w:eastAsia="en-US"/>
        </w:rPr>
        <w:t xml:space="preserve"> от 2012 года</w:t>
      </w:r>
      <w:r w:rsidRPr="0084300B">
        <w:rPr>
          <w:rFonts w:eastAsia="Calibri"/>
          <w:lang w:eastAsia="en-US"/>
        </w:rPr>
        <w:t xml:space="preserve">, увеличение минимального размера заработной платы с 01.01.2024 на 18,5% к установленному в 2023 году размеру (16 242,00 рублей), который составит 19 242,00 рублей. Кроме того, внесенные Федеральным законом от 29.05.2023 </w:t>
      </w:r>
      <w:r w:rsidR="00E6272B">
        <w:rPr>
          <w:rFonts w:eastAsia="Calibri"/>
          <w:lang w:eastAsia="en-US"/>
        </w:rPr>
        <w:t>№ </w:t>
      </w:r>
      <w:r w:rsidRPr="0084300B">
        <w:rPr>
          <w:rFonts w:eastAsia="Calibri"/>
          <w:lang w:eastAsia="en-US"/>
        </w:rPr>
        <w:t>196 поправки в статью 45 Н</w:t>
      </w:r>
      <w:r w:rsidR="00F225CD">
        <w:rPr>
          <w:rFonts w:eastAsia="Calibri"/>
          <w:lang w:eastAsia="en-US"/>
        </w:rPr>
        <w:t>К РФ</w:t>
      </w:r>
      <w:r w:rsidRPr="0084300B">
        <w:rPr>
          <w:rFonts w:eastAsia="Calibri"/>
          <w:lang w:eastAsia="en-US"/>
        </w:rPr>
        <w:t xml:space="preserve"> (часть первая), изменяющие последовательность определения принадлежности сумм денежных средств единого налогового платежа, согласно которо</w:t>
      </w:r>
      <w:r w:rsidR="00E5659E">
        <w:rPr>
          <w:rFonts w:eastAsia="Calibri"/>
          <w:lang w:eastAsia="en-US"/>
        </w:rPr>
        <w:t>й</w:t>
      </w:r>
      <w:r w:rsidRPr="0084300B">
        <w:rPr>
          <w:rFonts w:eastAsia="Calibri"/>
          <w:lang w:eastAsia="en-US"/>
        </w:rPr>
        <w:t xml:space="preserve"> в первоочередном порядке погашаются задолженность и текущие платежи по НДФЛ</w:t>
      </w:r>
      <w:r w:rsidR="00E5659E">
        <w:rPr>
          <w:rFonts w:eastAsia="Calibri"/>
          <w:lang w:eastAsia="en-US"/>
        </w:rPr>
        <w:t>.</w:t>
      </w:r>
      <w:r w:rsidRPr="0084300B">
        <w:rPr>
          <w:rFonts w:eastAsia="Calibri"/>
          <w:lang w:eastAsia="en-US"/>
        </w:rPr>
        <w:t xml:space="preserve"> </w:t>
      </w:r>
      <w:r w:rsidR="00E5659E">
        <w:rPr>
          <w:rFonts w:eastAsia="Calibri"/>
          <w:lang w:eastAsia="en-US"/>
        </w:rPr>
        <w:t>С</w:t>
      </w:r>
      <w:r w:rsidRPr="0084300B">
        <w:rPr>
          <w:rFonts w:eastAsia="Calibri"/>
          <w:lang w:eastAsia="en-US"/>
        </w:rPr>
        <w:t>охранени</w:t>
      </w:r>
      <w:r w:rsidR="00E5659E">
        <w:rPr>
          <w:rFonts w:eastAsia="Calibri"/>
          <w:lang w:eastAsia="en-US"/>
        </w:rPr>
        <w:t>е</w:t>
      </w:r>
      <w:r w:rsidRPr="0084300B">
        <w:rPr>
          <w:rFonts w:eastAsia="Calibri"/>
          <w:lang w:eastAsia="en-US"/>
        </w:rPr>
        <w:t xml:space="preserve"> указанной последовательности в прогнозируемых периодах буд</w:t>
      </w:r>
      <w:r w:rsidR="00E5659E">
        <w:rPr>
          <w:rFonts w:eastAsia="Calibri"/>
          <w:lang w:eastAsia="en-US"/>
        </w:rPr>
        <w:t>е</w:t>
      </w:r>
      <w:r w:rsidRPr="0084300B">
        <w:rPr>
          <w:rFonts w:eastAsia="Calibri"/>
          <w:lang w:eastAsia="en-US"/>
        </w:rPr>
        <w:t xml:space="preserve">т способствовать обеспечению полноты и своевременности поступления НДФЛ в бюджет города. </w:t>
      </w:r>
    </w:p>
    <w:p w14:paraId="274CFEBE" w14:textId="544CCAB5" w:rsidR="0084300B" w:rsidRPr="0084300B" w:rsidRDefault="0084300B" w:rsidP="0084300B">
      <w:pPr>
        <w:autoSpaceDE w:val="0"/>
        <w:autoSpaceDN w:val="0"/>
        <w:adjustRightInd w:val="0"/>
        <w:ind w:firstLine="709"/>
        <w:jc w:val="both"/>
        <w:rPr>
          <w:rFonts w:eastAsia="Calibri"/>
          <w:lang w:eastAsia="en-US"/>
        </w:rPr>
      </w:pPr>
      <w:r w:rsidRPr="0084300B">
        <w:rPr>
          <w:rFonts w:eastAsia="Calibri"/>
          <w:lang w:eastAsia="en-US"/>
        </w:rPr>
        <w:t xml:space="preserve">В соответствии с пояснительной запиской к прогнозу на 2024 год Межрайонной инспекцией ФНС </w:t>
      </w:r>
      <w:r w:rsidR="00E6272B">
        <w:rPr>
          <w:rFonts w:eastAsia="Calibri"/>
          <w:lang w:eastAsia="en-US"/>
        </w:rPr>
        <w:t>№ </w:t>
      </w:r>
      <w:r w:rsidRPr="0084300B">
        <w:rPr>
          <w:rFonts w:eastAsia="Calibri"/>
          <w:lang w:eastAsia="en-US"/>
        </w:rPr>
        <w:t>6 по ХМАО-Югре при прогнозировании поступления НДФЛ в бюджет города учтены показатели отчетов по форме 5-НДФЛ «Отчет о налоговой базе и структуре начислений по налогу на доходы физических лиц, удерживаемыми налоговыми агентами» и по форме 1</w:t>
      </w:r>
      <w:r w:rsidR="00C64325">
        <w:rPr>
          <w:rFonts w:eastAsia="Calibri"/>
          <w:lang w:eastAsia="en-US"/>
        </w:rPr>
        <w:t> – </w:t>
      </w:r>
      <w:r w:rsidRPr="0084300B">
        <w:rPr>
          <w:rFonts w:eastAsia="Calibri"/>
          <w:lang w:eastAsia="en-US"/>
        </w:rPr>
        <w:t>ДДК «Отчет о декларировании доходов физическими лицами», а также прогнозируемый Прогнозом социально-экономического развития Ханты-Мансийского автономного округа</w:t>
      </w:r>
      <w:r w:rsidR="00C64325">
        <w:rPr>
          <w:rFonts w:eastAsia="Calibri"/>
        </w:rPr>
        <w:t> </w:t>
      </w:r>
      <w:r w:rsidRPr="0084300B">
        <w:rPr>
          <w:rFonts w:eastAsia="Calibri"/>
          <w:lang w:eastAsia="en-US"/>
        </w:rPr>
        <w:t>–</w:t>
      </w:r>
      <w:r w:rsidR="00C64325">
        <w:rPr>
          <w:rFonts w:eastAsia="Calibri"/>
          <w:lang w:eastAsia="en-US"/>
        </w:rPr>
        <w:t> </w:t>
      </w:r>
      <w:r w:rsidRPr="0084300B">
        <w:rPr>
          <w:rFonts w:eastAsia="Calibri"/>
          <w:lang w:eastAsia="en-US"/>
        </w:rPr>
        <w:t xml:space="preserve">Югры на 2023 год и плановый период 2024-2025 годы темп роста фонда оплаты труда на уровне 105,34% на 2023 год, 105,49% на 2024 год, 105,5% на 2025 год, </w:t>
      </w:r>
      <w:r w:rsidR="00E5659E">
        <w:rPr>
          <w:rFonts w:eastAsia="Calibri"/>
          <w:lang w:eastAsia="en-US"/>
        </w:rPr>
        <w:t>учтены</w:t>
      </w:r>
      <w:r w:rsidRPr="0084300B">
        <w:rPr>
          <w:rFonts w:eastAsia="Calibri"/>
          <w:lang w:eastAsia="en-US"/>
        </w:rPr>
        <w:t xml:space="preserve"> выпадающи</w:t>
      </w:r>
      <w:r w:rsidR="00E5659E">
        <w:rPr>
          <w:rFonts w:eastAsia="Calibri"/>
          <w:lang w:eastAsia="en-US"/>
        </w:rPr>
        <w:t>е</w:t>
      </w:r>
      <w:r w:rsidRPr="0084300B">
        <w:rPr>
          <w:rFonts w:eastAsia="Calibri"/>
          <w:lang w:eastAsia="en-US"/>
        </w:rPr>
        <w:t xml:space="preserve"> доход</w:t>
      </w:r>
      <w:r w:rsidR="00E5659E">
        <w:rPr>
          <w:rFonts w:eastAsia="Calibri"/>
          <w:lang w:eastAsia="en-US"/>
        </w:rPr>
        <w:t>ы</w:t>
      </w:r>
      <w:r w:rsidRPr="0084300B">
        <w:rPr>
          <w:rFonts w:eastAsia="Calibri"/>
          <w:lang w:eastAsia="en-US"/>
        </w:rPr>
        <w:t xml:space="preserve"> в связи с предоставлением вычетов по НДФЛ и динамики поступлений за предыдущие годы, однако прогнозные показатели расчетами не подтверждены, что не позволяет оценить их на </w:t>
      </w:r>
      <w:r w:rsidR="00E5659E">
        <w:rPr>
          <w:rFonts w:eastAsia="Calibri"/>
          <w:lang w:eastAsia="en-US"/>
        </w:rPr>
        <w:t xml:space="preserve">предмет соответствия </w:t>
      </w:r>
      <w:r w:rsidRPr="0084300B">
        <w:rPr>
          <w:rFonts w:eastAsia="Calibri"/>
          <w:lang w:eastAsia="en-US"/>
        </w:rPr>
        <w:t>установленн</w:t>
      </w:r>
      <w:r w:rsidR="00E5659E">
        <w:rPr>
          <w:rFonts w:eastAsia="Calibri"/>
          <w:lang w:eastAsia="en-US"/>
        </w:rPr>
        <w:t>ому</w:t>
      </w:r>
      <w:r w:rsidRPr="0084300B">
        <w:rPr>
          <w:rFonts w:eastAsia="Calibri"/>
          <w:lang w:eastAsia="en-US"/>
        </w:rPr>
        <w:t xml:space="preserve"> Методикой прогнозирования доходов УФНС порядк</w:t>
      </w:r>
      <w:r w:rsidR="00E5659E">
        <w:rPr>
          <w:rFonts w:eastAsia="Calibri"/>
          <w:lang w:eastAsia="en-US"/>
        </w:rPr>
        <w:t>у</w:t>
      </w:r>
      <w:r w:rsidRPr="0084300B">
        <w:rPr>
          <w:rFonts w:eastAsia="Calibri"/>
          <w:lang w:eastAsia="en-US"/>
        </w:rPr>
        <w:t xml:space="preserve"> расчета.</w:t>
      </w:r>
    </w:p>
    <w:p w14:paraId="4FD58C0D" w14:textId="14F9B62C" w:rsidR="0084300B" w:rsidRPr="0084300B" w:rsidRDefault="0084300B" w:rsidP="0084300B">
      <w:pPr>
        <w:autoSpaceDE w:val="0"/>
        <w:autoSpaceDN w:val="0"/>
        <w:adjustRightInd w:val="0"/>
        <w:ind w:firstLine="709"/>
        <w:jc w:val="both"/>
        <w:rPr>
          <w:rFonts w:eastAsia="Calibri"/>
          <w:lang w:eastAsia="en-US"/>
        </w:rPr>
      </w:pPr>
      <w:r w:rsidRPr="0084300B">
        <w:rPr>
          <w:rFonts w:eastAsia="Calibri"/>
          <w:lang w:eastAsia="en-US"/>
        </w:rPr>
        <w:t xml:space="preserve">При этом в соответствии с утвержденным распоряжением Правительства ХМАО-Югры от 09.10.2023 </w:t>
      </w:r>
      <w:r w:rsidR="00E6272B">
        <w:rPr>
          <w:rFonts w:eastAsia="Calibri"/>
          <w:lang w:eastAsia="en-US"/>
        </w:rPr>
        <w:t>№ </w:t>
      </w:r>
      <w:r w:rsidRPr="0084300B">
        <w:rPr>
          <w:rFonts w:eastAsia="Calibri"/>
          <w:lang w:eastAsia="en-US"/>
        </w:rPr>
        <w:t>669-рп Прогнозом социально-экономического развития Ханты-Мансийского автономного округа</w:t>
      </w:r>
      <w:r w:rsidR="00C64325">
        <w:rPr>
          <w:rFonts w:eastAsia="Calibri"/>
          <w:lang w:eastAsia="en-US"/>
        </w:rPr>
        <w:t> – </w:t>
      </w:r>
      <w:r w:rsidRPr="0084300B">
        <w:rPr>
          <w:rFonts w:eastAsia="Calibri"/>
          <w:lang w:eastAsia="en-US"/>
        </w:rPr>
        <w:t>Югры на 2024 год и плановый период 2025-2026 годов темп роста фонда оплаты труда на 2024 год прогнозируется на уровне 107,5% к предыдущему году, на 2025-2026 годы</w:t>
      </w:r>
      <w:r w:rsidR="00C64325">
        <w:rPr>
          <w:rFonts w:eastAsia="Calibri"/>
          <w:lang w:eastAsia="en-US"/>
        </w:rPr>
        <w:t> – </w:t>
      </w:r>
      <w:r w:rsidRPr="0084300B">
        <w:rPr>
          <w:rFonts w:eastAsia="Calibri"/>
          <w:lang w:eastAsia="en-US"/>
        </w:rPr>
        <w:t>106,5% ежегодно, что выше примененн</w:t>
      </w:r>
      <w:r w:rsidR="00E5659E">
        <w:rPr>
          <w:rFonts w:eastAsia="Calibri"/>
          <w:lang w:eastAsia="en-US"/>
        </w:rPr>
        <w:t>ого</w:t>
      </w:r>
      <w:r w:rsidRPr="0084300B">
        <w:rPr>
          <w:rFonts w:eastAsia="Calibri"/>
          <w:lang w:eastAsia="en-US"/>
        </w:rPr>
        <w:t xml:space="preserve"> налоговым органом уровня изменения фонда оплаты труда в </w:t>
      </w:r>
      <w:r w:rsidR="00C64325">
        <w:rPr>
          <w:rFonts w:eastAsia="Calibri"/>
          <w:lang w:eastAsia="en-US"/>
        </w:rPr>
        <w:t>2024–2026</w:t>
      </w:r>
      <w:r w:rsidRPr="0084300B">
        <w:rPr>
          <w:rFonts w:eastAsia="Calibri"/>
          <w:lang w:eastAsia="en-US"/>
        </w:rPr>
        <w:t xml:space="preserve"> годах.</w:t>
      </w:r>
    </w:p>
    <w:p w14:paraId="4E6A9E12" w14:textId="0968208D" w:rsidR="0084300B" w:rsidRPr="0084300B" w:rsidRDefault="0084300B" w:rsidP="0084300B">
      <w:pPr>
        <w:widowControl w:val="0"/>
        <w:ind w:firstLine="720"/>
        <w:jc w:val="both"/>
        <w:rPr>
          <w:lang w:eastAsia="en-US"/>
        </w:rPr>
      </w:pPr>
      <w:r w:rsidRPr="0084300B">
        <w:rPr>
          <w:lang w:eastAsia="en-US"/>
        </w:rPr>
        <w:t xml:space="preserve">Кроме того, пояснительная записка к прогнозным показателям налоговых доходов Межрайонной инспекции ФНС </w:t>
      </w:r>
      <w:r w:rsidR="00E6272B">
        <w:rPr>
          <w:lang w:eastAsia="en-US"/>
        </w:rPr>
        <w:t>№ </w:t>
      </w:r>
      <w:r w:rsidRPr="0084300B">
        <w:rPr>
          <w:lang w:eastAsia="en-US"/>
        </w:rPr>
        <w:t xml:space="preserve">6 по ХМАО-Югре не содержит информацию о возможных изменениях численности работников и оплаты труда в организациях города, количественного состава (уменьшения/увеличения) в течение 2023 года налоговых агентов в связи с регистрацией новых организаций, предполагаемых банкротствах или ликвидациях организаций, которые также </w:t>
      </w:r>
      <w:r w:rsidR="00E5659E">
        <w:rPr>
          <w:lang w:eastAsia="en-US"/>
        </w:rPr>
        <w:t>способны повлиять</w:t>
      </w:r>
      <w:r w:rsidRPr="0084300B">
        <w:rPr>
          <w:lang w:eastAsia="en-US"/>
        </w:rPr>
        <w:t xml:space="preserve"> на уровень поступления НДФЛ в бюджет города. </w:t>
      </w:r>
    </w:p>
    <w:p w14:paraId="6B3F0016" w14:textId="692A47FC" w:rsidR="0084300B" w:rsidRPr="0084300B" w:rsidRDefault="0084300B" w:rsidP="0084300B">
      <w:pPr>
        <w:widowControl w:val="0"/>
        <w:ind w:firstLine="720"/>
        <w:jc w:val="both"/>
        <w:rPr>
          <w:lang w:eastAsia="en-US"/>
        </w:rPr>
      </w:pPr>
      <w:r w:rsidRPr="0084300B">
        <w:rPr>
          <w:lang w:eastAsia="en-US"/>
        </w:rPr>
        <w:t>Тем не менее, учитывая динамику поступления НДФЛ в 2021–2022 годах, положительную тенденцию поступления НДФЛ в 2023 году, показател</w:t>
      </w:r>
      <w:r w:rsidR="00E5659E">
        <w:rPr>
          <w:lang w:eastAsia="en-US"/>
        </w:rPr>
        <w:t>и</w:t>
      </w:r>
      <w:r w:rsidRPr="0084300B">
        <w:rPr>
          <w:lang w:eastAsia="en-US"/>
        </w:rPr>
        <w:t xml:space="preserve"> Среднесрочного прогноза, которыми </w:t>
      </w:r>
      <w:r w:rsidR="00E5659E">
        <w:rPr>
          <w:lang w:eastAsia="en-US"/>
        </w:rPr>
        <w:t>предполагается</w:t>
      </w:r>
      <w:r w:rsidRPr="0084300B">
        <w:rPr>
          <w:lang w:eastAsia="en-US"/>
        </w:rPr>
        <w:t xml:space="preserve"> ежегодный рост реальной заработной платы в 2024–2026 годах от 102,0% в 2024 году до 102,4% в 2026 году к уровню предыдущего года, ежегодное увеличение поступления НДФЛ в установленном законодательством размере отчислений от НДФЛ (35,5% без учета дополнительного норматива), прогнозируемые показатели поступления НДФЛ в проекте Решения о бюджете города следует принять за </w:t>
      </w:r>
      <w:r w:rsidRPr="0084300B">
        <w:rPr>
          <w:lang w:eastAsia="en-US"/>
        </w:rPr>
        <w:lastRenderedPageBreak/>
        <w:t xml:space="preserve">основу. </w:t>
      </w:r>
    </w:p>
    <w:p w14:paraId="0BAB88BC" w14:textId="580A41C1" w:rsidR="00CB6057" w:rsidRPr="008B01FC" w:rsidRDefault="00CB6057" w:rsidP="00CB6057">
      <w:pPr>
        <w:ind w:firstLine="567"/>
        <w:jc w:val="both"/>
        <w:rPr>
          <w:i/>
          <w:sz w:val="16"/>
          <w:szCs w:val="16"/>
          <w:highlight w:val="yellow"/>
        </w:rPr>
      </w:pPr>
    </w:p>
    <w:p w14:paraId="7F56DA61" w14:textId="20C7F8DE" w:rsidR="007E4446" w:rsidRPr="007E4446" w:rsidRDefault="007E4446" w:rsidP="007E4446">
      <w:pPr>
        <w:ind w:firstLine="567"/>
        <w:contextualSpacing/>
        <w:jc w:val="center"/>
        <w:rPr>
          <w:rFonts w:eastAsia="Calibri"/>
          <w:i/>
          <w:lang w:eastAsia="en-US"/>
        </w:rPr>
      </w:pPr>
      <w:r w:rsidRPr="007E4446">
        <w:rPr>
          <w:rFonts w:eastAsia="Calibri"/>
          <w:i/>
          <w:lang w:eastAsia="en-US"/>
        </w:rPr>
        <w:t>2. Акцизы на автомобильный и прямогонный бензин, дизельное топливо, моторные масла для дизельных и (или) карбюраторных (</w:t>
      </w:r>
      <w:proofErr w:type="spellStart"/>
      <w:r w:rsidRPr="007E4446">
        <w:rPr>
          <w:rFonts w:eastAsia="Calibri"/>
          <w:i/>
          <w:lang w:eastAsia="en-US"/>
        </w:rPr>
        <w:t>инжекторных</w:t>
      </w:r>
      <w:proofErr w:type="spellEnd"/>
      <w:r w:rsidRPr="007E4446">
        <w:rPr>
          <w:rFonts w:eastAsia="Calibri"/>
          <w:i/>
          <w:lang w:eastAsia="en-US"/>
        </w:rPr>
        <w:t>) двигателей, производимые на территории Российской Федерации</w:t>
      </w:r>
    </w:p>
    <w:p w14:paraId="4204C183" w14:textId="77777777" w:rsidR="007E4446" w:rsidRPr="008B01FC" w:rsidRDefault="007E4446" w:rsidP="007E4446">
      <w:pPr>
        <w:autoSpaceDE w:val="0"/>
        <w:autoSpaceDN w:val="0"/>
        <w:adjustRightInd w:val="0"/>
        <w:ind w:firstLine="709"/>
        <w:jc w:val="both"/>
        <w:rPr>
          <w:rFonts w:eastAsia="Calibri"/>
          <w:sz w:val="16"/>
          <w:szCs w:val="16"/>
          <w:lang w:eastAsia="en-US"/>
        </w:rPr>
      </w:pPr>
    </w:p>
    <w:p w14:paraId="4B8090C9" w14:textId="736EF253" w:rsidR="007E4446" w:rsidRPr="007E4446" w:rsidRDefault="007E4446" w:rsidP="007E4446">
      <w:pPr>
        <w:ind w:firstLine="709"/>
        <w:jc w:val="both"/>
        <w:rPr>
          <w:rFonts w:eastAsia="Calibri"/>
          <w:lang w:eastAsia="en-US"/>
        </w:rPr>
      </w:pPr>
      <w:r w:rsidRPr="007E4446">
        <w:rPr>
          <w:rFonts w:eastAsia="Calibri"/>
          <w:lang w:eastAsia="en-US"/>
        </w:rPr>
        <w:t>Поступления акцизов на автомобильный и прямогонный бензин, дизельное топливо, моторные масла для дизельных и (или) карбюраторных (</w:t>
      </w:r>
      <w:proofErr w:type="spellStart"/>
      <w:r w:rsidRPr="007E4446">
        <w:rPr>
          <w:rFonts w:eastAsia="Calibri"/>
          <w:lang w:eastAsia="en-US"/>
        </w:rPr>
        <w:t>инжекторных</w:t>
      </w:r>
      <w:proofErr w:type="spellEnd"/>
      <w:r w:rsidRPr="007E4446">
        <w:rPr>
          <w:rFonts w:eastAsia="Calibri"/>
          <w:lang w:eastAsia="en-US"/>
        </w:rPr>
        <w:t>) двигателей, производимые на территории Российской Федерации (далее</w:t>
      </w:r>
      <w:r w:rsidR="00C64325">
        <w:rPr>
          <w:rFonts w:eastAsia="Calibri"/>
          <w:lang w:eastAsia="en-US"/>
        </w:rPr>
        <w:t> – </w:t>
      </w:r>
      <w:r w:rsidRPr="007E4446">
        <w:rPr>
          <w:rFonts w:eastAsia="Calibri"/>
          <w:lang w:eastAsia="en-US"/>
        </w:rPr>
        <w:t>акцизы на нефтепродукты) в бюджет города завис</w:t>
      </w:r>
      <w:r w:rsidR="003D0502">
        <w:rPr>
          <w:rFonts w:eastAsia="Calibri"/>
          <w:lang w:eastAsia="en-US"/>
        </w:rPr>
        <w:t>я</w:t>
      </w:r>
      <w:r w:rsidRPr="007E4446">
        <w:rPr>
          <w:rFonts w:eastAsia="Calibri"/>
          <w:lang w:eastAsia="en-US"/>
        </w:rPr>
        <w:t xml:space="preserve">т от изменений бюджетного и налогового законодательства, в частности: от установленного норматива распределения поступлений между федеральным бюджетом и бюджетами субъектов Российской Федерации; размера индексации ставок на подакцизную продукцию; размера дифференцированного норматива отчислений от акцизов на нефтепродукты, определяемого в соответствии с Методикой расчета, утвержденного Законом ХМАО-Югры </w:t>
      </w:r>
      <w:r w:rsidR="00E6272B">
        <w:rPr>
          <w:rFonts w:eastAsia="Calibri"/>
          <w:lang w:eastAsia="en-US"/>
        </w:rPr>
        <w:t>№ </w:t>
      </w:r>
      <w:r w:rsidRPr="007E4446">
        <w:rPr>
          <w:rFonts w:eastAsia="Calibri"/>
          <w:lang w:eastAsia="en-US"/>
        </w:rPr>
        <w:t>132-оз</w:t>
      </w:r>
      <w:r w:rsidR="003D0502">
        <w:rPr>
          <w:rFonts w:eastAsia="Calibri"/>
          <w:lang w:eastAsia="en-US"/>
        </w:rPr>
        <w:t>,</w:t>
      </w:r>
      <w:r w:rsidRPr="007E4446">
        <w:rPr>
          <w:rFonts w:eastAsia="Calibri"/>
          <w:lang w:eastAsia="en-US"/>
        </w:rPr>
        <w:t xml:space="preserve"> в зависимости от протяженности автомобильных дорог, находящихся в собственности муниципальных образований; динамики макроэкономических показателей.</w:t>
      </w:r>
    </w:p>
    <w:p w14:paraId="1E3F52D4" w14:textId="11ED0F6F" w:rsidR="007E4446" w:rsidRPr="007E4446" w:rsidRDefault="007E4446" w:rsidP="007E4446">
      <w:pPr>
        <w:spacing w:line="180" w:lineRule="atLeast"/>
        <w:ind w:firstLine="709"/>
        <w:jc w:val="both"/>
      </w:pPr>
      <w:r w:rsidRPr="007E4446">
        <w:t xml:space="preserve">В силу изменений, внесенных постановлением Правительства Российской Федерации от 12.12.2022 </w:t>
      </w:r>
      <w:r w:rsidR="00E6272B">
        <w:t>№ </w:t>
      </w:r>
      <w:r w:rsidRPr="007E4446">
        <w:t>2292 в постановление Правительства Российской Федерации от 29.12.2007 №</w:t>
      </w:r>
      <w:r w:rsidR="008E2E9D">
        <w:t> </w:t>
      </w:r>
      <w:r w:rsidRPr="007E4446">
        <w:t xml:space="preserve">995 «О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Федерации», администрирование акцизов на нефтепродукты с 01.01.2023 года осуществляет Федеральная налоговая служба. </w:t>
      </w:r>
    </w:p>
    <w:p w14:paraId="7E594064" w14:textId="5518A849" w:rsidR="007E4446" w:rsidRPr="007E4446" w:rsidRDefault="007E4446" w:rsidP="007E4446">
      <w:pPr>
        <w:ind w:firstLine="709"/>
        <w:contextualSpacing/>
        <w:jc w:val="both"/>
        <w:rPr>
          <w:rFonts w:eastAsia="Calibri"/>
          <w:lang w:eastAsia="en-US"/>
        </w:rPr>
      </w:pPr>
      <w:r w:rsidRPr="007E4446">
        <w:rPr>
          <w:rFonts w:eastAsia="Calibri"/>
          <w:lang w:eastAsia="en-US"/>
        </w:rPr>
        <w:t>В структуре налоговых доходов бюджета города доля акцизов на нефтепродукты на 2023 год (оценка) составляет 0,4%, на прогнозируемые 2024–2026 годы</w:t>
      </w:r>
      <w:r w:rsidR="00C64325">
        <w:rPr>
          <w:rFonts w:eastAsia="Calibri"/>
          <w:lang w:eastAsia="en-US"/>
        </w:rPr>
        <w:t> – </w:t>
      </w:r>
      <w:r w:rsidRPr="007E4446">
        <w:rPr>
          <w:rFonts w:eastAsia="Calibri"/>
          <w:lang w:eastAsia="en-US"/>
        </w:rPr>
        <w:t>0,5%.</w:t>
      </w:r>
    </w:p>
    <w:p w14:paraId="41083111" w14:textId="7CFDB6B3" w:rsidR="007E4446" w:rsidRDefault="007E4446" w:rsidP="007E4446">
      <w:pPr>
        <w:autoSpaceDE w:val="0"/>
        <w:autoSpaceDN w:val="0"/>
        <w:adjustRightInd w:val="0"/>
        <w:ind w:firstLine="567"/>
        <w:jc w:val="both"/>
        <w:rPr>
          <w:rFonts w:eastAsia="Calibri"/>
          <w:lang w:eastAsia="en-US"/>
        </w:rPr>
      </w:pPr>
      <w:r w:rsidRPr="007E4446">
        <w:rPr>
          <w:rFonts w:eastAsia="Calibri"/>
          <w:lang w:eastAsia="en-US"/>
        </w:rPr>
        <w:t>Прогноз поступлений по акцизам на нефтепродукты представлен в таблице.</w:t>
      </w:r>
    </w:p>
    <w:p w14:paraId="2C56DE33" w14:textId="77777777" w:rsidR="007E4446" w:rsidRPr="007E4446" w:rsidRDefault="007E4446" w:rsidP="007E4446">
      <w:pPr>
        <w:autoSpaceDE w:val="0"/>
        <w:autoSpaceDN w:val="0"/>
        <w:adjustRightInd w:val="0"/>
        <w:ind w:firstLine="567"/>
        <w:jc w:val="both"/>
        <w:rPr>
          <w:rFonts w:eastAsia="Calibri"/>
          <w:sz w:val="16"/>
          <w:szCs w:val="16"/>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276"/>
        <w:gridCol w:w="1275"/>
        <w:gridCol w:w="1276"/>
        <w:gridCol w:w="1276"/>
      </w:tblGrid>
      <w:tr w:rsidR="007E4446" w:rsidRPr="007E4446" w14:paraId="2DE61A6C" w14:textId="77777777" w:rsidTr="007E4446">
        <w:trPr>
          <w:trHeight w:val="46"/>
        </w:trPr>
        <w:tc>
          <w:tcPr>
            <w:tcW w:w="4243" w:type="dxa"/>
            <w:vMerge w:val="restart"/>
            <w:shd w:val="clear" w:color="auto" w:fill="auto"/>
            <w:vAlign w:val="center"/>
            <w:hideMark/>
          </w:tcPr>
          <w:p w14:paraId="724F3303" w14:textId="77777777" w:rsidR="007E4446" w:rsidRPr="007E4446" w:rsidRDefault="007E4446" w:rsidP="007E4446">
            <w:pPr>
              <w:jc w:val="center"/>
              <w:rPr>
                <w:sz w:val="20"/>
                <w:szCs w:val="20"/>
              </w:rPr>
            </w:pPr>
            <w:r w:rsidRPr="007E4446">
              <w:rPr>
                <w:sz w:val="20"/>
                <w:szCs w:val="20"/>
              </w:rPr>
              <w:t>Акцизы на нефтепродукты</w:t>
            </w:r>
          </w:p>
        </w:tc>
        <w:tc>
          <w:tcPr>
            <w:tcW w:w="1276" w:type="dxa"/>
            <w:vMerge w:val="restart"/>
            <w:shd w:val="clear" w:color="auto" w:fill="auto"/>
            <w:vAlign w:val="center"/>
            <w:hideMark/>
          </w:tcPr>
          <w:p w14:paraId="6364F220" w14:textId="77777777" w:rsidR="007E4446" w:rsidRPr="007E4446" w:rsidRDefault="007E4446" w:rsidP="007E4446">
            <w:pPr>
              <w:jc w:val="center"/>
              <w:rPr>
                <w:sz w:val="20"/>
                <w:szCs w:val="20"/>
              </w:rPr>
            </w:pPr>
            <w:r w:rsidRPr="007E4446">
              <w:rPr>
                <w:sz w:val="20"/>
                <w:szCs w:val="20"/>
              </w:rPr>
              <w:t>2023 год (оценка)*</w:t>
            </w:r>
          </w:p>
        </w:tc>
        <w:tc>
          <w:tcPr>
            <w:tcW w:w="3827" w:type="dxa"/>
            <w:gridSpan w:val="3"/>
            <w:shd w:val="clear" w:color="auto" w:fill="auto"/>
            <w:vAlign w:val="center"/>
            <w:hideMark/>
          </w:tcPr>
          <w:p w14:paraId="32A98F2A" w14:textId="77777777" w:rsidR="007E4446" w:rsidRPr="007E4446" w:rsidRDefault="007E4446" w:rsidP="007E4446">
            <w:pPr>
              <w:jc w:val="center"/>
              <w:rPr>
                <w:sz w:val="20"/>
                <w:szCs w:val="20"/>
              </w:rPr>
            </w:pPr>
            <w:r w:rsidRPr="007E4446">
              <w:rPr>
                <w:sz w:val="20"/>
                <w:szCs w:val="20"/>
              </w:rPr>
              <w:t>Показатели</w:t>
            </w:r>
          </w:p>
        </w:tc>
      </w:tr>
      <w:tr w:rsidR="007E4446" w:rsidRPr="007E4446" w14:paraId="7365B737" w14:textId="77777777" w:rsidTr="007E4446">
        <w:trPr>
          <w:trHeight w:val="31"/>
        </w:trPr>
        <w:tc>
          <w:tcPr>
            <w:tcW w:w="4243" w:type="dxa"/>
            <w:vMerge/>
            <w:shd w:val="clear" w:color="auto" w:fill="auto"/>
            <w:vAlign w:val="center"/>
            <w:hideMark/>
          </w:tcPr>
          <w:p w14:paraId="6F9064BE" w14:textId="77777777" w:rsidR="007E4446" w:rsidRPr="007E4446" w:rsidRDefault="007E4446" w:rsidP="007E4446">
            <w:pPr>
              <w:rPr>
                <w:sz w:val="20"/>
                <w:szCs w:val="20"/>
              </w:rPr>
            </w:pPr>
          </w:p>
        </w:tc>
        <w:tc>
          <w:tcPr>
            <w:tcW w:w="1276" w:type="dxa"/>
            <w:vMerge/>
            <w:shd w:val="clear" w:color="auto" w:fill="auto"/>
            <w:vAlign w:val="center"/>
            <w:hideMark/>
          </w:tcPr>
          <w:p w14:paraId="1175C01E" w14:textId="77777777" w:rsidR="007E4446" w:rsidRPr="007E4446" w:rsidRDefault="007E4446" w:rsidP="007E4446">
            <w:pPr>
              <w:rPr>
                <w:sz w:val="20"/>
                <w:szCs w:val="20"/>
              </w:rPr>
            </w:pPr>
          </w:p>
        </w:tc>
        <w:tc>
          <w:tcPr>
            <w:tcW w:w="1275" w:type="dxa"/>
            <w:shd w:val="clear" w:color="auto" w:fill="auto"/>
            <w:vAlign w:val="center"/>
            <w:hideMark/>
          </w:tcPr>
          <w:p w14:paraId="6D57F25F" w14:textId="77777777" w:rsidR="007E4446" w:rsidRPr="007E4446" w:rsidRDefault="007E4446" w:rsidP="007E4446">
            <w:pPr>
              <w:jc w:val="center"/>
              <w:rPr>
                <w:sz w:val="20"/>
                <w:szCs w:val="20"/>
              </w:rPr>
            </w:pPr>
            <w:r w:rsidRPr="007E4446">
              <w:rPr>
                <w:sz w:val="20"/>
                <w:szCs w:val="20"/>
              </w:rPr>
              <w:t>на 2024 год</w:t>
            </w:r>
          </w:p>
        </w:tc>
        <w:tc>
          <w:tcPr>
            <w:tcW w:w="1276" w:type="dxa"/>
            <w:shd w:val="clear" w:color="auto" w:fill="auto"/>
            <w:vAlign w:val="center"/>
            <w:hideMark/>
          </w:tcPr>
          <w:p w14:paraId="61FA1E8C" w14:textId="77777777" w:rsidR="007E4446" w:rsidRPr="007E4446" w:rsidRDefault="007E4446" w:rsidP="007E4446">
            <w:pPr>
              <w:jc w:val="center"/>
              <w:rPr>
                <w:sz w:val="20"/>
                <w:szCs w:val="20"/>
              </w:rPr>
            </w:pPr>
            <w:r w:rsidRPr="007E4446">
              <w:rPr>
                <w:sz w:val="20"/>
                <w:szCs w:val="20"/>
              </w:rPr>
              <w:t>на 2025 год</w:t>
            </w:r>
          </w:p>
        </w:tc>
        <w:tc>
          <w:tcPr>
            <w:tcW w:w="1276" w:type="dxa"/>
            <w:shd w:val="clear" w:color="auto" w:fill="auto"/>
            <w:vAlign w:val="center"/>
            <w:hideMark/>
          </w:tcPr>
          <w:p w14:paraId="5372BA66" w14:textId="77777777" w:rsidR="007E4446" w:rsidRPr="007E4446" w:rsidRDefault="007E4446" w:rsidP="007E4446">
            <w:pPr>
              <w:jc w:val="center"/>
              <w:rPr>
                <w:sz w:val="20"/>
                <w:szCs w:val="20"/>
              </w:rPr>
            </w:pPr>
            <w:r w:rsidRPr="007E4446">
              <w:rPr>
                <w:sz w:val="20"/>
                <w:szCs w:val="20"/>
              </w:rPr>
              <w:t>на 2026 год</w:t>
            </w:r>
          </w:p>
        </w:tc>
      </w:tr>
      <w:tr w:rsidR="007E4446" w:rsidRPr="007E4446" w14:paraId="78D8DEC3" w14:textId="77777777" w:rsidTr="007E4446">
        <w:trPr>
          <w:trHeight w:val="31"/>
        </w:trPr>
        <w:tc>
          <w:tcPr>
            <w:tcW w:w="4243" w:type="dxa"/>
            <w:shd w:val="clear" w:color="auto" w:fill="auto"/>
            <w:vAlign w:val="center"/>
            <w:hideMark/>
          </w:tcPr>
          <w:p w14:paraId="2032A2DB" w14:textId="56D4304D" w:rsidR="007E4446" w:rsidRPr="007E4446" w:rsidRDefault="002B06B8" w:rsidP="007E4446">
            <w:pPr>
              <w:rPr>
                <w:sz w:val="18"/>
                <w:szCs w:val="18"/>
              </w:rPr>
            </w:pPr>
            <w:r>
              <w:rPr>
                <w:sz w:val="18"/>
                <w:szCs w:val="18"/>
              </w:rPr>
              <w:t>Объем доходов</w:t>
            </w:r>
            <w:r w:rsidR="007E4446" w:rsidRPr="007E4446">
              <w:rPr>
                <w:sz w:val="18"/>
                <w:szCs w:val="18"/>
              </w:rPr>
              <w:t>, тыс. рублей</w:t>
            </w:r>
          </w:p>
        </w:tc>
        <w:tc>
          <w:tcPr>
            <w:tcW w:w="1276" w:type="dxa"/>
            <w:shd w:val="clear" w:color="auto" w:fill="auto"/>
            <w:vAlign w:val="center"/>
            <w:hideMark/>
          </w:tcPr>
          <w:p w14:paraId="519E785C" w14:textId="77777777" w:rsidR="007E4446" w:rsidRPr="007E4446" w:rsidRDefault="007E4446" w:rsidP="009D5B09">
            <w:pPr>
              <w:jc w:val="right"/>
              <w:rPr>
                <w:sz w:val="18"/>
                <w:szCs w:val="18"/>
              </w:rPr>
            </w:pPr>
            <w:r w:rsidRPr="007E4446">
              <w:rPr>
                <w:sz w:val="18"/>
                <w:szCs w:val="18"/>
              </w:rPr>
              <w:t>41 029,00</w:t>
            </w:r>
          </w:p>
        </w:tc>
        <w:tc>
          <w:tcPr>
            <w:tcW w:w="1275" w:type="dxa"/>
            <w:shd w:val="clear" w:color="auto" w:fill="auto"/>
            <w:vAlign w:val="center"/>
            <w:hideMark/>
          </w:tcPr>
          <w:p w14:paraId="477C423B" w14:textId="77777777" w:rsidR="007E4446" w:rsidRPr="007E4446" w:rsidRDefault="007E4446" w:rsidP="009D5B09">
            <w:pPr>
              <w:jc w:val="right"/>
              <w:rPr>
                <w:sz w:val="18"/>
                <w:szCs w:val="18"/>
              </w:rPr>
            </w:pPr>
            <w:r w:rsidRPr="007E4446">
              <w:rPr>
                <w:sz w:val="18"/>
                <w:szCs w:val="18"/>
              </w:rPr>
              <w:t>42 612,44</w:t>
            </w:r>
          </w:p>
        </w:tc>
        <w:tc>
          <w:tcPr>
            <w:tcW w:w="1276" w:type="dxa"/>
            <w:shd w:val="clear" w:color="auto" w:fill="auto"/>
            <w:vAlign w:val="center"/>
            <w:hideMark/>
          </w:tcPr>
          <w:p w14:paraId="05059EFD" w14:textId="77777777" w:rsidR="007E4446" w:rsidRPr="007E4446" w:rsidRDefault="007E4446" w:rsidP="009D5B09">
            <w:pPr>
              <w:jc w:val="right"/>
              <w:rPr>
                <w:sz w:val="18"/>
                <w:szCs w:val="18"/>
              </w:rPr>
            </w:pPr>
            <w:r w:rsidRPr="007E4446">
              <w:rPr>
                <w:sz w:val="18"/>
                <w:szCs w:val="18"/>
              </w:rPr>
              <w:t>44 201,03</w:t>
            </w:r>
          </w:p>
        </w:tc>
        <w:tc>
          <w:tcPr>
            <w:tcW w:w="1276" w:type="dxa"/>
            <w:shd w:val="clear" w:color="auto" w:fill="auto"/>
            <w:vAlign w:val="center"/>
            <w:hideMark/>
          </w:tcPr>
          <w:p w14:paraId="43B10350" w14:textId="77777777" w:rsidR="007E4446" w:rsidRPr="007E4446" w:rsidRDefault="007E4446" w:rsidP="009D5B09">
            <w:pPr>
              <w:jc w:val="right"/>
              <w:rPr>
                <w:sz w:val="18"/>
                <w:szCs w:val="18"/>
              </w:rPr>
            </w:pPr>
            <w:r w:rsidRPr="007E4446">
              <w:rPr>
                <w:sz w:val="18"/>
                <w:szCs w:val="18"/>
              </w:rPr>
              <w:t>45 314,93</w:t>
            </w:r>
          </w:p>
        </w:tc>
      </w:tr>
      <w:tr w:rsidR="007E4446" w:rsidRPr="007E4446" w14:paraId="48F43479" w14:textId="77777777" w:rsidTr="007E4446">
        <w:trPr>
          <w:trHeight w:val="31"/>
        </w:trPr>
        <w:tc>
          <w:tcPr>
            <w:tcW w:w="4243" w:type="dxa"/>
            <w:shd w:val="clear" w:color="auto" w:fill="auto"/>
            <w:vAlign w:val="center"/>
            <w:hideMark/>
          </w:tcPr>
          <w:p w14:paraId="32E6E2B7" w14:textId="6653B3CF" w:rsidR="007E4446" w:rsidRPr="007E4446" w:rsidRDefault="007E4446" w:rsidP="007E4446">
            <w:pPr>
              <w:rPr>
                <w:color w:val="000000"/>
                <w:sz w:val="18"/>
                <w:szCs w:val="18"/>
              </w:rPr>
            </w:pPr>
            <w:r w:rsidRPr="007E4446">
              <w:rPr>
                <w:color w:val="000000"/>
                <w:sz w:val="18"/>
                <w:szCs w:val="18"/>
              </w:rPr>
              <w:t>Изменение (+</w:t>
            </w:r>
            <w:r>
              <w:rPr>
                <w:color w:val="000000"/>
                <w:sz w:val="18"/>
                <w:szCs w:val="18"/>
              </w:rPr>
              <w:t>/</w:t>
            </w:r>
            <w:r w:rsidRPr="007E4446">
              <w:rPr>
                <w:color w:val="000000"/>
                <w:sz w:val="18"/>
                <w:szCs w:val="18"/>
              </w:rPr>
              <w:t xml:space="preserve">-) к предыдущему году, тыс. рублей </w:t>
            </w:r>
          </w:p>
        </w:tc>
        <w:tc>
          <w:tcPr>
            <w:tcW w:w="1276" w:type="dxa"/>
            <w:shd w:val="clear" w:color="auto" w:fill="auto"/>
            <w:vAlign w:val="center"/>
            <w:hideMark/>
          </w:tcPr>
          <w:p w14:paraId="5E945454" w14:textId="77777777" w:rsidR="007E4446" w:rsidRPr="007E4446" w:rsidRDefault="007E4446" w:rsidP="009D5B09">
            <w:pPr>
              <w:jc w:val="right"/>
              <w:rPr>
                <w:sz w:val="18"/>
                <w:szCs w:val="18"/>
              </w:rPr>
            </w:pPr>
            <w:r w:rsidRPr="007E4446">
              <w:rPr>
                <w:sz w:val="18"/>
                <w:szCs w:val="18"/>
              </w:rPr>
              <w:t>3 666,25</w:t>
            </w:r>
          </w:p>
        </w:tc>
        <w:tc>
          <w:tcPr>
            <w:tcW w:w="1275" w:type="dxa"/>
            <w:shd w:val="clear" w:color="auto" w:fill="auto"/>
            <w:vAlign w:val="center"/>
            <w:hideMark/>
          </w:tcPr>
          <w:p w14:paraId="7B741026" w14:textId="77777777" w:rsidR="007E4446" w:rsidRPr="007E4446" w:rsidRDefault="007E4446" w:rsidP="009D5B09">
            <w:pPr>
              <w:jc w:val="right"/>
              <w:rPr>
                <w:sz w:val="18"/>
                <w:szCs w:val="18"/>
              </w:rPr>
            </w:pPr>
            <w:r w:rsidRPr="007E4446">
              <w:rPr>
                <w:sz w:val="18"/>
                <w:szCs w:val="18"/>
              </w:rPr>
              <w:t>1 203,94</w:t>
            </w:r>
          </w:p>
        </w:tc>
        <w:tc>
          <w:tcPr>
            <w:tcW w:w="1276" w:type="dxa"/>
            <w:shd w:val="clear" w:color="auto" w:fill="auto"/>
            <w:vAlign w:val="center"/>
            <w:hideMark/>
          </w:tcPr>
          <w:p w14:paraId="2E9C88C0" w14:textId="77777777" w:rsidR="007E4446" w:rsidRPr="007E4446" w:rsidRDefault="007E4446" w:rsidP="009D5B09">
            <w:pPr>
              <w:jc w:val="right"/>
              <w:rPr>
                <w:sz w:val="18"/>
                <w:szCs w:val="18"/>
              </w:rPr>
            </w:pPr>
            <w:r w:rsidRPr="007E4446">
              <w:rPr>
                <w:sz w:val="18"/>
                <w:szCs w:val="18"/>
              </w:rPr>
              <w:t>1 583,44</w:t>
            </w:r>
          </w:p>
        </w:tc>
        <w:tc>
          <w:tcPr>
            <w:tcW w:w="1276" w:type="dxa"/>
            <w:shd w:val="clear" w:color="auto" w:fill="auto"/>
            <w:vAlign w:val="center"/>
            <w:hideMark/>
          </w:tcPr>
          <w:p w14:paraId="46370CD5" w14:textId="77777777" w:rsidR="007E4446" w:rsidRPr="007E4446" w:rsidRDefault="007E4446" w:rsidP="009D5B09">
            <w:pPr>
              <w:jc w:val="right"/>
              <w:rPr>
                <w:sz w:val="20"/>
                <w:szCs w:val="20"/>
              </w:rPr>
            </w:pPr>
            <w:r w:rsidRPr="007E4446">
              <w:rPr>
                <w:sz w:val="20"/>
                <w:szCs w:val="20"/>
              </w:rPr>
              <w:t>1 113,90</w:t>
            </w:r>
          </w:p>
        </w:tc>
      </w:tr>
      <w:tr w:rsidR="007E4446" w:rsidRPr="007E4446" w14:paraId="06DB184E" w14:textId="77777777" w:rsidTr="007E4446">
        <w:trPr>
          <w:trHeight w:val="31"/>
        </w:trPr>
        <w:tc>
          <w:tcPr>
            <w:tcW w:w="4243" w:type="dxa"/>
            <w:shd w:val="clear" w:color="auto" w:fill="auto"/>
            <w:vAlign w:val="center"/>
            <w:hideMark/>
          </w:tcPr>
          <w:p w14:paraId="5B8DF1C7" w14:textId="77777777" w:rsidR="007E4446" w:rsidRPr="007E4446" w:rsidRDefault="007E4446" w:rsidP="007E4446">
            <w:pPr>
              <w:rPr>
                <w:sz w:val="18"/>
                <w:szCs w:val="18"/>
              </w:rPr>
            </w:pPr>
            <w:r w:rsidRPr="007E4446">
              <w:rPr>
                <w:sz w:val="18"/>
                <w:szCs w:val="18"/>
              </w:rPr>
              <w:t xml:space="preserve">Темп роста к предыдущему году, % </w:t>
            </w:r>
          </w:p>
        </w:tc>
        <w:tc>
          <w:tcPr>
            <w:tcW w:w="1276" w:type="dxa"/>
            <w:shd w:val="clear" w:color="auto" w:fill="auto"/>
            <w:vAlign w:val="center"/>
          </w:tcPr>
          <w:p w14:paraId="6F8147BE" w14:textId="77777777" w:rsidR="007E4446" w:rsidRPr="007E4446" w:rsidRDefault="007E4446" w:rsidP="009D5B09">
            <w:pPr>
              <w:jc w:val="right"/>
              <w:rPr>
                <w:sz w:val="18"/>
                <w:szCs w:val="18"/>
              </w:rPr>
            </w:pPr>
            <w:r w:rsidRPr="007E4446">
              <w:rPr>
                <w:sz w:val="18"/>
                <w:szCs w:val="18"/>
              </w:rPr>
              <w:t>109,8</w:t>
            </w:r>
          </w:p>
        </w:tc>
        <w:tc>
          <w:tcPr>
            <w:tcW w:w="1275" w:type="dxa"/>
            <w:shd w:val="clear" w:color="auto" w:fill="auto"/>
            <w:vAlign w:val="center"/>
          </w:tcPr>
          <w:p w14:paraId="4DAA25CE" w14:textId="77777777" w:rsidR="007E4446" w:rsidRPr="007E4446" w:rsidRDefault="007E4446" w:rsidP="009D5B09">
            <w:pPr>
              <w:jc w:val="right"/>
              <w:rPr>
                <w:sz w:val="18"/>
                <w:szCs w:val="18"/>
              </w:rPr>
            </w:pPr>
            <w:r w:rsidRPr="007E4446">
              <w:rPr>
                <w:sz w:val="18"/>
                <w:szCs w:val="18"/>
              </w:rPr>
              <w:t>103,8</w:t>
            </w:r>
          </w:p>
        </w:tc>
        <w:tc>
          <w:tcPr>
            <w:tcW w:w="1276" w:type="dxa"/>
            <w:shd w:val="clear" w:color="auto" w:fill="auto"/>
            <w:vAlign w:val="center"/>
          </w:tcPr>
          <w:p w14:paraId="13792B54" w14:textId="77777777" w:rsidR="007E4446" w:rsidRPr="007E4446" w:rsidRDefault="007E4446" w:rsidP="009D5B09">
            <w:pPr>
              <w:jc w:val="right"/>
              <w:rPr>
                <w:sz w:val="18"/>
                <w:szCs w:val="18"/>
              </w:rPr>
            </w:pPr>
            <w:r w:rsidRPr="007E4446">
              <w:rPr>
                <w:sz w:val="18"/>
                <w:szCs w:val="18"/>
              </w:rPr>
              <w:t>103,7</w:t>
            </w:r>
          </w:p>
        </w:tc>
        <w:tc>
          <w:tcPr>
            <w:tcW w:w="1276" w:type="dxa"/>
            <w:shd w:val="clear" w:color="auto" w:fill="auto"/>
            <w:vAlign w:val="center"/>
          </w:tcPr>
          <w:p w14:paraId="2A7FE0AD" w14:textId="77777777" w:rsidR="007E4446" w:rsidRPr="007E4446" w:rsidRDefault="007E4446" w:rsidP="009D5B09">
            <w:pPr>
              <w:jc w:val="right"/>
              <w:rPr>
                <w:sz w:val="18"/>
                <w:szCs w:val="18"/>
              </w:rPr>
            </w:pPr>
            <w:r w:rsidRPr="007E4446">
              <w:rPr>
                <w:sz w:val="18"/>
                <w:szCs w:val="18"/>
              </w:rPr>
              <w:t>102,5</w:t>
            </w:r>
          </w:p>
        </w:tc>
      </w:tr>
    </w:tbl>
    <w:p w14:paraId="37A293D8" w14:textId="27CFD292" w:rsidR="007E4446" w:rsidRDefault="007E4446" w:rsidP="007E4446">
      <w:pPr>
        <w:tabs>
          <w:tab w:val="left" w:pos="567"/>
          <w:tab w:val="left" w:pos="851"/>
          <w:tab w:val="left" w:pos="1276"/>
        </w:tabs>
        <w:ind w:right="142"/>
        <w:jc w:val="both"/>
        <w:rPr>
          <w:rFonts w:eastAsia="Calibri"/>
          <w:sz w:val="18"/>
          <w:szCs w:val="18"/>
          <w:lang w:eastAsia="en-US"/>
        </w:rPr>
      </w:pPr>
      <w:r w:rsidRPr="007E4446">
        <w:rPr>
          <w:rFonts w:eastAsia="Calibri"/>
          <w:sz w:val="18"/>
          <w:szCs w:val="18"/>
          <w:lang w:eastAsia="en-US"/>
        </w:rPr>
        <w:t>*Изменени</w:t>
      </w:r>
      <w:r w:rsidR="008B01FC">
        <w:rPr>
          <w:rFonts w:eastAsia="Calibri"/>
          <w:sz w:val="18"/>
          <w:szCs w:val="18"/>
          <w:lang w:eastAsia="en-US"/>
        </w:rPr>
        <w:t>е</w:t>
      </w:r>
      <w:r w:rsidRPr="007E4446">
        <w:rPr>
          <w:rFonts w:eastAsia="Calibri"/>
          <w:sz w:val="18"/>
          <w:szCs w:val="18"/>
          <w:lang w:eastAsia="en-US"/>
        </w:rPr>
        <w:t xml:space="preserve"> </w:t>
      </w:r>
      <w:r w:rsidR="008B01FC">
        <w:rPr>
          <w:rFonts w:eastAsia="Calibri"/>
          <w:sz w:val="18"/>
          <w:szCs w:val="18"/>
          <w:lang w:eastAsia="en-US"/>
        </w:rPr>
        <w:t xml:space="preserve">приведено </w:t>
      </w:r>
      <w:r w:rsidRPr="007E4446">
        <w:rPr>
          <w:rFonts w:eastAsia="Calibri"/>
          <w:sz w:val="18"/>
          <w:szCs w:val="18"/>
          <w:lang w:eastAsia="en-US"/>
        </w:rPr>
        <w:t>в сравнении с 2022 годом- 37 362,75 тыс. рублей,</w:t>
      </w:r>
    </w:p>
    <w:p w14:paraId="1E401871" w14:textId="312A1CE0" w:rsidR="007E4446" w:rsidRPr="007E4446" w:rsidRDefault="007E4446" w:rsidP="007E4446">
      <w:pPr>
        <w:tabs>
          <w:tab w:val="left" w:pos="567"/>
          <w:tab w:val="left" w:pos="851"/>
          <w:tab w:val="left" w:pos="1276"/>
        </w:tabs>
        <w:ind w:right="142"/>
        <w:jc w:val="both"/>
        <w:rPr>
          <w:rFonts w:eastAsia="Calibri"/>
          <w:sz w:val="16"/>
          <w:szCs w:val="16"/>
          <w:lang w:eastAsia="en-US"/>
        </w:rPr>
      </w:pPr>
      <w:r w:rsidRPr="007E4446">
        <w:rPr>
          <w:rFonts w:eastAsia="Calibri"/>
          <w:sz w:val="18"/>
          <w:szCs w:val="18"/>
          <w:lang w:eastAsia="en-US"/>
        </w:rPr>
        <w:t xml:space="preserve"> </w:t>
      </w:r>
    </w:p>
    <w:p w14:paraId="1BF6720E" w14:textId="485D3BDF" w:rsidR="007E4446" w:rsidRPr="007E4446" w:rsidRDefault="007E4446" w:rsidP="007E4446">
      <w:pPr>
        <w:ind w:firstLine="709"/>
        <w:jc w:val="both"/>
        <w:rPr>
          <w:rFonts w:eastAsia="Calibri"/>
          <w:lang w:eastAsia="en-US"/>
        </w:rPr>
      </w:pPr>
      <w:r w:rsidRPr="007E4446">
        <w:rPr>
          <w:rFonts w:eastAsia="Calibri"/>
          <w:lang w:eastAsia="en-US"/>
        </w:rPr>
        <w:t>В проекте Решения о бюджете города предусмотрен ежегодный рост поступлени</w:t>
      </w:r>
      <w:r w:rsidR="003D0502">
        <w:rPr>
          <w:rFonts w:eastAsia="Calibri"/>
          <w:lang w:eastAsia="en-US"/>
        </w:rPr>
        <w:t>й</w:t>
      </w:r>
      <w:r w:rsidRPr="007E4446">
        <w:rPr>
          <w:rFonts w:eastAsia="Calibri"/>
          <w:lang w:eastAsia="en-US"/>
        </w:rPr>
        <w:t xml:space="preserve"> акцизов на нефтепродукты на 2024–2026 годы к оценке 2023 года и предыдущему году. </w:t>
      </w:r>
    </w:p>
    <w:p w14:paraId="5882561B" w14:textId="3ACC1C3A" w:rsidR="007E4446" w:rsidRPr="007E4446" w:rsidRDefault="007E4446" w:rsidP="007E4446">
      <w:pPr>
        <w:ind w:firstLine="709"/>
        <w:jc w:val="both"/>
        <w:rPr>
          <w:rFonts w:eastAsia="Calibri"/>
          <w:lang w:eastAsia="en-US"/>
        </w:rPr>
      </w:pPr>
      <w:r w:rsidRPr="007E4446">
        <w:rPr>
          <w:rFonts w:eastAsia="Calibri"/>
          <w:lang w:eastAsia="en-US"/>
        </w:rPr>
        <w:t>В пояснительной записке к прогнозным показателям Межрайонной инспекци</w:t>
      </w:r>
      <w:r w:rsidR="003D0502">
        <w:rPr>
          <w:rFonts w:eastAsia="Calibri"/>
          <w:lang w:eastAsia="en-US"/>
        </w:rPr>
        <w:t>и</w:t>
      </w:r>
      <w:r w:rsidRPr="007E4446">
        <w:rPr>
          <w:rFonts w:eastAsia="Calibri"/>
          <w:lang w:eastAsia="en-US"/>
        </w:rPr>
        <w:t xml:space="preserve"> ФНС </w:t>
      </w:r>
      <w:r w:rsidR="00E6272B">
        <w:rPr>
          <w:rFonts w:eastAsia="Calibri"/>
          <w:lang w:eastAsia="en-US"/>
        </w:rPr>
        <w:t>№ </w:t>
      </w:r>
      <w:r w:rsidRPr="007E4446">
        <w:rPr>
          <w:rFonts w:eastAsia="Calibri"/>
          <w:lang w:eastAsia="en-US"/>
        </w:rPr>
        <w:t>6 по ХМАО-Югре по прогнозируемым на 2024–2026 годы показателям пояснения отсутствуют, соответственно</w:t>
      </w:r>
      <w:r w:rsidR="003D0502">
        <w:rPr>
          <w:rFonts w:eastAsia="Calibri"/>
          <w:lang w:eastAsia="en-US"/>
        </w:rPr>
        <w:t>,</w:t>
      </w:r>
      <w:r w:rsidRPr="007E4446">
        <w:rPr>
          <w:rFonts w:eastAsia="Calibri"/>
          <w:lang w:eastAsia="en-US"/>
        </w:rPr>
        <w:t xml:space="preserve"> их обоснованность при отсутствии расчета и/или параметров, из которых определен объем акцизов на нефтепродукты, подтвердить не представляется возможным.</w:t>
      </w:r>
    </w:p>
    <w:p w14:paraId="1B2E2D8A" w14:textId="19D5BF56" w:rsidR="007E4446" w:rsidRPr="007E4446" w:rsidRDefault="007E4446" w:rsidP="007E4446">
      <w:pPr>
        <w:ind w:firstLine="709"/>
        <w:contextualSpacing/>
        <w:jc w:val="both"/>
        <w:rPr>
          <w:rFonts w:eastAsia="Calibri"/>
          <w:lang w:eastAsia="en-US"/>
        </w:rPr>
      </w:pPr>
      <w:r w:rsidRPr="007E4446">
        <w:rPr>
          <w:rFonts w:eastAsia="Calibri"/>
          <w:lang w:eastAsia="en-US"/>
        </w:rPr>
        <w:t>В соответствии с проектом Закона Ханты-Мансийского автономного округа</w:t>
      </w:r>
      <w:r w:rsidR="00C64325">
        <w:rPr>
          <w:rFonts w:eastAsia="Calibri"/>
          <w:lang w:eastAsia="en-US"/>
        </w:rPr>
        <w:t> – </w:t>
      </w:r>
      <w:r w:rsidRPr="007E4446">
        <w:rPr>
          <w:rFonts w:eastAsia="Calibri"/>
          <w:lang w:eastAsia="en-US"/>
        </w:rPr>
        <w:t xml:space="preserve">Югры о бюджете на 2024 год и плановый период 2025 и 2026 годов размер дифференцированного норматива отчислений в бюджет города Нижневартовск устанавливается в размере 0,5316%, что на 0,0754% выше </w:t>
      </w:r>
      <w:r w:rsidR="003D0502">
        <w:rPr>
          <w:rFonts w:eastAsia="Calibri"/>
          <w:lang w:eastAsia="en-US"/>
        </w:rPr>
        <w:t>определенного</w:t>
      </w:r>
      <w:r w:rsidRPr="007E4446">
        <w:rPr>
          <w:rFonts w:eastAsia="Calibri"/>
          <w:lang w:eastAsia="en-US"/>
        </w:rPr>
        <w:t xml:space="preserve"> на 2023 год. </w:t>
      </w:r>
      <w:r w:rsidR="003D0502">
        <w:rPr>
          <w:rFonts w:eastAsia="Calibri"/>
          <w:lang w:eastAsia="en-US"/>
        </w:rPr>
        <w:t>На</w:t>
      </w:r>
      <w:r w:rsidRPr="007E4446">
        <w:rPr>
          <w:rFonts w:eastAsia="Calibri"/>
          <w:lang w:eastAsia="en-US"/>
        </w:rPr>
        <w:t xml:space="preserve"> увеличени</w:t>
      </w:r>
      <w:r w:rsidR="003D0502">
        <w:rPr>
          <w:rFonts w:eastAsia="Calibri"/>
          <w:lang w:eastAsia="en-US"/>
        </w:rPr>
        <w:t>е</w:t>
      </w:r>
      <w:r w:rsidRPr="007E4446">
        <w:rPr>
          <w:rFonts w:eastAsia="Calibri"/>
          <w:lang w:eastAsia="en-US"/>
        </w:rPr>
        <w:t xml:space="preserve"> дифференцированного норматива отчислений в бюджет города Нижневартовск повлияло изменение протяженности автомобильных дорог общего пользования местного значения. Согласно статистической отчетности по форме 3-ДГ (МО), представленной департаментом жилищно-коммунального хозяйства администрации города, протяженность автомобильных дорог общего пользования местного значения на 01.01.2023 года по сравнению с данными на 01.01.2022 год увеличилась </w:t>
      </w:r>
      <w:r w:rsidR="004364CC">
        <w:rPr>
          <w:rFonts w:eastAsia="Calibri"/>
          <w:lang w:eastAsia="en-US"/>
        </w:rPr>
        <w:t>на 32,4 км (</w:t>
      </w:r>
      <w:r w:rsidRPr="007E4446">
        <w:rPr>
          <w:rFonts w:eastAsia="Calibri"/>
          <w:lang w:eastAsia="en-US"/>
        </w:rPr>
        <w:t>с 186,4 км до 218,8 км</w:t>
      </w:r>
      <w:r w:rsidR="004364CC">
        <w:rPr>
          <w:rFonts w:eastAsia="Calibri"/>
          <w:lang w:eastAsia="en-US"/>
        </w:rPr>
        <w:t>)</w:t>
      </w:r>
      <w:r w:rsidRPr="007E4446">
        <w:rPr>
          <w:rFonts w:eastAsia="Calibri"/>
          <w:lang w:eastAsia="en-US"/>
        </w:rPr>
        <w:t>.</w:t>
      </w:r>
    </w:p>
    <w:p w14:paraId="5595D7E8" w14:textId="204F567B" w:rsidR="007E4446" w:rsidRPr="007E4446" w:rsidRDefault="007E4446" w:rsidP="007E4446">
      <w:pPr>
        <w:ind w:firstLine="709"/>
        <w:jc w:val="both"/>
        <w:rPr>
          <w:rFonts w:eastAsia="Calibri"/>
          <w:lang w:eastAsia="en-US"/>
        </w:rPr>
      </w:pPr>
      <w:r w:rsidRPr="007E4446">
        <w:rPr>
          <w:rFonts w:eastAsia="Calibri"/>
          <w:lang w:eastAsia="en-US"/>
        </w:rPr>
        <w:lastRenderedPageBreak/>
        <w:t>Также прогнозируемое увеличение поступлени</w:t>
      </w:r>
      <w:r w:rsidR="004364CC">
        <w:rPr>
          <w:rFonts w:eastAsia="Calibri"/>
          <w:lang w:eastAsia="en-US"/>
        </w:rPr>
        <w:t>й</w:t>
      </w:r>
      <w:r w:rsidRPr="007E4446">
        <w:rPr>
          <w:rFonts w:eastAsia="Calibri"/>
          <w:lang w:eastAsia="en-US"/>
        </w:rPr>
        <w:t xml:space="preserve"> акцизов на нефтепродукты в бюджет города к оценке 2023 года связано с увеличением на 4,9% ставок акцизов на нефтепродукты, при сохранении в прогнозируемых периодах размера от</w:t>
      </w:r>
      <w:r w:rsidR="002B06B8">
        <w:rPr>
          <w:rFonts w:eastAsia="Calibri"/>
          <w:lang w:eastAsia="en-US"/>
        </w:rPr>
        <w:t>числений в бюджет округа</w:t>
      </w:r>
      <w:r w:rsidR="004364CC">
        <w:rPr>
          <w:rFonts w:eastAsia="Calibri"/>
          <w:lang w:eastAsia="en-US"/>
        </w:rPr>
        <w:t xml:space="preserve"> на уровне </w:t>
      </w:r>
      <w:r w:rsidR="002B06B8">
        <w:rPr>
          <w:rFonts w:eastAsia="Calibri"/>
          <w:lang w:eastAsia="en-US"/>
        </w:rPr>
        <w:t>74,9%</w:t>
      </w:r>
      <w:r w:rsidRPr="007E4446">
        <w:rPr>
          <w:rFonts w:eastAsia="Calibri"/>
          <w:lang w:eastAsia="en-US"/>
        </w:rPr>
        <w:t>.</w:t>
      </w:r>
    </w:p>
    <w:p w14:paraId="7088B1C6" w14:textId="59D5C87F" w:rsidR="007E4446" w:rsidRPr="007E4446" w:rsidRDefault="007E4446" w:rsidP="007E4446">
      <w:pPr>
        <w:ind w:firstLine="709"/>
        <w:contextualSpacing/>
        <w:jc w:val="both"/>
        <w:rPr>
          <w:bCs/>
        </w:rPr>
      </w:pPr>
      <w:r w:rsidRPr="007E4446">
        <w:rPr>
          <w:rFonts w:eastAsia="Calibri"/>
          <w:bCs/>
          <w:lang w:eastAsia="en-US"/>
        </w:rPr>
        <w:t>В</w:t>
      </w:r>
      <w:r w:rsidRPr="007E4446">
        <w:rPr>
          <w:bCs/>
        </w:rPr>
        <w:t xml:space="preserve"> </w:t>
      </w:r>
      <w:r w:rsidRPr="007E4446">
        <w:rPr>
          <w:rFonts w:eastAsia="Calibri"/>
          <w:lang w:eastAsia="en-US"/>
        </w:rPr>
        <w:t xml:space="preserve">Перечне </w:t>
      </w:r>
      <w:r w:rsidRPr="007E4446">
        <w:rPr>
          <w:bCs/>
        </w:rPr>
        <w:t>бесхозяйных автомобильных дорог и проездов, элементов обустройства дорог и проездов, находящихся в границах городского округа, утвержденн</w:t>
      </w:r>
      <w:r w:rsidRPr="007E4446">
        <w:rPr>
          <w:rFonts w:eastAsia="Calibri"/>
          <w:bCs/>
          <w:lang w:eastAsia="en-US"/>
        </w:rPr>
        <w:t>ом</w:t>
      </w:r>
      <w:r w:rsidRPr="007E4446">
        <w:rPr>
          <w:bCs/>
        </w:rPr>
        <w:t xml:space="preserve"> распоряжением администрации города от 17.02.2020 </w:t>
      </w:r>
      <w:r w:rsidR="00E6272B">
        <w:rPr>
          <w:bCs/>
        </w:rPr>
        <w:t>№ </w:t>
      </w:r>
      <w:r w:rsidRPr="007E4446">
        <w:rPr>
          <w:bCs/>
        </w:rPr>
        <w:t>120-р</w:t>
      </w:r>
      <w:r w:rsidRPr="007E4446">
        <w:rPr>
          <w:rFonts w:eastAsia="Calibri"/>
          <w:bCs/>
          <w:lang w:eastAsia="en-US"/>
        </w:rPr>
        <w:t>, п</w:t>
      </w:r>
      <w:r w:rsidRPr="007E4446">
        <w:rPr>
          <w:rFonts w:eastAsia="Calibri"/>
          <w:lang w:eastAsia="en-US"/>
        </w:rPr>
        <w:t>о состоянию на 01.07.2023 года числится 41 объект дорог (внутриквартальные проезды, подъездные дороги)</w:t>
      </w:r>
      <w:r w:rsidR="004364CC">
        <w:rPr>
          <w:rFonts w:eastAsia="Calibri"/>
          <w:lang w:eastAsia="en-US"/>
        </w:rPr>
        <w:t>. С</w:t>
      </w:r>
      <w:r w:rsidRPr="007E4446">
        <w:rPr>
          <w:rFonts w:eastAsia="Calibri"/>
          <w:lang w:eastAsia="en-US"/>
        </w:rPr>
        <w:t>во</w:t>
      </w:r>
      <w:r w:rsidRPr="007E4446">
        <w:rPr>
          <w:bCs/>
        </w:rPr>
        <w:t xml:space="preserve">евременное принятие администрацией города мер по включению их в муниципальную собственность будет способствовать увеличению </w:t>
      </w:r>
      <w:r w:rsidR="004364CC">
        <w:rPr>
          <w:bCs/>
        </w:rPr>
        <w:t xml:space="preserve">общей </w:t>
      </w:r>
      <w:r w:rsidRPr="007E4446">
        <w:rPr>
          <w:rFonts w:eastAsia="Calibri"/>
          <w:lang w:eastAsia="en-US"/>
        </w:rPr>
        <w:t xml:space="preserve">протяженности автомобильных дорог общего пользования местного значения, </w:t>
      </w:r>
      <w:r w:rsidR="004F50CF">
        <w:rPr>
          <w:rFonts w:eastAsia="Calibri"/>
          <w:lang w:eastAsia="en-US"/>
        </w:rPr>
        <w:t xml:space="preserve">а </w:t>
      </w:r>
      <w:r w:rsidRPr="007E4446">
        <w:rPr>
          <w:rFonts w:eastAsia="Calibri"/>
          <w:lang w:eastAsia="en-US"/>
        </w:rPr>
        <w:t>соответственно</w:t>
      </w:r>
      <w:r w:rsidR="004364CC">
        <w:rPr>
          <w:rFonts w:eastAsia="Calibri"/>
          <w:lang w:eastAsia="en-US"/>
        </w:rPr>
        <w:t>,</w:t>
      </w:r>
      <w:r w:rsidRPr="007E4446">
        <w:rPr>
          <w:bCs/>
        </w:rPr>
        <w:t xml:space="preserve"> увеличению поступлени</w:t>
      </w:r>
      <w:r w:rsidR="004364CC">
        <w:rPr>
          <w:bCs/>
        </w:rPr>
        <w:t>й</w:t>
      </w:r>
      <w:r w:rsidRPr="007E4446">
        <w:rPr>
          <w:bCs/>
        </w:rPr>
        <w:t xml:space="preserve"> акцизов на нефтепродукты в бюджет города.</w:t>
      </w:r>
    </w:p>
    <w:p w14:paraId="56578B9C" w14:textId="776C5450" w:rsidR="007E4446" w:rsidRPr="008B01FC" w:rsidRDefault="007E4446" w:rsidP="002B06B8">
      <w:pPr>
        <w:spacing w:line="180" w:lineRule="atLeast"/>
        <w:rPr>
          <w:sz w:val="16"/>
          <w:szCs w:val="16"/>
        </w:rPr>
      </w:pPr>
      <w:r w:rsidRPr="007E4446">
        <w:rPr>
          <w:sz w:val="18"/>
          <w:szCs w:val="18"/>
        </w:rPr>
        <w:t> </w:t>
      </w:r>
    </w:p>
    <w:p w14:paraId="70FB8C8E" w14:textId="4D7BFBB0" w:rsidR="00C22108" w:rsidRPr="00C22108" w:rsidRDefault="00C22108" w:rsidP="006031EE">
      <w:pPr>
        <w:autoSpaceDE w:val="0"/>
        <w:autoSpaceDN w:val="0"/>
        <w:adjustRightInd w:val="0"/>
        <w:ind w:firstLine="709"/>
        <w:jc w:val="center"/>
        <w:rPr>
          <w:rFonts w:eastAsia="Calibri"/>
          <w:i/>
          <w:lang w:eastAsia="en-US"/>
        </w:rPr>
      </w:pPr>
      <w:r>
        <w:rPr>
          <w:rFonts w:eastAsia="Calibri"/>
          <w:i/>
          <w:lang w:eastAsia="en-US"/>
        </w:rPr>
        <w:t xml:space="preserve">3. </w:t>
      </w:r>
      <w:r w:rsidRPr="00C22108">
        <w:rPr>
          <w:rFonts w:eastAsia="Calibri"/>
          <w:i/>
          <w:lang w:eastAsia="en-US"/>
        </w:rPr>
        <w:t>Единый налог на совокупный доход</w:t>
      </w:r>
    </w:p>
    <w:p w14:paraId="7D4C0B49" w14:textId="77777777" w:rsidR="00C22108" w:rsidRPr="008B01FC" w:rsidRDefault="00C22108" w:rsidP="00C22108">
      <w:pPr>
        <w:autoSpaceDE w:val="0"/>
        <w:autoSpaceDN w:val="0"/>
        <w:adjustRightInd w:val="0"/>
        <w:ind w:firstLine="567"/>
        <w:jc w:val="center"/>
        <w:rPr>
          <w:rFonts w:eastAsia="Calibri"/>
          <w:i/>
          <w:sz w:val="16"/>
          <w:szCs w:val="16"/>
          <w:lang w:eastAsia="en-US"/>
        </w:rPr>
      </w:pPr>
    </w:p>
    <w:p w14:paraId="6959D858" w14:textId="4AF06B10" w:rsidR="00C22108" w:rsidRPr="00C22108" w:rsidRDefault="00C22108" w:rsidP="006031EE">
      <w:pPr>
        <w:autoSpaceDE w:val="0"/>
        <w:autoSpaceDN w:val="0"/>
        <w:adjustRightInd w:val="0"/>
        <w:ind w:firstLine="709"/>
        <w:jc w:val="both"/>
        <w:rPr>
          <w:rFonts w:eastAsia="Calibri"/>
          <w:lang w:eastAsia="en-US"/>
        </w:rPr>
      </w:pPr>
      <w:r w:rsidRPr="00C22108">
        <w:rPr>
          <w:rFonts w:eastAsia="Calibri"/>
          <w:lang w:eastAsia="en-US"/>
        </w:rPr>
        <w:t xml:space="preserve">Доходы от поступления в бюджет города единого налога на совокупный доход </w:t>
      </w:r>
      <w:r w:rsidR="000627BE">
        <w:rPr>
          <w:rFonts w:eastAsia="Calibri"/>
          <w:lang w:eastAsia="en-US"/>
        </w:rPr>
        <w:t xml:space="preserve">(далее также – налог на совокупный доход) </w:t>
      </w:r>
      <w:r w:rsidRPr="00C22108">
        <w:rPr>
          <w:rFonts w:eastAsia="Calibri"/>
          <w:lang w:eastAsia="en-US"/>
        </w:rPr>
        <w:t>в прогнозируемом периоде обеспечат доходную часть бюджета города в среднем на 6,5% в общем объеме доходов и на 18,4% в объеме налоговых доходов.</w:t>
      </w:r>
    </w:p>
    <w:p w14:paraId="36CD864E" w14:textId="77777777" w:rsidR="00C22108" w:rsidRPr="00C22108" w:rsidRDefault="00C22108" w:rsidP="006031EE">
      <w:pPr>
        <w:autoSpaceDE w:val="0"/>
        <w:autoSpaceDN w:val="0"/>
        <w:adjustRightInd w:val="0"/>
        <w:ind w:firstLine="709"/>
        <w:jc w:val="both"/>
        <w:rPr>
          <w:rFonts w:eastAsia="Calibri"/>
          <w:lang w:eastAsia="en-US"/>
        </w:rPr>
      </w:pPr>
      <w:r w:rsidRPr="00C22108">
        <w:rPr>
          <w:rFonts w:eastAsia="Calibri"/>
          <w:lang w:eastAsia="en-US"/>
        </w:rPr>
        <w:t>Прогноз поступлений налогов на совокупный доход представлен в таблице ниже.</w:t>
      </w:r>
    </w:p>
    <w:p w14:paraId="05A62C1E" w14:textId="77777777" w:rsidR="00C22108" w:rsidRPr="00C22108" w:rsidRDefault="00C22108" w:rsidP="00C22108">
      <w:pPr>
        <w:autoSpaceDE w:val="0"/>
        <w:autoSpaceDN w:val="0"/>
        <w:adjustRightInd w:val="0"/>
        <w:ind w:firstLine="567"/>
        <w:jc w:val="both"/>
        <w:rPr>
          <w:rFonts w:eastAsia="Calibri"/>
          <w:sz w:val="16"/>
          <w:szCs w:val="16"/>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276"/>
        <w:gridCol w:w="1275"/>
        <w:gridCol w:w="1276"/>
        <w:gridCol w:w="1276"/>
      </w:tblGrid>
      <w:tr w:rsidR="00C22108" w:rsidRPr="00C22108" w14:paraId="469AD41A" w14:textId="77777777" w:rsidTr="00A27DC2">
        <w:trPr>
          <w:trHeight w:val="157"/>
        </w:trPr>
        <w:tc>
          <w:tcPr>
            <w:tcW w:w="4243" w:type="dxa"/>
            <w:vMerge w:val="restart"/>
            <w:shd w:val="clear" w:color="auto" w:fill="auto"/>
            <w:vAlign w:val="center"/>
            <w:hideMark/>
          </w:tcPr>
          <w:p w14:paraId="52F71CD7" w14:textId="77777777" w:rsidR="00C22108" w:rsidRPr="00C22108" w:rsidRDefault="00C22108" w:rsidP="00C22108">
            <w:pPr>
              <w:jc w:val="center"/>
              <w:rPr>
                <w:sz w:val="20"/>
                <w:szCs w:val="20"/>
              </w:rPr>
            </w:pPr>
            <w:r w:rsidRPr="00C22108">
              <w:rPr>
                <w:sz w:val="20"/>
                <w:szCs w:val="20"/>
              </w:rPr>
              <w:t>Налоги на совокупный доход</w:t>
            </w:r>
          </w:p>
        </w:tc>
        <w:tc>
          <w:tcPr>
            <w:tcW w:w="1276" w:type="dxa"/>
            <w:vMerge w:val="restart"/>
            <w:shd w:val="clear" w:color="auto" w:fill="auto"/>
            <w:vAlign w:val="center"/>
            <w:hideMark/>
          </w:tcPr>
          <w:p w14:paraId="6D1A48CF" w14:textId="77777777" w:rsidR="00C22108" w:rsidRPr="00C22108" w:rsidRDefault="00C22108" w:rsidP="00C22108">
            <w:pPr>
              <w:jc w:val="center"/>
              <w:rPr>
                <w:sz w:val="20"/>
                <w:szCs w:val="20"/>
              </w:rPr>
            </w:pPr>
            <w:r w:rsidRPr="00C22108">
              <w:rPr>
                <w:sz w:val="20"/>
                <w:szCs w:val="20"/>
              </w:rPr>
              <w:t>2023 год (оценка)*</w:t>
            </w:r>
          </w:p>
        </w:tc>
        <w:tc>
          <w:tcPr>
            <w:tcW w:w="3827" w:type="dxa"/>
            <w:gridSpan w:val="3"/>
            <w:shd w:val="clear" w:color="auto" w:fill="auto"/>
            <w:vAlign w:val="center"/>
            <w:hideMark/>
          </w:tcPr>
          <w:p w14:paraId="24680BD6" w14:textId="77777777" w:rsidR="00C22108" w:rsidRPr="00C22108" w:rsidRDefault="00C22108" w:rsidP="00C22108">
            <w:pPr>
              <w:jc w:val="center"/>
              <w:rPr>
                <w:sz w:val="20"/>
                <w:szCs w:val="20"/>
              </w:rPr>
            </w:pPr>
            <w:r w:rsidRPr="00C22108">
              <w:rPr>
                <w:sz w:val="20"/>
                <w:szCs w:val="20"/>
              </w:rPr>
              <w:t>Показатели</w:t>
            </w:r>
          </w:p>
        </w:tc>
      </w:tr>
      <w:tr w:rsidR="00C22108" w:rsidRPr="00C22108" w14:paraId="4EA4D275" w14:textId="77777777" w:rsidTr="00A27DC2">
        <w:trPr>
          <w:trHeight w:val="31"/>
        </w:trPr>
        <w:tc>
          <w:tcPr>
            <w:tcW w:w="4243" w:type="dxa"/>
            <w:vMerge/>
            <w:shd w:val="clear" w:color="auto" w:fill="auto"/>
            <w:vAlign w:val="center"/>
            <w:hideMark/>
          </w:tcPr>
          <w:p w14:paraId="3CC7CE99" w14:textId="77777777" w:rsidR="00C22108" w:rsidRPr="00C22108" w:rsidRDefault="00C22108" w:rsidP="00C22108">
            <w:pPr>
              <w:rPr>
                <w:sz w:val="20"/>
                <w:szCs w:val="20"/>
              </w:rPr>
            </w:pPr>
          </w:p>
        </w:tc>
        <w:tc>
          <w:tcPr>
            <w:tcW w:w="1276" w:type="dxa"/>
            <w:vMerge/>
            <w:shd w:val="clear" w:color="auto" w:fill="auto"/>
            <w:vAlign w:val="center"/>
            <w:hideMark/>
          </w:tcPr>
          <w:p w14:paraId="584DA5A9" w14:textId="77777777" w:rsidR="00C22108" w:rsidRPr="00C22108" w:rsidRDefault="00C22108" w:rsidP="00C22108">
            <w:pPr>
              <w:rPr>
                <w:sz w:val="20"/>
                <w:szCs w:val="20"/>
              </w:rPr>
            </w:pPr>
          </w:p>
        </w:tc>
        <w:tc>
          <w:tcPr>
            <w:tcW w:w="1275" w:type="dxa"/>
            <w:shd w:val="clear" w:color="auto" w:fill="auto"/>
            <w:vAlign w:val="center"/>
            <w:hideMark/>
          </w:tcPr>
          <w:p w14:paraId="35D93BAE" w14:textId="77777777" w:rsidR="00C22108" w:rsidRPr="00C22108" w:rsidRDefault="00C22108" w:rsidP="00C22108">
            <w:pPr>
              <w:jc w:val="center"/>
              <w:rPr>
                <w:sz w:val="20"/>
                <w:szCs w:val="20"/>
              </w:rPr>
            </w:pPr>
            <w:r w:rsidRPr="00C22108">
              <w:rPr>
                <w:sz w:val="20"/>
                <w:szCs w:val="20"/>
              </w:rPr>
              <w:t>на 2024 год</w:t>
            </w:r>
          </w:p>
        </w:tc>
        <w:tc>
          <w:tcPr>
            <w:tcW w:w="1276" w:type="dxa"/>
            <w:shd w:val="clear" w:color="auto" w:fill="auto"/>
            <w:vAlign w:val="center"/>
            <w:hideMark/>
          </w:tcPr>
          <w:p w14:paraId="69D362A4" w14:textId="77777777" w:rsidR="00C22108" w:rsidRPr="00C22108" w:rsidRDefault="00C22108" w:rsidP="00C22108">
            <w:pPr>
              <w:jc w:val="center"/>
              <w:rPr>
                <w:sz w:val="20"/>
                <w:szCs w:val="20"/>
              </w:rPr>
            </w:pPr>
            <w:r w:rsidRPr="00C22108">
              <w:rPr>
                <w:sz w:val="20"/>
                <w:szCs w:val="20"/>
              </w:rPr>
              <w:t>на 2025 год</w:t>
            </w:r>
          </w:p>
        </w:tc>
        <w:tc>
          <w:tcPr>
            <w:tcW w:w="1276" w:type="dxa"/>
            <w:shd w:val="clear" w:color="auto" w:fill="auto"/>
            <w:vAlign w:val="center"/>
            <w:hideMark/>
          </w:tcPr>
          <w:p w14:paraId="6D7C2503" w14:textId="77777777" w:rsidR="00C22108" w:rsidRPr="00C22108" w:rsidRDefault="00C22108" w:rsidP="00C22108">
            <w:pPr>
              <w:jc w:val="center"/>
              <w:rPr>
                <w:sz w:val="20"/>
                <w:szCs w:val="20"/>
              </w:rPr>
            </w:pPr>
            <w:r w:rsidRPr="00C22108">
              <w:rPr>
                <w:sz w:val="20"/>
                <w:szCs w:val="20"/>
              </w:rPr>
              <w:t>на 2026 год</w:t>
            </w:r>
          </w:p>
        </w:tc>
      </w:tr>
      <w:tr w:rsidR="00C22108" w:rsidRPr="00C22108" w14:paraId="0D7CE1B8" w14:textId="77777777" w:rsidTr="00A27DC2">
        <w:trPr>
          <w:trHeight w:val="31"/>
        </w:trPr>
        <w:tc>
          <w:tcPr>
            <w:tcW w:w="4243" w:type="dxa"/>
            <w:shd w:val="clear" w:color="auto" w:fill="auto"/>
            <w:vAlign w:val="center"/>
            <w:hideMark/>
          </w:tcPr>
          <w:p w14:paraId="242AC1C6" w14:textId="77777777" w:rsidR="00C22108" w:rsidRPr="00C22108" w:rsidRDefault="00C22108" w:rsidP="00C22108">
            <w:pPr>
              <w:rPr>
                <w:sz w:val="18"/>
                <w:szCs w:val="18"/>
              </w:rPr>
            </w:pPr>
            <w:r w:rsidRPr="00C22108">
              <w:rPr>
                <w:sz w:val="18"/>
                <w:szCs w:val="18"/>
              </w:rPr>
              <w:t>Объем дохода, тыс. рублей</w:t>
            </w:r>
          </w:p>
        </w:tc>
        <w:tc>
          <w:tcPr>
            <w:tcW w:w="1276" w:type="dxa"/>
            <w:shd w:val="clear" w:color="auto" w:fill="auto"/>
            <w:vAlign w:val="center"/>
            <w:hideMark/>
          </w:tcPr>
          <w:p w14:paraId="175898A8" w14:textId="77777777" w:rsidR="00C22108" w:rsidRPr="00C22108" w:rsidRDefault="00C22108" w:rsidP="009D5B09">
            <w:pPr>
              <w:jc w:val="right"/>
              <w:rPr>
                <w:sz w:val="18"/>
                <w:szCs w:val="18"/>
              </w:rPr>
            </w:pPr>
            <w:r w:rsidRPr="00C22108">
              <w:rPr>
                <w:sz w:val="18"/>
                <w:szCs w:val="18"/>
              </w:rPr>
              <w:t>1 560 769,00</w:t>
            </w:r>
          </w:p>
        </w:tc>
        <w:tc>
          <w:tcPr>
            <w:tcW w:w="1275" w:type="dxa"/>
            <w:shd w:val="clear" w:color="auto" w:fill="auto"/>
            <w:vAlign w:val="center"/>
            <w:hideMark/>
          </w:tcPr>
          <w:p w14:paraId="3CE522B3" w14:textId="77777777" w:rsidR="00C22108" w:rsidRPr="00C22108" w:rsidRDefault="00C22108" w:rsidP="009D5B09">
            <w:pPr>
              <w:jc w:val="right"/>
              <w:rPr>
                <w:sz w:val="18"/>
                <w:szCs w:val="18"/>
              </w:rPr>
            </w:pPr>
            <w:r w:rsidRPr="00C22108">
              <w:rPr>
                <w:sz w:val="18"/>
                <w:szCs w:val="18"/>
              </w:rPr>
              <w:t>1 606 406,84</w:t>
            </w:r>
          </w:p>
        </w:tc>
        <w:tc>
          <w:tcPr>
            <w:tcW w:w="1276" w:type="dxa"/>
            <w:shd w:val="clear" w:color="auto" w:fill="auto"/>
            <w:vAlign w:val="center"/>
            <w:hideMark/>
          </w:tcPr>
          <w:p w14:paraId="3D70F350" w14:textId="77777777" w:rsidR="00C22108" w:rsidRPr="00C22108" w:rsidRDefault="00C22108" w:rsidP="009D5B09">
            <w:pPr>
              <w:jc w:val="right"/>
              <w:rPr>
                <w:sz w:val="18"/>
                <w:szCs w:val="18"/>
              </w:rPr>
            </w:pPr>
            <w:r w:rsidRPr="00C22108">
              <w:rPr>
                <w:sz w:val="18"/>
                <w:szCs w:val="18"/>
              </w:rPr>
              <w:t>1 630 975,12</w:t>
            </w:r>
          </w:p>
        </w:tc>
        <w:tc>
          <w:tcPr>
            <w:tcW w:w="1276" w:type="dxa"/>
            <w:shd w:val="clear" w:color="auto" w:fill="auto"/>
            <w:vAlign w:val="center"/>
            <w:hideMark/>
          </w:tcPr>
          <w:p w14:paraId="31330613" w14:textId="77777777" w:rsidR="00C22108" w:rsidRPr="00C22108" w:rsidRDefault="00C22108" w:rsidP="009D5B09">
            <w:pPr>
              <w:jc w:val="right"/>
              <w:rPr>
                <w:sz w:val="18"/>
                <w:szCs w:val="18"/>
              </w:rPr>
            </w:pPr>
            <w:r w:rsidRPr="00C22108">
              <w:rPr>
                <w:sz w:val="18"/>
                <w:szCs w:val="18"/>
              </w:rPr>
              <w:t>1 672 195,70</w:t>
            </w:r>
          </w:p>
        </w:tc>
      </w:tr>
      <w:tr w:rsidR="00C22108" w:rsidRPr="00C22108" w14:paraId="5E631CE2" w14:textId="77777777" w:rsidTr="00A27DC2">
        <w:trPr>
          <w:trHeight w:val="31"/>
        </w:trPr>
        <w:tc>
          <w:tcPr>
            <w:tcW w:w="4243" w:type="dxa"/>
            <w:shd w:val="clear" w:color="auto" w:fill="auto"/>
            <w:vAlign w:val="center"/>
            <w:hideMark/>
          </w:tcPr>
          <w:p w14:paraId="0AEC0905" w14:textId="77777777" w:rsidR="00C22108" w:rsidRPr="00C22108" w:rsidRDefault="00C22108" w:rsidP="00C22108">
            <w:pPr>
              <w:rPr>
                <w:color w:val="000000"/>
                <w:sz w:val="18"/>
                <w:szCs w:val="18"/>
              </w:rPr>
            </w:pPr>
            <w:r w:rsidRPr="00C22108">
              <w:rPr>
                <w:color w:val="000000"/>
                <w:sz w:val="18"/>
                <w:szCs w:val="18"/>
              </w:rPr>
              <w:t xml:space="preserve">Изменение (+/-) к предыдущему году, тыс. рублей </w:t>
            </w:r>
          </w:p>
        </w:tc>
        <w:tc>
          <w:tcPr>
            <w:tcW w:w="1276" w:type="dxa"/>
            <w:shd w:val="clear" w:color="auto" w:fill="auto"/>
            <w:vAlign w:val="center"/>
            <w:hideMark/>
          </w:tcPr>
          <w:p w14:paraId="1C22A8A2" w14:textId="77777777" w:rsidR="00C22108" w:rsidRPr="00C22108" w:rsidRDefault="00C22108" w:rsidP="009D5B09">
            <w:pPr>
              <w:jc w:val="right"/>
              <w:rPr>
                <w:sz w:val="18"/>
                <w:szCs w:val="18"/>
              </w:rPr>
            </w:pPr>
            <w:r w:rsidRPr="00C22108">
              <w:rPr>
                <w:sz w:val="18"/>
                <w:szCs w:val="18"/>
              </w:rPr>
              <w:t>90 391,80</w:t>
            </w:r>
          </w:p>
        </w:tc>
        <w:tc>
          <w:tcPr>
            <w:tcW w:w="1275" w:type="dxa"/>
            <w:shd w:val="clear" w:color="auto" w:fill="auto"/>
            <w:vAlign w:val="center"/>
            <w:hideMark/>
          </w:tcPr>
          <w:p w14:paraId="78AC21F2" w14:textId="77777777" w:rsidR="00C22108" w:rsidRPr="00C22108" w:rsidRDefault="00C22108" w:rsidP="009D5B09">
            <w:pPr>
              <w:jc w:val="right"/>
              <w:rPr>
                <w:sz w:val="18"/>
                <w:szCs w:val="18"/>
              </w:rPr>
            </w:pPr>
            <w:r w:rsidRPr="00C22108">
              <w:rPr>
                <w:sz w:val="18"/>
                <w:szCs w:val="18"/>
              </w:rPr>
              <w:t>45 637,84</w:t>
            </w:r>
          </w:p>
        </w:tc>
        <w:tc>
          <w:tcPr>
            <w:tcW w:w="1276" w:type="dxa"/>
            <w:shd w:val="clear" w:color="auto" w:fill="auto"/>
            <w:vAlign w:val="center"/>
            <w:hideMark/>
          </w:tcPr>
          <w:p w14:paraId="7E9F2B9C" w14:textId="77777777" w:rsidR="00C22108" w:rsidRPr="00C22108" w:rsidRDefault="00C22108" w:rsidP="009D5B09">
            <w:pPr>
              <w:jc w:val="right"/>
              <w:rPr>
                <w:sz w:val="18"/>
                <w:szCs w:val="18"/>
              </w:rPr>
            </w:pPr>
            <w:r w:rsidRPr="00C22108">
              <w:rPr>
                <w:sz w:val="18"/>
                <w:szCs w:val="18"/>
              </w:rPr>
              <w:t>24 568,28</w:t>
            </w:r>
          </w:p>
        </w:tc>
        <w:tc>
          <w:tcPr>
            <w:tcW w:w="1276" w:type="dxa"/>
            <w:shd w:val="clear" w:color="auto" w:fill="auto"/>
            <w:vAlign w:val="center"/>
            <w:hideMark/>
          </w:tcPr>
          <w:p w14:paraId="3B58F2B0" w14:textId="77777777" w:rsidR="00C22108" w:rsidRPr="00C22108" w:rsidRDefault="00C22108" w:rsidP="009D5B09">
            <w:pPr>
              <w:jc w:val="right"/>
              <w:rPr>
                <w:sz w:val="20"/>
                <w:szCs w:val="20"/>
              </w:rPr>
            </w:pPr>
            <w:r w:rsidRPr="00C22108">
              <w:rPr>
                <w:sz w:val="20"/>
                <w:szCs w:val="20"/>
              </w:rPr>
              <w:t>41 220,58</w:t>
            </w:r>
          </w:p>
        </w:tc>
      </w:tr>
      <w:tr w:rsidR="00C22108" w:rsidRPr="00C22108" w14:paraId="5F812878" w14:textId="77777777" w:rsidTr="00A27DC2">
        <w:trPr>
          <w:trHeight w:val="31"/>
        </w:trPr>
        <w:tc>
          <w:tcPr>
            <w:tcW w:w="4243" w:type="dxa"/>
            <w:shd w:val="clear" w:color="auto" w:fill="auto"/>
            <w:vAlign w:val="center"/>
            <w:hideMark/>
          </w:tcPr>
          <w:p w14:paraId="1B57E6DE" w14:textId="77777777" w:rsidR="00C22108" w:rsidRPr="00C22108" w:rsidRDefault="00C22108" w:rsidP="00C22108">
            <w:pPr>
              <w:rPr>
                <w:sz w:val="18"/>
                <w:szCs w:val="18"/>
              </w:rPr>
            </w:pPr>
            <w:r w:rsidRPr="00C22108">
              <w:rPr>
                <w:sz w:val="18"/>
                <w:szCs w:val="18"/>
              </w:rPr>
              <w:t xml:space="preserve">Темп роста к предыдущему году, % </w:t>
            </w:r>
          </w:p>
        </w:tc>
        <w:tc>
          <w:tcPr>
            <w:tcW w:w="1276" w:type="dxa"/>
            <w:shd w:val="clear" w:color="auto" w:fill="auto"/>
            <w:vAlign w:val="center"/>
          </w:tcPr>
          <w:p w14:paraId="1640812F" w14:textId="77777777" w:rsidR="00C22108" w:rsidRPr="00C22108" w:rsidRDefault="00C22108" w:rsidP="009D5B09">
            <w:pPr>
              <w:jc w:val="right"/>
              <w:rPr>
                <w:sz w:val="18"/>
                <w:szCs w:val="18"/>
              </w:rPr>
            </w:pPr>
            <w:r w:rsidRPr="00C22108">
              <w:rPr>
                <w:sz w:val="18"/>
                <w:szCs w:val="18"/>
              </w:rPr>
              <w:t>106,1</w:t>
            </w:r>
          </w:p>
        </w:tc>
        <w:tc>
          <w:tcPr>
            <w:tcW w:w="1275" w:type="dxa"/>
            <w:shd w:val="clear" w:color="auto" w:fill="auto"/>
            <w:vAlign w:val="center"/>
          </w:tcPr>
          <w:p w14:paraId="43A893D5" w14:textId="77777777" w:rsidR="00C22108" w:rsidRPr="00C22108" w:rsidRDefault="00C22108" w:rsidP="009D5B09">
            <w:pPr>
              <w:jc w:val="right"/>
              <w:rPr>
                <w:sz w:val="18"/>
                <w:szCs w:val="18"/>
              </w:rPr>
            </w:pPr>
            <w:r w:rsidRPr="00C22108">
              <w:rPr>
                <w:sz w:val="18"/>
                <w:szCs w:val="18"/>
              </w:rPr>
              <w:t>102,9</w:t>
            </w:r>
          </w:p>
        </w:tc>
        <w:tc>
          <w:tcPr>
            <w:tcW w:w="1276" w:type="dxa"/>
            <w:shd w:val="clear" w:color="auto" w:fill="auto"/>
            <w:vAlign w:val="center"/>
          </w:tcPr>
          <w:p w14:paraId="353C2F37" w14:textId="77777777" w:rsidR="00C22108" w:rsidRPr="00C22108" w:rsidRDefault="00C22108" w:rsidP="009D5B09">
            <w:pPr>
              <w:jc w:val="right"/>
              <w:rPr>
                <w:sz w:val="18"/>
                <w:szCs w:val="18"/>
              </w:rPr>
            </w:pPr>
            <w:r w:rsidRPr="00C22108">
              <w:rPr>
                <w:sz w:val="18"/>
                <w:szCs w:val="18"/>
              </w:rPr>
              <w:t>101,5</w:t>
            </w:r>
          </w:p>
        </w:tc>
        <w:tc>
          <w:tcPr>
            <w:tcW w:w="1276" w:type="dxa"/>
            <w:shd w:val="clear" w:color="auto" w:fill="auto"/>
            <w:vAlign w:val="center"/>
          </w:tcPr>
          <w:p w14:paraId="60EC2CD7" w14:textId="77777777" w:rsidR="00C22108" w:rsidRPr="00C22108" w:rsidRDefault="00C22108" w:rsidP="009D5B09">
            <w:pPr>
              <w:jc w:val="right"/>
              <w:rPr>
                <w:sz w:val="18"/>
                <w:szCs w:val="18"/>
              </w:rPr>
            </w:pPr>
            <w:r w:rsidRPr="00C22108">
              <w:rPr>
                <w:sz w:val="18"/>
                <w:szCs w:val="18"/>
              </w:rPr>
              <w:t>102,5</w:t>
            </w:r>
          </w:p>
        </w:tc>
      </w:tr>
    </w:tbl>
    <w:p w14:paraId="78FA60CD" w14:textId="4D95E65C" w:rsidR="00C22108" w:rsidRDefault="00C22108" w:rsidP="00C22108">
      <w:pPr>
        <w:tabs>
          <w:tab w:val="left" w:pos="567"/>
          <w:tab w:val="left" w:pos="851"/>
          <w:tab w:val="left" w:pos="1276"/>
        </w:tabs>
        <w:ind w:right="142"/>
        <w:jc w:val="both"/>
        <w:rPr>
          <w:rFonts w:eastAsia="Calibri"/>
          <w:sz w:val="18"/>
          <w:szCs w:val="18"/>
          <w:lang w:eastAsia="en-US"/>
        </w:rPr>
      </w:pPr>
      <w:r w:rsidRPr="00C22108">
        <w:rPr>
          <w:rFonts w:eastAsia="Calibri"/>
          <w:sz w:val="18"/>
          <w:szCs w:val="18"/>
          <w:lang w:eastAsia="en-US"/>
        </w:rPr>
        <w:t>*Изменени</w:t>
      </w:r>
      <w:r w:rsidR="008B01FC">
        <w:rPr>
          <w:rFonts w:eastAsia="Calibri"/>
          <w:sz w:val="18"/>
          <w:szCs w:val="18"/>
          <w:lang w:eastAsia="en-US"/>
        </w:rPr>
        <w:t>е</w:t>
      </w:r>
      <w:r w:rsidRPr="00C22108">
        <w:rPr>
          <w:rFonts w:eastAsia="Calibri"/>
          <w:sz w:val="18"/>
          <w:szCs w:val="18"/>
          <w:lang w:eastAsia="en-US"/>
        </w:rPr>
        <w:t xml:space="preserve"> </w:t>
      </w:r>
      <w:r w:rsidR="008B01FC">
        <w:rPr>
          <w:rFonts w:eastAsia="Calibri"/>
          <w:sz w:val="18"/>
          <w:szCs w:val="18"/>
          <w:lang w:eastAsia="en-US"/>
        </w:rPr>
        <w:t xml:space="preserve">приведено </w:t>
      </w:r>
      <w:r w:rsidRPr="00C22108">
        <w:rPr>
          <w:rFonts w:eastAsia="Calibri"/>
          <w:sz w:val="18"/>
          <w:szCs w:val="18"/>
          <w:lang w:eastAsia="en-US"/>
        </w:rPr>
        <w:t xml:space="preserve">в сравнении с 2022 годом - 1 470 377,20 тыс. рублей (без учета поступлений налога на вменный доход). </w:t>
      </w:r>
    </w:p>
    <w:p w14:paraId="0A7784AC" w14:textId="77777777" w:rsidR="00B67699" w:rsidRPr="00C22108" w:rsidRDefault="00B67699" w:rsidP="00C22108">
      <w:pPr>
        <w:tabs>
          <w:tab w:val="left" w:pos="567"/>
          <w:tab w:val="left" w:pos="851"/>
          <w:tab w:val="left" w:pos="1276"/>
        </w:tabs>
        <w:ind w:right="142"/>
        <w:jc w:val="both"/>
        <w:rPr>
          <w:rFonts w:eastAsia="Calibri"/>
          <w:sz w:val="16"/>
          <w:szCs w:val="16"/>
          <w:lang w:eastAsia="en-US"/>
        </w:rPr>
      </w:pPr>
    </w:p>
    <w:p w14:paraId="3860972D" w14:textId="77777777" w:rsidR="00C22108" w:rsidRPr="00C22108" w:rsidRDefault="00C22108" w:rsidP="00C22108">
      <w:pPr>
        <w:autoSpaceDE w:val="0"/>
        <w:autoSpaceDN w:val="0"/>
        <w:adjustRightInd w:val="0"/>
        <w:ind w:firstLine="709"/>
        <w:jc w:val="both"/>
        <w:rPr>
          <w:rFonts w:eastAsia="Calibri"/>
          <w:lang w:eastAsia="en-US"/>
        </w:rPr>
      </w:pPr>
      <w:r w:rsidRPr="00C22108">
        <w:rPr>
          <w:rFonts w:eastAsia="Calibri"/>
          <w:lang w:eastAsia="en-US"/>
        </w:rPr>
        <w:t>Прогнозируется ежегодный рост поступления налогов на совокупный доход на 2024–2026 годы к предыдущему году, а также к оценке 2023 года.</w:t>
      </w:r>
    </w:p>
    <w:p w14:paraId="6C94792E" w14:textId="77777777" w:rsidR="00C22108" w:rsidRPr="00C22108" w:rsidRDefault="00C22108" w:rsidP="00C22108">
      <w:pPr>
        <w:autoSpaceDE w:val="0"/>
        <w:autoSpaceDN w:val="0"/>
        <w:adjustRightInd w:val="0"/>
        <w:ind w:firstLine="709"/>
        <w:jc w:val="both"/>
        <w:rPr>
          <w:rFonts w:eastAsia="Calibri"/>
          <w:lang w:eastAsia="en-US"/>
        </w:rPr>
      </w:pPr>
      <w:r w:rsidRPr="00C22108">
        <w:rPr>
          <w:rFonts w:eastAsia="Calibri"/>
          <w:lang w:eastAsia="en-US"/>
        </w:rPr>
        <w:t xml:space="preserve">Структура налогов на совокупный доход представлена на диаграмме. </w:t>
      </w:r>
    </w:p>
    <w:p w14:paraId="16F9BFC4" w14:textId="77777777" w:rsidR="00C22108" w:rsidRPr="00C22108" w:rsidRDefault="00C22108" w:rsidP="00C22108">
      <w:pPr>
        <w:autoSpaceDE w:val="0"/>
        <w:autoSpaceDN w:val="0"/>
        <w:adjustRightInd w:val="0"/>
        <w:jc w:val="both"/>
        <w:rPr>
          <w:rFonts w:eastAsia="Calibri"/>
          <w:lang w:eastAsia="en-US"/>
        </w:rPr>
      </w:pPr>
      <w:r w:rsidRPr="00C22108">
        <w:rPr>
          <w:rFonts w:ascii="Calibri" w:eastAsia="Calibri" w:hAnsi="Calibri"/>
          <w:noProof/>
          <w:sz w:val="22"/>
          <w:szCs w:val="22"/>
        </w:rPr>
        <w:drawing>
          <wp:inline distT="0" distB="0" distL="0" distR="0" wp14:anchorId="38AE0282" wp14:editId="7BF606E7">
            <wp:extent cx="5897880" cy="3248025"/>
            <wp:effectExtent l="0" t="0" r="762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7FCB81" w14:textId="5809C0AD" w:rsidR="00C22108" w:rsidRPr="00C22108" w:rsidRDefault="00C22108" w:rsidP="00C22108">
      <w:pPr>
        <w:autoSpaceDE w:val="0"/>
        <w:autoSpaceDN w:val="0"/>
        <w:adjustRightInd w:val="0"/>
        <w:ind w:firstLine="709"/>
        <w:jc w:val="both"/>
        <w:rPr>
          <w:rFonts w:eastAsia="Calibri"/>
          <w:lang w:eastAsia="en-US"/>
        </w:rPr>
      </w:pPr>
      <w:r w:rsidRPr="00C22108">
        <w:rPr>
          <w:rFonts w:eastAsia="Calibri"/>
          <w:lang w:eastAsia="en-US"/>
        </w:rPr>
        <w:t xml:space="preserve">Анализом прогнозных показателей </w:t>
      </w:r>
      <w:r w:rsidR="000627BE">
        <w:rPr>
          <w:rFonts w:eastAsia="Calibri"/>
          <w:lang w:eastAsia="en-US"/>
        </w:rPr>
        <w:t xml:space="preserve">поступления </w:t>
      </w:r>
      <w:r w:rsidRPr="00C22108">
        <w:rPr>
          <w:rFonts w:eastAsia="Calibri"/>
          <w:lang w:eastAsia="en-US"/>
        </w:rPr>
        <w:t>налога на совокупный доход в разрезе применяемых специальных режимов налогообложения, установлено нижеследующее.</w:t>
      </w:r>
    </w:p>
    <w:p w14:paraId="6CAECA2F" w14:textId="77777777" w:rsidR="00C22108" w:rsidRPr="00C22108" w:rsidRDefault="00C22108" w:rsidP="00C22108">
      <w:pPr>
        <w:autoSpaceDE w:val="0"/>
        <w:autoSpaceDN w:val="0"/>
        <w:adjustRightInd w:val="0"/>
        <w:ind w:firstLine="709"/>
        <w:jc w:val="both"/>
        <w:rPr>
          <w:rFonts w:eastAsia="Calibri"/>
          <w:lang w:eastAsia="en-US"/>
        </w:rPr>
      </w:pPr>
      <w:r w:rsidRPr="00C22108">
        <w:rPr>
          <w:rFonts w:eastAsia="Calibri"/>
          <w:lang w:eastAsia="en-US"/>
        </w:rPr>
        <w:lastRenderedPageBreak/>
        <w:t xml:space="preserve">Из основных показателей Среднесрочного прогноза прогнозируется ежегодный рост количества субъектов малого и среднего предпринимательства, включая </w:t>
      </w:r>
      <w:proofErr w:type="spellStart"/>
      <w:r w:rsidRPr="00C22108">
        <w:rPr>
          <w:rFonts w:eastAsia="Calibri"/>
          <w:lang w:eastAsia="en-US"/>
        </w:rPr>
        <w:t>микропредприятий</w:t>
      </w:r>
      <w:proofErr w:type="spellEnd"/>
      <w:r w:rsidRPr="00C22108">
        <w:rPr>
          <w:rFonts w:eastAsia="Calibri"/>
          <w:lang w:eastAsia="en-US"/>
        </w:rPr>
        <w:t>, с 4 520 единиц в 2023 году до 4 569 единиц в 2026 году, среднесписочной численности работников с 32 290 человек в 2023 году до 32 690 человек в 2026 году, оборота с 176 609,40 млн. рублей в 2023 году до 210 111,10 млн. рублей в 2026 году.</w:t>
      </w:r>
    </w:p>
    <w:p w14:paraId="088F615E" w14:textId="138CAF2D" w:rsidR="00C22108" w:rsidRPr="00C22108" w:rsidRDefault="000627BE" w:rsidP="00C22108">
      <w:pPr>
        <w:ind w:firstLine="709"/>
        <w:jc w:val="both"/>
        <w:rPr>
          <w:rFonts w:eastAsia="Calibri"/>
          <w:bCs/>
          <w:lang w:eastAsia="en-US"/>
        </w:rPr>
      </w:pPr>
      <w:r>
        <w:rPr>
          <w:rFonts w:eastAsia="Calibri"/>
          <w:lang w:eastAsia="en-US"/>
        </w:rPr>
        <w:t xml:space="preserve">В рамках </w:t>
      </w:r>
      <w:r w:rsidR="00C22108" w:rsidRPr="00C22108">
        <w:rPr>
          <w:rFonts w:eastAsia="Calibri"/>
          <w:lang w:eastAsia="en-US"/>
        </w:rPr>
        <w:t>Основны</w:t>
      </w:r>
      <w:r>
        <w:rPr>
          <w:rFonts w:eastAsia="Calibri"/>
          <w:lang w:eastAsia="en-US"/>
        </w:rPr>
        <w:t>х</w:t>
      </w:r>
      <w:r w:rsidR="00C22108" w:rsidRPr="00C22108">
        <w:rPr>
          <w:rFonts w:eastAsia="Calibri"/>
          <w:lang w:eastAsia="en-US"/>
        </w:rPr>
        <w:t xml:space="preserve"> направлени</w:t>
      </w:r>
      <w:r>
        <w:rPr>
          <w:rFonts w:eastAsia="Calibri"/>
          <w:lang w:eastAsia="en-US"/>
        </w:rPr>
        <w:t>й</w:t>
      </w:r>
      <w:r w:rsidR="00C22108" w:rsidRPr="00C22108">
        <w:rPr>
          <w:rFonts w:eastAsia="Calibri"/>
          <w:lang w:eastAsia="en-US"/>
        </w:rPr>
        <w:t xml:space="preserve"> налоговой и бюджетной политики ХМАО-Югры </w:t>
      </w:r>
      <w:r w:rsidR="00C22108" w:rsidRPr="00C22108">
        <w:rPr>
          <w:rFonts w:eastAsia="Calibri"/>
          <w:bCs/>
          <w:lang w:eastAsia="en-US"/>
        </w:rPr>
        <w:t xml:space="preserve">в целях стимулирования </w:t>
      </w:r>
      <w:r w:rsidR="00C22108" w:rsidRPr="00C22108">
        <w:rPr>
          <w:rFonts w:eastAsia="Calibri"/>
          <w:lang w:eastAsia="en-US"/>
        </w:rPr>
        <w:t>экономического роста и государственной поддержки бизнеса в целом, а также отдельных его отраслей, сохранения предсказуемых условий налогообложения в целях обеспечения устойчивости бюджетной системы региона, в порядке поддержки субъектов малого и среднего предпринимательства планируется:</w:t>
      </w:r>
    </w:p>
    <w:p w14:paraId="7F970306" w14:textId="3A6C48B3" w:rsidR="00C22108" w:rsidRPr="00C22108" w:rsidRDefault="00C22108" w:rsidP="00C22108">
      <w:pPr>
        <w:ind w:firstLine="709"/>
        <w:jc w:val="both"/>
        <w:rPr>
          <w:lang w:eastAsia="en-US"/>
        </w:rPr>
      </w:pPr>
      <w:r w:rsidRPr="00C22108">
        <w:rPr>
          <w:lang w:eastAsia="en-US"/>
        </w:rPr>
        <w:t>установить пониженную ставку налога при применении упрощенной системы налогообложения</w:t>
      </w:r>
      <w:r w:rsidR="000627BE">
        <w:rPr>
          <w:lang w:eastAsia="en-US"/>
        </w:rPr>
        <w:t xml:space="preserve"> (далее – УСН)</w:t>
      </w:r>
      <w:r w:rsidRPr="00C22108">
        <w:rPr>
          <w:lang w:eastAsia="en-US"/>
        </w:rPr>
        <w:t xml:space="preserve"> в размере 4% в отношении отдельных видов деятельности, а также приоритетных отраслей, у которых в сравнении с предыдущим периодом не произошел рост поступлений по налогам более чем на 5%;</w:t>
      </w:r>
    </w:p>
    <w:p w14:paraId="5F5C0001" w14:textId="6338A6C0" w:rsidR="00C22108" w:rsidRPr="00C22108" w:rsidRDefault="00C22108" w:rsidP="00C22108">
      <w:pPr>
        <w:ind w:firstLine="709"/>
        <w:jc w:val="both"/>
        <w:rPr>
          <w:lang w:eastAsia="en-US"/>
        </w:rPr>
      </w:pPr>
      <w:r w:rsidRPr="00C22108">
        <w:rPr>
          <w:lang w:eastAsia="en-US"/>
        </w:rPr>
        <w:t>продлить действия нормы по установлению для налогоплательщиков, впервые зарегистрированных в качестве индивидуальных предпринимателей, осуществляющих предпринимательскую деятельность в производственной, социальной и (или) научной сферах, а также в сфере оказания бытовых услуг населению</w:t>
      </w:r>
      <w:r w:rsidR="001C0F25">
        <w:rPr>
          <w:lang w:eastAsia="en-US"/>
        </w:rPr>
        <w:t>,</w:t>
      </w:r>
      <w:r w:rsidRPr="00C22108">
        <w:rPr>
          <w:lang w:eastAsia="en-US"/>
        </w:rPr>
        <w:t xml:space="preserve"> налоговой ставки в размере 0% по налогу, взимаемому в связи с применением упрощенной системы налогообложения, и налогу, взимаемому в связи с применением пат</w:t>
      </w:r>
      <w:r w:rsidR="001C0F25">
        <w:rPr>
          <w:lang w:eastAsia="en-US"/>
        </w:rPr>
        <w:t>ентной системы налогообложения;</w:t>
      </w:r>
    </w:p>
    <w:p w14:paraId="677905E5" w14:textId="06FEF2A5" w:rsidR="00C22108" w:rsidRPr="00C22108" w:rsidRDefault="00C22108" w:rsidP="00C22108">
      <w:pPr>
        <w:ind w:firstLine="709"/>
        <w:jc w:val="both"/>
        <w:rPr>
          <w:lang w:eastAsia="en-US"/>
        </w:rPr>
      </w:pPr>
      <w:r w:rsidRPr="00C22108">
        <w:rPr>
          <w:lang w:eastAsia="en-US"/>
        </w:rPr>
        <w:t xml:space="preserve">продлить действие пониженных ставок до 1 января 2027 года по упрощенной системе налогообложения </w:t>
      </w:r>
      <w:r w:rsidR="001C0F25">
        <w:rPr>
          <w:lang w:eastAsia="en-US"/>
        </w:rPr>
        <w:t xml:space="preserve">в отношении </w:t>
      </w:r>
      <w:r w:rsidRPr="00C22108">
        <w:rPr>
          <w:lang w:eastAsia="en-US"/>
        </w:rPr>
        <w:t>региональны</w:t>
      </w:r>
      <w:r w:rsidR="001C0F25">
        <w:rPr>
          <w:lang w:eastAsia="en-US"/>
        </w:rPr>
        <w:t>х</w:t>
      </w:r>
      <w:r w:rsidRPr="00C22108">
        <w:rPr>
          <w:lang w:eastAsia="en-US"/>
        </w:rPr>
        <w:t xml:space="preserve"> социально ориентированны</w:t>
      </w:r>
      <w:r w:rsidR="001C0F25">
        <w:rPr>
          <w:lang w:eastAsia="en-US"/>
        </w:rPr>
        <w:t>х</w:t>
      </w:r>
      <w:r w:rsidRPr="00C22108">
        <w:rPr>
          <w:lang w:eastAsia="en-US"/>
        </w:rPr>
        <w:t xml:space="preserve"> некоммерчески</w:t>
      </w:r>
      <w:r w:rsidR="001C0F25">
        <w:rPr>
          <w:lang w:eastAsia="en-US"/>
        </w:rPr>
        <w:t>х</w:t>
      </w:r>
      <w:r w:rsidRPr="00C22108">
        <w:rPr>
          <w:lang w:eastAsia="en-US"/>
        </w:rPr>
        <w:t xml:space="preserve"> и религиозны</w:t>
      </w:r>
      <w:r w:rsidR="001C0F25">
        <w:rPr>
          <w:lang w:eastAsia="en-US"/>
        </w:rPr>
        <w:t>х</w:t>
      </w:r>
      <w:r w:rsidRPr="00C22108">
        <w:rPr>
          <w:lang w:eastAsia="en-US"/>
        </w:rPr>
        <w:t xml:space="preserve"> организаци</w:t>
      </w:r>
      <w:r w:rsidR="001C0F25">
        <w:rPr>
          <w:lang w:eastAsia="en-US"/>
        </w:rPr>
        <w:t>й</w:t>
      </w:r>
      <w:r w:rsidRPr="00C22108">
        <w:rPr>
          <w:lang w:eastAsia="en-US"/>
        </w:rPr>
        <w:t>, субъект</w:t>
      </w:r>
      <w:r w:rsidR="001C0F25">
        <w:rPr>
          <w:lang w:eastAsia="en-US"/>
        </w:rPr>
        <w:t>ов</w:t>
      </w:r>
      <w:r w:rsidRPr="00C22108">
        <w:rPr>
          <w:lang w:eastAsia="en-US"/>
        </w:rPr>
        <w:t xml:space="preserve"> малого и среднего предпринимательства, которые признаны социальными предприятиями. </w:t>
      </w:r>
    </w:p>
    <w:p w14:paraId="28E412BC" w14:textId="37962585" w:rsidR="00C22108" w:rsidRPr="00C22108" w:rsidRDefault="00C22108" w:rsidP="00C22108">
      <w:pPr>
        <w:ind w:firstLine="709"/>
        <w:jc w:val="both"/>
        <w:rPr>
          <w:rFonts w:eastAsia="Calibri"/>
          <w:lang w:eastAsia="en-US"/>
        </w:rPr>
      </w:pPr>
      <w:r w:rsidRPr="00C22108">
        <w:rPr>
          <w:rFonts w:eastAsia="Calibri"/>
          <w:lang w:eastAsia="en-US"/>
        </w:rPr>
        <w:t xml:space="preserve">Реализация вышеизложенных мер </w:t>
      </w:r>
      <w:r w:rsidR="001C0F25">
        <w:rPr>
          <w:rFonts w:eastAsia="Calibri"/>
          <w:lang w:eastAsia="en-US"/>
        </w:rPr>
        <w:t>повлияет на</w:t>
      </w:r>
      <w:r w:rsidRPr="00C22108">
        <w:rPr>
          <w:rFonts w:eastAsia="Calibri"/>
          <w:lang w:eastAsia="en-US"/>
        </w:rPr>
        <w:t xml:space="preserve"> объем поступления налогов на совокупный доход в течение прогнозируемых периодов.</w:t>
      </w:r>
    </w:p>
    <w:p w14:paraId="50AF8964" w14:textId="4FC962B9" w:rsidR="00C22108" w:rsidRPr="00C22108" w:rsidRDefault="00C22108" w:rsidP="00C22108">
      <w:pPr>
        <w:autoSpaceDE w:val="0"/>
        <w:autoSpaceDN w:val="0"/>
        <w:adjustRightInd w:val="0"/>
        <w:ind w:firstLine="709"/>
        <w:jc w:val="both"/>
        <w:rPr>
          <w:rFonts w:eastAsia="Calibri"/>
          <w:lang w:eastAsia="en-US"/>
        </w:rPr>
      </w:pPr>
      <w:r w:rsidRPr="00C22108">
        <w:rPr>
          <w:rFonts w:eastAsia="Calibri"/>
          <w:lang w:eastAsia="en-US"/>
        </w:rPr>
        <w:t xml:space="preserve">Согласно пояснительной записке Межрайонной инспекции ФНС </w:t>
      </w:r>
      <w:r w:rsidR="00E6272B">
        <w:rPr>
          <w:rFonts w:eastAsia="Calibri"/>
          <w:lang w:eastAsia="en-US"/>
        </w:rPr>
        <w:t>№ </w:t>
      </w:r>
      <w:r w:rsidRPr="00C22108">
        <w:rPr>
          <w:rFonts w:eastAsia="Calibri"/>
          <w:lang w:eastAsia="en-US"/>
        </w:rPr>
        <w:t>6 по ХМАО-Югре к прогнозу поступлений налоговых доходов на 2024–2026 годы расчет поступлени</w:t>
      </w:r>
      <w:r w:rsidR="001C0F25">
        <w:rPr>
          <w:rFonts w:eastAsia="Calibri"/>
          <w:lang w:eastAsia="en-US"/>
        </w:rPr>
        <w:t>я</w:t>
      </w:r>
      <w:r w:rsidRPr="00C22108">
        <w:rPr>
          <w:rFonts w:eastAsia="Calibri"/>
          <w:lang w:eastAsia="en-US"/>
        </w:rPr>
        <w:t xml:space="preserve"> на 2024 год налог</w:t>
      </w:r>
      <w:r w:rsidR="001C0F25">
        <w:rPr>
          <w:rFonts w:eastAsia="Calibri"/>
          <w:lang w:eastAsia="en-US"/>
        </w:rPr>
        <w:t>а</w:t>
      </w:r>
      <w:r w:rsidRPr="00C22108">
        <w:rPr>
          <w:rFonts w:eastAsia="Calibri"/>
          <w:lang w:eastAsia="en-US"/>
        </w:rPr>
        <w:t xml:space="preserve"> на совокупный доход основан на прогнозе объемов валового внутреннего продукта и прибыли прибыльных организаций, разработанном Минэкономразвития России, Прогноз</w:t>
      </w:r>
      <w:r w:rsidR="001C0F25">
        <w:rPr>
          <w:rFonts w:eastAsia="Calibri"/>
          <w:lang w:eastAsia="en-US"/>
        </w:rPr>
        <w:t>е</w:t>
      </w:r>
      <w:r w:rsidRPr="00C22108">
        <w:rPr>
          <w:rFonts w:eastAsia="Calibri"/>
          <w:lang w:eastAsia="en-US"/>
        </w:rPr>
        <w:t xml:space="preserve"> социально-экономического развития Ханты-Мансийского автономного округа-Югры на 2023 год и плановый период 2024-2025 годов, а также данных статистической годовой отчетности по форме </w:t>
      </w:r>
      <w:r w:rsidR="00E6272B">
        <w:rPr>
          <w:rFonts w:eastAsia="Calibri"/>
          <w:lang w:eastAsia="en-US"/>
        </w:rPr>
        <w:t>№ </w:t>
      </w:r>
      <w:r w:rsidRPr="00C22108">
        <w:rPr>
          <w:rFonts w:eastAsia="Calibri"/>
          <w:lang w:eastAsia="en-US"/>
        </w:rPr>
        <w:t>5-УСН, №</w:t>
      </w:r>
      <w:r w:rsidR="008E2E9D">
        <w:rPr>
          <w:rFonts w:eastAsia="Calibri"/>
          <w:lang w:eastAsia="en-US"/>
        </w:rPr>
        <w:t> </w:t>
      </w:r>
      <w:r w:rsidRPr="00C22108">
        <w:rPr>
          <w:rFonts w:eastAsia="Calibri"/>
          <w:lang w:eastAsia="en-US"/>
        </w:rPr>
        <w:t xml:space="preserve">5-ЕСХН, </w:t>
      </w:r>
      <w:r w:rsidR="00E6272B">
        <w:rPr>
          <w:rFonts w:eastAsia="Calibri"/>
          <w:lang w:eastAsia="en-US"/>
        </w:rPr>
        <w:t>№ </w:t>
      </w:r>
      <w:r w:rsidRPr="00C22108">
        <w:rPr>
          <w:rFonts w:eastAsia="Calibri"/>
          <w:lang w:eastAsia="en-US"/>
        </w:rPr>
        <w:t>1-Патент за 2022 год, динамики поступлений за предыдущие годы. Однако прогнозируемые на 2024–2026 годы показатели по налог</w:t>
      </w:r>
      <w:r w:rsidR="001C0F25">
        <w:rPr>
          <w:rFonts w:eastAsia="Calibri"/>
          <w:lang w:eastAsia="en-US"/>
        </w:rPr>
        <w:t>у</w:t>
      </w:r>
      <w:r w:rsidRPr="00C22108">
        <w:rPr>
          <w:rFonts w:eastAsia="Calibri"/>
          <w:lang w:eastAsia="en-US"/>
        </w:rPr>
        <w:t xml:space="preserve"> на совокупный доход (налог на УСН, единый сельскохозяйственный налог, патентная система налогообложения) не обоснованы соответствующими расчетами, что не позволят подтвердить их соответствие Методике прогнозирования доходов УФНС.</w:t>
      </w:r>
    </w:p>
    <w:p w14:paraId="7936AC06" w14:textId="5DFE4956" w:rsidR="00C22108" w:rsidRPr="00406D2E" w:rsidRDefault="00C22108" w:rsidP="00C22108">
      <w:pPr>
        <w:autoSpaceDE w:val="0"/>
        <w:autoSpaceDN w:val="0"/>
        <w:adjustRightInd w:val="0"/>
        <w:ind w:firstLine="709"/>
        <w:jc w:val="both"/>
        <w:rPr>
          <w:rFonts w:eastAsia="Calibri"/>
          <w:lang w:eastAsia="en-US"/>
        </w:rPr>
      </w:pPr>
      <w:r w:rsidRPr="00C22108">
        <w:rPr>
          <w:rFonts w:eastAsia="Calibri"/>
          <w:lang w:eastAsia="en-US"/>
        </w:rPr>
        <w:t>Также пояснительная записка не содержит анализ факторов, влияющих на изменение поступлений налогов на совокупный доход, в частности: объема выпадающих доходов бюджета города в связи с применением пониженных ставок в отношени</w:t>
      </w:r>
      <w:r w:rsidR="001C0F25">
        <w:rPr>
          <w:rFonts w:eastAsia="Calibri"/>
          <w:lang w:eastAsia="en-US"/>
        </w:rPr>
        <w:t>и</w:t>
      </w:r>
      <w:r w:rsidRPr="00C22108">
        <w:rPr>
          <w:rFonts w:eastAsia="Calibri"/>
          <w:lang w:eastAsia="en-US"/>
        </w:rPr>
        <w:t xml:space="preserve"> </w:t>
      </w:r>
      <w:r w:rsidRPr="00406D2E">
        <w:rPr>
          <w:rFonts w:eastAsia="Calibri"/>
          <w:lang w:eastAsia="en-US"/>
        </w:rPr>
        <w:t>отдельных направлений деятельности субъектов мал</w:t>
      </w:r>
      <w:r w:rsidR="001C0F25">
        <w:rPr>
          <w:rFonts w:eastAsia="Calibri"/>
          <w:lang w:eastAsia="en-US"/>
        </w:rPr>
        <w:t>ого</w:t>
      </w:r>
      <w:r w:rsidRPr="00406D2E">
        <w:rPr>
          <w:rFonts w:eastAsia="Calibri"/>
          <w:lang w:eastAsia="en-US"/>
        </w:rPr>
        <w:t xml:space="preserve"> и средн</w:t>
      </w:r>
      <w:r w:rsidR="001C0F25">
        <w:rPr>
          <w:rFonts w:eastAsia="Calibri"/>
          <w:lang w:eastAsia="en-US"/>
        </w:rPr>
        <w:t>его</w:t>
      </w:r>
      <w:r w:rsidRPr="00406D2E">
        <w:rPr>
          <w:rFonts w:eastAsia="Calibri"/>
          <w:lang w:eastAsia="en-US"/>
        </w:rPr>
        <w:t xml:space="preserve"> предпринимательств</w:t>
      </w:r>
      <w:r w:rsidR="001C0F25">
        <w:rPr>
          <w:rFonts w:eastAsia="Calibri"/>
          <w:lang w:eastAsia="en-US"/>
        </w:rPr>
        <w:t>а</w:t>
      </w:r>
      <w:r w:rsidRPr="00406D2E">
        <w:rPr>
          <w:rFonts w:eastAsia="Calibri"/>
          <w:lang w:eastAsia="en-US"/>
        </w:rPr>
        <w:t xml:space="preserve"> (далее</w:t>
      </w:r>
      <w:r w:rsidR="00C64325" w:rsidRPr="00406D2E">
        <w:rPr>
          <w:rFonts w:eastAsia="Calibri"/>
          <w:lang w:eastAsia="en-US"/>
        </w:rPr>
        <w:t> – </w:t>
      </w:r>
      <w:r w:rsidRPr="00406D2E">
        <w:rPr>
          <w:rFonts w:eastAsia="Calibri"/>
          <w:lang w:eastAsia="en-US"/>
        </w:rPr>
        <w:t>субъекты МСП); предоставления «налоговых каникул» в течение 2-х лет впервые зарегистрированным в качестве индивидуальных предпринимателей с установлением налоговой ставки в размере 0% по налогу, взимаемому в связи с применением упрощенной системы налогообложения, и</w:t>
      </w:r>
      <w:r w:rsidRPr="00406D2E">
        <w:rPr>
          <w:rFonts w:ascii="Calibri" w:eastAsia="Calibri" w:hAnsi="Calibri"/>
          <w:sz w:val="22"/>
          <w:szCs w:val="22"/>
          <w:lang w:eastAsia="en-US"/>
        </w:rPr>
        <w:t xml:space="preserve"> </w:t>
      </w:r>
      <w:r w:rsidRPr="00406D2E">
        <w:rPr>
          <w:rFonts w:eastAsia="Calibri"/>
          <w:lang w:eastAsia="en-US"/>
        </w:rPr>
        <w:t>налогу, взимаемому в связи с применением патентной системы налогообложения; изменения количества субъектов МСП, применяющих специальные режимы налогообложения (УСН, патентная система налогообложения).</w:t>
      </w:r>
    </w:p>
    <w:p w14:paraId="41725532" w14:textId="4CB23B20" w:rsidR="00C22108" w:rsidRDefault="00C22108" w:rsidP="00C22108">
      <w:pPr>
        <w:autoSpaceDE w:val="0"/>
        <w:autoSpaceDN w:val="0"/>
        <w:adjustRightInd w:val="0"/>
        <w:ind w:firstLine="567"/>
        <w:jc w:val="both"/>
        <w:rPr>
          <w:rFonts w:eastAsia="Calibri"/>
          <w:lang w:eastAsia="en-US"/>
        </w:rPr>
      </w:pPr>
      <w:r w:rsidRPr="00406D2E">
        <w:rPr>
          <w:rFonts w:eastAsia="Calibri"/>
          <w:lang w:eastAsia="en-US"/>
        </w:rPr>
        <w:t>1. Основную долю, в среднем 95,4%, в структуре налог</w:t>
      </w:r>
      <w:r w:rsidR="001C0F25">
        <w:rPr>
          <w:rFonts w:eastAsia="Calibri"/>
          <w:lang w:eastAsia="en-US"/>
        </w:rPr>
        <w:t>а</w:t>
      </w:r>
      <w:r w:rsidRPr="00406D2E">
        <w:rPr>
          <w:rFonts w:eastAsia="Calibri"/>
          <w:lang w:eastAsia="en-US"/>
        </w:rPr>
        <w:t xml:space="preserve"> на совокупный доход составляет налог, взимаемый в связи с применением упрощенной системы налогообложения</w:t>
      </w:r>
      <w:r w:rsidR="001C0F25">
        <w:rPr>
          <w:rFonts w:eastAsia="Calibri"/>
          <w:lang w:eastAsia="en-US"/>
        </w:rPr>
        <w:t>.</w:t>
      </w:r>
    </w:p>
    <w:p w14:paraId="79DE9D7C" w14:textId="77777777" w:rsidR="008B01FC" w:rsidRPr="008B01FC" w:rsidRDefault="008B01FC" w:rsidP="00C22108">
      <w:pPr>
        <w:autoSpaceDE w:val="0"/>
        <w:autoSpaceDN w:val="0"/>
        <w:adjustRightInd w:val="0"/>
        <w:ind w:firstLine="567"/>
        <w:jc w:val="both"/>
        <w:rPr>
          <w:rFonts w:eastAsia="Calibri"/>
          <w:sz w:val="16"/>
          <w:szCs w:val="16"/>
          <w:lang w:eastAsia="en-US"/>
        </w:rPr>
      </w:pPr>
    </w:p>
    <w:tbl>
      <w:tblPr>
        <w:tblW w:w="9346" w:type="dxa"/>
        <w:tblLook w:val="04A0" w:firstRow="1" w:lastRow="0" w:firstColumn="1" w:lastColumn="0" w:noHBand="0" w:noVBand="1"/>
      </w:tblPr>
      <w:tblGrid>
        <w:gridCol w:w="4243"/>
        <w:gridCol w:w="1276"/>
        <w:gridCol w:w="1275"/>
        <w:gridCol w:w="1276"/>
        <w:gridCol w:w="1276"/>
      </w:tblGrid>
      <w:tr w:rsidR="00C22108" w:rsidRPr="00C22108" w14:paraId="36444DF7" w14:textId="77777777" w:rsidTr="00A27DC2">
        <w:trPr>
          <w:trHeight w:val="31"/>
        </w:trPr>
        <w:tc>
          <w:tcPr>
            <w:tcW w:w="42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3B321C" w14:textId="77777777" w:rsidR="00C22108" w:rsidRPr="00C22108" w:rsidRDefault="00C22108" w:rsidP="00C22108">
            <w:pPr>
              <w:jc w:val="center"/>
              <w:rPr>
                <w:sz w:val="20"/>
                <w:szCs w:val="20"/>
              </w:rPr>
            </w:pPr>
            <w:r w:rsidRPr="00C22108">
              <w:rPr>
                <w:sz w:val="20"/>
                <w:szCs w:val="20"/>
              </w:rPr>
              <w:lastRenderedPageBreak/>
              <w:t>УСН</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FE38EF" w14:textId="77777777" w:rsidR="00C22108" w:rsidRPr="00C22108" w:rsidRDefault="00C22108" w:rsidP="00C22108">
            <w:pPr>
              <w:jc w:val="center"/>
              <w:rPr>
                <w:sz w:val="20"/>
                <w:szCs w:val="20"/>
              </w:rPr>
            </w:pPr>
            <w:r w:rsidRPr="00C22108">
              <w:rPr>
                <w:sz w:val="20"/>
                <w:szCs w:val="20"/>
              </w:rPr>
              <w:t>2023 год (оценка)*</w:t>
            </w:r>
          </w:p>
        </w:tc>
        <w:tc>
          <w:tcPr>
            <w:tcW w:w="3827" w:type="dxa"/>
            <w:gridSpan w:val="3"/>
            <w:tcBorders>
              <w:top w:val="single" w:sz="8" w:space="0" w:color="auto"/>
              <w:left w:val="nil"/>
              <w:bottom w:val="single" w:sz="8" w:space="0" w:color="auto"/>
              <w:right w:val="single" w:sz="8" w:space="0" w:color="000000"/>
            </w:tcBorders>
            <w:shd w:val="clear" w:color="auto" w:fill="auto"/>
            <w:vAlign w:val="center"/>
            <w:hideMark/>
          </w:tcPr>
          <w:p w14:paraId="52DAFDB8" w14:textId="77777777" w:rsidR="00C22108" w:rsidRPr="00C22108" w:rsidRDefault="00C22108" w:rsidP="00C22108">
            <w:pPr>
              <w:jc w:val="center"/>
              <w:rPr>
                <w:sz w:val="20"/>
                <w:szCs w:val="20"/>
              </w:rPr>
            </w:pPr>
            <w:r w:rsidRPr="00C22108">
              <w:rPr>
                <w:sz w:val="20"/>
                <w:szCs w:val="20"/>
              </w:rPr>
              <w:t>Показатели</w:t>
            </w:r>
          </w:p>
        </w:tc>
      </w:tr>
      <w:tr w:rsidR="00C22108" w:rsidRPr="00C22108" w14:paraId="7747E6D4" w14:textId="77777777" w:rsidTr="00A27DC2">
        <w:trPr>
          <w:trHeight w:val="40"/>
        </w:trPr>
        <w:tc>
          <w:tcPr>
            <w:tcW w:w="424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56FD990" w14:textId="77777777" w:rsidR="00C22108" w:rsidRPr="00C22108" w:rsidRDefault="00C22108" w:rsidP="00C22108">
            <w:pPr>
              <w:rPr>
                <w:sz w:val="20"/>
                <w:szCs w:val="20"/>
              </w:rPr>
            </w:pPr>
          </w:p>
        </w:tc>
        <w:tc>
          <w:tcPr>
            <w:tcW w:w="127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EFA6B89" w14:textId="77777777" w:rsidR="00C22108" w:rsidRPr="00C22108" w:rsidRDefault="00C22108" w:rsidP="00C22108">
            <w:pPr>
              <w:rPr>
                <w:sz w:val="20"/>
                <w:szCs w:val="20"/>
              </w:rPr>
            </w:pPr>
          </w:p>
        </w:tc>
        <w:tc>
          <w:tcPr>
            <w:tcW w:w="1275" w:type="dxa"/>
            <w:tcBorders>
              <w:top w:val="nil"/>
              <w:left w:val="nil"/>
              <w:bottom w:val="single" w:sz="8" w:space="0" w:color="auto"/>
              <w:right w:val="single" w:sz="8" w:space="0" w:color="auto"/>
            </w:tcBorders>
            <w:shd w:val="clear" w:color="auto" w:fill="auto"/>
            <w:vAlign w:val="center"/>
            <w:hideMark/>
          </w:tcPr>
          <w:p w14:paraId="47FC5B48" w14:textId="77777777" w:rsidR="00C22108" w:rsidRPr="00C22108" w:rsidRDefault="00C22108" w:rsidP="00C22108">
            <w:pPr>
              <w:jc w:val="center"/>
              <w:rPr>
                <w:sz w:val="20"/>
                <w:szCs w:val="20"/>
              </w:rPr>
            </w:pPr>
            <w:r w:rsidRPr="00C22108">
              <w:rPr>
                <w:sz w:val="20"/>
                <w:szCs w:val="20"/>
              </w:rPr>
              <w:t>на 2024 год</w:t>
            </w:r>
          </w:p>
        </w:tc>
        <w:tc>
          <w:tcPr>
            <w:tcW w:w="1276" w:type="dxa"/>
            <w:tcBorders>
              <w:top w:val="nil"/>
              <w:left w:val="nil"/>
              <w:bottom w:val="single" w:sz="8" w:space="0" w:color="auto"/>
              <w:right w:val="single" w:sz="8" w:space="0" w:color="auto"/>
            </w:tcBorders>
            <w:shd w:val="clear" w:color="auto" w:fill="auto"/>
            <w:vAlign w:val="center"/>
            <w:hideMark/>
          </w:tcPr>
          <w:p w14:paraId="3746C44E" w14:textId="77777777" w:rsidR="00C22108" w:rsidRPr="00C22108" w:rsidRDefault="00C22108" w:rsidP="00C22108">
            <w:pPr>
              <w:jc w:val="center"/>
              <w:rPr>
                <w:sz w:val="20"/>
                <w:szCs w:val="20"/>
              </w:rPr>
            </w:pPr>
            <w:r w:rsidRPr="00C22108">
              <w:rPr>
                <w:sz w:val="20"/>
                <w:szCs w:val="20"/>
              </w:rPr>
              <w:t>на 2025 год</w:t>
            </w:r>
          </w:p>
        </w:tc>
        <w:tc>
          <w:tcPr>
            <w:tcW w:w="1276" w:type="dxa"/>
            <w:tcBorders>
              <w:top w:val="nil"/>
              <w:left w:val="nil"/>
              <w:bottom w:val="single" w:sz="8" w:space="0" w:color="auto"/>
              <w:right w:val="single" w:sz="8" w:space="0" w:color="auto"/>
            </w:tcBorders>
            <w:shd w:val="clear" w:color="auto" w:fill="auto"/>
            <w:vAlign w:val="center"/>
            <w:hideMark/>
          </w:tcPr>
          <w:p w14:paraId="30E5B46F" w14:textId="77777777" w:rsidR="00C22108" w:rsidRPr="00C22108" w:rsidRDefault="00C22108" w:rsidP="00C22108">
            <w:pPr>
              <w:jc w:val="center"/>
              <w:rPr>
                <w:sz w:val="20"/>
                <w:szCs w:val="20"/>
              </w:rPr>
            </w:pPr>
            <w:r w:rsidRPr="00C22108">
              <w:rPr>
                <w:sz w:val="20"/>
                <w:szCs w:val="20"/>
              </w:rPr>
              <w:t>на 2026 год</w:t>
            </w:r>
          </w:p>
        </w:tc>
      </w:tr>
      <w:tr w:rsidR="00C22108" w:rsidRPr="00C22108" w14:paraId="5330853E" w14:textId="77777777" w:rsidTr="00A27DC2">
        <w:trPr>
          <w:trHeight w:val="31"/>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1C6F516C" w14:textId="77777777" w:rsidR="00C22108" w:rsidRPr="00C22108" w:rsidRDefault="00C22108" w:rsidP="00C22108">
            <w:pPr>
              <w:rPr>
                <w:sz w:val="18"/>
                <w:szCs w:val="18"/>
              </w:rPr>
            </w:pPr>
            <w:r w:rsidRPr="00C22108">
              <w:rPr>
                <w:sz w:val="18"/>
                <w:szCs w:val="18"/>
              </w:rPr>
              <w:t>Объем дохода, тыс. рублей</w:t>
            </w:r>
          </w:p>
        </w:tc>
        <w:tc>
          <w:tcPr>
            <w:tcW w:w="1276" w:type="dxa"/>
            <w:tcBorders>
              <w:top w:val="nil"/>
              <w:left w:val="nil"/>
              <w:bottom w:val="single" w:sz="8" w:space="0" w:color="auto"/>
              <w:right w:val="single" w:sz="8" w:space="0" w:color="auto"/>
            </w:tcBorders>
            <w:shd w:val="clear" w:color="auto" w:fill="auto"/>
            <w:vAlign w:val="center"/>
            <w:hideMark/>
          </w:tcPr>
          <w:p w14:paraId="75936031" w14:textId="77777777" w:rsidR="00C22108" w:rsidRPr="00C22108" w:rsidRDefault="00C22108" w:rsidP="009D5B09">
            <w:pPr>
              <w:jc w:val="right"/>
              <w:rPr>
                <w:color w:val="000000"/>
                <w:sz w:val="18"/>
                <w:szCs w:val="18"/>
              </w:rPr>
            </w:pPr>
            <w:r w:rsidRPr="00C22108">
              <w:rPr>
                <w:color w:val="000000"/>
                <w:sz w:val="18"/>
                <w:szCs w:val="18"/>
              </w:rPr>
              <w:t>1 486 092,00</w:t>
            </w:r>
          </w:p>
        </w:tc>
        <w:tc>
          <w:tcPr>
            <w:tcW w:w="1275" w:type="dxa"/>
            <w:tcBorders>
              <w:top w:val="nil"/>
              <w:left w:val="nil"/>
              <w:bottom w:val="single" w:sz="8" w:space="0" w:color="auto"/>
              <w:right w:val="single" w:sz="8" w:space="0" w:color="auto"/>
            </w:tcBorders>
            <w:shd w:val="clear" w:color="auto" w:fill="auto"/>
            <w:vAlign w:val="center"/>
            <w:hideMark/>
          </w:tcPr>
          <w:p w14:paraId="31DE2E57" w14:textId="77777777" w:rsidR="00C22108" w:rsidRPr="00C22108" w:rsidRDefault="00C22108" w:rsidP="009D5B09">
            <w:pPr>
              <w:jc w:val="right"/>
              <w:rPr>
                <w:color w:val="000000"/>
                <w:sz w:val="18"/>
                <w:szCs w:val="18"/>
              </w:rPr>
            </w:pPr>
            <w:r w:rsidRPr="00C22108">
              <w:rPr>
                <w:color w:val="000000"/>
                <w:sz w:val="18"/>
                <w:szCs w:val="18"/>
              </w:rPr>
              <w:t>1 532 205,84</w:t>
            </w:r>
          </w:p>
        </w:tc>
        <w:tc>
          <w:tcPr>
            <w:tcW w:w="1276" w:type="dxa"/>
            <w:tcBorders>
              <w:top w:val="nil"/>
              <w:left w:val="nil"/>
              <w:bottom w:val="single" w:sz="8" w:space="0" w:color="auto"/>
              <w:right w:val="single" w:sz="8" w:space="0" w:color="auto"/>
            </w:tcBorders>
            <w:shd w:val="clear" w:color="auto" w:fill="auto"/>
            <w:vAlign w:val="center"/>
            <w:hideMark/>
          </w:tcPr>
          <w:p w14:paraId="33A480DE" w14:textId="77777777" w:rsidR="00C22108" w:rsidRPr="00C22108" w:rsidRDefault="00C22108" w:rsidP="009D5B09">
            <w:pPr>
              <w:jc w:val="right"/>
              <w:rPr>
                <w:color w:val="000000"/>
                <w:sz w:val="18"/>
                <w:szCs w:val="18"/>
              </w:rPr>
            </w:pPr>
            <w:r w:rsidRPr="00C22108">
              <w:rPr>
                <w:color w:val="000000"/>
                <w:sz w:val="18"/>
                <w:szCs w:val="18"/>
              </w:rPr>
              <w:t>1 556 130,12</w:t>
            </w:r>
          </w:p>
        </w:tc>
        <w:tc>
          <w:tcPr>
            <w:tcW w:w="1276" w:type="dxa"/>
            <w:tcBorders>
              <w:top w:val="nil"/>
              <w:left w:val="nil"/>
              <w:bottom w:val="single" w:sz="8" w:space="0" w:color="auto"/>
              <w:right w:val="single" w:sz="8" w:space="0" w:color="auto"/>
            </w:tcBorders>
            <w:shd w:val="clear" w:color="auto" w:fill="auto"/>
            <w:vAlign w:val="center"/>
            <w:hideMark/>
          </w:tcPr>
          <w:p w14:paraId="48F0A681" w14:textId="77777777" w:rsidR="00C22108" w:rsidRPr="00C22108" w:rsidRDefault="00C22108" w:rsidP="009D5B09">
            <w:pPr>
              <w:jc w:val="right"/>
              <w:rPr>
                <w:color w:val="000000"/>
                <w:sz w:val="18"/>
                <w:szCs w:val="18"/>
              </w:rPr>
            </w:pPr>
            <w:r w:rsidRPr="00C22108">
              <w:rPr>
                <w:color w:val="000000"/>
                <w:sz w:val="18"/>
                <w:szCs w:val="18"/>
              </w:rPr>
              <w:t>1 577 052,70</w:t>
            </w:r>
          </w:p>
        </w:tc>
      </w:tr>
      <w:tr w:rsidR="00C22108" w:rsidRPr="00C22108" w14:paraId="39A3076F" w14:textId="77777777" w:rsidTr="00A27DC2">
        <w:trPr>
          <w:trHeight w:val="31"/>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07748853" w14:textId="77777777" w:rsidR="00C22108" w:rsidRPr="00C22108" w:rsidRDefault="00C22108" w:rsidP="00C22108">
            <w:pPr>
              <w:rPr>
                <w:color w:val="000000"/>
                <w:sz w:val="18"/>
                <w:szCs w:val="18"/>
              </w:rPr>
            </w:pPr>
            <w:r w:rsidRPr="00C22108">
              <w:rPr>
                <w:color w:val="000000"/>
                <w:sz w:val="18"/>
                <w:szCs w:val="18"/>
              </w:rPr>
              <w:t xml:space="preserve">Изменение (+/-) к предыдущему году, тыс. рублей </w:t>
            </w:r>
          </w:p>
        </w:tc>
        <w:tc>
          <w:tcPr>
            <w:tcW w:w="1276" w:type="dxa"/>
            <w:tcBorders>
              <w:top w:val="nil"/>
              <w:left w:val="nil"/>
              <w:bottom w:val="single" w:sz="8" w:space="0" w:color="auto"/>
              <w:right w:val="single" w:sz="8" w:space="0" w:color="auto"/>
            </w:tcBorders>
            <w:shd w:val="clear" w:color="auto" w:fill="auto"/>
            <w:vAlign w:val="center"/>
            <w:hideMark/>
          </w:tcPr>
          <w:p w14:paraId="1C9E81BD" w14:textId="77777777" w:rsidR="00C22108" w:rsidRPr="00C22108" w:rsidRDefault="00C22108" w:rsidP="009D5B09">
            <w:pPr>
              <w:jc w:val="right"/>
              <w:rPr>
                <w:sz w:val="18"/>
                <w:szCs w:val="18"/>
              </w:rPr>
            </w:pPr>
            <w:r w:rsidRPr="00C22108">
              <w:rPr>
                <w:sz w:val="18"/>
                <w:szCs w:val="18"/>
              </w:rPr>
              <w:t>87 561,20</w:t>
            </w:r>
          </w:p>
        </w:tc>
        <w:tc>
          <w:tcPr>
            <w:tcW w:w="1275" w:type="dxa"/>
            <w:tcBorders>
              <w:top w:val="nil"/>
              <w:left w:val="nil"/>
              <w:bottom w:val="single" w:sz="8" w:space="0" w:color="auto"/>
              <w:right w:val="single" w:sz="8" w:space="0" w:color="auto"/>
            </w:tcBorders>
            <w:shd w:val="clear" w:color="auto" w:fill="auto"/>
            <w:vAlign w:val="center"/>
            <w:hideMark/>
          </w:tcPr>
          <w:p w14:paraId="07E4023C" w14:textId="77777777" w:rsidR="00C22108" w:rsidRPr="00C22108" w:rsidRDefault="00C22108" w:rsidP="009D5B09">
            <w:pPr>
              <w:jc w:val="right"/>
              <w:rPr>
                <w:sz w:val="18"/>
                <w:szCs w:val="18"/>
              </w:rPr>
            </w:pPr>
            <w:r w:rsidRPr="00C22108">
              <w:rPr>
                <w:sz w:val="18"/>
                <w:szCs w:val="18"/>
              </w:rPr>
              <w:t>46 113,84</w:t>
            </w:r>
          </w:p>
        </w:tc>
        <w:tc>
          <w:tcPr>
            <w:tcW w:w="1276" w:type="dxa"/>
            <w:tcBorders>
              <w:top w:val="nil"/>
              <w:left w:val="nil"/>
              <w:bottom w:val="single" w:sz="8" w:space="0" w:color="auto"/>
              <w:right w:val="single" w:sz="8" w:space="0" w:color="auto"/>
            </w:tcBorders>
            <w:shd w:val="clear" w:color="auto" w:fill="auto"/>
            <w:vAlign w:val="center"/>
            <w:hideMark/>
          </w:tcPr>
          <w:p w14:paraId="513671B7" w14:textId="77777777" w:rsidR="00C22108" w:rsidRPr="00C22108" w:rsidRDefault="00C22108" w:rsidP="009D5B09">
            <w:pPr>
              <w:jc w:val="right"/>
              <w:rPr>
                <w:sz w:val="18"/>
                <w:szCs w:val="18"/>
              </w:rPr>
            </w:pPr>
            <w:r w:rsidRPr="00C22108">
              <w:rPr>
                <w:sz w:val="18"/>
                <w:szCs w:val="18"/>
              </w:rPr>
              <w:t>23 924,28</w:t>
            </w:r>
          </w:p>
        </w:tc>
        <w:tc>
          <w:tcPr>
            <w:tcW w:w="1276" w:type="dxa"/>
            <w:tcBorders>
              <w:top w:val="nil"/>
              <w:left w:val="nil"/>
              <w:bottom w:val="single" w:sz="8" w:space="0" w:color="auto"/>
              <w:right w:val="single" w:sz="8" w:space="0" w:color="auto"/>
            </w:tcBorders>
            <w:shd w:val="clear" w:color="auto" w:fill="auto"/>
            <w:vAlign w:val="center"/>
            <w:hideMark/>
          </w:tcPr>
          <w:p w14:paraId="30B562FB" w14:textId="77777777" w:rsidR="00C22108" w:rsidRPr="00C22108" w:rsidRDefault="00C22108" w:rsidP="009D5B09">
            <w:pPr>
              <w:jc w:val="right"/>
              <w:rPr>
                <w:sz w:val="18"/>
                <w:szCs w:val="18"/>
              </w:rPr>
            </w:pPr>
            <w:r w:rsidRPr="00C22108">
              <w:rPr>
                <w:sz w:val="18"/>
                <w:szCs w:val="18"/>
              </w:rPr>
              <w:t>20 922,58</w:t>
            </w:r>
          </w:p>
        </w:tc>
      </w:tr>
      <w:tr w:rsidR="00C22108" w:rsidRPr="00C22108" w14:paraId="60527E0F" w14:textId="77777777" w:rsidTr="00A27DC2">
        <w:trPr>
          <w:trHeight w:val="31"/>
        </w:trPr>
        <w:tc>
          <w:tcPr>
            <w:tcW w:w="4243" w:type="dxa"/>
            <w:tcBorders>
              <w:top w:val="nil"/>
              <w:left w:val="single" w:sz="8" w:space="0" w:color="auto"/>
              <w:bottom w:val="single" w:sz="8" w:space="0" w:color="auto"/>
              <w:right w:val="single" w:sz="8" w:space="0" w:color="auto"/>
            </w:tcBorders>
            <w:shd w:val="clear" w:color="auto" w:fill="auto"/>
            <w:vAlign w:val="center"/>
            <w:hideMark/>
          </w:tcPr>
          <w:p w14:paraId="3E60F568" w14:textId="77777777" w:rsidR="00C22108" w:rsidRPr="00C22108" w:rsidRDefault="00C22108" w:rsidP="00C22108">
            <w:pPr>
              <w:rPr>
                <w:sz w:val="18"/>
                <w:szCs w:val="18"/>
              </w:rPr>
            </w:pPr>
            <w:r w:rsidRPr="00C22108">
              <w:rPr>
                <w:sz w:val="18"/>
                <w:szCs w:val="18"/>
              </w:rPr>
              <w:t xml:space="preserve">Темп роста к предыдущему году, % </w:t>
            </w:r>
          </w:p>
        </w:tc>
        <w:tc>
          <w:tcPr>
            <w:tcW w:w="1276" w:type="dxa"/>
            <w:tcBorders>
              <w:top w:val="nil"/>
              <w:left w:val="nil"/>
              <w:bottom w:val="single" w:sz="8" w:space="0" w:color="auto"/>
              <w:right w:val="single" w:sz="8" w:space="0" w:color="auto"/>
            </w:tcBorders>
            <w:shd w:val="clear" w:color="auto" w:fill="auto"/>
            <w:vAlign w:val="center"/>
          </w:tcPr>
          <w:p w14:paraId="28B36695" w14:textId="77777777" w:rsidR="00C22108" w:rsidRPr="00C22108" w:rsidRDefault="00C22108" w:rsidP="009D5B09">
            <w:pPr>
              <w:jc w:val="right"/>
              <w:rPr>
                <w:sz w:val="18"/>
                <w:szCs w:val="18"/>
              </w:rPr>
            </w:pPr>
            <w:r w:rsidRPr="00C22108">
              <w:rPr>
                <w:sz w:val="18"/>
                <w:szCs w:val="18"/>
              </w:rPr>
              <w:t>106,3</w:t>
            </w:r>
          </w:p>
        </w:tc>
        <w:tc>
          <w:tcPr>
            <w:tcW w:w="1275" w:type="dxa"/>
            <w:tcBorders>
              <w:top w:val="nil"/>
              <w:left w:val="nil"/>
              <w:bottom w:val="single" w:sz="8" w:space="0" w:color="auto"/>
              <w:right w:val="single" w:sz="8" w:space="0" w:color="auto"/>
            </w:tcBorders>
            <w:shd w:val="clear" w:color="auto" w:fill="auto"/>
            <w:vAlign w:val="center"/>
          </w:tcPr>
          <w:p w14:paraId="057326C4" w14:textId="77777777" w:rsidR="00C22108" w:rsidRPr="00C22108" w:rsidRDefault="00C22108" w:rsidP="009D5B09">
            <w:pPr>
              <w:jc w:val="right"/>
              <w:rPr>
                <w:sz w:val="18"/>
                <w:szCs w:val="18"/>
              </w:rPr>
            </w:pPr>
            <w:r w:rsidRPr="00C22108">
              <w:rPr>
                <w:sz w:val="18"/>
                <w:szCs w:val="18"/>
              </w:rPr>
              <w:t>103,1</w:t>
            </w:r>
          </w:p>
        </w:tc>
        <w:tc>
          <w:tcPr>
            <w:tcW w:w="1276" w:type="dxa"/>
            <w:tcBorders>
              <w:top w:val="nil"/>
              <w:left w:val="nil"/>
              <w:bottom w:val="single" w:sz="8" w:space="0" w:color="auto"/>
              <w:right w:val="single" w:sz="8" w:space="0" w:color="auto"/>
            </w:tcBorders>
            <w:shd w:val="clear" w:color="auto" w:fill="auto"/>
            <w:vAlign w:val="center"/>
          </w:tcPr>
          <w:p w14:paraId="2DA2EF5E" w14:textId="77777777" w:rsidR="00C22108" w:rsidRPr="00C22108" w:rsidRDefault="00C22108" w:rsidP="009D5B09">
            <w:pPr>
              <w:jc w:val="right"/>
              <w:rPr>
                <w:sz w:val="18"/>
                <w:szCs w:val="18"/>
              </w:rPr>
            </w:pPr>
            <w:r w:rsidRPr="00C22108">
              <w:rPr>
                <w:sz w:val="18"/>
                <w:szCs w:val="18"/>
              </w:rPr>
              <w:t>101,6</w:t>
            </w:r>
          </w:p>
        </w:tc>
        <w:tc>
          <w:tcPr>
            <w:tcW w:w="1276" w:type="dxa"/>
            <w:tcBorders>
              <w:top w:val="nil"/>
              <w:left w:val="nil"/>
              <w:bottom w:val="single" w:sz="8" w:space="0" w:color="auto"/>
              <w:right w:val="single" w:sz="8" w:space="0" w:color="auto"/>
            </w:tcBorders>
            <w:shd w:val="clear" w:color="auto" w:fill="auto"/>
            <w:vAlign w:val="center"/>
          </w:tcPr>
          <w:p w14:paraId="5EC5AB89" w14:textId="77777777" w:rsidR="00C22108" w:rsidRPr="00C22108" w:rsidRDefault="00C22108" w:rsidP="009D5B09">
            <w:pPr>
              <w:jc w:val="right"/>
              <w:rPr>
                <w:sz w:val="18"/>
                <w:szCs w:val="18"/>
              </w:rPr>
            </w:pPr>
            <w:r w:rsidRPr="00C22108">
              <w:rPr>
                <w:sz w:val="18"/>
                <w:szCs w:val="18"/>
              </w:rPr>
              <w:t>101,3</w:t>
            </w:r>
          </w:p>
        </w:tc>
      </w:tr>
    </w:tbl>
    <w:p w14:paraId="57BAF6BD" w14:textId="1EFE5F55" w:rsidR="00C22108" w:rsidRDefault="00C22108" w:rsidP="00C22108">
      <w:pPr>
        <w:tabs>
          <w:tab w:val="left" w:pos="567"/>
          <w:tab w:val="left" w:pos="851"/>
          <w:tab w:val="left" w:pos="1276"/>
        </w:tabs>
        <w:ind w:right="142"/>
        <w:jc w:val="both"/>
        <w:rPr>
          <w:rFonts w:eastAsia="Calibri"/>
          <w:sz w:val="18"/>
          <w:szCs w:val="18"/>
          <w:lang w:eastAsia="en-US"/>
        </w:rPr>
      </w:pPr>
      <w:r w:rsidRPr="00C22108">
        <w:rPr>
          <w:rFonts w:eastAsia="Calibri"/>
          <w:sz w:val="18"/>
          <w:szCs w:val="18"/>
          <w:lang w:eastAsia="en-US"/>
        </w:rPr>
        <w:t>*Изменени</w:t>
      </w:r>
      <w:r w:rsidR="008B01FC">
        <w:rPr>
          <w:rFonts w:eastAsia="Calibri"/>
          <w:sz w:val="18"/>
          <w:szCs w:val="18"/>
          <w:lang w:eastAsia="en-US"/>
        </w:rPr>
        <w:t>е приведено</w:t>
      </w:r>
      <w:r w:rsidRPr="00C22108">
        <w:rPr>
          <w:rFonts w:eastAsia="Calibri"/>
          <w:sz w:val="18"/>
          <w:szCs w:val="18"/>
          <w:lang w:eastAsia="en-US"/>
        </w:rPr>
        <w:t xml:space="preserve"> в сравнении с 2022 годом- 1 398 530,80 тыс. рублей, </w:t>
      </w:r>
    </w:p>
    <w:p w14:paraId="1F9BF2C2" w14:textId="77777777" w:rsidR="008B01FC" w:rsidRPr="008B01FC" w:rsidRDefault="008B01FC" w:rsidP="00C22108">
      <w:pPr>
        <w:tabs>
          <w:tab w:val="left" w:pos="567"/>
          <w:tab w:val="left" w:pos="851"/>
          <w:tab w:val="left" w:pos="1276"/>
        </w:tabs>
        <w:ind w:right="142"/>
        <w:jc w:val="both"/>
        <w:rPr>
          <w:rFonts w:eastAsia="Calibri"/>
          <w:sz w:val="16"/>
          <w:szCs w:val="16"/>
          <w:lang w:eastAsia="en-US"/>
        </w:rPr>
      </w:pPr>
    </w:p>
    <w:p w14:paraId="3A98A314" w14:textId="77777777" w:rsidR="00C22108" w:rsidRPr="00C22108" w:rsidRDefault="00C22108" w:rsidP="00C22108">
      <w:pPr>
        <w:ind w:firstLine="709"/>
        <w:jc w:val="both"/>
        <w:rPr>
          <w:rFonts w:eastAsia="Calibri"/>
          <w:lang w:eastAsia="en-US"/>
        </w:rPr>
      </w:pPr>
      <w:r w:rsidRPr="00C22108">
        <w:rPr>
          <w:rFonts w:eastAsia="Calibri"/>
          <w:lang w:eastAsia="en-US"/>
        </w:rPr>
        <w:t>На 2024–2026 годы прогнозируется ежегодный рост поступлений налога по УСН к оценке 2023 года и к предыдущему году.</w:t>
      </w:r>
    </w:p>
    <w:p w14:paraId="0CB4F7C2" w14:textId="75CE2799" w:rsidR="00C22108" w:rsidRPr="00C22108" w:rsidRDefault="00C22108" w:rsidP="00C22108">
      <w:pPr>
        <w:ind w:firstLine="709"/>
        <w:jc w:val="both"/>
        <w:rPr>
          <w:rFonts w:eastAsia="Calibri"/>
          <w:lang w:eastAsia="en-US"/>
        </w:rPr>
      </w:pPr>
      <w:r w:rsidRPr="00C22108">
        <w:rPr>
          <w:rFonts w:eastAsia="Calibri"/>
          <w:bCs/>
          <w:lang w:eastAsia="en-US"/>
        </w:rPr>
        <w:t>Увеличение поступлени</w:t>
      </w:r>
      <w:r w:rsidR="001C0F25">
        <w:rPr>
          <w:rFonts w:eastAsia="Calibri"/>
          <w:bCs/>
          <w:lang w:eastAsia="en-US"/>
        </w:rPr>
        <w:t>й</w:t>
      </w:r>
      <w:r w:rsidRPr="00C22108">
        <w:rPr>
          <w:rFonts w:eastAsia="Calibri"/>
          <w:bCs/>
          <w:lang w:eastAsia="en-US"/>
        </w:rPr>
        <w:t xml:space="preserve"> налога по УСН в том числе обусловлено установлением приказом Минэкономразвития России от 23.10.2023 </w:t>
      </w:r>
      <w:r w:rsidR="00E6272B">
        <w:rPr>
          <w:rFonts w:eastAsia="Calibri"/>
          <w:bCs/>
          <w:lang w:eastAsia="en-US"/>
        </w:rPr>
        <w:t>№ </w:t>
      </w:r>
      <w:r w:rsidRPr="00C22108">
        <w:rPr>
          <w:rFonts w:eastAsia="Calibri"/>
          <w:bCs/>
          <w:lang w:eastAsia="en-US"/>
        </w:rPr>
        <w:t xml:space="preserve">7303 </w:t>
      </w:r>
      <w:r w:rsidRPr="00C22108">
        <w:rPr>
          <w:rFonts w:eastAsia="Calibri"/>
          <w:lang w:eastAsia="en-US"/>
        </w:rPr>
        <w:t>коэффициента-дефлятор</w:t>
      </w:r>
      <w:r w:rsidR="001C0F25">
        <w:rPr>
          <w:rFonts w:eastAsia="Calibri"/>
          <w:lang w:eastAsia="en-US"/>
        </w:rPr>
        <w:t>а</w:t>
      </w:r>
      <w:r w:rsidRPr="00C22108">
        <w:rPr>
          <w:rFonts w:eastAsia="Calibri"/>
          <w:lang w:eastAsia="en-US"/>
        </w:rPr>
        <w:t>, предусмотренного в главе 26.2 «Упрощенная система налогообложения» НК РФ в размере 1,329, что позволяет сохранить право на применение УСН налогоплательщикам при доходах в сумме 265,8 млн. рублей (в 2023 году</w:t>
      </w:r>
      <w:r w:rsidR="00C64325">
        <w:rPr>
          <w:rFonts w:eastAsia="Calibri"/>
          <w:lang w:eastAsia="en-US"/>
        </w:rPr>
        <w:t> – </w:t>
      </w:r>
      <w:r w:rsidRPr="00C22108">
        <w:rPr>
          <w:rFonts w:eastAsia="Calibri"/>
          <w:lang w:eastAsia="en-US"/>
        </w:rPr>
        <w:t>251,4 млн. рублей) и способствует переходу на применение УСН новых налогоплательщиков по итогам деятельности за 9 месяцев 2023 года.</w:t>
      </w:r>
    </w:p>
    <w:p w14:paraId="15917784" w14:textId="131B5F60" w:rsidR="00C22108" w:rsidRPr="00C22108" w:rsidRDefault="00C22108" w:rsidP="00C22108">
      <w:pPr>
        <w:ind w:firstLine="709"/>
        <w:jc w:val="both"/>
        <w:rPr>
          <w:rFonts w:eastAsia="Calibri"/>
          <w:snapToGrid w:val="0"/>
        </w:rPr>
      </w:pPr>
      <w:r w:rsidRPr="00C22108">
        <w:rPr>
          <w:rFonts w:eastAsia="Calibri"/>
          <w:lang w:eastAsia="en-US"/>
        </w:rPr>
        <w:t xml:space="preserve">Кроме того, имеется потенциал поступления налога по УСН при принятии Межрайонной инспекцией ФНС </w:t>
      </w:r>
      <w:r w:rsidR="00E6272B">
        <w:rPr>
          <w:rFonts w:eastAsia="Calibri"/>
          <w:lang w:eastAsia="en-US"/>
        </w:rPr>
        <w:t>№ </w:t>
      </w:r>
      <w:r w:rsidRPr="00C22108">
        <w:rPr>
          <w:rFonts w:eastAsia="Calibri"/>
          <w:lang w:eastAsia="en-US"/>
        </w:rPr>
        <w:t>6 по ХМАО-Югре действенных мер по взысканию задолженности с налогоплательщиков, применяющих упрощенную систему налогообложения. По состоянию на 01.11.2023 по данным налогового органа задолженность по уплате налога по УСН в бюджет города составляет 128 926,00 тыс. рублей.</w:t>
      </w:r>
    </w:p>
    <w:p w14:paraId="08A2B29C" w14:textId="6E68C539" w:rsidR="00C22108" w:rsidRPr="00C22108" w:rsidRDefault="00C22108" w:rsidP="00C22108">
      <w:pPr>
        <w:autoSpaceDE w:val="0"/>
        <w:autoSpaceDN w:val="0"/>
        <w:adjustRightInd w:val="0"/>
        <w:ind w:firstLine="709"/>
        <w:jc w:val="both"/>
        <w:rPr>
          <w:rFonts w:eastAsia="Calibri"/>
          <w:lang w:eastAsia="en-US"/>
        </w:rPr>
      </w:pPr>
      <w:r w:rsidRPr="00C22108">
        <w:rPr>
          <w:rFonts w:eastAsia="Calibri"/>
          <w:lang w:eastAsia="en-US"/>
        </w:rPr>
        <w:t xml:space="preserve">2. Единый </w:t>
      </w:r>
      <w:r w:rsidRPr="00406D2E">
        <w:rPr>
          <w:rFonts w:eastAsia="Calibri"/>
          <w:lang w:eastAsia="en-US"/>
        </w:rPr>
        <w:t>сельскохозяйственный налог (далее</w:t>
      </w:r>
      <w:r w:rsidR="00C64325" w:rsidRPr="00406D2E">
        <w:rPr>
          <w:rFonts w:eastAsia="Calibri"/>
          <w:lang w:eastAsia="en-US"/>
        </w:rPr>
        <w:t> – </w:t>
      </w:r>
      <w:r w:rsidRPr="00406D2E">
        <w:rPr>
          <w:rFonts w:eastAsia="Calibri"/>
          <w:lang w:eastAsia="en-US"/>
        </w:rPr>
        <w:t>ЕСХН) в струк</w:t>
      </w:r>
      <w:r w:rsidRPr="00C22108">
        <w:rPr>
          <w:rFonts w:eastAsia="Calibri"/>
          <w:lang w:eastAsia="en-US"/>
        </w:rPr>
        <w:t>туре налогов на совокупный доход составляет менее 0,1% ежегодно.</w:t>
      </w:r>
    </w:p>
    <w:p w14:paraId="64AAD23A" w14:textId="6DC61E78" w:rsidR="00C22108" w:rsidRPr="00C22108" w:rsidRDefault="00C22108" w:rsidP="00C22108">
      <w:pPr>
        <w:autoSpaceDE w:val="0"/>
        <w:autoSpaceDN w:val="0"/>
        <w:adjustRightInd w:val="0"/>
        <w:ind w:firstLine="709"/>
        <w:jc w:val="both"/>
        <w:rPr>
          <w:rFonts w:eastAsia="Calibri"/>
          <w:lang w:eastAsia="en-US"/>
        </w:rPr>
      </w:pPr>
      <w:r w:rsidRPr="00C22108">
        <w:rPr>
          <w:rFonts w:eastAsia="Calibri"/>
          <w:lang w:eastAsia="en-US"/>
        </w:rPr>
        <w:t xml:space="preserve">Прогноз ЕСХН на 2024–2026 годы по данным Межрайонной инспекцией ФНС </w:t>
      </w:r>
      <w:r w:rsidR="00E6272B">
        <w:rPr>
          <w:rFonts w:eastAsia="Calibri"/>
          <w:lang w:eastAsia="en-US"/>
        </w:rPr>
        <w:t>№ </w:t>
      </w:r>
      <w:r w:rsidRPr="00C22108">
        <w:rPr>
          <w:rFonts w:eastAsia="Calibri"/>
          <w:lang w:eastAsia="en-US"/>
        </w:rPr>
        <w:t xml:space="preserve">6 по ХМАО-Югре </w:t>
      </w:r>
      <w:r w:rsidRPr="00BE4DEE">
        <w:rPr>
          <w:rFonts w:eastAsia="Calibri"/>
          <w:lang w:eastAsia="en-US"/>
        </w:rPr>
        <w:t xml:space="preserve">составляет 120,00 тыс. рублей </w:t>
      </w:r>
      <w:r w:rsidR="00BE4DEE" w:rsidRPr="00BE4DEE">
        <w:rPr>
          <w:rFonts w:eastAsia="Calibri"/>
          <w:lang w:eastAsia="en-US"/>
        </w:rPr>
        <w:t>ежегодно и</w:t>
      </w:r>
      <w:r w:rsidR="00BE4DEE">
        <w:rPr>
          <w:rFonts w:eastAsia="Calibri"/>
          <w:lang w:eastAsia="en-US"/>
        </w:rPr>
        <w:t xml:space="preserve"> соответствует</w:t>
      </w:r>
      <w:r w:rsidRPr="00C22108">
        <w:rPr>
          <w:rFonts w:eastAsia="Calibri"/>
          <w:lang w:eastAsia="en-US"/>
        </w:rPr>
        <w:t xml:space="preserve"> ожидаемой оценке 2023 года. Согласно пояснительной записке налогового органа, низкий уровень прогнозирования поступления ЕСХН связан с убыточностью налогоплательщиков за предыдущие годы, в частности ООО «Птицефабрика </w:t>
      </w:r>
      <w:proofErr w:type="spellStart"/>
      <w:r w:rsidRPr="00C22108">
        <w:rPr>
          <w:rFonts w:eastAsia="Calibri"/>
          <w:lang w:eastAsia="en-US"/>
        </w:rPr>
        <w:t>Нижневартовская</w:t>
      </w:r>
      <w:proofErr w:type="spellEnd"/>
      <w:r w:rsidRPr="00C22108">
        <w:rPr>
          <w:rFonts w:eastAsia="Calibri"/>
          <w:lang w:eastAsia="en-US"/>
        </w:rPr>
        <w:t>».</w:t>
      </w:r>
    </w:p>
    <w:p w14:paraId="084FE6D2" w14:textId="77777777" w:rsidR="00C22108" w:rsidRPr="00C22108" w:rsidRDefault="00C22108" w:rsidP="00C22108">
      <w:pPr>
        <w:autoSpaceDE w:val="0"/>
        <w:autoSpaceDN w:val="0"/>
        <w:adjustRightInd w:val="0"/>
        <w:ind w:firstLine="709"/>
        <w:jc w:val="both"/>
        <w:rPr>
          <w:rFonts w:eastAsia="Calibri"/>
          <w:lang w:eastAsia="en-US"/>
        </w:rPr>
      </w:pPr>
      <w:r w:rsidRPr="00C22108">
        <w:rPr>
          <w:rFonts w:eastAsia="Calibri"/>
          <w:lang w:eastAsia="en-US"/>
        </w:rPr>
        <w:t>3. Доля поступлений налога, взимаемого в связи с применением патентной системы налогообложения, в структуре налогов на совокупный доход на 2024–2026 составит 4,6%.</w:t>
      </w:r>
    </w:p>
    <w:p w14:paraId="7C56C167" w14:textId="77777777" w:rsidR="00C22108" w:rsidRPr="00C22108" w:rsidRDefault="00C22108" w:rsidP="00C22108">
      <w:pPr>
        <w:autoSpaceDE w:val="0"/>
        <w:autoSpaceDN w:val="0"/>
        <w:adjustRightInd w:val="0"/>
        <w:ind w:firstLine="709"/>
        <w:jc w:val="both"/>
        <w:rPr>
          <w:rFonts w:eastAsia="Calibri"/>
          <w:sz w:val="16"/>
          <w:szCs w:val="16"/>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276"/>
        <w:gridCol w:w="1275"/>
        <w:gridCol w:w="1276"/>
        <w:gridCol w:w="1276"/>
      </w:tblGrid>
      <w:tr w:rsidR="00C22108" w:rsidRPr="00C22108" w14:paraId="2675A35A" w14:textId="77777777" w:rsidTr="00A27DC2">
        <w:trPr>
          <w:trHeight w:val="31"/>
        </w:trPr>
        <w:tc>
          <w:tcPr>
            <w:tcW w:w="4243" w:type="dxa"/>
            <w:vMerge w:val="restart"/>
            <w:shd w:val="clear" w:color="auto" w:fill="auto"/>
            <w:vAlign w:val="center"/>
            <w:hideMark/>
          </w:tcPr>
          <w:p w14:paraId="274698B0" w14:textId="77777777" w:rsidR="00C22108" w:rsidRPr="00C22108" w:rsidRDefault="00C22108" w:rsidP="00C22108">
            <w:pPr>
              <w:jc w:val="center"/>
              <w:rPr>
                <w:sz w:val="20"/>
                <w:szCs w:val="20"/>
              </w:rPr>
            </w:pPr>
            <w:r w:rsidRPr="00C22108">
              <w:rPr>
                <w:sz w:val="20"/>
                <w:szCs w:val="20"/>
              </w:rPr>
              <w:t>Патентная система налогообложения</w:t>
            </w:r>
          </w:p>
        </w:tc>
        <w:tc>
          <w:tcPr>
            <w:tcW w:w="1276" w:type="dxa"/>
            <w:vMerge w:val="restart"/>
            <w:shd w:val="clear" w:color="auto" w:fill="auto"/>
            <w:vAlign w:val="center"/>
            <w:hideMark/>
          </w:tcPr>
          <w:p w14:paraId="5A5C4C9C" w14:textId="77777777" w:rsidR="00C22108" w:rsidRPr="00C22108" w:rsidRDefault="00C22108" w:rsidP="00C22108">
            <w:pPr>
              <w:jc w:val="center"/>
              <w:rPr>
                <w:sz w:val="20"/>
                <w:szCs w:val="20"/>
              </w:rPr>
            </w:pPr>
            <w:r w:rsidRPr="00C22108">
              <w:rPr>
                <w:sz w:val="20"/>
                <w:szCs w:val="20"/>
              </w:rPr>
              <w:t>2023 год (оценка)*</w:t>
            </w:r>
          </w:p>
        </w:tc>
        <w:tc>
          <w:tcPr>
            <w:tcW w:w="3827" w:type="dxa"/>
            <w:gridSpan w:val="3"/>
            <w:shd w:val="clear" w:color="auto" w:fill="auto"/>
            <w:vAlign w:val="center"/>
            <w:hideMark/>
          </w:tcPr>
          <w:p w14:paraId="21F3F11D" w14:textId="77777777" w:rsidR="00C22108" w:rsidRPr="00C22108" w:rsidRDefault="00C22108" w:rsidP="00C22108">
            <w:pPr>
              <w:jc w:val="center"/>
              <w:rPr>
                <w:sz w:val="20"/>
                <w:szCs w:val="20"/>
              </w:rPr>
            </w:pPr>
            <w:r w:rsidRPr="00C22108">
              <w:rPr>
                <w:sz w:val="20"/>
                <w:szCs w:val="20"/>
              </w:rPr>
              <w:t>Показатели</w:t>
            </w:r>
          </w:p>
        </w:tc>
      </w:tr>
      <w:tr w:rsidR="00C22108" w:rsidRPr="00C22108" w14:paraId="3562DEBA" w14:textId="77777777" w:rsidTr="00A27DC2">
        <w:trPr>
          <w:trHeight w:val="31"/>
        </w:trPr>
        <w:tc>
          <w:tcPr>
            <w:tcW w:w="4243" w:type="dxa"/>
            <w:vMerge/>
            <w:shd w:val="clear" w:color="auto" w:fill="auto"/>
            <w:vAlign w:val="center"/>
            <w:hideMark/>
          </w:tcPr>
          <w:p w14:paraId="0A0887EB" w14:textId="77777777" w:rsidR="00C22108" w:rsidRPr="00C22108" w:rsidRDefault="00C22108" w:rsidP="00C22108">
            <w:pPr>
              <w:rPr>
                <w:sz w:val="20"/>
                <w:szCs w:val="20"/>
              </w:rPr>
            </w:pPr>
          </w:p>
        </w:tc>
        <w:tc>
          <w:tcPr>
            <w:tcW w:w="1276" w:type="dxa"/>
            <w:vMerge/>
            <w:shd w:val="clear" w:color="auto" w:fill="auto"/>
            <w:vAlign w:val="center"/>
            <w:hideMark/>
          </w:tcPr>
          <w:p w14:paraId="0452FC25" w14:textId="77777777" w:rsidR="00C22108" w:rsidRPr="00C22108" w:rsidRDefault="00C22108" w:rsidP="00C22108">
            <w:pPr>
              <w:rPr>
                <w:sz w:val="20"/>
                <w:szCs w:val="20"/>
              </w:rPr>
            </w:pPr>
          </w:p>
        </w:tc>
        <w:tc>
          <w:tcPr>
            <w:tcW w:w="1275" w:type="dxa"/>
            <w:shd w:val="clear" w:color="auto" w:fill="auto"/>
            <w:vAlign w:val="center"/>
            <w:hideMark/>
          </w:tcPr>
          <w:p w14:paraId="7E9FCCA3" w14:textId="77777777" w:rsidR="00C22108" w:rsidRPr="00C22108" w:rsidRDefault="00C22108" w:rsidP="00C22108">
            <w:pPr>
              <w:jc w:val="center"/>
              <w:rPr>
                <w:sz w:val="20"/>
                <w:szCs w:val="20"/>
              </w:rPr>
            </w:pPr>
            <w:r w:rsidRPr="00C22108">
              <w:rPr>
                <w:sz w:val="20"/>
                <w:szCs w:val="20"/>
              </w:rPr>
              <w:t>на 2024 год</w:t>
            </w:r>
          </w:p>
        </w:tc>
        <w:tc>
          <w:tcPr>
            <w:tcW w:w="1276" w:type="dxa"/>
            <w:shd w:val="clear" w:color="auto" w:fill="auto"/>
            <w:vAlign w:val="center"/>
            <w:hideMark/>
          </w:tcPr>
          <w:p w14:paraId="537A8811" w14:textId="77777777" w:rsidR="00C22108" w:rsidRPr="00C22108" w:rsidRDefault="00C22108" w:rsidP="00C22108">
            <w:pPr>
              <w:jc w:val="center"/>
              <w:rPr>
                <w:sz w:val="20"/>
                <w:szCs w:val="20"/>
              </w:rPr>
            </w:pPr>
            <w:r w:rsidRPr="00C22108">
              <w:rPr>
                <w:sz w:val="20"/>
                <w:szCs w:val="20"/>
              </w:rPr>
              <w:t>на 2025 год</w:t>
            </w:r>
          </w:p>
        </w:tc>
        <w:tc>
          <w:tcPr>
            <w:tcW w:w="1276" w:type="dxa"/>
            <w:shd w:val="clear" w:color="auto" w:fill="auto"/>
            <w:vAlign w:val="center"/>
            <w:hideMark/>
          </w:tcPr>
          <w:p w14:paraId="1EC2E1F3" w14:textId="77777777" w:rsidR="00C22108" w:rsidRPr="00C22108" w:rsidRDefault="00C22108" w:rsidP="00C22108">
            <w:pPr>
              <w:jc w:val="center"/>
              <w:rPr>
                <w:sz w:val="20"/>
                <w:szCs w:val="20"/>
              </w:rPr>
            </w:pPr>
            <w:r w:rsidRPr="00C22108">
              <w:rPr>
                <w:sz w:val="20"/>
                <w:szCs w:val="20"/>
              </w:rPr>
              <w:t>на 2026 год</w:t>
            </w:r>
          </w:p>
        </w:tc>
      </w:tr>
      <w:tr w:rsidR="00C22108" w:rsidRPr="00C22108" w14:paraId="21C7FD48" w14:textId="77777777" w:rsidTr="00A27DC2">
        <w:trPr>
          <w:trHeight w:val="31"/>
        </w:trPr>
        <w:tc>
          <w:tcPr>
            <w:tcW w:w="4243" w:type="dxa"/>
            <w:shd w:val="clear" w:color="auto" w:fill="auto"/>
            <w:vAlign w:val="center"/>
            <w:hideMark/>
          </w:tcPr>
          <w:p w14:paraId="2D0748EF" w14:textId="672FE526" w:rsidR="00C22108" w:rsidRPr="00C22108" w:rsidRDefault="00B67699" w:rsidP="00C22108">
            <w:pPr>
              <w:rPr>
                <w:sz w:val="18"/>
                <w:szCs w:val="18"/>
              </w:rPr>
            </w:pPr>
            <w:r>
              <w:rPr>
                <w:sz w:val="18"/>
                <w:szCs w:val="18"/>
              </w:rPr>
              <w:t>Объем дохода</w:t>
            </w:r>
            <w:r w:rsidR="00C22108" w:rsidRPr="00C22108">
              <w:rPr>
                <w:sz w:val="18"/>
                <w:szCs w:val="18"/>
              </w:rPr>
              <w:t>, тыс. рублей</w:t>
            </w:r>
          </w:p>
        </w:tc>
        <w:tc>
          <w:tcPr>
            <w:tcW w:w="1276" w:type="dxa"/>
            <w:shd w:val="clear" w:color="auto" w:fill="auto"/>
            <w:vAlign w:val="center"/>
            <w:hideMark/>
          </w:tcPr>
          <w:p w14:paraId="0B85B79E" w14:textId="77777777" w:rsidR="00C22108" w:rsidRPr="00C22108" w:rsidRDefault="00C22108" w:rsidP="009D5B09">
            <w:pPr>
              <w:jc w:val="right"/>
              <w:rPr>
                <w:sz w:val="18"/>
                <w:szCs w:val="18"/>
              </w:rPr>
            </w:pPr>
            <w:r w:rsidRPr="00C22108">
              <w:rPr>
                <w:sz w:val="18"/>
                <w:szCs w:val="18"/>
              </w:rPr>
              <w:t>77 557,00</w:t>
            </w:r>
          </w:p>
        </w:tc>
        <w:tc>
          <w:tcPr>
            <w:tcW w:w="1275" w:type="dxa"/>
            <w:shd w:val="clear" w:color="auto" w:fill="auto"/>
            <w:vAlign w:val="center"/>
            <w:hideMark/>
          </w:tcPr>
          <w:p w14:paraId="23E1E41E" w14:textId="77777777" w:rsidR="00C22108" w:rsidRPr="00C22108" w:rsidRDefault="00C22108" w:rsidP="009D5B09">
            <w:pPr>
              <w:jc w:val="right"/>
              <w:rPr>
                <w:sz w:val="18"/>
                <w:szCs w:val="18"/>
              </w:rPr>
            </w:pPr>
            <w:r w:rsidRPr="00C22108">
              <w:rPr>
                <w:sz w:val="18"/>
                <w:szCs w:val="18"/>
              </w:rPr>
              <w:t>74 081,00</w:t>
            </w:r>
          </w:p>
        </w:tc>
        <w:tc>
          <w:tcPr>
            <w:tcW w:w="1276" w:type="dxa"/>
            <w:shd w:val="clear" w:color="auto" w:fill="auto"/>
            <w:vAlign w:val="center"/>
            <w:hideMark/>
          </w:tcPr>
          <w:p w14:paraId="2BF923D3" w14:textId="77777777" w:rsidR="00C22108" w:rsidRPr="00C22108" w:rsidRDefault="00C22108" w:rsidP="009D5B09">
            <w:pPr>
              <w:jc w:val="right"/>
              <w:rPr>
                <w:sz w:val="18"/>
                <w:szCs w:val="18"/>
              </w:rPr>
            </w:pPr>
            <w:r w:rsidRPr="00C22108">
              <w:rPr>
                <w:sz w:val="18"/>
                <w:szCs w:val="18"/>
              </w:rPr>
              <w:t>74 725,00</w:t>
            </w:r>
          </w:p>
        </w:tc>
        <w:tc>
          <w:tcPr>
            <w:tcW w:w="1276" w:type="dxa"/>
            <w:shd w:val="clear" w:color="auto" w:fill="auto"/>
            <w:vAlign w:val="center"/>
            <w:hideMark/>
          </w:tcPr>
          <w:p w14:paraId="0FE00FBA" w14:textId="77777777" w:rsidR="00C22108" w:rsidRPr="00C22108" w:rsidRDefault="00C22108" w:rsidP="009D5B09">
            <w:pPr>
              <w:jc w:val="right"/>
              <w:rPr>
                <w:sz w:val="18"/>
                <w:szCs w:val="18"/>
              </w:rPr>
            </w:pPr>
            <w:r w:rsidRPr="00C22108">
              <w:rPr>
                <w:sz w:val="18"/>
                <w:szCs w:val="18"/>
              </w:rPr>
              <w:t>75 025,00</w:t>
            </w:r>
          </w:p>
        </w:tc>
      </w:tr>
      <w:tr w:rsidR="00C22108" w:rsidRPr="00C22108" w14:paraId="71058D58" w14:textId="77777777" w:rsidTr="00A27DC2">
        <w:trPr>
          <w:trHeight w:val="31"/>
        </w:trPr>
        <w:tc>
          <w:tcPr>
            <w:tcW w:w="4243" w:type="dxa"/>
            <w:shd w:val="clear" w:color="auto" w:fill="auto"/>
            <w:vAlign w:val="center"/>
            <w:hideMark/>
          </w:tcPr>
          <w:p w14:paraId="104C7B2A" w14:textId="77777777" w:rsidR="00C22108" w:rsidRPr="00C22108" w:rsidRDefault="00C22108" w:rsidP="00C22108">
            <w:pPr>
              <w:rPr>
                <w:sz w:val="18"/>
                <w:szCs w:val="18"/>
              </w:rPr>
            </w:pPr>
            <w:r w:rsidRPr="00C22108">
              <w:rPr>
                <w:sz w:val="18"/>
                <w:szCs w:val="18"/>
              </w:rPr>
              <w:t xml:space="preserve">Изменение (+/-) к предыдущему году, тыс. рублей </w:t>
            </w:r>
          </w:p>
        </w:tc>
        <w:tc>
          <w:tcPr>
            <w:tcW w:w="1276" w:type="dxa"/>
            <w:shd w:val="clear" w:color="auto" w:fill="auto"/>
            <w:vAlign w:val="center"/>
            <w:hideMark/>
          </w:tcPr>
          <w:p w14:paraId="611DC316" w14:textId="77777777" w:rsidR="00C22108" w:rsidRPr="00C22108" w:rsidRDefault="00C22108" w:rsidP="009D5B09">
            <w:pPr>
              <w:jc w:val="right"/>
              <w:rPr>
                <w:sz w:val="18"/>
                <w:szCs w:val="18"/>
              </w:rPr>
            </w:pPr>
            <w:r w:rsidRPr="00C22108">
              <w:rPr>
                <w:sz w:val="18"/>
                <w:szCs w:val="18"/>
              </w:rPr>
              <w:t>-2 716,15</w:t>
            </w:r>
          </w:p>
        </w:tc>
        <w:tc>
          <w:tcPr>
            <w:tcW w:w="1275" w:type="dxa"/>
            <w:shd w:val="clear" w:color="auto" w:fill="auto"/>
            <w:vAlign w:val="center"/>
            <w:hideMark/>
          </w:tcPr>
          <w:p w14:paraId="4DD2121C" w14:textId="77777777" w:rsidR="00C22108" w:rsidRPr="00C22108" w:rsidRDefault="00C22108" w:rsidP="009D5B09">
            <w:pPr>
              <w:jc w:val="right"/>
              <w:rPr>
                <w:sz w:val="18"/>
                <w:szCs w:val="18"/>
              </w:rPr>
            </w:pPr>
            <w:r w:rsidRPr="00C22108">
              <w:rPr>
                <w:sz w:val="18"/>
                <w:szCs w:val="18"/>
              </w:rPr>
              <w:t>-3 476,00</w:t>
            </w:r>
          </w:p>
        </w:tc>
        <w:tc>
          <w:tcPr>
            <w:tcW w:w="1276" w:type="dxa"/>
            <w:shd w:val="clear" w:color="auto" w:fill="auto"/>
            <w:vAlign w:val="center"/>
            <w:hideMark/>
          </w:tcPr>
          <w:p w14:paraId="0F0DA453" w14:textId="77777777" w:rsidR="00C22108" w:rsidRPr="00C22108" w:rsidRDefault="00C22108" w:rsidP="009D5B09">
            <w:pPr>
              <w:jc w:val="right"/>
              <w:rPr>
                <w:sz w:val="18"/>
                <w:szCs w:val="18"/>
              </w:rPr>
            </w:pPr>
            <w:r w:rsidRPr="00C22108">
              <w:rPr>
                <w:sz w:val="18"/>
                <w:szCs w:val="18"/>
              </w:rPr>
              <w:t>644,00</w:t>
            </w:r>
          </w:p>
        </w:tc>
        <w:tc>
          <w:tcPr>
            <w:tcW w:w="1276" w:type="dxa"/>
            <w:shd w:val="clear" w:color="auto" w:fill="auto"/>
            <w:vAlign w:val="center"/>
            <w:hideMark/>
          </w:tcPr>
          <w:p w14:paraId="1965CA10" w14:textId="77777777" w:rsidR="00C22108" w:rsidRPr="00C22108" w:rsidRDefault="00C22108" w:rsidP="009D5B09">
            <w:pPr>
              <w:jc w:val="right"/>
              <w:rPr>
                <w:sz w:val="20"/>
                <w:szCs w:val="20"/>
              </w:rPr>
            </w:pPr>
            <w:r w:rsidRPr="00C22108">
              <w:rPr>
                <w:sz w:val="20"/>
                <w:szCs w:val="20"/>
              </w:rPr>
              <w:t>300,00</w:t>
            </w:r>
          </w:p>
        </w:tc>
      </w:tr>
      <w:tr w:rsidR="00C22108" w:rsidRPr="00C22108" w14:paraId="17703F45" w14:textId="77777777" w:rsidTr="00A27DC2">
        <w:trPr>
          <w:trHeight w:val="31"/>
        </w:trPr>
        <w:tc>
          <w:tcPr>
            <w:tcW w:w="4243" w:type="dxa"/>
            <w:shd w:val="clear" w:color="auto" w:fill="auto"/>
            <w:vAlign w:val="center"/>
            <w:hideMark/>
          </w:tcPr>
          <w:p w14:paraId="7D0C5862" w14:textId="77777777" w:rsidR="00C22108" w:rsidRPr="00C22108" w:rsidRDefault="00C22108" w:rsidP="00C22108">
            <w:pPr>
              <w:rPr>
                <w:sz w:val="18"/>
                <w:szCs w:val="18"/>
              </w:rPr>
            </w:pPr>
            <w:r w:rsidRPr="00C22108">
              <w:rPr>
                <w:sz w:val="18"/>
                <w:szCs w:val="18"/>
              </w:rPr>
              <w:t xml:space="preserve">Темп роста к предыдущему году, % </w:t>
            </w:r>
          </w:p>
        </w:tc>
        <w:tc>
          <w:tcPr>
            <w:tcW w:w="1276" w:type="dxa"/>
            <w:shd w:val="clear" w:color="auto" w:fill="auto"/>
            <w:vAlign w:val="center"/>
          </w:tcPr>
          <w:p w14:paraId="5DA7ABB3" w14:textId="77777777" w:rsidR="00C22108" w:rsidRPr="00C22108" w:rsidRDefault="00C22108" w:rsidP="009D5B09">
            <w:pPr>
              <w:jc w:val="right"/>
              <w:rPr>
                <w:sz w:val="18"/>
                <w:szCs w:val="18"/>
              </w:rPr>
            </w:pPr>
            <w:r w:rsidRPr="00C22108">
              <w:rPr>
                <w:sz w:val="18"/>
                <w:szCs w:val="18"/>
              </w:rPr>
              <w:t>96,6</w:t>
            </w:r>
          </w:p>
        </w:tc>
        <w:tc>
          <w:tcPr>
            <w:tcW w:w="1275" w:type="dxa"/>
            <w:shd w:val="clear" w:color="auto" w:fill="auto"/>
            <w:vAlign w:val="center"/>
          </w:tcPr>
          <w:p w14:paraId="0472D4DD" w14:textId="77777777" w:rsidR="00C22108" w:rsidRPr="00C22108" w:rsidRDefault="00C22108" w:rsidP="009D5B09">
            <w:pPr>
              <w:jc w:val="right"/>
              <w:rPr>
                <w:sz w:val="18"/>
                <w:szCs w:val="18"/>
              </w:rPr>
            </w:pPr>
            <w:r w:rsidRPr="00C22108">
              <w:rPr>
                <w:sz w:val="18"/>
                <w:szCs w:val="18"/>
              </w:rPr>
              <w:t>95,5</w:t>
            </w:r>
          </w:p>
        </w:tc>
        <w:tc>
          <w:tcPr>
            <w:tcW w:w="1276" w:type="dxa"/>
            <w:shd w:val="clear" w:color="auto" w:fill="auto"/>
            <w:vAlign w:val="center"/>
          </w:tcPr>
          <w:p w14:paraId="445CC5CD" w14:textId="77777777" w:rsidR="00C22108" w:rsidRPr="00C22108" w:rsidRDefault="00C22108" w:rsidP="009D5B09">
            <w:pPr>
              <w:jc w:val="right"/>
              <w:rPr>
                <w:sz w:val="18"/>
                <w:szCs w:val="18"/>
              </w:rPr>
            </w:pPr>
            <w:r w:rsidRPr="00C22108">
              <w:rPr>
                <w:sz w:val="18"/>
                <w:szCs w:val="18"/>
              </w:rPr>
              <w:t>100,9</w:t>
            </w:r>
          </w:p>
        </w:tc>
        <w:tc>
          <w:tcPr>
            <w:tcW w:w="1276" w:type="dxa"/>
            <w:shd w:val="clear" w:color="auto" w:fill="auto"/>
            <w:vAlign w:val="center"/>
          </w:tcPr>
          <w:p w14:paraId="361D270F" w14:textId="77777777" w:rsidR="00C22108" w:rsidRPr="00C22108" w:rsidRDefault="00C22108" w:rsidP="009D5B09">
            <w:pPr>
              <w:jc w:val="right"/>
              <w:rPr>
                <w:sz w:val="18"/>
                <w:szCs w:val="18"/>
              </w:rPr>
            </w:pPr>
            <w:r w:rsidRPr="00C22108">
              <w:rPr>
                <w:sz w:val="18"/>
                <w:szCs w:val="18"/>
              </w:rPr>
              <w:t>100,4</w:t>
            </w:r>
          </w:p>
        </w:tc>
      </w:tr>
    </w:tbl>
    <w:p w14:paraId="48380538" w14:textId="77777777" w:rsidR="00C22108" w:rsidRPr="00C22108" w:rsidRDefault="00C22108" w:rsidP="00C22108">
      <w:pPr>
        <w:tabs>
          <w:tab w:val="left" w:pos="567"/>
          <w:tab w:val="left" w:pos="851"/>
          <w:tab w:val="left" w:pos="1276"/>
        </w:tabs>
        <w:ind w:right="142"/>
        <w:jc w:val="both"/>
        <w:rPr>
          <w:rFonts w:eastAsia="Calibri"/>
          <w:sz w:val="16"/>
          <w:szCs w:val="16"/>
          <w:lang w:eastAsia="en-US"/>
        </w:rPr>
      </w:pPr>
      <w:r w:rsidRPr="00C22108">
        <w:rPr>
          <w:rFonts w:eastAsia="Calibri"/>
          <w:sz w:val="18"/>
          <w:szCs w:val="18"/>
          <w:lang w:eastAsia="en-US"/>
        </w:rPr>
        <w:t>*</w:t>
      </w:r>
      <w:r w:rsidRPr="00C22108">
        <w:rPr>
          <w:rFonts w:eastAsia="Calibri"/>
          <w:sz w:val="16"/>
          <w:szCs w:val="16"/>
          <w:lang w:eastAsia="en-US"/>
        </w:rPr>
        <w:t>Изменения в сравнении с 2022 годом- 80 273,15 тыс. рублей.</w:t>
      </w:r>
    </w:p>
    <w:p w14:paraId="282D164E" w14:textId="77777777" w:rsidR="00C22108" w:rsidRPr="00C22108" w:rsidRDefault="00C22108" w:rsidP="00C22108">
      <w:pPr>
        <w:tabs>
          <w:tab w:val="left" w:pos="567"/>
          <w:tab w:val="left" w:pos="851"/>
          <w:tab w:val="left" w:pos="1276"/>
        </w:tabs>
        <w:ind w:right="142"/>
        <w:jc w:val="both"/>
        <w:rPr>
          <w:rFonts w:eastAsia="Calibri"/>
          <w:sz w:val="16"/>
          <w:szCs w:val="16"/>
          <w:lang w:eastAsia="en-US"/>
        </w:rPr>
      </w:pPr>
    </w:p>
    <w:p w14:paraId="64BD6375" w14:textId="77777777" w:rsidR="00C22108" w:rsidRPr="00C22108" w:rsidRDefault="00C22108" w:rsidP="00C22108">
      <w:pPr>
        <w:autoSpaceDE w:val="0"/>
        <w:autoSpaceDN w:val="0"/>
        <w:adjustRightInd w:val="0"/>
        <w:ind w:firstLine="709"/>
        <w:jc w:val="both"/>
        <w:rPr>
          <w:rFonts w:eastAsia="Calibri"/>
          <w:lang w:eastAsia="en-US"/>
        </w:rPr>
      </w:pPr>
      <w:r w:rsidRPr="00C22108">
        <w:rPr>
          <w:rFonts w:eastAsia="Calibri"/>
          <w:lang w:eastAsia="en-US"/>
        </w:rPr>
        <w:t>В 2024–2026 годах прогнозируется ежегодное снижение поступления налога, взимаемого в связи с применением патентной системы налогообложения, к оценке 2023 года на фоне незначительного роста в 2025 и 2026 годах к предыдущему году.</w:t>
      </w:r>
    </w:p>
    <w:p w14:paraId="509D7763" w14:textId="4DD3FECB" w:rsidR="00C22108" w:rsidRPr="00C22108" w:rsidRDefault="00C22108" w:rsidP="00C22108">
      <w:pPr>
        <w:autoSpaceDE w:val="0"/>
        <w:autoSpaceDN w:val="0"/>
        <w:adjustRightInd w:val="0"/>
        <w:ind w:firstLine="709"/>
        <w:jc w:val="both"/>
        <w:rPr>
          <w:rFonts w:eastAsia="Calibri"/>
          <w:lang w:eastAsia="en-US"/>
        </w:rPr>
      </w:pPr>
      <w:r w:rsidRPr="00C22108">
        <w:rPr>
          <w:rFonts w:eastAsia="Calibri"/>
          <w:lang w:eastAsia="en-US"/>
        </w:rPr>
        <w:t>Прогноз поступления налога, взимаемого в связи с применением патентной системы налогообложения, налоговым органом не обоснован расчетами, также в пояснительной записке не приводятся причины ежегодного снижения поступления налога, взимаемого в связи с применением патентной системы налогообложения</w:t>
      </w:r>
      <w:r w:rsidR="001C0F25">
        <w:rPr>
          <w:rFonts w:eastAsia="Calibri"/>
          <w:lang w:eastAsia="en-US"/>
        </w:rPr>
        <w:t>,</w:t>
      </w:r>
      <w:r w:rsidRPr="00C22108">
        <w:rPr>
          <w:rFonts w:eastAsia="Calibri"/>
          <w:lang w:eastAsia="en-US"/>
        </w:rPr>
        <w:t xml:space="preserve"> к оценке 2023 года. </w:t>
      </w:r>
    </w:p>
    <w:p w14:paraId="43FA02C8" w14:textId="4A0521D4" w:rsidR="00C22108" w:rsidRPr="00C22108" w:rsidRDefault="00C22108" w:rsidP="00C22108">
      <w:pPr>
        <w:autoSpaceDE w:val="0"/>
        <w:autoSpaceDN w:val="0"/>
        <w:adjustRightInd w:val="0"/>
        <w:ind w:firstLine="709"/>
        <w:jc w:val="both"/>
        <w:rPr>
          <w:rFonts w:eastAsia="Calibri"/>
          <w:bCs/>
          <w:lang w:eastAsia="en-US"/>
        </w:rPr>
      </w:pPr>
      <w:r w:rsidRPr="00C22108">
        <w:rPr>
          <w:rFonts w:eastAsia="Calibri"/>
          <w:lang w:eastAsia="en-US"/>
        </w:rPr>
        <w:t xml:space="preserve">Следует отметить, что в соответствии с приказом </w:t>
      </w:r>
      <w:r w:rsidRPr="00C22108">
        <w:rPr>
          <w:rFonts w:eastAsia="Calibri"/>
          <w:bCs/>
          <w:lang w:eastAsia="en-US"/>
        </w:rPr>
        <w:t xml:space="preserve">Минэкономразвития России от 23.10.2023 </w:t>
      </w:r>
      <w:r w:rsidR="00E6272B">
        <w:rPr>
          <w:rFonts w:eastAsia="Calibri"/>
          <w:bCs/>
          <w:lang w:eastAsia="en-US"/>
        </w:rPr>
        <w:t>№ </w:t>
      </w:r>
      <w:r w:rsidRPr="00C22108">
        <w:rPr>
          <w:rFonts w:eastAsia="Calibri"/>
          <w:bCs/>
          <w:lang w:eastAsia="en-US"/>
        </w:rPr>
        <w:t xml:space="preserve">730 впервые </w:t>
      </w:r>
      <w:r w:rsidRPr="00C22108">
        <w:rPr>
          <w:rFonts w:eastAsia="Calibri"/>
          <w:lang w:eastAsia="en-US"/>
        </w:rPr>
        <w:t xml:space="preserve">в целях применения главы 26.5 «Патентная система налогообложения» НК РФ </w:t>
      </w:r>
      <w:r w:rsidRPr="00C22108">
        <w:rPr>
          <w:rFonts w:eastAsia="Calibri"/>
          <w:bCs/>
          <w:lang w:eastAsia="en-US"/>
        </w:rPr>
        <w:t xml:space="preserve">определен коэффициент-дефлятор </w:t>
      </w:r>
      <w:r w:rsidR="001C0F25">
        <w:rPr>
          <w:rFonts w:eastAsia="Calibri"/>
          <w:lang w:eastAsia="en-US"/>
        </w:rPr>
        <w:t>в размере</w:t>
      </w:r>
      <w:r w:rsidRPr="00C22108">
        <w:rPr>
          <w:rFonts w:eastAsia="Calibri"/>
          <w:lang w:eastAsia="en-US"/>
        </w:rPr>
        <w:t xml:space="preserve"> 1,058, право на применение которого в соответствии со статьей 346.43 НК РФ имеет субъект Российской Федерации.</w:t>
      </w:r>
      <w:r w:rsidRPr="00C22108">
        <w:rPr>
          <w:rFonts w:eastAsia="Calibri"/>
          <w:bCs/>
          <w:lang w:eastAsia="en-US"/>
        </w:rPr>
        <w:t xml:space="preserve"> </w:t>
      </w:r>
    </w:p>
    <w:p w14:paraId="6949891F" w14:textId="0B7C7651" w:rsidR="00C22108" w:rsidRPr="00C22108" w:rsidRDefault="00C22108" w:rsidP="00C22108">
      <w:pPr>
        <w:autoSpaceDE w:val="0"/>
        <w:autoSpaceDN w:val="0"/>
        <w:adjustRightInd w:val="0"/>
        <w:ind w:firstLine="709"/>
        <w:jc w:val="both"/>
      </w:pPr>
      <w:r w:rsidRPr="00C22108">
        <w:rPr>
          <w:bCs/>
        </w:rPr>
        <w:t xml:space="preserve">Из Основных направлений </w:t>
      </w:r>
      <w:r w:rsidRPr="00C22108">
        <w:t xml:space="preserve">налоговой и бюджетной политики ХМАО-Югры следует, что планируется совершенствование налогового регулирования патентной системы налогообложения путем актуализации размеров потенциально возможного годового дохода при применении патентной системы налогообложения для обеспечения принципов </w:t>
      </w:r>
      <w:r w:rsidRPr="00C22108">
        <w:lastRenderedPageBreak/>
        <w:t>справедливости и равенства налогообложения, что позволит нивелировать накопившиеся диспропорции в налогообложении, а именно планируется повысить с 2025 года на основании анализа доходов за 2021–2023 годы потенциально возможный годовой доход по сопоставимым видам деятельности налогоплательщиков, в том числе возможно путем применения</w:t>
      </w:r>
      <w:r>
        <w:t xml:space="preserve"> коэффициента</w:t>
      </w:r>
      <w:r w:rsidR="00C64325">
        <w:t> – </w:t>
      </w:r>
      <w:r w:rsidRPr="00C22108">
        <w:t>дефлятора.</w:t>
      </w:r>
    </w:p>
    <w:p w14:paraId="451E5BA1" w14:textId="4E11EAC4" w:rsidR="00C22108" w:rsidRDefault="005300D1" w:rsidP="00C22108">
      <w:pPr>
        <w:autoSpaceDE w:val="0"/>
        <w:autoSpaceDN w:val="0"/>
        <w:adjustRightInd w:val="0"/>
        <w:ind w:firstLine="709"/>
        <w:jc w:val="both"/>
        <w:rPr>
          <w:rFonts w:eastAsia="Calibri"/>
          <w:lang w:eastAsia="en-US"/>
        </w:rPr>
      </w:pPr>
      <w:r>
        <w:rPr>
          <w:rFonts w:eastAsia="Calibri"/>
          <w:lang w:eastAsia="en-US"/>
        </w:rPr>
        <w:t xml:space="preserve">Увеличение поступлений в доход бюджета города в рассматриваемой части возможно в случае принятия </w:t>
      </w:r>
      <w:r w:rsidR="00C22108" w:rsidRPr="00C22108">
        <w:rPr>
          <w:rFonts w:eastAsia="Calibri"/>
          <w:lang w:eastAsia="en-US"/>
        </w:rPr>
        <w:t xml:space="preserve">Межрайонной инспекцией ФНС </w:t>
      </w:r>
      <w:r w:rsidR="00E6272B">
        <w:rPr>
          <w:rFonts w:eastAsia="Calibri"/>
          <w:lang w:eastAsia="en-US"/>
        </w:rPr>
        <w:t>№ </w:t>
      </w:r>
      <w:r w:rsidR="00C22108" w:rsidRPr="00C22108">
        <w:rPr>
          <w:rFonts w:eastAsia="Calibri"/>
          <w:lang w:eastAsia="en-US"/>
        </w:rPr>
        <w:t>6 по ХМАО-Югре установленны</w:t>
      </w:r>
      <w:r>
        <w:rPr>
          <w:rFonts w:eastAsia="Calibri"/>
          <w:lang w:eastAsia="en-US"/>
        </w:rPr>
        <w:t>х</w:t>
      </w:r>
      <w:r w:rsidR="00C22108" w:rsidRPr="00C22108">
        <w:rPr>
          <w:rFonts w:eastAsia="Calibri"/>
          <w:lang w:eastAsia="en-US"/>
        </w:rPr>
        <w:t xml:space="preserve"> законодательством мер по взысканию задолженности перед бюджетом города по налогу, взимаемому в связи с применением патентной системы налогообложения, которая на 01.11.2023 года составляет 4 679,00 тыс. рублей. </w:t>
      </w:r>
    </w:p>
    <w:p w14:paraId="3EB17111" w14:textId="77777777" w:rsidR="00C10075" w:rsidRPr="008B01FC" w:rsidRDefault="00C10075" w:rsidP="00C10075">
      <w:pPr>
        <w:autoSpaceDE w:val="0"/>
        <w:autoSpaceDN w:val="0"/>
        <w:adjustRightInd w:val="0"/>
        <w:ind w:firstLine="709"/>
        <w:jc w:val="both"/>
        <w:rPr>
          <w:rFonts w:eastAsia="Calibri"/>
          <w:sz w:val="16"/>
          <w:szCs w:val="16"/>
          <w:lang w:eastAsia="en-US"/>
        </w:rPr>
      </w:pPr>
    </w:p>
    <w:p w14:paraId="384B744A" w14:textId="2DF7CFA3" w:rsidR="00C10075" w:rsidRPr="00C10075" w:rsidRDefault="00C10075" w:rsidP="00C10075">
      <w:pPr>
        <w:tabs>
          <w:tab w:val="left" w:pos="567"/>
        </w:tabs>
        <w:ind w:firstLine="567"/>
        <w:jc w:val="center"/>
        <w:rPr>
          <w:rFonts w:eastAsia="Calibri"/>
          <w:i/>
          <w:snapToGrid w:val="0"/>
          <w:lang w:eastAsia="en-US"/>
        </w:rPr>
      </w:pPr>
      <w:r w:rsidRPr="00C10075">
        <w:rPr>
          <w:rFonts w:eastAsia="Calibri"/>
          <w:i/>
          <w:snapToGrid w:val="0"/>
          <w:lang w:eastAsia="en-US"/>
        </w:rPr>
        <w:t>4. Государственная пошлина</w:t>
      </w:r>
    </w:p>
    <w:p w14:paraId="41B90FED" w14:textId="77777777" w:rsidR="00C10075" w:rsidRPr="008B01FC" w:rsidRDefault="00C10075" w:rsidP="00C10075">
      <w:pPr>
        <w:tabs>
          <w:tab w:val="left" w:pos="567"/>
        </w:tabs>
        <w:ind w:firstLine="567"/>
        <w:jc w:val="center"/>
        <w:rPr>
          <w:rFonts w:eastAsia="Calibri"/>
          <w:bCs/>
          <w:i/>
          <w:sz w:val="16"/>
          <w:szCs w:val="16"/>
          <w:lang w:eastAsia="en-US"/>
        </w:rPr>
      </w:pPr>
    </w:p>
    <w:p w14:paraId="73A4D727" w14:textId="0F9A4FF2" w:rsidR="00C10075" w:rsidRPr="00C10075" w:rsidRDefault="00C10075" w:rsidP="00C10075">
      <w:pPr>
        <w:ind w:firstLine="709"/>
        <w:jc w:val="both"/>
        <w:rPr>
          <w:rFonts w:eastAsia="Calibri"/>
          <w:lang w:eastAsia="en-US"/>
        </w:rPr>
      </w:pPr>
      <w:r w:rsidRPr="00C10075">
        <w:rPr>
          <w:rFonts w:eastAsia="Calibri"/>
          <w:lang w:eastAsia="en-US"/>
        </w:rPr>
        <w:t>Прогноз поступления государственной пошлины (далее также</w:t>
      </w:r>
      <w:r w:rsidR="00C64325">
        <w:rPr>
          <w:rFonts w:eastAsia="Calibri"/>
          <w:lang w:eastAsia="en-US"/>
        </w:rPr>
        <w:t> – </w:t>
      </w:r>
      <w:r w:rsidRPr="00C10075">
        <w:rPr>
          <w:rFonts w:eastAsia="Calibri"/>
          <w:lang w:eastAsia="en-US"/>
        </w:rPr>
        <w:t xml:space="preserve">госпошлина) в бюджет города осуществлен на основе прогнозных показателей, представленных Межрайонной инспекцией ФНС </w:t>
      </w:r>
      <w:r w:rsidR="00E6272B">
        <w:rPr>
          <w:rFonts w:eastAsia="Calibri"/>
          <w:lang w:eastAsia="en-US"/>
        </w:rPr>
        <w:t>№ </w:t>
      </w:r>
      <w:r w:rsidRPr="00C10075">
        <w:rPr>
          <w:rFonts w:eastAsia="Calibri"/>
          <w:lang w:eastAsia="en-US"/>
        </w:rPr>
        <w:t>6 по ХМАО-Югре и администрацией города Нижневартовска.</w:t>
      </w:r>
    </w:p>
    <w:p w14:paraId="15DEEE21" w14:textId="77777777" w:rsidR="00C10075" w:rsidRPr="00C10075" w:rsidRDefault="00C10075" w:rsidP="00C10075">
      <w:pPr>
        <w:ind w:firstLine="709"/>
        <w:jc w:val="both"/>
        <w:rPr>
          <w:rFonts w:eastAsia="Calibri"/>
          <w:sz w:val="16"/>
          <w:szCs w:val="16"/>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276"/>
        <w:gridCol w:w="1275"/>
        <w:gridCol w:w="1276"/>
        <w:gridCol w:w="1276"/>
      </w:tblGrid>
      <w:tr w:rsidR="00C10075" w:rsidRPr="00C10075" w14:paraId="65F5A4A1" w14:textId="77777777" w:rsidTr="00A27DC2">
        <w:trPr>
          <w:trHeight w:val="31"/>
        </w:trPr>
        <w:tc>
          <w:tcPr>
            <w:tcW w:w="4243" w:type="dxa"/>
            <w:vMerge w:val="restart"/>
            <w:shd w:val="clear" w:color="auto" w:fill="auto"/>
            <w:vAlign w:val="center"/>
            <w:hideMark/>
          </w:tcPr>
          <w:p w14:paraId="24621E50" w14:textId="77777777" w:rsidR="00C10075" w:rsidRPr="00FC3CB3" w:rsidRDefault="00C10075" w:rsidP="00C10075">
            <w:pPr>
              <w:jc w:val="center"/>
              <w:rPr>
                <w:sz w:val="18"/>
                <w:szCs w:val="18"/>
              </w:rPr>
            </w:pPr>
            <w:r w:rsidRPr="00FC3CB3">
              <w:rPr>
                <w:sz w:val="18"/>
                <w:szCs w:val="18"/>
              </w:rPr>
              <w:t>Государственная пошлина</w:t>
            </w:r>
          </w:p>
        </w:tc>
        <w:tc>
          <w:tcPr>
            <w:tcW w:w="1276" w:type="dxa"/>
            <w:vMerge w:val="restart"/>
            <w:shd w:val="clear" w:color="auto" w:fill="auto"/>
            <w:vAlign w:val="center"/>
            <w:hideMark/>
          </w:tcPr>
          <w:p w14:paraId="6331B0FC" w14:textId="77777777" w:rsidR="00C10075" w:rsidRPr="00FC3CB3" w:rsidRDefault="00C10075" w:rsidP="00C10075">
            <w:pPr>
              <w:jc w:val="center"/>
              <w:rPr>
                <w:sz w:val="18"/>
                <w:szCs w:val="18"/>
              </w:rPr>
            </w:pPr>
            <w:r w:rsidRPr="00FC3CB3">
              <w:rPr>
                <w:sz w:val="18"/>
                <w:szCs w:val="18"/>
              </w:rPr>
              <w:t>2023 год (оценка)*</w:t>
            </w:r>
          </w:p>
        </w:tc>
        <w:tc>
          <w:tcPr>
            <w:tcW w:w="3827" w:type="dxa"/>
            <w:gridSpan w:val="3"/>
            <w:shd w:val="clear" w:color="auto" w:fill="auto"/>
            <w:vAlign w:val="center"/>
            <w:hideMark/>
          </w:tcPr>
          <w:p w14:paraId="045FB028" w14:textId="77777777" w:rsidR="00C10075" w:rsidRPr="00FC3CB3" w:rsidRDefault="00C10075" w:rsidP="00C10075">
            <w:pPr>
              <w:jc w:val="center"/>
              <w:rPr>
                <w:sz w:val="18"/>
                <w:szCs w:val="18"/>
              </w:rPr>
            </w:pPr>
            <w:r w:rsidRPr="00FC3CB3">
              <w:rPr>
                <w:sz w:val="18"/>
                <w:szCs w:val="18"/>
              </w:rPr>
              <w:t>Показатели</w:t>
            </w:r>
          </w:p>
        </w:tc>
      </w:tr>
      <w:tr w:rsidR="00C10075" w:rsidRPr="00C10075" w14:paraId="4B51BFD9" w14:textId="77777777" w:rsidTr="00A27DC2">
        <w:trPr>
          <w:trHeight w:val="31"/>
        </w:trPr>
        <w:tc>
          <w:tcPr>
            <w:tcW w:w="4243" w:type="dxa"/>
            <w:vMerge/>
            <w:shd w:val="clear" w:color="auto" w:fill="auto"/>
            <w:vAlign w:val="center"/>
            <w:hideMark/>
          </w:tcPr>
          <w:p w14:paraId="1BB993E0" w14:textId="77777777" w:rsidR="00C10075" w:rsidRPr="00FC3CB3" w:rsidRDefault="00C10075" w:rsidP="00C10075">
            <w:pPr>
              <w:rPr>
                <w:sz w:val="18"/>
                <w:szCs w:val="18"/>
              </w:rPr>
            </w:pPr>
          </w:p>
        </w:tc>
        <w:tc>
          <w:tcPr>
            <w:tcW w:w="1276" w:type="dxa"/>
            <w:vMerge/>
            <w:shd w:val="clear" w:color="auto" w:fill="auto"/>
            <w:vAlign w:val="center"/>
            <w:hideMark/>
          </w:tcPr>
          <w:p w14:paraId="396AB49E" w14:textId="77777777" w:rsidR="00C10075" w:rsidRPr="00FC3CB3" w:rsidRDefault="00C10075" w:rsidP="00C10075">
            <w:pPr>
              <w:rPr>
                <w:sz w:val="18"/>
                <w:szCs w:val="18"/>
              </w:rPr>
            </w:pPr>
          </w:p>
        </w:tc>
        <w:tc>
          <w:tcPr>
            <w:tcW w:w="1275" w:type="dxa"/>
            <w:shd w:val="clear" w:color="auto" w:fill="auto"/>
            <w:vAlign w:val="center"/>
            <w:hideMark/>
          </w:tcPr>
          <w:p w14:paraId="4D9FECBC" w14:textId="77777777" w:rsidR="00C10075" w:rsidRPr="00FC3CB3" w:rsidRDefault="00C10075" w:rsidP="00C10075">
            <w:pPr>
              <w:jc w:val="center"/>
              <w:rPr>
                <w:sz w:val="18"/>
                <w:szCs w:val="18"/>
              </w:rPr>
            </w:pPr>
            <w:r w:rsidRPr="00FC3CB3">
              <w:rPr>
                <w:sz w:val="18"/>
                <w:szCs w:val="18"/>
              </w:rPr>
              <w:t>на 2024 год</w:t>
            </w:r>
          </w:p>
        </w:tc>
        <w:tc>
          <w:tcPr>
            <w:tcW w:w="1276" w:type="dxa"/>
            <w:shd w:val="clear" w:color="auto" w:fill="auto"/>
            <w:vAlign w:val="center"/>
            <w:hideMark/>
          </w:tcPr>
          <w:p w14:paraId="0B49D240" w14:textId="77777777" w:rsidR="00C10075" w:rsidRPr="00FC3CB3" w:rsidRDefault="00C10075" w:rsidP="00C10075">
            <w:pPr>
              <w:jc w:val="center"/>
              <w:rPr>
                <w:sz w:val="18"/>
                <w:szCs w:val="18"/>
              </w:rPr>
            </w:pPr>
            <w:r w:rsidRPr="00FC3CB3">
              <w:rPr>
                <w:sz w:val="18"/>
                <w:szCs w:val="18"/>
              </w:rPr>
              <w:t>на 2025 год</w:t>
            </w:r>
          </w:p>
        </w:tc>
        <w:tc>
          <w:tcPr>
            <w:tcW w:w="1276" w:type="dxa"/>
            <w:shd w:val="clear" w:color="auto" w:fill="auto"/>
            <w:vAlign w:val="center"/>
            <w:hideMark/>
          </w:tcPr>
          <w:p w14:paraId="2A138E95" w14:textId="77777777" w:rsidR="00C10075" w:rsidRPr="00FC3CB3" w:rsidRDefault="00C10075" w:rsidP="00C10075">
            <w:pPr>
              <w:jc w:val="center"/>
              <w:rPr>
                <w:sz w:val="18"/>
                <w:szCs w:val="18"/>
              </w:rPr>
            </w:pPr>
            <w:r w:rsidRPr="00FC3CB3">
              <w:rPr>
                <w:sz w:val="18"/>
                <w:szCs w:val="18"/>
              </w:rPr>
              <w:t>на 2026 год</w:t>
            </w:r>
          </w:p>
        </w:tc>
      </w:tr>
      <w:tr w:rsidR="00C10075" w:rsidRPr="00C10075" w14:paraId="746B62F7" w14:textId="77777777" w:rsidTr="00FC3CB3">
        <w:trPr>
          <w:trHeight w:val="41"/>
        </w:trPr>
        <w:tc>
          <w:tcPr>
            <w:tcW w:w="4243" w:type="dxa"/>
            <w:shd w:val="clear" w:color="auto" w:fill="auto"/>
            <w:vAlign w:val="center"/>
            <w:hideMark/>
          </w:tcPr>
          <w:p w14:paraId="1A39B9E2" w14:textId="77777777" w:rsidR="00C10075" w:rsidRPr="00FC3CB3" w:rsidRDefault="00C10075" w:rsidP="00C10075">
            <w:pPr>
              <w:rPr>
                <w:sz w:val="18"/>
                <w:szCs w:val="18"/>
              </w:rPr>
            </w:pPr>
            <w:r w:rsidRPr="00FC3CB3">
              <w:rPr>
                <w:sz w:val="18"/>
                <w:szCs w:val="18"/>
              </w:rPr>
              <w:t>Объем дохода, тыс. рублей</w:t>
            </w:r>
          </w:p>
        </w:tc>
        <w:tc>
          <w:tcPr>
            <w:tcW w:w="1276" w:type="dxa"/>
            <w:shd w:val="clear" w:color="auto" w:fill="auto"/>
            <w:vAlign w:val="center"/>
            <w:hideMark/>
          </w:tcPr>
          <w:p w14:paraId="339CC29B" w14:textId="77777777" w:rsidR="00C10075" w:rsidRPr="00FC3CB3" w:rsidRDefault="00C10075" w:rsidP="009D5B09">
            <w:pPr>
              <w:jc w:val="right"/>
              <w:rPr>
                <w:color w:val="000000"/>
                <w:sz w:val="18"/>
                <w:szCs w:val="18"/>
              </w:rPr>
            </w:pPr>
            <w:r w:rsidRPr="00FC3CB3">
              <w:rPr>
                <w:color w:val="000000"/>
                <w:sz w:val="18"/>
                <w:szCs w:val="18"/>
              </w:rPr>
              <w:t>72 681,40</w:t>
            </w:r>
          </w:p>
        </w:tc>
        <w:tc>
          <w:tcPr>
            <w:tcW w:w="1275" w:type="dxa"/>
            <w:shd w:val="clear" w:color="auto" w:fill="auto"/>
            <w:vAlign w:val="center"/>
            <w:hideMark/>
          </w:tcPr>
          <w:p w14:paraId="1FE2944B" w14:textId="77777777" w:rsidR="00C10075" w:rsidRPr="00FC3CB3" w:rsidRDefault="00C10075" w:rsidP="009D5B09">
            <w:pPr>
              <w:jc w:val="right"/>
              <w:rPr>
                <w:color w:val="000000"/>
                <w:sz w:val="18"/>
                <w:szCs w:val="18"/>
              </w:rPr>
            </w:pPr>
            <w:r w:rsidRPr="00FC3CB3">
              <w:rPr>
                <w:color w:val="000000"/>
                <w:sz w:val="18"/>
                <w:szCs w:val="18"/>
              </w:rPr>
              <w:t>72 845,00</w:t>
            </w:r>
          </w:p>
        </w:tc>
        <w:tc>
          <w:tcPr>
            <w:tcW w:w="1276" w:type="dxa"/>
            <w:shd w:val="clear" w:color="auto" w:fill="auto"/>
            <w:vAlign w:val="center"/>
            <w:hideMark/>
          </w:tcPr>
          <w:p w14:paraId="525FCEDF" w14:textId="77777777" w:rsidR="00C10075" w:rsidRPr="00FC3CB3" w:rsidRDefault="00C10075" w:rsidP="009D5B09">
            <w:pPr>
              <w:jc w:val="right"/>
              <w:rPr>
                <w:color w:val="000000"/>
                <w:sz w:val="18"/>
                <w:szCs w:val="18"/>
              </w:rPr>
            </w:pPr>
            <w:r w:rsidRPr="00FC3CB3">
              <w:rPr>
                <w:color w:val="000000"/>
                <w:sz w:val="18"/>
                <w:szCs w:val="18"/>
              </w:rPr>
              <w:t>72 945,00</w:t>
            </w:r>
          </w:p>
        </w:tc>
        <w:tc>
          <w:tcPr>
            <w:tcW w:w="1276" w:type="dxa"/>
            <w:shd w:val="clear" w:color="auto" w:fill="auto"/>
            <w:vAlign w:val="center"/>
            <w:hideMark/>
          </w:tcPr>
          <w:p w14:paraId="409021BF" w14:textId="77777777" w:rsidR="00C10075" w:rsidRPr="00FC3CB3" w:rsidRDefault="00C10075" w:rsidP="009D5B09">
            <w:pPr>
              <w:jc w:val="right"/>
              <w:rPr>
                <w:color w:val="000000"/>
                <w:sz w:val="18"/>
                <w:szCs w:val="18"/>
              </w:rPr>
            </w:pPr>
            <w:r w:rsidRPr="00FC3CB3">
              <w:rPr>
                <w:color w:val="000000"/>
                <w:sz w:val="18"/>
                <w:szCs w:val="18"/>
              </w:rPr>
              <w:t>73 045,00</w:t>
            </w:r>
          </w:p>
        </w:tc>
      </w:tr>
      <w:tr w:rsidR="00C10075" w:rsidRPr="00C10075" w14:paraId="75518373" w14:textId="77777777" w:rsidTr="00FC3CB3">
        <w:trPr>
          <w:trHeight w:val="43"/>
        </w:trPr>
        <w:tc>
          <w:tcPr>
            <w:tcW w:w="4243" w:type="dxa"/>
            <w:shd w:val="clear" w:color="auto" w:fill="auto"/>
            <w:vAlign w:val="center"/>
            <w:hideMark/>
          </w:tcPr>
          <w:p w14:paraId="56C0A1FA" w14:textId="0EE47146" w:rsidR="00C10075" w:rsidRPr="00C10075" w:rsidRDefault="00C10075" w:rsidP="00C10075">
            <w:pPr>
              <w:rPr>
                <w:color w:val="000000"/>
                <w:sz w:val="18"/>
                <w:szCs w:val="18"/>
              </w:rPr>
            </w:pPr>
            <w:r w:rsidRPr="00C10075">
              <w:rPr>
                <w:color w:val="000000"/>
                <w:sz w:val="18"/>
                <w:szCs w:val="18"/>
              </w:rPr>
              <w:t>Изменение (+</w:t>
            </w:r>
            <w:r w:rsidR="008B01FC">
              <w:rPr>
                <w:color w:val="000000"/>
                <w:sz w:val="18"/>
                <w:szCs w:val="18"/>
              </w:rPr>
              <w:t>/</w:t>
            </w:r>
            <w:r w:rsidRPr="00C10075">
              <w:rPr>
                <w:color w:val="000000"/>
                <w:sz w:val="18"/>
                <w:szCs w:val="18"/>
              </w:rPr>
              <w:t xml:space="preserve">-) к предыдущему году, тыс. рублей </w:t>
            </w:r>
          </w:p>
        </w:tc>
        <w:tc>
          <w:tcPr>
            <w:tcW w:w="1276" w:type="dxa"/>
            <w:shd w:val="clear" w:color="auto" w:fill="auto"/>
            <w:vAlign w:val="center"/>
            <w:hideMark/>
          </w:tcPr>
          <w:p w14:paraId="3712E497" w14:textId="77777777" w:rsidR="00C10075" w:rsidRPr="00C10075" w:rsidRDefault="00C10075" w:rsidP="009D5B09">
            <w:pPr>
              <w:jc w:val="right"/>
              <w:rPr>
                <w:sz w:val="18"/>
                <w:szCs w:val="18"/>
              </w:rPr>
            </w:pPr>
            <w:r w:rsidRPr="00C10075">
              <w:rPr>
                <w:sz w:val="18"/>
                <w:szCs w:val="18"/>
              </w:rPr>
              <w:t>- 947,64</w:t>
            </w:r>
          </w:p>
        </w:tc>
        <w:tc>
          <w:tcPr>
            <w:tcW w:w="1275" w:type="dxa"/>
            <w:shd w:val="clear" w:color="auto" w:fill="auto"/>
            <w:vAlign w:val="center"/>
            <w:hideMark/>
          </w:tcPr>
          <w:p w14:paraId="6AD8367E" w14:textId="77777777" w:rsidR="00C10075" w:rsidRPr="00C10075" w:rsidRDefault="00C10075" w:rsidP="009D5B09">
            <w:pPr>
              <w:jc w:val="right"/>
              <w:rPr>
                <w:sz w:val="18"/>
                <w:szCs w:val="18"/>
              </w:rPr>
            </w:pPr>
            <w:r w:rsidRPr="00C10075">
              <w:rPr>
                <w:sz w:val="18"/>
                <w:szCs w:val="18"/>
              </w:rPr>
              <w:t>163,60</w:t>
            </w:r>
          </w:p>
        </w:tc>
        <w:tc>
          <w:tcPr>
            <w:tcW w:w="1276" w:type="dxa"/>
            <w:shd w:val="clear" w:color="auto" w:fill="auto"/>
            <w:vAlign w:val="center"/>
            <w:hideMark/>
          </w:tcPr>
          <w:p w14:paraId="03AF5E1D" w14:textId="77777777" w:rsidR="00C10075" w:rsidRPr="00C10075" w:rsidRDefault="00C10075" w:rsidP="009D5B09">
            <w:pPr>
              <w:jc w:val="right"/>
              <w:rPr>
                <w:sz w:val="18"/>
                <w:szCs w:val="18"/>
              </w:rPr>
            </w:pPr>
            <w:r w:rsidRPr="00C10075">
              <w:rPr>
                <w:sz w:val="18"/>
                <w:szCs w:val="18"/>
              </w:rPr>
              <w:t>100,00</w:t>
            </w:r>
          </w:p>
        </w:tc>
        <w:tc>
          <w:tcPr>
            <w:tcW w:w="1276" w:type="dxa"/>
            <w:shd w:val="clear" w:color="auto" w:fill="auto"/>
            <w:vAlign w:val="center"/>
            <w:hideMark/>
          </w:tcPr>
          <w:p w14:paraId="79BA2605" w14:textId="77777777" w:rsidR="00C10075" w:rsidRPr="00C10075" w:rsidRDefault="00C10075" w:rsidP="009D5B09">
            <w:pPr>
              <w:jc w:val="right"/>
              <w:rPr>
                <w:sz w:val="20"/>
                <w:szCs w:val="20"/>
              </w:rPr>
            </w:pPr>
            <w:r w:rsidRPr="00C10075">
              <w:rPr>
                <w:sz w:val="20"/>
                <w:szCs w:val="20"/>
              </w:rPr>
              <w:t>100,00</w:t>
            </w:r>
          </w:p>
        </w:tc>
      </w:tr>
      <w:tr w:rsidR="00C10075" w:rsidRPr="00C10075" w14:paraId="525351EB" w14:textId="77777777" w:rsidTr="00A27DC2">
        <w:trPr>
          <w:trHeight w:val="31"/>
        </w:trPr>
        <w:tc>
          <w:tcPr>
            <w:tcW w:w="4243" w:type="dxa"/>
            <w:shd w:val="clear" w:color="auto" w:fill="auto"/>
            <w:vAlign w:val="center"/>
            <w:hideMark/>
          </w:tcPr>
          <w:p w14:paraId="532CD9DF" w14:textId="77777777" w:rsidR="00C10075" w:rsidRPr="00C10075" w:rsidRDefault="00C10075" w:rsidP="00C10075">
            <w:pPr>
              <w:rPr>
                <w:sz w:val="18"/>
                <w:szCs w:val="18"/>
              </w:rPr>
            </w:pPr>
            <w:r w:rsidRPr="00C10075">
              <w:rPr>
                <w:sz w:val="18"/>
                <w:szCs w:val="18"/>
              </w:rPr>
              <w:t xml:space="preserve">Темп роста к предыдущему году, % </w:t>
            </w:r>
          </w:p>
        </w:tc>
        <w:tc>
          <w:tcPr>
            <w:tcW w:w="1276" w:type="dxa"/>
            <w:shd w:val="clear" w:color="auto" w:fill="auto"/>
            <w:vAlign w:val="center"/>
          </w:tcPr>
          <w:p w14:paraId="7AAF2D07" w14:textId="77777777" w:rsidR="00C10075" w:rsidRPr="00C10075" w:rsidRDefault="00C10075" w:rsidP="009D5B09">
            <w:pPr>
              <w:jc w:val="right"/>
              <w:rPr>
                <w:sz w:val="18"/>
                <w:szCs w:val="18"/>
              </w:rPr>
            </w:pPr>
            <w:r w:rsidRPr="00C10075">
              <w:rPr>
                <w:sz w:val="18"/>
                <w:szCs w:val="18"/>
              </w:rPr>
              <w:t>98,7</w:t>
            </w:r>
          </w:p>
        </w:tc>
        <w:tc>
          <w:tcPr>
            <w:tcW w:w="1275" w:type="dxa"/>
            <w:shd w:val="clear" w:color="auto" w:fill="auto"/>
            <w:vAlign w:val="center"/>
          </w:tcPr>
          <w:p w14:paraId="2D5F70C3" w14:textId="77777777" w:rsidR="00C10075" w:rsidRPr="00C10075" w:rsidRDefault="00C10075" w:rsidP="009D5B09">
            <w:pPr>
              <w:jc w:val="right"/>
              <w:rPr>
                <w:sz w:val="18"/>
                <w:szCs w:val="18"/>
              </w:rPr>
            </w:pPr>
            <w:r w:rsidRPr="00C10075">
              <w:rPr>
                <w:sz w:val="18"/>
                <w:szCs w:val="18"/>
              </w:rPr>
              <w:t>100,2</w:t>
            </w:r>
          </w:p>
        </w:tc>
        <w:tc>
          <w:tcPr>
            <w:tcW w:w="1276" w:type="dxa"/>
            <w:shd w:val="clear" w:color="auto" w:fill="auto"/>
            <w:vAlign w:val="center"/>
          </w:tcPr>
          <w:p w14:paraId="4175AF33" w14:textId="77777777" w:rsidR="00C10075" w:rsidRPr="00C10075" w:rsidRDefault="00C10075" w:rsidP="009D5B09">
            <w:pPr>
              <w:jc w:val="right"/>
              <w:rPr>
                <w:sz w:val="18"/>
                <w:szCs w:val="18"/>
              </w:rPr>
            </w:pPr>
            <w:r w:rsidRPr="00C10075">
              <w:rPr>
                <w:sz w:val="18"/>
                <w:szCs w:val="18"/>
              </w:rPr>
              <w:t>100,1</w:t>
            </w:r>
          </w:p>
        </w:tc>
        <w:tc>
          <w:tcPr>
            <w:tcW w:w="1276" w:type="dxa"/>
            <w:shd w:val="clear" w:color="auto" w:fill="auto"/>
            <w:vAlign w:val="center"/>
          </w:tcPr>
          <w:p w14:paraId="5ACF0082" w14:textId="77777777" w:rsidR="00C10075" w:rsidRPr="00C10075" w:rsidRDefault="00C10075" w:rsidP="009D5B09">
            <w:pPr>
              <w:jc w:val="right"/>
              <w:rPr>
                <w:sz w:val="18"/>
                <w:szCs w:val="18"/>
              </w:rPr>
            </w:pPr>
            <w:r w:rsidRPr="00C10075">
              <w:rPr>
                <w:sz w:val="18"/>
                <w:szCs w:val="18"/>
              </w:rPr>
              <w:t>100,1</w:t>
            </w:r>
          </w:p>
        </w:tc>
      </w:tr>
    </w:tbl>
    <w:p w14:paraId="617A8447" w14:textId="71812C3E" w:rsidR="00C10075" w:rsidRPr="00C10075" w:rsidRDefault="00C10075" w:rsidP="00C10075">
      <w:pPr>
        <w:tabs>
          <w:tab w:val="left" w:pos="567"/>
          <w:tab w:val="left" w:pos="851"/>
          <w:tab w:val="left" w:pos="1276"/>
        </w:tabs>
        <w:ind w:right="142"/>
        <w:jc w:val="both"/>
        <w:rPr>
          <w:rFonts w:eastAsia="Calibri"/>
          <w:sz w:val="18"/>
          <w:szCs w:val="18"/>
          <w:lang w:eastAsia="en-US"/>
        </w:rPr>
      </w:pPr>
      <w:r w:rsidRPr="00C10075">
        <w:rPr>
          <w:rFonts w:eastAsia="Calibri"/>
          <w:sz w:val="18"/>
          <w:szCs w:val="18"/>
          <w:lang w:eastAsia="en-US"/>
        </w:rPr>
        <w:t xml:space="preserve">*Изменение </w:t>
      </w:r>
      <w:r w:rsidR="00FC3CB3">
        <w:rPr>
          <w:rFonts w:eastAsia="Calibri"/>
          <w:sz w:val="18"/>
          <w:szCs w:val="18"/>
          <w:lang w:eastAsia="en-US"/>
        </w:rPr>
        <w:t xml:space="preserve">приведено </w:t>
      </w:r>
      <w:r w:rsidRPr="00C10075">
        <w:rPr>
          <w:rFonts w:eastAsia="Calibri"/>
          <w:sz w:val="18"/>
          <w:szCs w:val="18"/>
          <w:lang w:eastAsia="en-US"/>
        </w:rPr>
        <w:t>в сравнении с 2022 годом</w:t>
      </w:r>
      <w:r w:rsidR="00FC3CB3">
        <w:rPr>
          <w:rFonts w:eastAsia="Calibri"/>
          <w:sz w:val="18"/>
          <w:szCs w:val="18"/>
          <w:lang w:eastAsia="en-US"/>
        </w:rPr>
        <w:t xml:space="preserve"> (</w:t>
      </w:r>
      <w:r w:rsidRPr="00C10075">
        <w:rPr>
          <w:rFonts w:eastAsia="Calibri"/>
          <w:sz w:val="18"/>
          <w:szCs w:val="18"/>
          <w:lang w:eastAsia="en-US"/>
        </w:rPr>
        <w:t>73 629,04 тыс. рублей</w:t>
      </w:r>
      <w:r w:rsidR="00FC3CB3">
        <w:rPr>
          <w:rFonts w:eastAsia="Calibri"/>
          <w:sz w:val="18"/>
          <w:szCs w:val="18"/>
          <w:lang w:eastAsia="en-US"/>
        </w:rPr>
        <w:t>)</w:t>
      </w:r>
      <w:r w:rsidRPr="00C10075">
        <w:rPr>
          <w:rFonts w:eastAsia="Calibri"/>
          <w:sz w:val="18"/>
          <w:szCs w:val="18"/>
          <w:lang w:eastAsia="en-US"/>
        </w:rPr>
        <w:t>.</w:t>
      </w:r>
    </w:p>
    <w:p w14:paraId="343184D1" w14:textId="77777777" w:rsidR="00C10075" w:rsidRPr="00C10075" w:rsidRDefault="00C10075" w:rsidP="00C10075">
      <w:pPr>
        <w:tabs>
          <w:tab w:val="left" w:pos="567"/>
          <w:tab w:val="left" w:pos="851"/>
          <w:tab w:val="left" w:pos="1276"/>
        </w:tabs>
        <w:ind w:right="142"/>
        <w:jc w:val="both"/>
        <w:rPr>
          <w:rFonts w:eastAsia="Calibri"/>
          <w:sz w:val="16"/>
          <w:szCs w:val="16"/>
          <w:lang w:eastAsia="en-US"/>
        </w:rPr>
      </w:pPr>
    </w:p>
    <w:p w14:paraId="09D34315" w14:textId="2A402286" w:rsidR="00C10075" w:rsidRPr="00C10075" w:rsidRDefault="00C10075" w:rsidP="00C10075">
      <w:pPr>
        <w:ind w:firstLine="709"/>
        <w:jc w:val="both"/>
        <w:rPr>
          <w:rFonts w:eastAsia="Calibri"/>
          <w:lang w:eastAsia="en-US"/>
        </w:rPr>
      </w:pPr>
      <w:r w:rsidRPr="00C10075">
        <w:rPr>
          <w:rFonts w:eastAsia="Calibri"/>
          <w:lang w:eastAsia="en-US"/>
        </w:rPr>
        <w:t xml:space="preserve">Основная часть прогнозируемых поступлений госпошлины обеспечится за счет поступлений госпошлины по делам, рассматриваемым в судах общей юрисдикции, мировыми судьями, и составит 72 610,00 рублей в 2024 году, 72 700,00 тыс. рублей в 2025 году, 72 800,00 тыс. рублей в 2026 году. Прогнозируемые показатели незначительно выше ожидаемых поступлений за 2023 год. </w:t>
      </w:r>
    </w:p>
    <w:p w14:paraId="08C137AD" w14:textId="171AC5AE" w:rsidR="00C10075" w:rsidRPr="00C10075" w:rsidRDefault="00C10075" w:rsidP="00C10075">
      <w:pPr>
        <w:ind w:firstLine="709"/>
        <w:jc w:val="both"/>
        <w:rPr>
          <w:rFonts w:eastAsia="Calibri"/>
          <w:lang w:eastAsia="en-US"/>
        </w:rPr>
      </w:pPr>
      <w:r w:rsidRPr="00C10075">
        <w:rPr>
          <w:rFonts w:eastAsia="Calibri"/>
          <w:lang w:eastAsia="en-US"/>
        </w:rPr>
        <w:t xml:space="preserve">Согласно пояснительной записке Межрайонной инспекцией ФНС </w:t>
      </w:r>
      <w:r w:rsidR="00E6272B">
        <w:rPr>
          <w:rFonts w:eastAsia="Calibri"/>
          <w:lang w:eastAsia="en-US"/>
        </w:rPr>
        <w:t>№ </w:t>
      </w:r>
      <w:r w:rsidRPr="00C10075">
        <w:rPr>
          <w:rFonts w:eastAsia="Calibri"/>
          <w:lang w:eastAsia="en-US"/>
        </w:rPr>
        <w:t>6 по ХМАО-Югре показатели на 2024–2026 годы определены с учетом среднего темпа роста, определенного исходя из среднего расчетного размера государственной пошлины за предыдущие годы.</w:t>
      </w:r>
    </w:p>
    <w:p w14:paraId="7781A06A" w14:textId="77777777" w:rsidR="00C10075" w:rsidRPr="00C10075" w:rsidRDefault="00C10075" w:rsidP="00C10075">
      <w:pPr>
        <w:ind w:firstLine="709"/>
        <w:jc w:val="both"/>
        <w:rPr>
          <w:rFonts w:eastAsia="Calibri"/>
          <w:lang w:eastAsia="en-US"/>
        </w:rPr>
      </w:pPr>
      <w:r w:rsidRPr="00C10075">
        <w:rPr>
          <w:rFonts w:eastAsia="Calibri"/>
          <w:lang w:eastAsia="en-US"/>
        </w:rPr>
        <w:t>Следует отметить, что на объем поступления госпошлины при неизменной ставке госпошлины за последние годы имеет влияние количество заявителей, однако налоговым органом количественные показатели заявителей за прошлые периоды и расчет прогноза поступления госпошлины с учетом изменений количества заявителей не представлен, что не позволяет подтвердить обоснованность прогнозируемых показателей на 2024–2026 годы.</w:t>
      </w:r>
    </w:p>
    <w:p w14:paraId="42F40808" w14:textId="1BE5EECF" w:rsidR="00C10075" w:rsidRPr="00C10075" w:rsidRDefault="00C10075" w:rsidP="00C10075">
      <w:pPr>
        <w:ind w:firstLine="709"/>
        <w:jc w:val="both"/>
        <w:rPr>
          <w:rFonts w:eastAsia="Calibri"/>
          <w:lang w:eastAsia="en-US"/>
        </w:rPr>
      </w:pPr>
      <w:r w:rsidRPr="00C10075">
        <w:rPr>
          <w:rFonts w:eastAsia="Calibri"/>
          <w:lang w:eastAsia="en-US"/>
        </w:rPr>
        <w:t xml:space="preserve">Прогноз поступления госпошлины на выдачу разрешения на установку рекламной конструкции на прогнозируемые периоды составляет 245,00 тыс. рублей ежегодно. Расчетные показатели прогноза Администрацией города Нижневартовска определены в соответствии с Методикой прогнозирования, утвержденной </w:t>
      </w:r>
      <w:r w:rsidRPr="00C10075">
        <w:rPr>
          <w:lang w:eastAsia="en-US"/>
        </w:rPr>
        <w:t xml:space="preserve">распоряжением администрации города от 30.05.2022 </w:t>
      </w:r>
      <w:r w:rsidR="00E6272B">
        <w:rPr>
          <w:lang w:eastAsia="en-US"/>
        </w:rPr>
        <w:t>№ </w:t>
      </w:r>
      <w:r w:rsidRPr="00C10075">
        <w:rPr>
          <w:lang w:eastAsia="en-US"/>
        </w:rPr>
        <w:t>379-р.</w:t>
      </w:r>
    </w:p>
    <w:p w14:paraId="26E4E8C2" w14:textId="6C7645A8" w:rsidR="00C10075" w:rsidRDefault="00C10075" w:rsidP="00C10075">
      <w:pPr>
        <w:ind w:firstLine="709"/>
        <w:jc w:val="both"/>
        <w:rPr>
          <w:rFonts w:eastAsia="Calibri"/>
          <w:lang w:eastAsia="en-US"/>
        </w:rPr>
      </w:pPr>
      <w:r w:rsidRPr="00C10075">
        <w:rPr>
          <w:rFonts w:eastAsia="Calibri"/>
          <w:lang w:eastAsia="en-US"/>
        </w:rPr>
        <w:t xml:space="preserve">Учитывая динамику поступлений </w:t>
      </w:r>
      <w:r w:rsidR="00FC3CB3">
        <w:rPr>
          <w:rFonts w:eastAsia="Calibri"/>
          <w:lang w:eastAsia="en-US"/>
        </w:rPr>
        <w:t xml:space="preserve">госпошлины </w:t>
      </w:r>
      <w:r w:rsidRPr="00C10075">
        <w:rPr>
          <w:rFonts w:eastAsia="Calibri"/>
          <w:lang w:eastAsia="en-US"/>
        </w:rPr>
        <w:t>за 2021-2022 годы и оценку 2023 года, исходя из которых среднее значение поступления госпошлины составляет 68 389,38 тыс. рублей (2021 год</w:t>
      </w:r>
      <w:r w:rsidR="00C64325">
        <w:rPr>
          <w:rFonts w:eastAsia="Calibri"/>
          <w:lang w:eastAsia="en-US"/>
        </w:rPr>
        <w:t> – </w:t>
      </w:r>
      <w:r w:rsidRPr="00C10075">
        <w:rPr>
          <w:rFonts w:eastAsia="Calibri"/>
          <w:lang w:eastAsia="en-US"/>
        </w:rPr>
        <w:t>58 857,71 тыс. рублей, 2022 год</w:t>
      </w:r>
      <w:r w:rsidR="00C64325">
        <w:rPr>
          <w:rFonts w:eastAsia="Calibri"/>
          <w:lang w:eastAsia="en-US"/>
        </w:rPr>
        <w:t> – </w:t>
      </w:r>
      <w:r w:rsidRPr="00C10075">
        <w:rPr>
          <w:rFonts w:eastAsia="Calibri"/>
          <w:lang w:eastAsia="en-US"/>
        </w:rPr>
        <w:t>73 629,04 тыс. рублей, 2023 год (оценка)</w:t>
      </w:r>
      <w:r w:rsidR="00C64325">
        <w:rPr>
          <w:rFonts w:eastAsia="Calibri"/>
          <w:lang w:eastAsia="en-US"/>
        </w:rPr>
        <w:t> – </w:t>
      </w:r>
      <w:r w:rsidRPr="00C10075">
        <w:rPr>
          <w:color w:val="000000"/>
        </w:rPr>
        <w:t>72 681,40 тыс. рублей),</w:t>
      </w:r>
      <w:r w:rsidRPr="00C10075">
        <w:rPr>
          <w:color w:val="000000"/>
          <w:sz w:val="18"/>
          <w:szCs w:val="18"/>
        </w:rPr>
        <w:t xml:space="preserve"> </w:t>
      </w:r>
      <w:r w:rsidRPr="00C10075">
        <w:rPr>
          <w:rFonts w:eastAsia="Calibri"/>
          <w:lang w:eastAsia="en-US"/>
        </w:rPr>
        <w:t>прогнозные показатели на 2024–2026 годы в проекте Решения о бюджете города следует принять за основу.</w:t>
      </w:r>
    </w:p>
    <w:p w14:paraId="5882E352" w14:textId="77777777" w:rsidR="00706447" w:rsidRPr="008B01FC" w:rsidRDefault="00706447" w:rsidP="00706447">
      <w:pPr>
        <w:autoSpaceDE w:val="0"/>
        <w:autoSpaceDN w:val="0"/>
        <w:adjustRightInd w:val="0"/>
        <w:ind w:firstLine="567"/>
        <w:jc w:val="both"/>
        <w:rPr>
          <w:rFonts w:eastAsia="Calibri"/>
          <w:sz w:val="16"/>
          <w:szCs w:val="16"/>
          <w:lang w:eastAsia="en-US"/>
        </w:rPr>
      </w:pPr>
    </w:p>
    <w:p w14:paraId="3057AFD6" w14:textId="4BBF956D" w:rsidR="00706447" w:rsidRPr="00706447" w:rsidRDefault="00706447" w:rsidP="00706447">
      <w:pPr>
        <w:autoSpaceDE w:val="0"/>
        <w:autoSpaceDN w:val="0"/>
        <w:adjustRightInd w:val="0"/>
        <w:ind w:firstLine="567"/>
        <w:jc w:val="center"/>
        <w:rPr>
          <w:rFonts w:eastAsia="Calibri"/>
          <w:i/>
          <w:lang w:eastAsia="en-US"/>
        </w:rPr>
      </w:pPr>
      <w:r w:rsidRPr="00706447">
        <w:rPr>
          <w:rFonts w:eastAsia="Calibri"/>
          <w:i/>
          <w:lang w:eastAsia="en-US"/>
        </w:rPr>
        <w:t>5. Налоги на имущество</w:t>
      </w:r>
    </w:p>
    <w:p w14:paraId="2F015F90" w14:textId="77777777" w:rsidR="00706447" w:rsidRPr="008B01FC" w:rsidRDefault="00706447" w:rsidP="00706447">
      <w:pPr>
        <w:ind w:firstLine="709"/>
        <w:jc w:val="both"/>
        <w:rPr>
          <w:rFonts w:eastAsia="Calibri"/>
          <w:sz w:val="16"/>
          <w:szCs w:val="16"/>
          <w:lang w:eastAsia="en-US"/>
        </w:rPr>
      </w:pPr>
    </w:p>
    <w:p w14:paraId="62BBE157" w14:textId="77777777" w:rsidR="00706447" w:rsidRPr="00706447" w:rsidRDefault="00706447" w:rsidP="00706447">
      <w:pPr>
        <w:ind w:firstLine="709"/>
        <w:jc w:val="both"/>
        <w:rPr>
          <w:rFonts w:eastAsia="Calibri"/>
          <w:lang w:eastAsia="en-US"/>
        </w:rPr>
      </w:pPr>
      <w:r w:rsidRPr="00706447">
        <w:rPr>
          <w:rFonts w:eastAsia="Calibri"/>
          <w:lang w:eastAsia="en-US"/>
        </w:rPr>
        <w:t xml:space="preserve">Налоги на имущество, направляемые в бюджет города, формируются за счет регионального транспортного налога, зачисляемого по нормативу 20%, и местных налогов: </w:t>
      </w:r>
      <w:r w:rsidRPr="00706447">
        <w:rPr>
          <w:rFonts w:eastAsia="Calibri"/>
          <w:lang w:eastAsia="en-US"/>
        </w:rPr>
        <w:lastRenderedPageBreak/>
        <w:t>налога на имущество физических лиц и земельного налога с организаций, физических лиц, поступающих в бюджет города в размере 100%.</w:t>
      </w:r>
    </w:p>
    <w:p w14:paraId="5CC0B220" w14:textId="1727B44D" w:rsidR="00706447" w:rsidRPr="00706447" w:rsidRDefault="00706447" w:rsidP="00706447">
      <w:pPr>
        <w:ind w:firstLine="709"/>
        <w:jc w:val="both"/>
        <w:rPr>
          <w:rFonts w:eastAsia="Calibri"/>
          <w:lang w:eastAsia="en-US"/>
        </w:rPr>
      </w:pPr>
      <w:r w:rsidRPr="00706447">
        <w:rPr>
          <w:rFonts w:eastAsia="Calibri"/>
          <w:lang w:eastAsia="en-US"/>
        </w:rPr>
        <w:t xml:space="preserve">Доля налогов на имущество в общем объеме налоговых доходов в </w:t>
      </w:r>
      <w:r w:rsidR="00C64325">
        <w:rPr>
          <w:rFonts w:eastAsia="Calibri"/>
          <w:lang w:eastAsia="en-US"/>
        </w:rPr>
        <w:t>2024–2026</w:t>
      </w:r>
      <w:r w:rsidRPr="00706447">
        <w:rPr>
          <w:rFonts w:eastAsia="Calibri"/>
          <w:lang w:eastAsia="en-US"/>
        </w:rPr>
        <w:t xml:space="preserve"> годах в среднем составит 7,5%, в общем объеме доходов</w:t>
      </w:r>
      <w:r w:rsidR="00C64325">
        <w:rPr>
          <w:rFonts w:eastAsia="Calibri"/>
          <w:lang w:eastAsia="en-US"/>
        </w:rPr>
        <w:t> – </w:t>
      </w:r>
      <w:r w:rsidRPr="00706447">
        <w:rPr>
          <w:rFonts w:eastAsia="Calibri"/>
          <w:lang w:eastAsia="en-US"/>
        </w:rPr>
        <w:t>2,7%.</w:t>
      </w:r>
    </w:p>
    <w:p w14:paraId="677E6890" w14:textId="77777777" w:rsidR="00706447" w:rsidRPr="00706447" w:rsidRDefault="00706447" w:rsidP="00706447">
      <w:pPr>
        <w:ind w:firstLine="709"/>
        <w:jc w:val="both"/>
        <w:rPr>
          <w:rFonts w:eastAsia="Calibri"/>
          <w:sz w:val="16"/>
          <w:szCs w:val="16"/>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276"/>
        <w:gridCol w:w="1275"/>
        <w:gridCol w:w="1276"/>
        <w:gridCol w:w="1276"/>
      </w:tblGrid>
      <w:tr w:rsidR="00706447" w:rsidRPr="00706447" w14:paraId="6F45E476" w14:textId="77777777" w:rsidTr="00F72753">
        <w:trPr>
          <w:trHeight w:val="31"/>
        </w:trPr>
        <w:tc>
          <w:tcPr>
            <w:tcW w:w="4243" w:type="dxa"/>
            <w:vMerge w:val="restart"/>
            <w:shd w:val="clear" w:color="auto" w:fill="auto"/>
            <w:vAlign w:val="center"/>
            <w:hideMark/>
          </w:tcPr>
          <w:p w14:paraId="777E4E93" w14:textId="77777777" w:rsidR="00706447" w:rsidRPr="00706447" w:rsidRDefault="00706447" w:rsidP="00706447">
            <w:pPr>
              <w:jc w:val="center"/>
              <w:rPr>
                <w:sz w:val="18"/>
                <w:szCs w:val="18"/>
              </w:rPr>
            </w:pPr>
            <w:r w:rsidRPr="00706447">
              <w:rPr>
                <w:sz w:val="18"/>
                <w:szCs w:val="18"/>
              </w:rPr>
              <w:t>Налоги на имущество</w:t>
            </w:r>
          </w:p>
        </w:tc>
        <w:tc>
          <w:tcPr>
            <w:tcW w:w="1276" w:type="dxa"/>
            <w:vMerge w:val="restart"/>
            <w:shd w:val="clear" w:color="auto" w:fill="auto"/>
            <w:vAlign w:val="center"/>
            <w:hideMark/>
          </w:tcPr>
          <w:p w14:paraId="43995DAE" w14:textId="77777777" w:rsidR="00706447" w:rsidRPr="00706447" w:rsidRDefault="00706447" w:rsidP="00706447">
            <w:pPr>
              <w:jc w:val="center"/>
              <w:rPr>
                <w:sz w:val="18"/>
                <w:szCs w:val="18"/>
              </w:rPr>
            </w:pPr>
            <w:r w:rsidRPr="00706447">
              <w:rPr>
                <w:sz w:val="18"/>
                <w:szCs w:val="18"/>
              </w:rPr>
              <w:t>2023 год (оценка)*</w:t>
            </w:r>
          </w:p>
        </w:tc>
        <w:tc>
          <w:tcPr>
            <w:tcW w:w="3827" w:type="dxa"/>
            <w:gridSpan w:val="3"/>
            <w:shd w:val="clear" w:color="auto" w:fill="auto"/>
            <w:vAlign w:val="center"/>
            <w:hideMark/>
          </w:tcPr>
          <w:p w14:paraId="6DABB4D9" w14:textId="77777777" w:rsidR="00706447" w:rsidRPr="00706447" w:rsidRDefault="00706447" w:rsidP="00706447">
            <w:pPr>
              <w:jc w:val="center"/>
              <w:rPr>
                <w:sz w:val="18"/>
                <w:szCs w:val="18"/>
              </w:rPr>
            </w:pPr>
            <w:r w:rsidRPr="00706447">
              <w:rPr>
                <w:sz w:val="18"/>
                <w:szCs w:val="18"/>
              </w:rPr>
              <w:t>Показатели</w:t>
            </w:r>
          </w:p>
        </w:tc>
      </w:tr>
      <w:tr w:rsidR="00706447" w:rsidRPr="00706447" w14:paraId="5826ADE2" w14:textId="77777777" w:rsidTr="00F72753">
        <w:trPr>
          <w:trHeight w:val="50"/>
        </w:trPr>
        <w:tc>
          <w:tcPr>
            <w:tcW w:w="4243" w:type="dxa"/>
            <w:vMerge/>
            <w:shd w:val="clear" w:color="auto" w:fill="auto"/>
            <w:vAlign w:val="center"/>
            <w:hideMark/>
          </w:tcPr>
          <w:p w14:paraId="675A77FA" w14:textId="77777777" w:rsidR="00706447" w:rsidRPr="00706447" w:rsidRDefault="00706447" w:rsidP="00706447">
            <w:pPr>
              <w:rPr>
                <w:sz w:val="18"/>
                <w:szCs w:val="18"/>
              </w:rPr>
            </w:pPr>
          </w:p>
        </w:tc>
        <w:tc>
          <w:tcPr>
            <w:tcW w:w="1276" w:type="dxa"/>
            <w:vMerge/>
            <w:shd w:val="clear" w:color="auto" w:fill="auto"/>
            <w:vAlign w:val="center"/>
            <w:hideMark/>
          </w:tcPr>
          <w:p w14:paraId="14B9AE6E" w14:textId="77777777" w:rsidR="00706447" w:rsidRPr="00706447" w:rsidRDefault="00706447" w:rsidP="00706447">
            <w:pPr>
              <w:rPr>
                <w:sz w:val="18"/>
                <w:szCs w:val="18"/>
              </w:rPr>
            </w:pPr>
          </w:p>
        </w:tc>
        <w:tc>
          <w:tcPr>
            <w:tcW w:w="1275" w:type="dxa"/>
            <w:shd w:val="clear" w:color="auto" w:fill="auto"/>
            <w:vAlign w:val="center"/>
            <w:hideMark/>
          </w:tcPr>
          <w:p w14:paraId="3265680F" w14:textId="77777777" w:rsidR="00706447" w:rsidRPr="00706447" w:rsidRDefault="00706447" w:rsidP="00706447">
            <w:pPr>
              <w:jc w:val="center"/>
              <w:rPr>
                <w:sz w:val="18"/>
                <w:szCs w:val="18"/>
              </w:rPr>
            </w:pPr>
            <w:r w:rsidRPr="00706447">
              <w:rPr>
                <w:sz w:val="18"/>
                <w:szCs w:val="18"/>
              </w:rPr>
              <w:t>на 2024 год</w:t>
            </w:r>
          </w:p>
        </w:tc>
        <w:tc>
          <w:tcPr>
            <w:tcW w:w="1276" w:type="dxa"/>
            <w:shd w:val="clear" w:color="auto" w:fill="auto"/>
            <w:vAlign w:val="center"/>
            <w:hideMark/>
          </w:tcPr>
          <w:p w14:paraId="7755E6D4" w14:textId="77777777" w:rsidR="00706447" w:rsidRPr="00706447" w:rsidRDefault="00706447" w:rsidP="00706447">
            <w:pPr>
              <w:jc w:val="center"/>
              <w:rPr>
                <w:sz w:val="18"/>
                <w:szCs w:val="18"/>
              </w:rPr>
            </w:pPr>
            <w:r w:rsidRPr="00706447">
              <w:rPr>
                <w:sz w:val="18"/>
                <w:szCs w:val="18"/>
              </w:rPr>
              <w:t>на 2025 год</w:t>
            </w:r>
          </w:p>
        </w:tc>
        <w:tc>
          <w:tcPr>
            <w:tcW w:w="1276" w:type="dxa"/>
            <w:shd w:val="clear" w:color="auto" w:fill="auto"/>
            <w:vAlign w:val="center"/>
            <w:hideMark/>
          </w:tcPr>
          <w:p w14:paraId="35855BFC" w14:textId="77777777" w:rsidR="00706447" w:rsidRPr="00706447" w:rsidRDefault="00706447" w:rsidP="00706447">
            <w:pPr>
              <w:jc w:val="center"/>
              <w:rPr>
                <w:sz w:val="18"/>
                <w:szCs w:val="18"/>
              </w:rPr>
            </w:pPr>
            <w:r w:rsidRPr="00706447">
              <w:rPr>
                <w:sz w:val="18"/>
                <w:szCs w:val="18"/>
              </w:rPr>
              <w:t>на 2026 год</w:t>
            </w:r>
          </w:p>
        </w:tc>
      </w:tr>
      <w:tr w:rsidR="00706447" w:rsidRPr="00706447" w14:paraId="44B85101" w14:textId="77777777" w:rsidTr="00F72753">
        <w:trPr>
          <w:trHeight w:val="82"/>
        </w:trPr>
        <w:tc>
          <w:tcPr>
            <w:tcW w:w="4243" w:type="dxa"/>
            <w:shd w:val="clear" w:color="auto" w:fill="auto"/>
            <w:vAlign w:val="center"/>
            <w:hideMark/>
          </w:tcPr>
          <w:p w14:paraId="5EE9A10C" w14:textId="77777777" w:rsidR="00706447" w:rsidRPr="00706447" w:rsidRDefault="00706447" w:rsidP="00706447">
            <w:pPr>
              <w:rPr>
                <w:sz w:val="18"/>
                <w:szCs w:val="18"/>
              </w:rPr>
            </w:pPr>
            <w:r w:rsidRPr="00706447">
              <w:rPr>
                <w:sz w:val="18"/>
                <w:szCs w:val="18"/>
              </w:rPr>
              <w:t>Объем доходов, тыс. рублей</w:t>
            </w:r>
          </w:p>
        </w:tc>
        <w:tc>
          <w:tcPr>
            <w:tcW w:w="1276" w:type="dxa"/>
            <w:shd w:val="clear" w:color="auto" w:fill="auto"/>
            <w:vAlign w:val="center"/>
            <w:hideMark/>
          </w:tcPr>
          <w:p w14:paraId="43D4436B" w14:textId="77777777" w:rsidR="00706447" w:rsidRPr="00706447" w:rsidRDefault="00706447" w:rsidP="009D5B09">
            <w:pPr>
              <w:jc w:val="right"/>
              <w:rPr>
                <w:color w:val="000000"/>
                <w:sz w:val="18"/>
                <w:szCs w:val="18"/>
              </w:rPr>
            </w:pPr>
            <w:r w:rsidRPr="00706447">
              <w:rPr>
                <w:color w:val="000000"/>
                <w:sz w:val="18"/>
                <w:szCs w:val="18"/>
              </w:rPr>
              <w:t>494 439,39</w:t>
            </w:r>
          </w:p>
        </w:tc>
        <w:tc>
          <w:tcPr>
            <w:tcW w:w="1275" w:type="dxa"/>
            <w:shd w:val="clear" w:color="auto" w:fill="auto"/>
            <w:vAlign w:val="center"/>
            <w:hideMark/>
          </w:tcPr>
          <w:p w14:paraId="412B3597" w14:textId="77777777" w:rsidR="00706447" w:rsidRPr="00706447" w:rsidRDefault="00706447" w:rsidP="009D5B09">
            <w:pPr>
              <w:jc w:val="right"/>
              <w:rPr>
                <w:color w:val="000000"/>
                <w:sz w:val="18"/>
                <w:szCs w:val="18"/>
              </w:rPr>
            </w:pPr>
            <w:r w:rsidRPr="00706447">
              <w:rPr>
                <w:color w:val="000000"/>
                <w:sz w:val="18"/>
                <w:szCs w:val="18"/>
              </w:rPr>
              <w:t>612 185,70</w:t>
            </w:r>
          </w:p>
        </w:tc>
        <w:tc>
          <w:tcPr>
            <w:tcW w:w="1276" w:type="dxa"/>
            <w:shd w:val="clear" w:color="auto" w:fill="auto"/>
            <w:vAlign w:val="center"/>
            <w:hideMark/>
          </w:tcPr>
          <w:p w14:paraId="31B3B3E7" w14:textId="77777777" w:rsidR="00706447" w:rsidRPr="00706447" w:rsidRDefault="00706447" w:rsidP="009D5B09">
            <w:pPr>
              <w:jc w:val="right"/>
              <w:rPr>
                <w:color w:val="000000"/>
                <w:sz w:val="18"/>
                <w:szCs w:val="18"/>
              </w:rPr>
            </w:pPr>
            <w:r w:rsidRPr="00706447">
              <w:rPr>
                <w:color w:val="000000"/>
                <w:sz w:val="18"/>
                <w:szCs w:val="18"/>
              </w:rPr>
              <w:t>678 951,98</w:t>
            </w:r>
          </w:p>
        </w:tc>
        <w:tc>
          <w:tcPr>
            <w:tcW w:w="1276" w:type="dxa"/>
            <w:shd w:val="clear" w:color="auto" w:fill="auto"/>
            <w:vAlign w:val="center"/>
            <w:hideMark/>
          </w:tcPr>
          <w:p w14:paraId="56097AC9" w14:textId="77777777" w:rsidR="00706447" w:rsidRPr="00706447" w:rsidRDefault="00706447" w:rsidP="009D5B09">
            <w:pPr>
              <w:jc w:val="right"/>
              <w:rPr>
                <w:color w:val="000000"/>
                <w:sz w:val="18"/>
                <w:szCs w:val="18"/>
              </w:rPr>
            </w:pPr>
            <w:r w:rsidRPr="00706447">
              <w:rPr>
                <w:color w:val="000000"/>
                <w:sz w:val="18"/>
                <w:szCs w:val="18"/>
              </w:rPr>
              <w:t>683 677,73</w:t>
            </w:r>
          </w:p>
        </w:tc>
      </w:tr>
      <w:tr w:rsidR="00706447" w:rsidRPr="00706447" w14:paraId="42E2F499" w14:textId="77777777" w:rsidTr="00F72753">
        <w:trPr>
          <w:trHeight w:val="29"/>
        </w:trPr>
        <w:tc>
          <w:tcPr>
            <w:tcW w:w="4243" w:type="dxa"/>
            <w:shd w:val="clear" w:color="auto" w:fill="auto"/>
            <w:vAlign w:val="center"/>
            <w:hideMark/>
          </w:tcPr>
          <w:p w14:paraId="6E0860FD" w14:textId="77777777" w:rsidR="00706447" w:rsidRPr="00706447" w:rsidRDefault="00706447" w:rsidP="00706447">
            <w:pPr>
              <w:rPr>
                <w:color w:val="000000"/>
                <w:sz w:val="18"/>
                <w:szCs w:val="18"/>
              </w:rPr>
            </w:pPr>
            <w:r w:rsidRPr="00706447">
              <w:rPr>
                <w:color w:val="000000"/>
                <w:sz w:val="18"/>
                <w:szCs w:val="18"/>
              </w:rPr>
              <w:t xml:space="preserve">Изменение (+/-) к предыдущему году, тыс. рублей </w:t>
            </w:r>
          </w:p>
        </w:tc>
        <w:tc>
          <w:tcPr>
            <w:tcW w:w="1276" w:type="dxa"/>
            <w:shd w:val="clear" w:color="auto" w:fill="auto"/>
            <w:vAlign w:val="center"/>
            <w:hideMark/>
          </w:tcPr>
          <w:p w14:paraId="527DAAA4" w14:textId="77777777" w:rsidR="00706447" w:rsidRPr="00706447" w:rsidRDefault="00706447" w:rsidP="009D5B09">
            <w:pPr>
              <w:jc w:val="right"/>
              <w:rPr>
                <w:sz w:val="18"/>
                <w:szCs w:val="18"/>
              </w:rPr>
            </w:pPr>
            <w:r w:rsidRPr="00706447">
              <w:rPr>
                <w:sz w:val="18"/>
                <w:szCs w:val="18"/>
              </w:rPr>
              <w:t>972,08</w:t>
            </w:r>
          </w:p>
        </w:tc>
        <w:tc>
          <w:tcPr>
            <w:tcW w:w="1275" w:type="dxa"/>
            <w:shd w:val="clear" w:color="auto" w:fill="auto"/>
            <w:vAlign w:val="center"/>
            <w:hideMark/>
          </w:tcPr>
          <w:p w14:paraId="3A084299" w14:textId="77777777" w:rsidR="00706447" w:rsidRPr="00706447" w:rsidRDefault="00706447" w:rsidP="009D5B09">
            <w:pPr>
              <w:jc w:val="right"/>
              <w:rPr>
                <w:sz w:val="18"/>
                <w:szCs w:val="18"/>
              </w:rPr>
            </w:pPr>
            <w:r w:rsidRPr="00706447">
              <w:rPr>
                <w:sz w:val="18"/>
                <w:szCs w:val="18"/>
              </w:rPr>
              <w:t>117 746,31</w:t>
            </w:r>
          </w:p>
        </w:tc>
        <w:tc>
          <w:tcPr>
            <w:tcW w:w="1276" w:type="dxa"/>
            <w:shd w:val="clear" w:color="auto" w:fill="auto"/>
            <w:vAlign w:val="center"/>
            <w:hideMark/>
          </w:tcPr>
          <w:p w14:paraId="69EFCC6F" w14:textId="77777777" w:rsidR="00706447" w:rsidRPr="00706447" w:rsidRDefault="00706447" w:rsidP="009D5B09">
            <w:pPr>
              <w:jc w:val="right"/>
              <w:rPr>
                <w:sz w:val="18"/>
                <w:szCs w:val="18"/>
              </w:rPr>
            </w:pPr>
            <w:r w:rsidRPr="00706447">
              <w:rPr>
                <w:sz w:val="18"/>
                <w:szCs w:val="18"/>
              </w:rPr>
              <w:t>66 766,28</w:t>
            </w:r>
          </w:p>
        </w:tc>
        <w:tc>
          <w:tcPr>
            <w:tcW w:w="1276" w:type="dxa"/>
            <w:shd w:val="clear" w:color="auto" w:fill="auto"/>
            <w:vAlign w:val="center"/>
            <w:hideMark/>
          </w:tcPr>
          <w:p w14:paraId="2F82AAE6" w14:textId="77777777" w:rsidR="00706447" w:rsidRPr="00706447" w:rsidRDefault="00706447" w:rsidP="009D5B09">
            <w:pPr>
              <w:jc w:val="right"/>
              <w:rPr>
                <w:sz w:val="18"/>
                <w:szCs w:val="18"/>
              </w:rPr>
            </w:pPr>
            <w:r w:rsidRPr="00706447">
              <w:rPr>
                <w:sz w:val="18"/>
                <w:szCs w:val="18"/>
              </w:rPr>
              <w:t>4 725,75</w:t>
            </w:r>
          </w:p>
        </w:tc>
      </w:tr>
      <w:tr w:rsidR="00706447" w:rsidRPr="00706447" w14:paraId="28EA7DA1" w14:textId="77777777" w:rsidTr="00F72753">
        <w:trPr>
          <w:trHeight w:val="31"/>
        </w:trPr>
        <w:tc>
          <w:tcPr>
            <w:tcW w:w="4243" w:type="dxa"/>
            <w:shd w:val="clear" w:color="auto" w:fill="auto"/>
            <w:vAlign w:val="center"/>
            <w:hideMark/>
          </w:tcPr>
          <w:p w14:paraId="17CE7085" w14:textId="77777777" w:rsidR="00706447" w:rsidRPr="00706447" w:rsidRDefault="00706447" w:rsidP="00706447">
            <w:pPr>
              <w:rPr>
                <w:sz w:val="18"/>
                <w:szCs w:val="18"/>
              </w:rPr>
            </w:pPr>
            <w:r w:rsidRPr="00706447">
              <w:rPr>
                <w:sz w:val="18"/>
                <w:szCs w:val="18"/>
              </w:rPr>
              <w:t xml:space="preserve">Темп роста к предыдущему году, % </w:t>
            </w:r>
          </w:p>
        </w:tc>
        <w:tc>
          <w:tcPr>
            <w:tcW w:w="1276" w:type="dxa"/>
            <w:shd w:val="clear" w:color="auto" w:fill="auto"/>
            <w:vAlign w:val="center"/>
          </w:tcPr>
          <w:p w14:paraId="65BF571C" w14:textId="77777777" w:rsidR="00706447" w:rsidRPr="00706447" w:rsidRDefault="00706447" w:rsidP="009D5B09">
            <w:pPr>
              <w:jc w:val="right"/>
              <w:rPr>
                <w:sz w:val="18"/>
                <w:szCs w:val="18"/>
              </w:rPr>
            </w:pPr>
            <w:r w:rsidRPr="00706447">
              <w:rPr>
                <w:sz w:val="18"/>
                <w:szCs w:val="18"/>
              </w:rPr>
              <w:t>100,2</w:t>
            </w:r>
          </w:p>
        </w:tc>
        <w:tc>
          <w:tcPr>
            <w:tcW w:w="1275" w:type="dxa"/>
            <w:shd w:val="clear" w:color="auto" w:fill="auto"/>
            <w:vAlign w:val="center"/>
          </w:tcPr>
          <w:p w14:paraId="787DC13C" w14:textId="77777777" w:rsidR="00706447" w:rsidRPr="00706447" w:rsidRDefault="00706447" w:rsidP="009D5B09">
            <w:pPr>
              <w:jc w:val="right"/>
              <w:rPr>
                <w:sz w:val="18"/>
                <w:szCs w:val="18"/>
              </w:rPr>
            </w:pPr>
            <w:r w:rsidRPr="00706447">
              <w:rPr>
                <w:sz w:val="18"/>
                <w:szCs w:val="18"/>
              </w:rPr>
              <w:t>123,8</w:t>
            </w:r>
          </w:p>
        </w:tc>
        <w:tc>
          <w:tcPr>
            <w:tcW w:w="1276" w:type="dxa"/>
            <w:shd w:val="clear" w:color="auto" w:fill="auto"/>
            <w:vAlign w:val="center"/>
          </w:tcPr>
          <w:p w14:paraId="0B6B0280" w14:textId="77777777" w:rsidR="00706447" w:rsidRPr="00706447" w:rsidRDefault="00706447" w:rsidP="009D5B09">
            <w:pPr>
              <w:jc w:val="right"/>
              <w:rPr>
                <w:sz w:val="18"/>
                <w:szCs w:val="18"/>
              </w:rPr>
            </w:pPr>
            <w:r w:rsidRPr="00706447">
              <w:rPr>
                <w:sz w:val="18"/>
                <w:szCs w:val="18"/>
              </w:rPr>
              <w:t>110,9</w:t>
            </w:r>
          </w:p>
        </w:tc>
        <w:tc>
          <w:tcPr>
            <w:tcW w:w="1276" w:type="dxa"/>
            <w:shd w:val="clear" w:color="auto" w:fill="auto"/>
            <w:vAlign w:val="center"/>
          </w:tcPr>
          <w:p w14:paraId="234BAAF7" w14:textId="77777777" w:rsidR="00706447" w:rsidRPr="00706447" w:rsidRDefault="00706447" w:rsidP="009D5B09">
            <w:pPr>
              <w:jc w:val="right"/>
              <w:rPr>
                <w:sz w:val="18"/>
                <w:szCs w:val="18"/>
              </w:rPr>
            </w:pPr>
            <w:r w:rsidRPr="00706447">
              <w:rPr>
                <w:sz w:val="18"/>
                <w:szCs w:val="18"/>
              </w:rPr>
              <w:t>100,7</w:t>
            </w:r>
          </w:p>
        </w:tc>
      </w:tr>
    </w:tbl>
    <w:p w14:paraId="46E2504C" w14:textId="77B28229" w:rsidR="00706447" w:rsidRPr="00706447" w:rsidRDefault="00706447" w:rsidP="00706447">
      <w:pPr>
        <w:tabs>
          <w:tab w:val="left" w:pos="567"/>
          <w:tab w:val="left" w:pos="851"/>
          <w:tab w:val="left" w:pos="1276"/>
        </w:tabs>
        <w:ind w:right="142"/>
        <w:jc w:val="both"/>
        <w:rPr>
          <w:rFonts w:eastAsia="Calibri"/>
          <w:sz w:val="18"/>
          <w:szCs w:val="18"/>
          <w:lang w:eastAsia="en-US"/>
        </w:rPr>
      </w:pPr>
      <w:r w:rsidRPr="00706447">
        <w:rPr>
          <w:rFonts w:eastAsia="Calibri"/>
          <w:sz w:val="18"/>
          <w:szCs w:val="18"/>
          <w:lang w:eastAsia="en-US"/>
        </w:rPr>
        <w:t>*Изменени</w:t>
      </w:r>
      <w:r w:rsidR="008B01FC">
        <w:rPr>
          <w:rFonts w:eastAsia="Calibri"/>
          <w:sz w:val="18"/>
          <w:szCs w:val="18"/>
          <w:lang w:eastAsia="en-US"/>
        </w:rPr>
        <w:t>е</w:t>
      </w:r>
      <w:r w:rsidRPr="00706447">
        <w:rPr>
          <w:rFonts w:eastAsia="Calibri"/>
          <w:sz w:val="18"/>
          <w:szCs w:val="18"/>
          <w:lang w:eastAsia="en-US"/>
        </w:rPr>
        <w:t xml:space="preserve"> приведен</w:t>
      </w:r>
      <w:r w:rsidR="008B01FC">
        <w:rPr>
          <w:rFonts w:eastAsia="Calibri"/>
          <w:sz w:val="18"/>
          <w:szCs w:val="18"/>
          <w:lang w:eastAsia="en-US"/>
        </w:rPr>
        <w:t>о</w:t>
      </w:r>
      <w:r w:rsidRPr="00706447">
        <w:rPr>
          <w:rFonts w:eastAsia="Calibri"/>
          <w:sz w:val="18"/>
          <w:szCs w:val="18"/>
          <w:lang w:eastAsia="en-US"/>
        </w:rPr>
        <w:t xml:space="preserve"> в сравнении с 2022 годом (493 467,31 тыс. рублей).</w:t>
      </w:r>
    </w:p>
    <w:p w14:paraId="732F4009" w14:textId="77777777" w:rsidR="00706447" w:rsidRPr="00706447" w:rsidRDefault="00706447" w:rsidP="00706447">
      <w:pPr>
        <w:tabs>
          <w:tab w:val="left" w:pos="567"/>
          <w:tab w:val="left" w:pos="851"/>
          <w:tab w:val="left" w:pos="1276"/>
        </w:tabs>
        <w:ind w:right="142"/>
        <w:jc w:val="both"/>
        <w:rPr>
          <w:rFonts w:eastAsia="Calibri"/>
          <w:sz w:val="16"/>
          <w:szCs w:val="16"/>
          <w:lang w:eastAsia="en-US"/>
        </w:rPr>
      </w:pPr>
    </w:p>
    <w:p w14:paraId="76B87D98" w14:textId="77777777" w:rsidR="00706447" w:rsidRPr="00706447" w:rsidRDefault="00706447" w:rsidP="00706447">
      <w:pPr>
        <w:ind w:firstLine="709"/>
        <w:jc w:val="both"/>
        <w:rPr>
          <w:rFonts w:eastAsia="Calibri"/>
          <w:lang w:eastAsia="en-US"/>
        </w:rPr>
      </w:pPr>
      <w:r w:rsidRPr="00706447">
        <w:rPr>
          <w:rFonts w:eastAsia="Calibri"/>
          <w:lang w:eastAsia="en-US"/>
        </w:rPr>
        <w:t>В 2024-2025 годах прогнозируется значительный рост поступления налогов на имущество к оценке 2023 года и по отношению к предыдущему году в каждом году.</w:t>
      </w:r>
    </w:p>
    <w:p w14:paraId="1EB738D1" w14:textId="77777777" w:rsidR="00706447" w:rsidRPr="00706447" w:rsidRDefault="00706447" w:rsidP="00706447">
      <w:pPr>
        <w:ind w:firstLine="709"/>
        <w:jc w:val="both"/>
        <w:rPr>
          <w:rFonts w:eastAsia="Calibri"/>
          <w:lang w:eastAsia="en-US"/>
        </w:rPr>
      </w:pPr>
      <w:r w:rsidRPr="00706447">
        <w:rPr>
          <w:rFonts w:eastAsia="Calibri"/>
          <w:lang w:eastAsia="en-US"/>
        </w:rPr>
        <w:t>Основная доля поступлений налогов на имущество в бюджет города в 2024–2026 годах обеспечится за счет поступлений земельного налога (в среднем 47,3%) и транспортного налога (в среднем 30,3%).</w:t>
      </w:r>
    </w:p>
    <w:p w14:paraId="760B627E" w14:textId="295E18D5" w:rsidR="00706447" w:rsidRDefault="00706447" w:rsidP="00706447">
      <w:pPr>
        <w:ind w:firstLine="709"/>
        <w:jc w:val="both"/>
        <w:rPr>
          <w:rFonts w:eastAsia="Calibri"/>
          <w:lang w:eastAsia="en-US"/>
        </w:rPr>
      </w:pPr>
      <w:r w:rsidRPr="00706447">
        <w:rPr>
          <w:rFonts w:eastAsia="Calibri"/>
          <w:lang w:eastAsia="en-US"/>
        </w:rPr>
        <w:t>Структура налогов на имущество представлена на диаграмме.</w:t>
      </w:r>
    </w:p>
    <w:p w14:paraId="19EB5C41" w14:textId="77777777" w:rsidR="005C4E3E" w:rsidRPr="00706447" w:rsidRDefault="005C4E3E" w:rsidP="00706447">
      <w:pPr>
        <w:ind w:firstLine="709"/>
        <w:jc w:val="both"/>
        <w:rPr>
          <w:rFonts w:eastAsia="Calibri"/>
          <w:lang w:eastAsia="en-US"/>
        </w:rPr>
      </w:pPr>
    </w:p>
    <w:p w14:paraId="66430E75" w14:textId="77777777" w:rsidR="00706447" w:rsidRPr="00706447" w:rsidRDefault="00706447" w:rsidP="00706447">
      <w:pPr>
        <w:jc w:val="both"/>
        <w:rPr>
          <w:rFonts w:eastAsia="Calibri"/>
          <w:lang w:eastAsia="en-US"/>
        </w:rPr>
      </w:pPr>
      <w:r w:rsidRPr="00706447">
        <w:rPr>
          <w:rFonts w:ascii="Calibri" w:eastAsia="Calibri" w:hAnsi="Calibri"/>
          <w:noProof/>
          <w:sz w:val="22"/>
          <w:szCs w:val="22"/>
        </w:rPr>
        <w:drawing>
          <wp:inline distT="0" distB="0" distL="0" distR="0" wp14:anchorId="6D3F7B65" wp14:editId="45FB026A">
            <wp:extent cx="5934075" cy="240030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8E9424" w14:textId="77777777" w:rsidR="00706447" w:rsidRPr="00706447" w:rsidRDefault="00706447" w:rsidP="00706447">
      <w:pPr>
        <w:ind w:firstLine="709"/>
        <w:jc w:val="both"/>
        <w:rPr>
          <w:rFonts w:eastAsia="Calibri"/>
          <w:lang w:eastAsia="en-US"/>
        </w:rPr>
      </w:pPr>
      <w:r w:rsidRPr="00706447">
        <w:rPr>
          <w:rFonts w:eastAsia="Calibri"/>
          <w:lang w:eastAsia="en-US"/>
        </w:rPr>
        <w:t>Объем поступления налогов на имущество в разрезе подвидов и динамике представлен на диаграмме.</w:t>
      </w:r>
    </w:p>
    <w:p w14:paraId="39D609A9" w14:textId="77777777" w:rsidR="00706447" w:rsidRPr="00706447" w:rsidRDefault="00706447" w:rsidP="00706447">
      <w:pPr>
        <w:jc w:val="both"/>
        <w:rPr>
          <w:rFonts w:eastAsia="Calibri"/>
          <w:lang w:eastAsia="en-US"/>
        </w:rPr>
      </w:pPr>
      <w:r w:rsidRPr="00706447">
        <w:rPr>
          <w:rFonts w:ascii="Calibri" w:eastAsia="Calibri" w:hAnsi="Calibri"/>
          <w:noProof/>
          <w:sz w:val="22"/>
          <w:szCs w:val="22"/>
        </w:rPr>
        <w:drawing>
          <wp:inline distT="0" distB="0" distL="0" distR="0" wp14:anchorId="0A98B5D6" wp14:editId="03B8E647">
            <wp:extent cx="5905500" cy="33909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3D7767" w14:textId="3647FE76" w:rsidR="00706447" w:rsidRPr="00706447" w:rsidRDefault="00706447" w:rsidP="005C4E3E">
      <w:pPr>
        <w:spacing w:before="240"/>
        <w:ind w:firstLine="709"/>
        <w:jc w:val="both"/>
        <w:rPr>
          <w:rFonts w:eastAsia="Calibri"/>
          <w:lang w:eastAsia="en-US"/>
        </w:rPr>
      </w:pPr>
      <w:r w:rsidRPr="00706447">
        <w:rPr>
          <w:rFonts w:eastAsia="Calibri"/>
          <w:lang w:eastAsia="en-US"/>
        </w:rPr>
        <w:lastRenderedPageBreak/>
        <w:t xml:space="preserve">Согласно пояснительной записке Межрайонной инспекцией ФНС </w:t>
      </w:r>
      <w:r w:rsidR="00E6272B">
        <w:rPr>
          <w:rFonts w:eastAsia="Calibri"/>
          <w:lang w:eastAsia="en-US"/>
        </w:rPr>
        <w:t>№ </w:t>
      </w:r>
      <w:r w:rsidRPr="00706447">
        <w:rPr>
          <w:rFonts w:eastAsia="Calibri"/>
          <w:lang w:eastAsia="en-US"/>
        </w:rPr>
        <w:t xml:space="preserve">6 по ХМАО-Югре прогнозные поступления налогов на имущество на 2024–2026 годы рассчитаны на основании статистических отчетных данных по форме 5-МН «Отчет о налоговой базе и структуре начислений по местным налогам», 5-ТН «Отчет о налоговой базе и структуре начислений по транспортному налогу» и сложившейся динамики начислений и поступлений. Расчеты прогноза поступлений на основе Методики прогнозирования доходов УФНС налоговым органом к экспертизе проекта Решения о бюджете города не представлены, что не позволяет подтвердить соответствия расчетных показателей Методике прогнозирования доходов УФНС. </w:t>
      </w:r>
    </w:p>
    <w:p w14:paraId="481A908C" w14:textId="77777777" w:rsidR="00706447" w:rsidRPr="00706447" w:rsidRDefault="00706447" w:rsidP="00706447">
      <w:pPr>
        <w:ind w:firstLine="709"/>
        <w:jc w:val="both"/>
        <w:rPr>
          <w:rFonts w:eastAsia="Calibri"/>
          <w:lang w:eastAsia="en-US"/>
        </w:rPr>
      </w:pPr>
      <w:r w:rsidRPr="00706447">
        <w:rPr>
          <w:rFonts w:eastAsia="Calibri"/>
          <w:lang w:eastAsia="en-US"/>
        </w:rPr>
        <w:t>В результате анализа прогнозируемого поступления в бюджет города налогов на имущество в разрезе их видов установлено нижеследующее.</w:t>
      </w:r>
    </w:p>
    <w:p w14:paraId="3E281470" w14:textId="77777777" w:rsidR="00706447" w:rsidRPr="00706447" w:rsidRDefault="00706447" w:rsidP="00706447">
      <w:pPr>
        <w:ind w:firstLine="709"/>
        <w:jc w:val="both"/>
        <w:rPr>
          <w:rFonts w:eastAsia="Calibri"/>
          <w:lang w:eastAsia="en-US"/>
        </w:rPr>
      </w:pPr>
      <w:r w:rsidRPr="00706447">
        <w:rPr>
          <w:rFonts w:eastAsia="Calibri"/>
          <w:lang w:eastAsia="en-US"/>
        </w:rPr>
        <w:t>1. Прогноз поступления налога на имущество физических лиц представлен в таблице.</w:t>
      </w:r>
    </w:p>
    <w:p w14:paraId="22A4F4C4" w14:textId="77777777" w:rsidR="00706447" w:rsidRPr="00706447" w:rsidRDefault="00706447" w:rsidP="00706447">
      <w:pPr>
        <w:ind w:firstLine="709"/>
        <w:jc w:val="both"/>
        <w:rPr>
          <w:rFonts w:eastAsia="Calibri"/>
          <w:sz w:val="16"/>
          <w:szCs w:val="16"/>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276"/>
        <w:gridCol w:w="1275"/>
        <w:gridCol w:w="1276"/>
        <w:gridCol w:w="1276"/>
      </w:tblGrid>
      <w:tr w:rsidR="00706447" w:rsidRPr="00706447" w14:paraId="6974AC05" w14:textId="77777777" w:rsidTr="00F72753">
        <w:trPr>
          <w:trHeight w:val="31"/>
        </w:trPr>
        <w:tc>
          <w:tcPr>
            <w:tcW w:w="4243" w:type="dxa"/>
            <w:vMerge w:val="restart"/>
            <w:shd w:val="clear" w:color="auto" w:fill="auto"/>
            <w:vAlign w:val="center"/>
            <w:hideMark/>
          </w:tcPr>
          <w:p w14:paraId="2D4EC225" w14:textId="77777777" w:rsidR="00706447" w:rsidRPr="00706447" w:rsidRDefault="00706447" w:rsidP="00706447">
            <w:pPr>
              <w:jc w:val="center"/>
              <w:rPr>
                <w:sz w:val="18"/>
                <w:szCs w:val="18"/>
              </w:rPr>
            </w:pPr>
            <w:r w:rsidRPr="00706447">
              <w:rPr>
                <w:sz w:val="18"/>
                <w:szCs w:val="18"/>
              </w:rPr>
              <w:t>Налог на имущество физических лиц</w:t>
            </w:r>
          </w:p>
        </w:tc>
        <w:tc>
          <w:tcPr>
            <w:tcW w:w="1276" w:type="dxa"/>
            <w:vMerge w:val="restart"/>
            <w:shd w:val="clear" w:color="auto" w:fill="auto"/>
            <w:vAlign w:val="center"/>
            <w:hideMark/>
          </w:tcPr>
          <w:p w14:paraId="417ACF19" w14:textId="77777777" w:rsidR="00706447" w:rsidRPr="00706447" w:rsidRDefault="00706447" w:rsidP="00706447">
            <w:pPr>
              <w:jc w:val="center"/>
              <w:rPr>
                <w:sz w:val="18"/>
                <w:szCs w:val="18"/>
              </w:rPr>
            </w:pPr>
            <w:r w:rsidRPr="00706447">
              <w:rPr>
                <w:sz w:val="18"/>
                <w:szCs w:val="18"/>
              </w:rPr>
              <w:t>2023 год (оценка)*</w:t>
            </w:r>
          </w:p>
        </w:tc>
        <w:tc>
          <w:tcPr>
            <w:tcW w:w="3827" w:type="dxa"/>
            <w:gridSpan w:val="3"/>
            <w:shd w:val="clear" w:color="auto" w:fill="auto"/>
            <w:vAlign w:val="center"/>
            <w:hideMark/>
          </w:tcPr>
          <w:p w14:paraId="1F67BAC4" w14:textId="77777777" w:rsidR="00706447" w:rsidRPr="00706447" w:rsidRDefault="00706447" w:rsidP="00706447">
            <w:pPr>
              <w:jc w:val="center"/>
              <w:rPr>
                <w:sz w:val="18"/>
                <w:szCs w:val="18"/>
              </w:rPr>
            </w:pPr>
            <w:r w:rsidRPr="00706447">
              <w:rPr>
                <w:sz w:val="18"/>
                <w:szCs w:val="18"/>
              </w:rPr>
              <w:t>Показатели</w:t>
            </w:r>
          </w:p>
        </w:tc>
      </w:tr>
      <w:tr w:rsidR="00706447" w:rsidRPr="00706447" w14:paraId="125C0C61" w14:textId="77777777" w:rsidTr="00F72753">
        <w:trPr>
          <w:trHeight w:val="31"/>
        </w:trPr>
        <w:tc>
          <w:tcPr>
            <w:tcW w:w="4243" w:type="dxa"/>
            <w:vMerge/>
            <w:shd w:val="clear" w:color="auto" w:fill="auto"/>
            <w:vAlign w:val="center"/>
            <w:hideMark/>
          </w:tcPr>
          <w:p w14:paraId="3BF82C36" w14:textId="77777777" w:rsidR="00706447" w:rsidRPr="00706447" w:rsidRDefault="00706447" w:rsidP="00706447">
            <w:pPr>
              <w:rPr>
                <w:sz w:val="18"/>
                <w:szCs w:val="18"/>
              </w:rPr>
            </w:pPr>
          </w:p>
        </w:tc>
        <w:tc>
          <w:tcPr>
            <w:tcW w:w="1276" w:type="dxa"/>
            <w:vMerge/>
            <w:shd w:val="clear" w:color="auto" w:fill="auto"/>
            <w:vAlign w:val="center"/>
            <w:hideMark/>
          </w:tcPr>
          <w:p w14:paraId="3AC4D8C7" w14:textId="77777777" w:rsidR="00706447" w:rsidRPr="00706447" w:rsidRDefault="00706447" w:rsidP="00706447">
            <w:pPr>
              <w:rPr>
                <w:sz w:val="18"/>
                <w:szCs w:val="18"/>
              </w:rPr>
            </w:pPr>
          </w:p>
        </w:tc>
        <w:tc>
          <w:tcPr>
            <w:tcW w:w="1275" w:type="dxa"/>
            <w:shd w:val="clear" w:color="auto" w:fill="auto"/>
            <w:vAlign w:val="center"/>
            <w:hideMark/>
          </w:tcPr>
          <w:p w14:paraId="2CBD16DF" w14:textId="77777777" w:rsidR="00706447" w:rsidRPr="00706447" w:rsidRDefault="00706447" w:rsidP="00706447">
            <w:pPr>
              <w:jc w:val="center"/>
              <w:rPr>
                <w:sz w:val="18"/>
                <w:szCs w:val="18"/>
              </w:rPr>
            </w:pPr>
            <w:r w:rsidRPr="00706447">
              <w:rPr>
                <w:sz w:val="18"/>
                <w:szCs w:val="18"/>
              </w:rPr>
              <w:t>на 2024 год</w:t>
            </w:r>
          </w:p>
        </w:tc>
        <w:tc>
          <w:tcPr>
            <w:tcW w:w="1276" w:type="dxa"/>
            <w:shd w:val="clear" w:color="auto" w:fill="auto"/>
            <w:vAlign w:val="center"/>
            <w:hideMark/>
          </w:tcPr>
          <w:p w14:paraId="6D2334E9" w14:textId="77777777" w:rsidR="00706447" w:rsidRPr="00706447" w:rsidRDefault="00706447" w:rsidP="00706447">
            <w:pPr>
              <w:jc w:val="center"/>
              <w:rPr>
                <w:sz w:val="18"/>
                <w:szCs w:val="18"/>
              </w:rPr>
            </w:pPr>
            <w:r w:rsidRPr="00706447">
              <w:rPr>
                <w:sz w:val="18"/>
                <w:szCs w:val="18"/>
              </w:rPr>
              <w:t>на 2025 год</w:t>
            </w:r>
          </w:p>
        </w:tc>
        <w:tc>
          <w:tcPr>
            <w:tcW w:w="1276" w:type="dxa"/>
            <w:shd w:val="clear" w:color="auto" w:fill="auto"/>
            <w:vAlign w:val="center"/>
            <w:hideMark/>
          </w:tcPr>
          <w:p w14:paraId="7AB1CEEB" w14:textId="77777777" w:rsidR="00706447" w:rsidRPr="00706447" w:rsidRDefault="00706447" w:rsidP="00706447">
            <w:pPr>
              <w:jc w:val="center"/>
              <w:rPr>
                <w:sz w:val="18"/>
                <w:szCs w:val="18"/>
              </w:rPr>
            </w:pPr>
            <w:r w:rsidRPr="00706447">
              <w:rPr>
                <w:sz w:val="18"/>
                <w:szCs w:val="18"/>
              </w:rPr>
              <w:t>на 2026 год</w:t>
            </w:r>
          </w:p>
        </w:tc>
      </w:tr>
      <w:tr w:rsidR="00706447" w:rsidRPr="00706447" w14:paraId="10E9AC72" w14:textId="77777777" w:rsidTr="00F72753">
        <w:trPr>
          <w:trHeight w:val="31"/>
        </w:trPr>
        <w:tc>
          <w:tcPr>
            <w:tcW w:w="4243" w:type="dxa"/>
            <w:shd w:val="clear" w:color="auto" w:fill="auto"/>
            <w:vAlign w:val="center"/>
            <w:hideMark/>
          </w:tcPr>
          <w:p w14:paraId="70539437" w14:textId="77777777" w:rsidR="00706447" w:rsidRPr="00706447" w:rsidRDefault="00706447" w:rsidP="00706447">
            <w:pPr>
              <w:rPr>
                <w:sz w:val="18"/>
                <w:szCs w:val="18"/>
              </w:rPr>
            </w:pPr>
            <w:r w:rsidRPr="00706447">
              <w:rPr>
                <w:sz w:val="18"/>
                <w:szCs w:val="18"/>
              </w:rPr>
              <w:t>Объем доходов, тыс. рублей</w:t>
            </w:r>
          </w:p>
        </w:tc>
        <w:tc>
          <w:tcPr>
            <w:tcW w:w="1276" w:type="dxa"/>
            <w:shd w:val="clear" w:color="auto" w:fill="auto"/>
            <w:vAlign w:val="center"/>
            <w:hideMark/>
          </w:tcPr>
          <w:p w14:paraId="5169FDE9" w14:textId="77777777" w:rsidR="00706447" w:rsidRPr="00706447" w:rsidRDefault="00706447" w:rsidP="009D5B09">
            <w:pPr>
              <w:jc w:val="right"/>
              <w:rPr>
                <w:color w:val="000000"/>
                <w:sz w:val="18"/>
                <w:szCs w:val="18"/>
              </w:rPr>
            </w:pPr>
            <w:r w:rsidRPr="00706447">
              <w:rPr>
                <w:color w:val="000000"/>
                <w:sz w:val="18"/>
                <w:szCs w:val="18"/>
              </w:rPr>
              <w:t>148 359,00</w:t>
            </w:r>
          </w:p>
        </w:tc>
        <w:tc>
          <w:tcPr>
            <w:tcW w:w="1275" w:type="dxa"/>
            <w:shd w:val="clear" w:color="auto" w:fill="auto"/>
            <w:vAlign w:val="center"/>
            <w:hideMark/>
          </w:tcPr>
          <w:p w14:paraId="6A3EBE44" w14:textId="77777777" w:rsidR="00706447" w:rsidRPr="00706447" w:rsidRDefault="00706447" w:rsidP="009D5B09">
            <w:pPr>
              <w:jc w:val="right"/>
              <w:rPr>
                <w:color w:val="000000"/>
                <w:sz w:val="18"/>
                <w:szCs w:val="18"/>
              </w:rPr>
            </w:pPr>
            <w:r w:rsidRPr="00706447">
              <w:rPr>
                <w:color w:val="000000"/>
                <w:sz w:val="18"/>
                <w:szCs w:val="18"/>
              </w:rPr>
              <w:t>176 200,00</w:t>
            </w:r>
          </w:p>
        </w:tc>
        <w:tc>
          <w:tcPr>
            <w:tcW w:w="1276" w:type="dxa"/>
            <w:shd w:val="clear" w:color="auto" w:fill="auto"/>
            <w:vAlign w:val="center"/>
            <w:hideMark/>
          </w:tcPr>
          <w:p w14:paraId="041622C1" w14:textId="77777777" w:rsidR="00706447" w:rsidRPr="00706447" w:rsidRDefault="00706447" w:rsidP="009D5B09">
            <w:pPr>
              <w:jc w:val="right"/>
              <w:rPr>
                <w:color w:val="000000"/>
                <w:sz w:val="18"/>
                <w:szCs w:val="18"/>
              </w:rPr>
            </w:pPr>
            <w:r w:rsidRPr="00706447">
              <w:rPr>
                <w:color w:val="000000"/>
                <w:sz w:val="18"/>
                <w:szCs w:val="18"/>
              </w:rPr>
              <w:t>211 802,00</w:t>
            </w:r>
          </w:p>
        </w:tc>
        <w:tc>
          <w:tcPr>
            <w:tcW w:w="1276" w:type="dxa"/>
            <w:shd w:val="clear" w:color="auto" w:fill="auto"/>
            <w:vAlign w:val="center"/>
            <w:hideMark/>
          </w:tcPr>
          <w:p w14:paraId="603FF6BD" w14:textId="77777777" w:rsidR="00706447" w:rsidRPr="00706447" w:rsidRDefault="00706447" w:rsidP="009D5B09">
            <w:pPr>
              <w:jc w:val="right"/>
              <w:rPr>
                <w:color w:val="000000"/>
                <w:sz w:val="18"/>
                <w:szCs w:val="18"/>
              </w:rPr>
            </w:pPr>
            <w:r w:rsidRPr="00706447">
              <w:rPr>
                <w:color w:val="000000"/>
                <w:sz w:val="18"/>
                <w:szCs w:val="18"/>
              </w:rPr>
              <w:t>212 860,00</w:t>
            </w:r>
          </w:p>
        </w:tc>
      </w:tr>
      <w:tr w:rsidR="00706447" w:rsidRPr="00706447" w14:paraId="5BB37144" w14:textId="77777777" w:rsidTr="00F72753">
        <w:trPr>
          <w:trHeight w:val="31"/>
        </w:trPr>
        <w:tc>
          <w:tcPr>
            <w:tcW w:w="4243" w:type="dxa"/>
            <w:shd w:val="clear" w:color="auto" w:fill="auto"/>
            <w:vAlign w:val="center"/>
            <w:hideMark/>
          </w:tcPr>
          <w:p w14:paraId="6F894796" w14:textId="77777777" w:rsidR="00706447" w:rsidRPr="00706447" w:rsidRDefault="00706447" w:rsidP="00706447">
            <w:pPr>
              <w:rPr>
                <w:color w:val="000000"/>
                <w:sz w:val="18"/>
                <w:szCs w:val="18"/>
              </w:rPr>
            </w:pPr>
            <w:r w:rsidRPr="00706447">
              <w:rPr>
                <w:color w:val="000000"/>
                <w:sz w:val="18"/>
                <w:szCs w:val="18"/>
              </w:rPr>
              <w:t xml:space="preserve">Изменение (+/-) к предыдущему году, тыс. рублей </w:t>
            </w:r>
          </w:p>
        </w:tc>
        <w:tc>
          <w:tcPr>
            <w:tcW w:w="1276" w:type="dxa"/>
            <w:shd w:val="clear" w:color="auto" w:fill="auto"/>
            <w:vAlign w:val="center"/>
            <w:hideMark/>
          </w:tcPr>
          <w:p w14:paraId="008C2BD9" w14:textId="77777777" w:rsidR="00706447" w:rsidRPr="00706447" w:rsidRDefault="00706447" w:rsidP="009D5B09">
            <w:pPr>
              <w:jc w:val="right"/>
              <w:rPr>
                <w:sz w:val="18"/>
                <w:szCs w:val="18"/>
              </w:rPr>
            </w:pPr>
            <w:r w:rsidRPr="00706447">
              <w:rPr>
                <w:sz w:val="18"/>
                <w:szCs w:val="18"/>
              </w:rPr>
              <w:t>2 939,37</w:t>
            </w:r>
          </w:p>
        </w:tc>
        <w:tc>
          <w:tcPr>
            <w:tcW w:w="1275" w:type="dxa"/>
            <w:shd w:val="clear" w:color="auto" w:fill="auto"/>
            <w:vAlign w:val="center"/>
            <w:hideMark/>
          </w:tcPr>
          <w:p w14:paraId="1C7ADC1B" w14:textId="77777777" w:rsidR="00706447" w:rsidRPr="00706447" w:rsidRDefault="00706447" w:rsidP="009D5B09">
            <w:pPr>
              <w:jc w:val="right"/>
              <w:rPr>
                <w:sz w:val="18"/>
                <w:szCs w:val="18"/>
              </w:rPr>
            </w:pPr>
            <w:r w:rsidRPr="00706447">
              <w:rPr>
                <w:sz w:val="18"/>
                <w:szCs w:val="18"/>
              </w:rPr>
              <w:t>27 841,00</w:t>
            </w:r>
          </w:p>
        </w:tc>
        <w:tc>
          <w:tcPr>
            <w:tcW w:w="1276" w:type="dxa"/>
            <w:shd w:val="clear" w:color="auto" w:fill="auto"/>
            <w:vAlign w:val="center"/>
            <w:hideMark/>
          </w:tcPr>
          <w:p w14:paraId="305ABB19" w14:textId="77777777" w:rsidR="00706447" w:rsidRPr="00706447" w:rsidRDefault="00706447" w:rsidP="009D5B09">
            <w:pPr>
              <w:jc w:val="right"/>
              <w:rPr>
                <w:sz w:val="18"/>
                <w:szCs w:val="18"/>
              </w:rPr>
            </w:pPr>
            <w:r w:rsidRPr="00706447">
              <w:rPr>
                <w:sz w:val="18"/>
                <w:szCs w:val="18"/>
              </w:rPr>
              <w:t>35 602,00</w:t>
            </w:r>
          </w:p>
        </w:tc>
        <w:tc>
          <w:tcPr>
            <w:tcW w:w="1276" w:type="dxa"/>
            <w:shd w:val="clear" w:color="auto" w:fill="auto"/>
            <w:vAlign w:val="center"/>
            <w:hideMark/>
          </w:tcPr>
          <w:p w14:paraId="23C87168" w14:textId="77777777" w:rsidR="00706447" w:rsidRPr="00706447" w:rsidRDefault="00706447" w:rsidP="009D5B09">
            <w:pPr>
              <w:jc w:val="right"/>
              <w:rPr>
                <w:sz w:val="18"/>
                <w:szCs w:val="18"/>
              </w:rPr>
            </w:pPr>
            <w:r w:rsidRPr="00706447">
              <w:rPr>
                <w:sz w:val="18"/>
                <w:szCs w:val="18"/>
              </w:rPr>
              <w:t>1 058,00</w:t>
            </w:r>
          </w:p>
        </w:tc>
      </w:tr>
      <w:tr w:rsidR="00706447" w:rsidRPr="00706447" w14:paraId="14BF180F" w14:textId="77777777" w:rsidTr="00F72753">
        <w:trPr>
          <w:trHeight w:val="31"/>
        </w:trPr>
        <w:tc>
          <w:tcPr>
            <w:tcW w:w="4243" w:type="dxa"/>
            <w:shd w:val="clear" w:color="auto" w:fill="auto"/>
            <w:vAlign w:val="center"/>
            <w:hideMark/>
          </w:tcPr>
          <w:p w14:paraId="0E0D3508" w14:textId="77777777" w:rsidR="00706447" w:rsidRPr="00706447" w:rsidRDefault="00706447" w:rsidP="00706447">
            <w:pPr>
              <w:rPr>
                <w:sz w:val="18"/>
                <w:szCs w:val="18"/>
              </w:rPr>
            </w:pPr>
            <w:r w:rsidRPr="00706447">
              <w:rPr>
                <w:sz w:val="18"/>
                <w:szCs w:val="18"/>
              </w:rPr>
              <w:t xml:space="preserve">Темп роста к предыдущему году, % </w:t>
            </w:r>
          </w:p>
        </w:tc>
        <w:tc>
          <w:tcPr>
            <w:tcW w:w="1276" w:type="dxa"/>
            <w:shd w:val="clear" w:color="auto" w:fill="auto"/>
            <w:vAlign w:val="center"/>
          </w:tcPr>
          <w:p w14:paraId="2BB81E51" w14:textId="77777777" w:rsidR="00706447" w:rsidRPr="00706447" w:rsidRDefault="00706447" w:rsidP="009D5B09">
            <w:pPr>
              <w:jc w:val="right"/>
              <w:rPr>
                <w:sz w:val="18"/>
                <w:szCs w:val="18"/>
              </w:rPr>
            </w:pPr>
            <w:r w:rsidRPr="00706447">
              <w:rPr>
                <w:sz w:val="18"/>
                <w:szCs w:val="18"/>
              </w:rPr>
              <w:t>102,0</w:t>
            </w:r>
          </w:p>
        </w:tc>
        <w:tc>
          <w:tcPr>
            <w:tcW w:w="1275" w:type="dxa"/>
            <w:shd w:val="clear" w:color="auto" w:fill="auto"/>
            <w:vAlign w:val="center"/>
          </w:tcPr>
          <w:p w14:paraId="516FDBEC" w14:textId="77777777" w:rsidR="00706447" w:rsidRPr="00706447" w:rsidRDefault="00706447" w:rsidP="009D5B09">
            <w:pPr>
              <w:jc w:val="right"/>
              <w:rPr>
                <w:sz w:val="18"/>
                <w:szCs w:val="18"/>
              </w:rPr>
            </w:pPr>
            <w:r w:rsidRPr="00706447">
              <w:rPr>
                <w:sz w:val="18"/>
                <w:szCs w:val="18"/>
              </w:rPr>
              <w:t>118,8</w:t>
            </w:r>
          </w:p>
        </w:tc>
        <w:tc>
          <w:tcPr>
            <w:tcW w:w="1276" w:type="dxa"/>
            <w:shd w:val="clear" w:color="auto" w:fill="auto"/>
            <w:vAlign w:val="center"/>
          </w:tcPr>
          <w:p w14:paraId="4B54C60C" w14:textId="77777777" w:rsidR="00706447" w:rsidRPr="00706447" w:rsidRDefault="00706447" w:rsidP="009D5B09">
            <w:pPr>
              <w:jc w:val="right"/>
              <w:rPr>
                <w:sz w:val="18"/>
                <w:szCs w:val="18"/>
              </w:rPr>
            </w:pPr>
            <w:r w:rsidRPr="00706447">
              <w:rPr>
                <w:sz w:val="18"/>
                <w:szCs w:val="18"/>
              </w:rPr>
              <w:t>120,2</w:t>
            </w:r>
          </w:p>
        </w:tc>
        <w:tc>
          <w:tcPr>
            <w:tcW w:w="1276" w:type="dxa"/>
            <w:shd w:val="clear" w:color="auto" w:fill="auto"/>
            <w:vAlign w:val="center"/>
          </w:tcPr>
          <w:p w14:paraId="0E3EA7FC" w14:textId="77777777" w:rsidR="00706447" w:rsidRPr="00706447" w:rsidRDefault="00706447" w:rsidP="009D5B09">
            <w:pPr>
              <w:jc w:val="right"/>
              <w:rPr>
                <w:sz w:val="18"/>
                <w:szCs w:val="18"/>
              </w:rPr>
            </w:pPr>
            <w:r w:rsidRPr="00706447">
              <w:rPr>
                <w:sz w:val="18"/>
                <w:szCs w:val="18"/>
              </w:rPr>
              <w:t>100,5</w:t>
            </w:r>
          </w:p>
        </w:tc>
      </w:tr>
    </w:tbl>
    <w:p w14:paraId="020AC30E" w14:textId="77777777" w:rsidR="00706447" w:rsidRPr="00706447" w:rsidRDefault="00706447" w:rsidP="00706447">
      <w:pPr>
        <w:tabs>
          <w:tab w:val="left" w:pos="567"/>
          <w:tab w:val="left" w:pos="851"/>
          <w:tab w:val="left" w:pos="1276"/>
        </w:tabs>
        <w:ind w:right="142"/>
        <w:jc w:val="both"/>
        <w:rPr>
          <w:rFonts w:eastAsia="Calibri"/>
          <w:sz w:val="18"/>
          <w:szCs w:val="18"/>
          <w:lang w:eastAsia="en-US"/>
        </w:rPr>
      </w:pPr>
      <w:r w:rsidRPr="00706447">
        <w:rPr>
          <w:rFonts w:eastAsia="Calibri"/>
          <w:sz w:val="18"/>
          <w:szCs w:val="18"/>
          <w:lang w:eastAsia="en-US"/>
        </w:rPr>
        <w:t>*Изменение приведено в сравнении с 2022 годом (145 419,63 тыс. рублей).</w:t>
      </w:r>
    </w:p>
    <w:p w14:paraId="71E9AE20" w14:textId="77777777" w:rsidR="00706447" w:rsidRPr="00706447" w:rsidRDefault="00706447" w:rsidP="00706447">
      <w:pPr>
        <w:tabs>
          <w:tab w:val="left" w:pos="567"/>
          <w:tab w:val="left" w:pos="851"/>
          <w:tab w:val="left" w:pos="1276"/>
        </w:tabs>
        <w:ind w:right="142"/>
        <w:jc w:val="both"/>
        <w:rPr>
          <w:rFonts w:eastAsia="Calibri"/>
          <w:sz w:val="16"/>
          <w:szCs w:val="16"/>
          <w:lang w:eastAsia="en-US"/>
        </w:rPr>
      </w:pPr>
    </w:p>
    <w:p w14:paraId="2CC9EAC1" w14:textId="77777777" w:rsidR="00706447" w:rsidRPr="00706447" w:rsidRDefault="00706447" w:rsidP="00706447">
      <w:pPr>
        <w:ind w:firstLine="709"/>
        <w:jc w:val="both"/>
        <w:rPr>
          <w:rFonts w:eastAsia="Calibri"/>
          <w:lang w:eastAsia="en-US"/>
        </w:rPr>
      </w:pPr>
      <w:r w:rsidRPr="00706447">
        <w:rPr>
          <w:rFonts w:eastAsia="Calibri"/>
          <w:lang w:eastAsia="en-US"/>
        </w:rPr>
        <w:t xml:space="preserve">На 2024–2026 годы спрогнозировано поступление налога на имущество физических лиц к оценке 2023 года с темпом роста 118,8%. Ежегодный рост поступления налога прогнозируется и к предыдущему году. </w:t>
      </w:r>
    </w:p>
    <w:p w14:paraId="593FB286" w14:textId="40652FFF" w:rsidR="00706447" w:rsidRPr="00706447" w:rsidRDefault="00706447" w:rsidP="00706447">
      <w:pPr>
        <w:ind w:firstLine="709"/>
        <w:jc w:val="both"/>
        <w:rPr>
          <w:rFonts w:eastAsia="Calibri"/>
          <w:lang w:eastAsia="en-US"/>
        </w:rPr>
      </w:pPr>
      <w:r w:rsidRPr="00706447">
        <w:rPr>
          <w:rFonts w:eastAsia="Calibri"/>
          <w:lang w:eastAsia="en-US"/>
        </w:rPr>
        <w:t>На объем поступлени</w:t>
      </w:r>
      <w:r w:rsidR="00232A35">
        <w:rPr>
          <w:rFonts w:eastAsia="Calibri"/>
          <w:lang w:eastAsia="en-US"/>
        </w:rPr>
        <w:t>я</w:t>
      </w:r>
      <w:r w:rsidRPr="00706447">
        <w:rPr>
          <w:rFonts w:eastAsia="Calibri"/>
          <w:lang w:eastAsia="en-US"/>
        </w:rPr>
        <w:t xml:space="preserve"> в 2024 году повлияют в том числе внесенные в решение Думы города Нижневартовска от 31.10.2014 </w:t>
      </w:r>
      <w:r w:rsidR="00E6272B">
        <w:rPr>
          <w:rFonts w:eastAsia="Calibri"/>
          <w:lang w:eastAsia="en-US"/>
        </w:rPr>
        <w:t>№ </w:t>
      </w:r>
      <w:r w:rsidRPr="00706447">
        <w:rPr>
          <w:rFonts w:eastAsia="Calibri"/>
          <w:lang w:eastAsia="en-US"/>
        </w:rPr>
        <w:t>658 «О налоге на имущество физических лиц» (с изменениями)» изменения, в соответствии с которым</w:t>
      </w:r>
      <w:r w:rsidR="00232A35">
        <w:rPr>
          <w:rFonts w:eastAsia="Calibri"/>
          <w:lang w:eastAsia="en-US"/>
        </w:rPr>
        <w:t>и</w:t>
      </w:r>
      <w:r w:rsidRPr="00706447">
        <w:rPr>
          <w:rFonts w:eastAsia="Calibri"/>
          <w:lang w:eastAsia="en-US"/>
        </w:rPr>
        <w:t xml:space="preserve"> на налоговый период с 01.01.2023 </w:t>
      </w:r>
      <w:r w:rsidR="005C4E3E">
        <w:rPr>
          <w:rFonts w:eastAsia="Calibri"/>
          <w:lang w:eastAsia="en-US"/>
        </w:rPr>
        <w:t xml:space="preserve">года </w:t>
      </w:r>
      <w:r w:rsidRPr="00706447">
        <w:rPr>
          <w:rFonts w:eastAsia="Calibri"/>
          <w:lang w:eastAsia="en-US"/>
        </w:rPr>
        <w:t xml:space="preserve">по 31.12.2023 </w:t>
      </w:r>
      <w:r w:rsidR="005C4E3E">
        <w:rPr>
          <w:rFonts w:eastAsia="Calibri"/>
          <w:lang w:eastAsia="en-US"/>
        </w:rPr>
        <w:t xml:space="preserve">года </w:t>
      </w:r>
      <w:r w:rsidRPr="00706447">
        <w:rPr>
          <w:rFonts w:eastAsia="Calibri"/>
          <w:lang w:eastAsia="en-US"/>
        </w:rPr>
        <w:t xml:space="preserve">(срок уплаты до 01.12.2024) установлено применение пониженной ставки по налогу на имущество в размере 0,85% (против установленной налоговым законодательством </w:t>
      </w:r>
      <w:r w:rsidR="005A4FBF">
        <w:rPr>
          <w:rFonts w:eastAsia="Calibri"/>
          <w:lang w:eastAsia="en-US"/>
        </w:rPr>
        <w:t xml:space="preserve">РФ </w:t>
      </w:r>
      <w:r w:rsidRPr="00706447">
        <w:rPr>
          <w:rFonts w:eastAsia="Calibri"/>
          <w:lang w:eastAsia="en-US"/>
        </w:rPr>
        <w:t>ставки 2%) в части объектов налогообложения, включенных в перечень, определяемый в соответствии с пунктом 7 статьи 378.2 НК РФ, а также по объектам налогообложения, кадастровая стоимость каждого из которых составляет 300,00 млн. рублей. В налоговом периоде с 01.01.2022</w:t>
      </w:r>
      <w:r w:rsidR="005C4E3E">
        <w:rPr>
          <w:rFonts w:eastAsia="Calibri"/>
          <w:lang w:eastAsia="en-US"/>
        </w:rPr>
        <w:t xml:space="preserve"> года</w:t>
      </w:r>
      <w:r w:rsidRPr="00706447">
        <w:rPr>
          <w:rFonts w:eastAsia="Calibri"/>
          <w:lang w:eastAsia="en-US"/>
        </w:rPr>
        <w:t xml:space="preserve"> по 31.12.2022</w:t>
      </w:r>
      <w:r w:rsidR="005C4E3E">
        <w:rPr>
          <w:rFonts w:eastAsia="Calibri"/>
          <w:lang w:eastAsia="en-US"/>
        </w:rPr>
        <w:t xml:space="preserve"> года</w:t>
      </w:r>
      <w:r w:rsidRPr="00706447">
        <w:rPr>
          <w:rFonts w:eastAsia="Calibri"/>
          <w:lang w:eastAsia="en-US"/>
        </w:rPr>
        <w:t xml:space="preserve"> (срок уплаты до 01.12.2023</w:t>
      </w:r>
      <w:r w:rsidR="005C4E3E">
        <w:rPr>
          <w:rFonts w:eastAsia="Calibri"/>
          <w:lang w:eastAsia="en-US"/>
        </w:rPr>
        <w:t xml:space="preserve"> года</w:t>
      </w:r>
      <w:r w:rsidRPr="00706447">
        <w:rPr>
          <w:rFonts w:eastAsia="Calibri"/>
          <w:lang w:eastAsia="en-US"/>
        </w:rPr>
        <w:t xml:space="preserve">) в соответствии с указанным решением Думы города ставка налога на имущество физических лиц в отношение перечисленных объектов составляет 0,75%. </w:t>
      </w:r>
    </w:p>
    <w:p w14:paraId="7BB0924C" w14:textId="2D7D456B" w:rsidR="00706447" w:rsidRPr="00706447" w:rsidRDefault="00706447" w:rsidP="00706447">
      <w:pPr>
        <w:ind w:firstLine="709"/>
        <w:jc w:val="both"/>
        <w:rPr>
          <w:rFonts w:eastAsia="Calibri"/>
          <w:lang w:eastAsia="en-US"/>
        </w:rPr>
      </w:pPr>
      <w:r w:rsidRPr="00706447">
        <w:rPr>
          <w:rFonts w:eastAsia="Calibri"/>
          <w:lang w:eastAsia="en-US"/>
        </w:rPr>
        <w:t xml:space="preserve">Согласно пояснительной записке налогового органа предполагаемая сумм налога на имущество физических лиц в связи с небольшим увеличением ставки по указанным выше объектам на налоговый период 2023 года составит 97 556,79 тыс. рублей, что выше начисленного за 2022 год налога на 44 114,79 тыс. рублей. Вместе с тем, в связи с установлением пониженной ставки (0,85%) в сравнении с установленной федеральным законодательством (2%) недополученные доходы бюджета города по налогу на имущество </w:t>
      </w:r>
      <w:r w:rsidR="00F90483">
        <w:rPr>
          <w:rFonts w:eastAsia="Calibri"/>
          <w:lang w:eastAsia="en-US"/>
        </w:rPr>
        <w:t xml:space="preserve">физических лиц </w:t>
      </w:r>
      <w:r w:rsidRPr="00706447">
        <w:rPr>
          <w:rFonts w:eastAsia="Calibri"/>
          <w:lang w:eastAsia="en-US"/>
        </w:rPr>
        <w:t>в 2024 году по указанным объектам составят 91 047,59 тыс. рублей.</w:t>
      </w:r>
    </w:p>
    <w:p w14:paraId="3FE962B9" w14:textId="7AD88D0F" w:rsidR="00706447" w:rsidRPr="00706447" w:rsidRDefault="00706447" w:rsidP="00706447">
      <w:pPr>
        <w:ind w:firstLine="709"/>
        <w:jc w:val="both"/>
        <w:rPr>
          <w:rFonts w:eastAsia="Calibri"/>
          <w:lang w:eastAsia="en-US"/>
        </w:rPr>
      </w:pPr>
      <w:r w:rsidRPr="00706447">
        <w:rPr>
          <w:rFonts w:eastAsia="Calibri"/>
          <w:lang w:eastAsia="en-US"/>
        </w:rPr>
        <w:t xml:space="preserve">Кроме того, недополученные доходы бюджета города, связанные с установлением решением Думы города от 31.10.2014 </w:t>
      </w:r>
      <w:r w:rsidR="00E6272B">
        <w:rPr>
          <w:rFonts w:eastAsia="Calibri"/>
          <w:lang w:eastAsia="en-US"/>
        </w:rPr>
        <w:t>№ </w:t>
      </w:r>
      <w:r w:rsidRPr="00706447">
        <w:rPr>
          <w:rFonts w:eastAsia="Calibri"/>
          <w:lang w:eastAsia="en-US"/>
        </w:rPr>
        <w:t>658 «О налоге на имущество физических лиц» дополнительных налоговых льгот по налогу на имущество физических лиц, составят 3 611,60 тыс. рублей. Таким образом бюджет города в 2024 году недополучит 94 659,19 тыс. рублей (91 047,59 +3</w:t>
      </w:r>
      <w:r w:rsidR="00F90483">
        <w:rPr>
          <w:rFonts w:eastAsia="Calibri"/>
          <w:lang w:eastAsia="en-US"/>
        </w:rPr>
        <w:t> </w:t>
      </w:r>
      <w:r w:rsidRPr="00706447">
        <w:rPr>
          <w:rFonts w:eastAsia="Calibri"/>
          <w:lang w:eastAsia="en-US"/>
        </w:rPr>
        <w:t>611</w:t>
      </w:r>
      <w:r w:rsidR="00F90483">
        <w:rPr>
          <w:rFonts w:eastAsia="Calibri"/>
          <w:lang w:eastAsia="en-US"/>
        </w:rPr>
        <w:t>,</w:t>
      </w:r>
      <w:r w:rsidRPr="00706447">
        <w:rPr>
          <w:rFonts w:eastAsia="Calibri"/>
          <w:lang w:eastAsia="en-US"/>
        </w:rPr>
        <w:t>60) налоговых доходов.</w:t>
      </w:r>
    </w:p>
    <w:p w14:paraId="777D2972" w14:textId="77777777" w:rsidR="00706447" w:rsidRPr="00706447" w:rsidRDefault="00706447" w:rsidP="00706447">
      <w:pPr>
        <w:ind w:firstLine="709"/>
        <w:jc w:val="both"/>
        <w:rPr>
          <w:color w:val="000000"/>
        </w:rPr>
      </w:pPr>
      <w:r w:rsidRPr="00706447">
        <w:rPr>
          <w:color w:val="000000"/>
        </w:rPr>
        <w:t>Следует также отметить, что в соответствии со Среднесрочным прогнозом в 2021-2022 годах введены жилые дома общей площадью 170,5 тыс. кв. м, ожидаемая оценка ввода в действие жилых домов в 2023 году составляет 43,2 тыс. кв. м., что позволит увеличить поступления налога на имущество физических лиц в прогнозируемых периодах.</w:t>
      </w:r>
    </w:p>
    <w:p w14:paraId="17ABFD3E" w14:textId="684A155A" w:rsidR="00706447" w:rsidRPr="00706447" w:rsidRDefault="00706447" w:rsidP="00706447">
      <w:pPr>
        <w:ind w:firstLine="709"/>
        <w:jc w:val="both"/>
        <w:rPr>
          <w:color w:val="000000"/>
        </w:rPr>
      </w:pPr>
      <w:r w:rsidRPr="00706447">
        <w:rPr>
          <w:rFonts w:eastAsia="Calibri"/>
          <w:lang w:eastAsia="en-US"/>
        </w:rPr>
        <w:t xml:space="preserve">Задолженность по налогу на имущество физических лиц по состоянию на 01.11.2023 </w:t>
      </w:r>
      <w:r w:rsidR="005C4E3E">
        <w:rPr>
          <w:rFonts w:eastAsia="Calibri"/>
          <w:lang w:eastAsia="en-US"/>
        </w:rPr>
        <w:t xml:space="preserve">года </w:t>
      </w:r>
      <w:r w:rsidRPr="00706447">
        <w:rPr>
          <w:rFonts w:eastAsia="Calibri"/>
          <w:lang w:eastAsia="en-US"/>
        </w:rPr>
        <w:t xml:space="preserve">по данным налогового органа составляет 58 539,00 тыс. рублей, эффективное применение мер по </w:t>
      </w:r>
      <w:r w:rsidR="00232A35">
        <w:rPr>
          <w:rFonts w:eastAsia="Calibri"/>
          <w:lang w:eastAsia="en-US"/>
        </w:rPr>
        <w:t xml:space="preserve">ее </w:t>
      </w:r>
      <w:r w:rsidRPr="00706447">
        <w:rPr>
          <w:rFonts w:eastAsia="Calibri"/>
          <w:lang w:eastAsia="en-US"/>
        </w:rPr>
        <w:t xml:space="preserve">взысканию обеспечит увеличение поступления налога на имущество </w:t>
      </w:r>
      <w:r w:rsidRPr="00706447">
        <w:rPr>
          <w:rFonts w:eastAsia="Calibri"/>
          <w:lang w:eastAsia="en-US"/>
        </w:rPr>
        <w:lastRenderedPageBreak/>
        <w:t>физических лиц в бюджет города, то есть</w:t>
      </w:r>
      <w:r w:rsidRPr="00706447">
        <w:rPr>
          <w:color w:val="000000"/>
        </w:rPr>
        <w:t xml:space="preserve"> имеется потенциал поступления налога на имущество физических лиц в </w:t>
      </w:r>
      <w:r w:rsidR="00C64325">
        <w:rPr>
          <w:color w:val="000000"/>
        </w:rPr>
        <w:t>2024–2026</w:t>
      </w:r>
      <w:r w:rsidRPr="00706447">
        <w:rPr>
          <w:color w:val="000000"/>
        </w:rPr>
        <w:t xml:space="preserve"> годах в сумме имеющейся задолженности.</w:t>
      </w:r>
    </w:p>
    <w:p w14:paraId="3C1EECB2" w14:textId="77777777" w:rsidR="00706447" w:rsidRPr="00706447" w:rsidRDefault="00706447" w:rsidP="00706447">
      <w:pPr>
        <w:ind w:firstLine="709"/>
        <w:jc w:val="both"/>
        <w:rPr>
          <w:color w:val="000000"/>
        </w:rPr>
      </w:pPr>
      <w:r w:rsidRPr="00706447">
        <w:rPr>
          <w:color w:val="000000"/>
        </w:rPr>
        <w:t>Учитывая динамику поступления налога на имущество физических лиц в 2021-2022 годах (113 537,16 тыс. рублей и 145 419,63 тыс. рублей, соответственно) и прогнозируемое увеличение к оценке 2023 года, прогнозные показатели, включенные в проект Решения о бюджете города, следует принять за основу.</w:t>
      </w:r>
    </w:p>
    <w:p w14:paraId="096B32D9" w14:textId="77777777" w:rsidR="00706447" w:rsidRPr="00706447" w:rsidRDefault="00706447" w:rsidP="00706447">
      <w:pPr>
        <w:ind w:firstLine="709"/>
        <w:jc w:val="both"/>
        <w:rPr>
          <w:rFonts w:eastAsia="Calibri"/>
          <w:lang w:eastAsia="en-US"/>
        </w:rPr>
      </w:pPr>
      <w:r w:rsidRPr="00706447">
        <w:rPr>
          <w:color w:val="000000"/>
        </w:rPr>
        <w:t xml:space="preserve">2. </w:t>
      </w:r>
      <w:r w:rsidRPr="00706447">
        <w:rPr>
          <w:rFonts w:eastAsia="Calibri"/>
          <w:lang w:eastAsia="en-US"/>
        </w:rPr>
        <w:t>Прогноз поступления земельного налога представлен в таблице.</w:t>
      </w:r>
    </w:p>
    <w:p w14:paraId="708A5B90" w14:textId="77777777" w:rsidR="00706447" w:rsidRPr="00706447" w:rsidRDefault="00706447" w:rsidP="00706447">
      <w:pPr>
        <w:ind w:firstLine="709"/>
        <w:jc w:val="both"/>
        <w:rPr>
          <w:rFonts w:eastAsia="Calibri"/>
          <w:sz w:val="16"/>
          <w:szCs w:val="16"/>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276"/>
        <w:gridCol w:w="1275"/>
        <w:gridCol w:w="1276"/>
        <w:gridCol w:w="1276"/>
      </w:tblGrid>
      <w:tr w:rsidR="00706447" w:rsidRPr="00706447" w14:paraId="33B0A323" w14:textId="77777777" w:rsidTr="00F72753">
        <w:trPr>
          <w:trHeight w:val="31"/>
        </w:trPr>
        <w:tc>
          <w:tcPr>
            <w:tcW w:w="4243" w:type="dxa"/>
            <w:vMerge w:val="restart"/>
            <w:shd w:val="clear" w:color="auto" w:fill="auto"/>
            <w:vAlign w:val="center"/>
            <w:hideMark/>
          </w:tcPr>
          <w:p w14:paraId="06E78E04" w14:textId="77777777" w:rsidR="00706447" w:rsidRPr="00706447" w:rsidRDefault="00706447" w:rsidP="00706447">
            <w:pPr>
              <w:jc w:val="center"/>
              <w:rPr>
                <w:sz w:val="20"/>
                <w:szCs w:val="20"/>
              </w:rPr>
            </w:pPr>
            <w:r w:rsidRPr="00706447">
              <w:rPr>
                <w:sz w:val="20"/>
                <w:szCs w:val="20"/>
              </w:rPr>
              <w:t>Земельный налог</w:t>
            </w:r>
          </w:p>
        </w:tc>
        <w:tc>
          <w:tcPr>
            <w:tcW w:w="1276" w:type="dxa"/>
            <w:vMerge w:val="restart"/>
            <w:shd w:val="clear" w:color="auto" w:fill="auto"/>
            <w:vAlign w:val="center"/>
            <w:hideMark/>
          </w:tcPr>
          <w:p w14:paraId="7C3FD5BD" w14:textId="77777777" w:rsidR="00706447" w:rsidRPr="00706447" w:rsidRDefault="00706447" w:rsidP="00706447">
            <w:pPr>
              <w:jc w:val="center"/>
              <w:rPr>
                <w:sz w:val="20"/>
                <w:szCs w:val="20"/>
              </w:rPr>
            </w:pPr>
            <w:r w:rsidRPr="00706447">
              <w:rPr>
                <w:sz w:val="20"/>
                <w:szCs w:val="20"/>
              </w:rPr>
              <w:t>2023 год (оценка)*</w:t>
            </w:r>
          </w:p>
        </w:tc>
        <w:tc>
          <w:tcPr>
            <w:tcW w:w="3827" w:type="dxa"/>
            <w:gridSpan w:val="3"/>
            <w:shd w:val="clear" w:color="auto" w:fill="auto"/>
            <w:vAlign w:val="center"/>
            <w:hideMark/>
          </w:tcPr>
          <w:p w14:paraId="37F7ACE5" w14:textId="77777777" w:rsidR="00706447" w:rsidRPr="00706447" w:rsidRDefault="00706447" w:rsidP="00706447">
            <w:pPr>
              <w:jc w:val="center"/>
              <w:rPr>
                <w:sz w:val="20"/>
                <w:szCs w:val="20"/>
              </w:rPr>
            </w:pPr>
            <w:r w:rsidRPr="00706447">
              <w:rPr>
                <w:sz w:val="20"/>
                <w:szCs w:val="20"/>
              </w:rPr>
              <w:t>Показатели</w:t>
            </w:r>
          </w:p>
        </w:tc>
      </w:tr>
      <w:tr w:rsidR="00706447" w:rsidRPr="00706447" w14:paraId="66BACFFE" w14:textId="77777777" w:rsidTr="00F72753">
        <w:trPr>
          <w:trHeight w:val="31"/>
        </w:trPr>
        <w:tc>
          <w:tcPr>
            <w:tcW w:w="4243" w:type="dxa"/>
            <w:vMerge/>
            <w:shd w:val="clear" w:color="auto" w:fill="auto"/>
            <w:vAlign w:val="center"/>
            <w:hideMark/>
          </w:tcPr>
          <w:p w14:paraId="1A6F364E" w14:textId="77777777" w:rsidR="00706447" w:rsidRPr="00706447" w:rsidRDefault="00706447" w:rsidP="00706447">
            <w:pPr>
              <w:rPr>
                <w:sz w:val="20"/>
                <w:szCs w:val="20"/>
              </w:rPr>
            </w:pPr>
          </w:p>
        </w:tc>
        <w:tc>
          <w:tcPr>
            <w:tcW w:w="1276" w:type="dxa"/>
            <w:vMerge/>
            <w:shd w:val="clear" w:color="auto" w:fill="auto"/>
            <w:vAlign w:val="center"/>
            <w:hideMark/>
          </w:tcPr>
          <w:p w14:paraId="378317D7" w14:textId="77777777" w:rsidR="00706447" w:rsidRPr="00706447" w:rsidRDefault="00706447" w:rsidP="00706447">
            <w:pPr>
              <w:rPr>
                <w:sz w:val="20"/>
                <w:szCs w:val="20"/>
              </w:rPr>
            </w:pPr>
          </w:p>
        </w:tc>
        <w:tc>
          <w:tcPr>
            <w:tcW w:w="1275" w:type="dxa"/>
            <w:shd w:val="clear" w:color="auto" w:fill="auto"/>
            <w:vAlign w:val="center"/>
            <w:hideMark/>
          </w:tcPr>
          <w:p w14:paraId="3B367437" w14:textId="77777777" w:rsidR="00706447" w:rsidRPr="00706447" w:rsidRDefault="00706447" w:rsidP="00706447">
            <w:pPr>
              <w:jc w:val="center"/>
              <w:rPr>
                <w:sz w:val="20"/>
                <w:szCs w:val="20"/>
              </w:rPr>
            </w:pPr>
            <w:r w:rsidRPr="00706447">
              <w:rPr>
                <w:sz w:val="20"/>
                <w:szCs w:val="20"/>
              </w:rPr>
              <w:t>на 2024 год</w:t>
            </w:r>
          </w:p>
        </w:tc>
        <w:tc>
          <w:tcPr>
            <w:tcW w:w="1276" w:type="dxa"/>
            <w:shd w:val="clear" w:color="auto" w:fill="auto"/>
            <w:vAlign w:val="center"/>
            <w:hideMark/>
          </w:tcPr>
          <w:p w14:paraId="3315250B" w14:textId="77777777" w:rsidR="00706447" w:rsidRPr="00706447" w:rsidRDefault="00706447" w:rsidP="00706447">
            <w:pPr>
              <w:jc w:val="center"/>
              <w:rPr>
                <w:sz w:val="20"/>
                <w:szCs w:val="20"/>
              </w:rPr>
            </w:pPr>
            <w:r w:rsidRPr="00706447">
              <w:rPr>
                <w:sz w:val="20"/>
                <w:szCs w:val="20"/>
              </w:rPr>
              <w:t>на 2025 год</w:t>
            </w:r>
          </w:p>
        </w:tc>
        <w:tc>
          <w:tcPr>
            <w:tcW w:w="1276" w:type="dxa"/>
            <w:shd w:val="clear" w:color="auto" w:fill="auto"/>
            <w:vAlign w:val="center"/>
            <w:hideMark/>
          </w:tcPr>
          <w:p w14:paraId="4D3AE047" w14:textId="77777777" w:rsidR="00706447" w:rsidRPr="00706447" w:rsidRDefault="00706447" w:rsidP="00706447">
            <w:pPr>
              <w:jc w:val="center"/>
              <w:rPr>
                <w:sz w:val="20"/>
                <w:szCs w:val="20"/>
              </w:rPr>
            </w:pPr>
            <w:r w:rsidRPr="00706447">
              <w:rPr>
                <w:sz w:val="20"/>
                <w:szCs w:val="20"/>
              </w:rPr>
              <w:t>на 2026 год</w:t>
            </w:r>
          </w:p>
        </w:tc>
      </w:tr>
      <w:tr w:rsidR="00706447" w:rsidRPr="00706447" w14:paraId="448FB0F4" w14:textId="77777777" w:rsidTr="00F72753">
        <w:trPr>
          <w:trHeight w:val="31"/>
        </w:trPr>
        <w:tc>
          <w:tcPr>
            <w:tcW w:w="4243" w:type="dxa"/>
            <w:shd w:val="clear" w:color="auto" w:fill="auto"/>
            <w:vAlign w:val="center"/>
            <w:hideMark/>
          </w:tcPr>
          <w:p w14:paraId="27CA3910" w14:textId="77777777" w:rsidR="00706447" w:rsidRPr="00706447" w:rsidRDefault="00706447" w:rsidP="00706447">
            <w:pPr>
              <w:rPr>
                <w:sz w:val="18"/>
                <w:szCs w:val="18"/>
              </w:rPr>
            </w:pPr>
            <w:r w:rsidRPr="00706447">
              <w:rPr>
                <w:sz w:val="18"/>
                <w:szCs w:val="18"/>
              </w:rPr>
              <w:t>Объем доходов, тыс. рублей</w:t>
            </w:r>
          </w:p>
        </w:tc>
        <w:tc>
          <w:tcPr>
            <w:tcW w:w="1276" w:type="dxa"/>
            <w:shd w:val="clear" w:color="auto" w:fill="auto"/>
            <w:vAlign w:val="center"/>
            <w:hideMark/>
          </w:tcPr>
          <w:p w14:paraId="13FBE2F9" w14:textId="77777777" w:rsidR="00706447" w:rsidRPr="00706447" w:rsidRDefault="00706447" w:rsidP="009D5B09">
            <w:pPr>
              <w:jc w:val="right"/>
              <w:rPr>
                <w:color w:val="000000"/>
                <w:sz w:val="18"/>
                <w:szCs w:val="18"/>
              </w:rPr>
            </w:pPr>
            <w:r w:rsidRPr="00706447">
              <w:rPr>
                <w:color w:val="000000"/>
                <w:sz w:val="18"/>
                <w:szCs w:val="18"/>
              </w:rPr>
              <w:t>203 927,00</w:t>
            </w:r>
          </w:p>
        </w:tc>
        <w:tc>
          <w:tcPr>
            <w:tcW w:w="1275" w:type="dxa"/>
            <w:shd w:val="clear" w:color="auto" w:fill="auto"/>
            <w:vAlign w:val="center"/>
            <w:hideMark/>
          </w:tcPr>
          <w:p w14:paraId="413F1ADC" w14:textId="77777777" w:rsidR="00706447" w:rsidRPr="00706447" w:rsidRDefault="00706447" w:rsidP="009D5B09">
            <w:pPr>
              <w:jc w:val="right"/>
              <w:rPr>
                <w:color w:val="000000"/>
                <w:sz w:val="18"/>
                <w:szCs w:val="18"/>
              </w:rPr>
            </w:pPr>
            <w:r w:rsidRPr="00706447">
              <w:rPr>
                <w:color w:val="000000"/>
                <w:sz w:val="18"/>
                <w:szCs w:val="18"/>
              </w:rPr>
              <w:t>291 700,00</w:t>
            </w:r>
          </w:p>
        </w:tc>
        <w:tc>
          <w:tcPr>
            <w:tcW w:w="1276" w:type="dxa"/>
            <w:shd w:val="clear" w:color="auto" w:fill="auto"/>
            <w:vAlign w:val="center"/>
            <w:hideMark/>
          </w:tcPr>
          <w:p w14:paraId="2CF650CD" w14:textId="77777777" w:rsidR="00706447" w:rsidRPr="00706447" w:rsidRDefault="00706447" w:rsidP="009D5B09">
            <w:pPr>
              <w:jc w:val="right"/>
              <w:rPr>
                <w:color w:val="000000"/>
                <w:sz w:val="18"/>
                <w:szCs w:val="18"/>
              </w:rPr>
            </w:pPr>
            <w:r w:rsidRPr="00706447">
              <w:rPr>
                <w:color w:val="000000"/>
                <w:sz w:val="18"/>
                <w:szCs w:val="18"/>
              </w:rPr>
              <w:t>320 700,00</w:t>
            </w:r>
          </w:p>
        </w:tc>
        <w:tc>
          <w:tcPr>
            <w:tcW w:w="1276" w:type="dxa"/>
            <w:shd w:val="clear" w:color="auto" w:fill="auto"/>
            <w:vAlign w:val="center"/>
            <w:hideMark/>
          </w:tcPr>
          <w:p w14:paraId="00868B03" w14:textId="77777777" w:rsidR="00706447" w:rsidRPr="00706447" w:rsidRDefault="00706447" w:rsidP="009D5B09">
            <w:pPr>
              <w:jc w:val="right"/>
              <w:rPr>
                <w:color w:val="000000"/>
                <w:sz w:val="18"/>
                <w:szCs w:val="18"/>
              </w:rPr>
            </w:pPr>
            <w:r w:rsidRPr="00706447">
              <w:rPr>
                <w:color w:val="000000"/>
                <w:sz w:val="18"/>
                <w:szCs w:val="18"/>
              </w:rPr>
              <w:t>322 171,00</w:t>
            </w:r>
          </w:p>
        </w:tc>
      </w:tr>
      <w:tr w:rsidR="00706447" w:rsidRPr="00706447" w14:paraId="2F27D257" w14:textId="77777777" w:rsidTr="00F72753">
        <w:trPr>
          <w:trHeight w:val="31"/>
        </w:trPr>
        <w:tc>
          <w:tcPr>
            <w:tcW w:w="4243" w:type="dxa"/>
            <w:shd w:val="clear" w:color="auto" w:fill="auto"/>
            <w:vAlign w:val="center"/>
            <w:hideMark/>
          </w:tcPr>
          <w:p w14:paraId="578469B1" w14:textId="77777777" w:rsidR="00706447" w:rsidRPr="00706447" w:rsidRDefault="00706447" w:rsidP="00706447">
            <w:pPr>
              <w:rPr>
                <w:color w:val="000000"/>
                <w:sz w:val="18"/>
                <w:szCs w:val="18"/>
              </w:rPr>
            </w:pPr>
            <w:r w:rsidRPr="00706447">
              <w:rPr>
                <w:color w:val="000000"/>
                <w:sz w:val="18"/>
                <w:szCs w:val="18"/>
              </w:rPr>
              <w:t xml:space="preserve">Изменение (+/-) к предыдущему году, тыс. рублей </w:t>
            </w:r>
          </w:p>
        </w:tc>
        <w:tc>
          <w:tcPr>
            <w:tcW w:w="1276" w:type="dxa"/>
            <w:shd w:val="clear" w:color="auto" w:fill="auto"/>
            <w:vAlign w:val="center"/>
            <w:hideMark/>
          </w:tcPr>
          <w:p w14:paraId="0DD78392" w14:textId="77777777" w:rsidR="00706447" w:rsidRPr="00706447" w:rsidRDefault="00706447" w:rsidP="009D5B09">
            <w:pPr>
              <w:jc w:val="right"/>
              <w:rPr>
                <w:sz w:val="18"/>
                <w:szCs w:val="18"/>
              </w:rPr>
            </w:pPr>
            <w:r w:rsidRPr="00706447">
              <w:rPr>
                <w:sz w:val="18"/>
                <w:szCs w:val="18"/>
              </w:rPr>
              <w:t>-6 106,89</w:t>
            </w:r>
          </w:p>
        </w:tc>
        <w:tc>
          <w:tcPr>
            <w:tcW w:w="1275" w:type="dxa"/>
            <w:shd w:val="clear" w:color="auto" w:fill="auto"/>
            <w:vAlign w:val="center"/>
            <w:hideMark/>
          </w:tcPr>
          <w:p w14:paraId="1FDF2A78" w14:textId="77777777" w:rsidR="00706447" w:rsidRPr="00706447" w:rsidRDefault="00706447" w:rsidP="009D5B09">
            <w:pPr>
              <w:jc w:val="right"/>
              <w:rPr>
                <w:sz w:val="18"/>
                <w:szCs w:val="18"/>
              </w:rPr>
            </w:pPr>
            <w:r w:rsidRPr="00706447">
              <w:rPr>
                <w:sz w:val="18"/>
                <w:szCs w:val="18"/>
              </w:rPr>
              <w:t>87 733,00</w:t>
            </w:r>
          </w:p>
        </w:tc>
        <w:tc>
          <w:tcPr>
            <w:tcW w:w="1276" w:type="dxa"/>
            <w:shd w:val="clear" w:color="auto" w:fill="auto"/>
            <w:vAlign w:val="center"/>
            <w:hideMark/>
          </w:tcPr>
          <w:p w14:paraId="4F6CFA6F" w14:textId="77777777" w:rsidR="00706447" w:rsidRPr="00706447" w:rsidRDefault="00706447" w:rsidP="009D5B09">
            <w:pPr>
              <w:jc w:val="right"/>
              <w:rPr>
                <w:sz w:val="18"/>
                <w:szCs w:val="18"/>
              </w:rPr>
            </w:pPr>
            <w:r w:rsidRPr="00706447">
              <w:rPr>
                <w:sz w:val="18"/>
                <w:szCs w:val="18"/>
              </w:rPr>
              <w:t>29 000,00</w:t>
            </w:r>
          </w:p>
        </w:tc>
        <w:tc>
          <w:tcPr>
            <w:tcW w:w="1276" w:type="dxa"/>
            <w:shd w:val="clear" w:color="auto" w:fill="auto"/>
            <w:vAlign w:val="center"/>
            <w:hideMark/>
          </w:tcPr>
          <w:p w14:paraId="22D0610C" w14:textId="77777777" w:rsidR="00706447" w:rsidRPr="00706447" w:rsidRDefault="00706447" w:rsidP="009D5B09">
            <w:pPr>
              <w:jc w:val="right"/>
              <w:rPr>
                <w:sz w:val="20"/>
                <w:szCs w:val="20"/>
              </w:rPr>
            </w:pPr>
            <w:r w:rsidRPr="00706447">
              <w:rPr>
                <w:sz w:val="20"/>
                <w:szCs w:val="20"/>
              </w:rPr>
              <w:t>1 471,00</w:t>
            </w:r>
          </w:p>
        </w:tc>
      </w:tr>
      <w:tr w:rsidR="00706447" w:rsidRPr="00706447" w14:paraId="2F93C579" w14:textId="77777777" w:rsidTr="00F72753">
        <w:trPr>
          <w:trHeight w:val="31"/>
        </w:trPr>
        <w:tc>
          <w:tcPr>
            <w:tcW w:w="4243" w:type="dxa"/>
            <w:shd w:val="clear" w:color="auto" w:fill="auto"/>
            <w:vAlign w:val="center"/>
            <w:hideMark/>
          </w:tcPr>
          <w:p w14:paraId="25BD2A4D" w14:textId="77777777" w:rsidR="00706447" w:rsidRPr="00706447" w:rsidRDefault="00706447" w:rsidP="00706447">
            <w:pPr>
              <w:rPr>
                <w:sz w:val="18"/>
                <w:szCs w:val="18"/>
              </w:rPr>
            </w:pPr>
            <w:r w:rsidRPr="00706447">
              <w:rPr>
                <w:sz w:val="18"/>
                <w:szCs w:val="18"/>
              </w:rPr>
              <w:t xml:space="preserve">Темп роста к предыдущему году, % </w:t>
            </w:r>
          </w:p>
        </w:tc>
        <w:tc>
          <w:tcPr>
            <w:tcW w:w="1276" w:type="dxa"/>
            <w:shd w:val="clear" w:color="auto" w:fill="auto"/>
            <w:vAlign w:val="center"/>
          </w:tcPr>
          <w:p w14:paraId="650C8584" w14:textId="77777777" w:rsidR="00706447" w:rsidRPr="00706447" w:rsidRDefault="00706447" w:rsidP="009D5B09">
            <w:pPr>
              <w:jc w:val="right"/>
              <w:rPr>
                <w:sz w:val="18"/>
                <w:szCs w:val="18"/>
              </w:rPr>
            </w:pPr>
            <w:r w:rsidRPr="00706447">
              <w:rPr>
                <w:sz w:val="18"/>
                <w:szCs w:val="18"/>
              </w:rPr>
              <w:t>97,1</w:t>
            </w:r>
          </w:p>
        </w:tc>
        <w:tc>
          <w:tcPr>
            <w:tcW w:w="1275" w:type="dxa"/>
            <w:shd w:val="clear" w:color="auto" w:fill="auto"/>
            <w:vAlign w:val="center"/>
          </w:tcPr>
          <w:p w14:paraId="2C6B05FA" w14:textId="77777777" w:rsidR="00706447" w:rsidRPr="00706447" w:rsidRDefault="00706447" w:rsidP="009D5B09">
            <w:pPr>
              <w:jc w:val="right"/>
              <w:rPr>
                <w:sz w:val="18"/>
                <w:szCs w:val="18"/>
              </w:rPr>
            </w:pPr>
            <w:r w:rsidRPr="00706447">
              <w:rPr>
                <w:sz w:val="18"/>
                <w:szCs w:val="18"/>
              </w:rPr>
              <w:t>143,0</w:t>
            </w:r>
          </w:p>
        </w:tc>
        <w:tc>
          <w:tcPr>
            <w:tcW w:w="1276" w:type="dxa"/>
            <w:shd w:val="clear" w:color="auto" w:fill="auto"/>
            <w:vAlign w:val="center"/>
          </w:tcPr>
          <w:p w14:paraId="20D10650" w14:textId="77777777" w:rsidR="00706447" w:rsidRPr="00706447" w:rsidRDefault="00706447" w:rsidP="009D5B09">
            <w:pPr>
              <w:jc w:val="right"/>
              <w:rPr>
                <w:sz w:val="18"/>
                <w:szCs w:val="18"/>
              </w:rPr>
            </w:pPr>
            <w:r w:rsidRPr="00706447">
              <w:rPr>
                <w:sz w:val="18"/>
                <w:szCs w:val="18"/>
              </w:rPr>
              <w:t>109,9</w:t>
            </w:r>
          </w:p>
        </w:tc>
        <w:tc>
          <w:tcPr>
            <w:tcW w:w="1276" w:type="dxa"/>
            <w:shd w:val="clear" w:color="auto" w:fill="auto"/>
            <w:vAlign w:val="center"/>
          </w:tcPr>
          <w:p w14:paraId="0DEBF146" w14:textId="77777777" w:rsidR="00706447" w:rsidRPr="00706447" w:rsidRDefault="00706447" w:rsidP="009D5B09">
            <w:pPr>
              <w:jc w:val="right"/>
              <w:rPr>
                <w:sz w:val="18"/>
                <w:szCs w:val="18"/>
              </w:rPr>
            </w:pPr>
            <w:r w:rsidRPr="00706447">
              <w:rPr>
                <w:sz w:val="18"/>
                <w:szCs w:val="18"/>
              </w:rPr>
              <w:t>100,5</w:t>
            </w:r>
          </w:p>
        </w:tc>
      </w:tr>
    </w:tbl>
    <w:p w14:paraId="530B91E4" w14:textId="77777777" w:rsidR="00706447" w:rsidRPr="00706447" w:rsidRDefault="00706447" w:rsidP="00706447">
      <w:pPr>
        <w:tabs>
          <w:tab w:val="left" w:pos="567"/>
          <w:tab w:val="left" w:pos="851"/>
          <w:tab w:val="left" w:pos="1276"/>
        </w:tabs>
        <w:ind w:right="142"/>
        <w:jc w:val="both"/>
        <w:rPr>
          <w:rFonts w:eastAsia="Calibri"/>
          <w:sz w:val="18"/>
          <w:szCs w:val="18"/>
          <w:lang w:eastAsia="en-US"/>
        </w:rPr>
      </w:pPr>
      <w:r w:rsidRPr="00706447">
        <w:rPr>
          <w:rFonts w:eastAsia="Calibri"/>
          <w:sz w:val="18"/>
          <w:szCs w:val="18"/>
          <w:lang w:eastAsia="en-US"/>
        </w:rPr>
        <w:t>*Изменение приведено в сравнении с 2022 годом (210 033,89 тыс. рублей).</w:t>
      </w:r>
    </w:p>
    <w:p w14:paraId="7DE8B6FC" w14:textId="77777777" w:rsidR="00706447" w:rsidRPr="00706447" w:rsidRDefault="00706447" w:rsidP="00706447">
      <w:pPr>
        <w:tabs>
          <w:tab w:val="left" w:pos="567"/>
          <w:tab w:val="left" w:pos="851"/>
          <w:tab w:val="left" w:pos="1276"/>
        </w:tabs>
        <w:ind w:right="142"/>
        <w:jc w:val="both"/>
        <w:rPr>
          <w:rFonts w:eastAsia="Calibri"/>
          <w:sz w:val="16"/>
          <w:szCs w:val="16"/>
          <w:lang w:eastAsia="en-US"/>
        </w:rPr>
      </w:pPr>
    </w:p>
    <w:p w14:paraId="63C0D59C" w14:textId="77777777" w:rsidR="00706447" w:rsidRPr="00706447" w:rsidRDefault="00706447" w:rsidP="00706447">
      <w:pPr>
        <w:ind w:firstLine="709"/>
        <w:jc w:val="both"/>
        <w:rPr>
          <w:color w:val="000000"/>
        </w:rPr>
      </w:pPr>
      <w:r w:rsidRPr="00706447">
        <w:rPr>
          <w:color w:val="000000"/>
        </w:rPr>
        <w:t>На 2024 прогнозируется прирост земельного налога к оценке 2023 года на 43% и ежегодный рост на 2025-2026 годы к предыдущему году.</w:t>
      </w:r>
    </w:p>
    <w:p w14:paraId="77CFA972" w14:textId="0B2F2287" w:rsidR="00706447" w:rsidRPr="00706447" w:rsidRDefault="00706447" w:rsidP="00706447">
      <w:pPr>
        <w:autoSpaceDE w:val="0"/>
        <w:autoSpaceDN w:val="0"/>
        <w:adjustRightInd w:val="0"/>
        <w:ind w:firstLine="709"/>
        <w:jc w:val="both"/>
      </w:pPr>
      <w:r w:rsidRPr="00706447">
        <w:rPr>
          <w:color w:val="000000"/>
        </w:rPr>
        <w:t xml:space="preserve">Основной причиной прогнозируемого увеличения земельного налога в 2024–2026 годах к оценке 2023 года являются установленные абзацем восьмым пункта 1 статьи 391 НК РФ особенности применения в 2023 году кадастровой стоимости земельных участков, согласно которым </w:t>
      </w:r>
      <w:r w:rsidRPr="00706447">
        <w:t xml:space="preserve">налоговая база в отношении земельного участка за налоговый период 2023 года определяется как его кадастровая стоимость, внесенная в </w:t>
      </w:r>
      <w:r w:rsidR="00232A35" w:rsidRPr="00232A35">
        <w:t xml:space="preserve">Единый государственный реестр недвижимости </w:t>
      </w:r>
      <w:r w:rsidR="00232A35">
        <w:t xml:space="preserve">(далее также – </w:t>
      </w:r>
      <w:r w:rsidRPr="00706447">
        <w:t>ЕГРН</w:t>
      </w:r>
      <w:r w:rsidR="00232A35">
        <w:t>)</w:t>
      </w:r>
      <w:r w:rsidRPr="00706447">
        <w:t xml:space="preserve"> и подлежащая применению с 1 января 2022 года, в случае, если кадастровая стоимость такого земельного участка, внесенная в ЕГРН и подлежащая применению с 1 января 2023 года, превышает кадастровую стоимость такого земельного участка, внесенную в ЕГРН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 </w:t>
      </w:r>
    </w:p>
    <w:p w14:paraId="74A46A34" w14:textId="7EDFA177" w:rsidR="00706447" w:rsidRPr="00706447" w:rsidRDefault="00706447" w:rsidP="00706447">
      <w:pPr>
        <w:autoSpaceDE w:val="0"/>
        <w:autoSpaceDN w:val="0"/>
        <w:adjustRightInd w:val="0"/>
        <w:ind w:firstLine="709"/>
        <w:jc w:val="both"/>
      </w:pPr>
      <w:r w:rsidRPr="00706447">
        <w:t>На 2024 год вышеуказанные особенности по определению налоговой базы не распространяются</w:t>
      </w:r>
      <w:r>
        <w:t>,</w:t>
      </w:r>
      <w:r w:rsidRPr="00706447">
        <w:t xml:space="preserve"> и налоговая база в отношении каждого земельного участка будет определяться в соответствии с пунктом 1 статьи 391 НК РФ как его кадастровая стоимость, внесенная в </w:t>
      </w:r>
      <w:r w:rsidR="00232A35">
        <w:t>ЕГРН</w:t>
      </w:r>
      <w:r w:rsidRPr="00706447">
        <w:t xml:space="preserve"> и подлежащая применению с 1 января года, являющегося налоговым периодом. </w:t>
      </w:r>
    </w:p>
    <w:p w14:paraId="628B4D64" w14:textId="615E61B1" w:rsidR="00706447" w:rsidRPr="00706447" w:rsidRDefault="00706447" w:rsidP="00706447">
      <w:pPr>
        <w:autoSpaceDE w:val="0"/>
        <w:autoSpaceDN w:val="0"/>
        <w:adjustRightInd w:val="0"/>
        <w:ind w:firstLine="709"/>
        <w:jc w:val="both"/>
      </w:pPr>
      <w:r w:rsidRPr="00706447">
        <w:t>Следует отметить, что согласно Паспорту налоговых расходов города Нижневартовска, представленно</w:t>
      </w:r>
      <w:r w:rsidR="00232A35">
        <w:t>му</w:t>
      </w:r>
      <w:r w:rsidRPr="00706447">
        <w:t xml:space="preserve"> налоговым органом, недополученные доходы бюджета города по земельному налогу, связанные с решением Думы города от 24.04.2015 </w:t>
      </w:r>
      <w:r w:rsidR="00E6272B">
        <w:t>№ </w:t>
      </w:r>
      <w:r w:rsidRPr="00706447">
        <w:t xml:space="preserve">785 «О земельном налоге», устанавливающим льготы и пониженные ставки по земельному налогу, на 2024 год составят 140 658,30 тыс. рублей. </w:t>
      </w:r>
    </w:p>
    <w:p w14:paraId="1524E2F3" w14:textId="77777777" w:rsidR="00706447" w:rsidRPr="00706447" w:rsidRDefault="00706447" w:rsidP="00706447">
      <w:pPr>
        <w:ind w:firstLine="709"/>
        <w:jc w:val="both"/>
        <w:rPr>
          <w:color w:val="000000"/>
        </w:rPr>
      </w:pPr>
      <w:r w:rsidRPr="00706447">
        <w:rPr>
          <w:color w:val="000000"/>
        </w:rPr>
        <w:t>По данным налогового органа на 01.11.2023 года задолженность по земельному налогу составляет 58 727,00 тыс. рублей. В течение 2023 года задолженность по сравнению с 01.01.2023 года снизилась на 23 317,00 тыс. рублей. При принятии в дальнейшем надлежащих мер по взысканию задолженности в прогнозируемых периодах имеется потенциал поступления доходов по данному налоговому источнику в бюджет города в объеме имеющейся задолженности.</w:t>
      </w:r>
    </w:p>
    <w:p w14:paraId="43235427" w14:textId="2DCDB9D0" w:rsidR="00706447" w:rsidRPr="00706447" w:rsidRDefault="00706447" w:rsidP="00706447">
      <w:pPr>
        <w:ind w:firstLine="709"/>
        <w:jc w:val="both"/>
        <w:rPr>
          <w:color w:val="000000"/>
        </w:rPr>
      </w:pPr>
      <w:r w:rsidRPr="00706447">
        <w:rPr>
          <w:color w:val="000000"/>
        </w:rPr>
        <w:t>Учитывая динамику поступления земельного налога в 2021</w:t>
      </w:r>
      <w:r w:rsidR="00232A35">
        <w:rPr>
          <w:color w:val="000000"/>
        </w:rPr>
        <w:t xml:space="preserve"> и </w:t>
      </w:r>
      <w:r w:rsidRPr="00706447">
        <w:rPr>
          <w:color w:val="000000"/>
        </w:rPr>
        <w:t xml:space="preserve">2022 годах (202 259,25 тыс. рублей и 210 033,89 тыс. рублей, соответственно), ежегодное прогнозируемое в </w:t>
      </w:r>
      <w:r w:rsidR="00C64325">
        <w:rPr>
          <w:color w:val="000000"/>
        </w:rPr>
        <w:t>2024–2026</w:t>
      </w:r>
      <w:r w:rsidRPr="00706447">
        <w:rPr>
          <w:color w:val="000000"/>
        </w:rPr>
        <w:t xml:space="preserve"> годах увеличение поступления земельного налога к оценке 2023 года при отсутствии существенных изменений в законодательстве, прогнозные показатели, включенные в проект Решения о бюджете города можно принять за основу.</w:t>
      </w:r>
    </w:p>
    <w:p w14:paraId="3D6027C5" w14:textId="3CD8CFEF" w:rsidR="00706447" w:rsidRPr="00706447" w:rsidRDefault="00706447" w:rsidP="00706447">
      <w:pPr>
        <w:ind w:firstLine="709"/>
        <w:jc w:val="both"/>
        <w:rPr>
          <w:color w:val="000000"/>
        </w:rPr>
      </w:pPr>
      <w:r w:rsidRPr="00706447">
        <w:rPr>
          <w:color w:val="000000"/>
        </w:rPr>
        <w:t xml:space="preserve">3. Транспортный налог является региональным налогом и поступает в бюджет города в соответствии с Законом ХМАО-Югры </w:t>
      </w:r>
      <w:r w:rsidR="00E6272B">
        <w:rPr>
          <w:color w:val="000000"/>
        </w:rPr>
        <w:t>№ </w:t>
      </w:r>
      <w:r w:rsidRPr="00706447">
        <w:rPr>
          <w:color w:val="000000"/>
        </w:rPr>
        <w:t>132-оз по нормативу 20%.</w:t>
      </w:r>
    </w:p>
    <w:p w14:paraId="2CE294F9" w14:textId="0807026C" w:rsidR="00706447" w:rsidRDefault="00706447" w:rsidP="00706447">
      <w:pPr>
        <w:ind w:firstLine="709"/>
        <w:jc w:val="both"/>
        <w:rPr>
          <w:rFonts w:eastAsia="Calibri"/>
          <w:lang w:eastAsia="en-US"/>
        </w:rPr>
      </w:pPr>
      <w:r w:rsidRPr="00706447">
        <w:rPr>
          <w:rFonts w:eastAsia="Calibri"/>
          <w:lang w:eastAsia="en-US"/>
        </w:rPr>
        <w:t>Прогноз поступления транспортного налога представлен в таблице.</w:t>
      </w:r>
    </w:p>
    <w:p w14:paraId="0FF4AB53" w14:textId="7D320D93" w:rsidR="005C4E3E" w:rsidRDefault="005C4E3E" w:rsidP="00706447">
      <w:pPr>
        <w:ind w:firstLine="709"/>
        <w:jc w:val="both"/>
        <w:rPr>
          <w:rFonts w:eastAsia="Calibri"/>
          <w:lang w:eastAsia="en-US"/>
        </w:rPr>
      </w:pPr>
    </w:p>
    <w:p w14:paraId="043FA8DB" w14:textId="77777777" w:rsidR="005C4E3E" w:rsidRPr="00706447" w:rsidRDefault="005C4E3E" w:rsidP="00706447">
      <w:pPr>
        <w:ind w:firstLine="709"/>
        <w:jc w:val="both"/>
        <w:rPr>
          <w:rFonts w:eastAsia="Calibri"/>
          <w:lang w:eastAsia="en-US"/>
        </w:rPr>
      </w:pPr>
    </w:p>
    <w:p w14:paraId="0B79D739" w14:textId="77777777" w:rsidR="00706447" w:rsidRPr="00706447" w:rsidRDefault="00706447" w:rsidP="00706447">
      <w:pPr>
        <w:ind w:firstLine="709"/>
        <w:jc w:val="both"/>
        <w:rPr>
          <w:rFonts w:eastAsia="Calibri"/>
          <w:sz w:val="16"/>
          <w:szCs w:val="16"/>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1276"/>
        <w:gridCol w:w="1275"/>
        <w:gridCol w:w="1276"/>
        <w:gridCol w:w="1276"/>
      </w:tblGrid>
      <w:tr w:rsidR="00706447" w:rsidRPr="00706447" w14:paraId="23BD5119" w14:textId="77777777" w:rsidTr="00F72753">
        <w:trPr>
          <w:trHeight w:val="31"/>
        </w:trPr>
        <w:tc>
          <w:tcPr>
            <w:tcW w:w="4243" w:type="dxa"/>
            <w:vMerge w:val="restart"/>
            <w:shd w:val="clear" w:color="auto" w:fill="auto"/>
            <w:vAlign w:val="center"/>
            <w:hideMark/>
          </w:tcPr>
          <w:p w14:paraId="5C42531D" w14:textId="77777777" w:rsidR="00706447" w:rsidRPr="00706447" w:rsidRDefault="00706447" w:rsidP="00706447">
            <w:pPr>
              <w:jc w:val="center"/>
              <w:rPr>
                <w:sz w:val="18"/>
                <w:szCs w:val="18"/>
              </w:rPr>
            </w:pPr>
            <w:r w:rsidRPr="00706447">
              <w:rPr>
                <w:sz w:val="18"/>
                <w:szCs w:val="18"/>
              </w:rPr>
              <w:t>Транспортный налог</w:t>
            </w:r>
          </w:p>
        </w:tc>
        <w:tc>
          <w:tcPr>
            <w:tcW w:w="1276" w:type="dxa"/>
            <w:vMerge w:val="restart"/>
            <w:shd w:val="clear" w:color="auto" w:fill="auto"/>
            <w:vAlign w:val="center"/>
            <w:hideMark/>
          </w:tcPr>
          <w:p w14:paraId="777B5C38" w14:textId="77777777" w:rsidR="00706447" w:rsidRPr="00706447" w:rsidRDefault="00706447" w:rsidP="00706447">
            <w:pPr>
              <w:jc w:val="center"/>
              <w:rPr>
                <w:sz w:val="18"/>
                <w:szCs w:val="18"/>
              </w:rPr>
            </w:pPr>
            <w:r w:rsidRPr="00706447">
              <w:rPr>
                <w:sz w:val="18"/>
                <w:szCs w:val="18"/>
              </w:rPr>
              <w:t>2023 год (оценка)*</w:t>
            </w:r>
          </w:p>
        </w:tc>
        <w:tc>
          <w:tcPr>
            <w:tcW w:w="3827" w:type="dxa"/>
            <w:gridSpan w:val="3"/>
            <w:shd w:val="clear" w:color="auto" w:fill="auto"/>
            <w:vAlign w:val="center"/>
            <w:hideMark/>
          </w:tcPr>
          <w:p w14:paraId="528DC4A2" w14:textId="77777777" w:rsidR="00706447" w:rsidRPr="00706447" w:rsidRDefault="00706447" w:rsidP="00706447">
            <w:pPr>
              <w:jc w:val="center"/>
              <w:rPr>
                <w:sz w:val="18"/>
                <w:szCs w:val="18"/>
              </w:rPr>
            </w:pPr>
            <w:r w:rsidRPr="00706447">
              <w:rPr>
                <w:sz w:val="18"/>
                <w:szCs w:val="18"/>
              </w:rPr>
              <w:t>Показатели</w:t>
            </w:r>
          </w:p>
        </w:tc>
      </w:tr>
      <w:tr w:rsidR="00706447" w:rsidRPr="00706447" w14:paraId="7633F5FC" w14:textId="77777777" w:rsidTr="00F72753">
        <w:trPr>
          <w:trHeight w:val="31"/>
        </w:trPr>
        <w:tc>
          <w:tcPr>
            <w:tcW w:w="4243" w:type="dxa"/>
            <w:vMerge/>
            <w:shd w:val="clear" w:color="auto" w:fill="auto"/>
            <w:vAlign w:val="center"/>
            <w:hideMark/>
          </w:tcPr>
          <w:p w14:paraId="30DCE22E" w14:textId="77777777" w:rsidR="00706447" w:rsidRPr="00706447" w:rsidRDefault="00706447" w:rsidP="00706447">
            <w:pPr>
              <w:rPr>
                <w:sz w:val="18"/>
                <w:szCs w:val="18"/>
              </w:rPr>
            </w:pPr>
          </w:p>
        </w:tc>
        <w:tc>
          <w:tcPr>
            <w:tcW w:w="1276" w:type="dxa"/>
            <w:vMerge/>
            <w:shd w:val="clear" w:color="auto" w:fill="auto"/>
            <w:vAlign w:val="center"/>
            <w:hideMark/>
          </w:tcPr>
          <w:p w14:paraId="24DDDE19" w14:textId="77777777" w:rsidR="00706447" w:rsidRPr="00706447" w:rsidRDefault="00706447" w:rsidP="00706447">
            <w:pPr>
              <w:rPr>
                <w:sz w:val="18"/>
                <w:szCs w:val="18"/>
              </w:rPr>
            </w:pPr>
          </w:p>
        </w:tc>
        <w:tc>
          <w:tcPr>
            <w:tcW w:w="1275" w:type="dxa"/>
            <w:shd w:val="clear" w:color="auto" w:fill="auto"/>
            <w:vAlign w:val="center"/>
            <w:hideMark/>
          </w:tcPr>
          <w:p w14:paraId="6E9E2152" w14:textId="77777777" w:rsidR="00706447" w:rsidRPr="00706447" w:rsidRDefault="00706447" w:rsidP="00706447">
            <w:pPr>
              <w:jc w:val="center"/>
              <w:rPr>
                <w:sz w:val="18"/>
                <w:szCs w:val="18"/>
              </w:rPr>
            </w:pPr>
            <w:r w:rsidRPr="00706447">
              <w:rPr>
                <w:sz w:val="18"/>
                <w:szCs w:val="18"/>
              </w:rPr>
              <w:t>на 2024 год</w:t>
            </w:r>
          </w:p>
        </w:tc>
        <w:tc>
          <w:tcPr>
            <w:tcW w:w="1276" w:type="dxa"/>
            <w:shd w:val="clear" w:color="auto" w:fill="auto"/>
            <w:vAlign w:val="center"/>
            <w:hideMark/>
          </w:tcPr>
          <w:p w14:paraId="4371487D" w14:textId="77777777" w:rsidR="00706447" w:rsidRPr="00706447" w:rsidRDefault="00706447" w:rsidP="00706447">
            <w:pPr>
              <w:jc w:val="center"/>
              <w:rPr>
                <w:sz w:val="18"/>
                <w:szCs w:val="18"/>
              </w:rPr>
            </w:pPr>
            <w:r w:rsidRPr="00706447">
              <w:rPr>
                <w:sz w:val="18"/>
                <w:szCs w:val="18"/>
              </w:rPr>
              <w:t>на 2025 год</w:t>
            </w:r>
          </w:p>
        </w:tc>
        <w:tc>
          <w:tcPr>
            <w:tcW w:w="1276" w:type="dxa"/>
            <w:shd w:val="clear" w:color="auto" w:fill="auto"/>
            <w:vAlign w:val="center"/>
            <w:hideMark/>
          </w:tcPr>
          <w:p w14:paraId="6BF6CD6E" w14:textId="77777777" w:rsidR="00706447" w:rsidRPr="00706447" w:rsidRDefault="00706447" w:rsidP="00706447">
            <w:pPr>
              <w:jc w:val="center"/>
              <w:rPr>
                <w:sz w:val="18"/>
                <w:szCs w:val="18"/>
              </w:rPr>
            </w:pPr>
            <w:r w:rsidRPr="00706447">
              <w:rPr>
                <w:sz w:val="18"/>
                <w:szCs w:val="18"/>
              </w:rPr>
              <w:t>на 2026 год</w:t>
            </w:r>
          </w:p>
        </w:tc>
      </w:tr>
      <w:tr w:rsidR="00706447" w:rsidRPr="00706447" w14:paraId="02C88C2A" w14:textId="77777777" w:rsidTr="00F72753">
        <w:trPr>
          <w:trHeight w:val="31"/>
        </w:trPr>
        <w:tc>
          <w:tcPr>
            <w:tcW w:w="4243" w:type="dxa"/>
            <w:shd w:val="clear" w:color="auto" w:fill="auto"/>
            <w:vAlign w:val="center"/>
            <w:hideMark/>
          </w:tcPr>
          <w:p w14:paraId="4270BCA8" w14:textId="77777777" w:rsidR="00706447" w:rsidRPr="00706447" w:rsidRDefault="00706447" w:rsidP="00706447">
            <w:pPr>
              <w:rPr>
                <w:sz w:val="18"/>
                <w:szCs w:val="18"/>
              </w:rPr>
            </w:pPr>
            <w:r w:rsidRPr="00706447">
              <w:rPr>
                <w:sz w:val="18"/>
                <w:szCs w:val="18"/>
              </w:rPr>
              <w:t>Объем доходов, тыс. рублей</w:t>
            </w:r>
          </w:p>
        </w:tc>
        <w:tc>
          <w:tcPr>
            <w:tcW w:w="1276" w:type="dxa"/>
            <w:shd w:val="clear" w:color="auto" w:fill="auto"/>
            <w:vAlign w:val="center"/>
            <w:hideMark/>
          </w:tcPr>
          <w:p w14:paraId="7A025976" w14:textId="77777777" w:rsidR="00706447" w:rsidRPr="00706447" w:rsidRDefault="00706447" w:rsidP="009D5B09">
            <w:pPr>
              <w:jc w:val="right"/>
              <w:rPr>
                <w:color w:val="000000"/>
                <w:sz w:val="18"/>
                <w:szCs w:val="18"/>
              </w:rPr>
            </w:pPr>
            <w:r w:rsidRPr="00706447">
              <w:rPr>
                <w:color w:val="000000"/>
                <w:sz w:val="18"/>
                <w:szCs w:val="18"/>
              </w:rPr>
              <w:t>142 153,39</w:t>
            </w:r>
          </w:p>
        </w:tc>
        <w:tc>
          <w:tcPr>
            <w:tcW w:w="1275" w:type="dxa"/>
            <w:shd w:val="clear" w:color="auto" w:fill="auto"/>
            <w:vAlign w:val="center"/>
            <w:hideMark/>
          </w:tcPr>
          <w:p w14:paraId="472EFB4E" w14:textId="77777777" w:rsidR="00706447" w:rsidRPr="00706447" w:rsidRDefault="00706447" w:rsidP="009D5B09">
            <w:pPr>
              <w:jc w:val="right"/>
              <w:rPr>
                <w:color w:val="000000"/>
                <w:sz w:val="18"/>
                <w:szCs w:val="18"/>
              </w:rPr>
            </w:pPr>
            <w:r w:rsidRPr="00706447">
              <w:rPr>
                <w:color w:val="000000"/>
                <w:sz w:val="18"/>
                <w:szCs w:val="18"/>
              </w:rPr>
              <w:t>144 285,70</w:t>
            </w:r>
          </w:p>
        </w:tc>
        <w:tc>
          <w:tcPr>
            <w:tcW w:w="1276" w:type="dxa"/>
            <w:shd w:val="clear" w:color="auto" w:fill="auto"/>
            <w:vAlign w:val="center"/>
            <w:hideMark/>
          </w:tcPr>
          <w:p w14:paraId="706BA77D" w14:textId="77777777" w:rsidR="00706447" w:rsidRPr="00706447" w:rsidRDefault="00706447" w:rsidP="009D5B09">
            <w:pPr>
              <w:jc w:val="right"/>
              <w:rPr>
                <w:color w:val="000000"/>
                <w:sz w:val="18"/>
                <w:szCs w:val="18"/>
              </w:rPr>
            </w:pPr>
            <w:r w:rsidRPr="00706447">
              <w:rPr>
                <w:color w:val="000000"/>
                <w:sz w:val="18"/>
                <w:szCs w:val="18"/>
              </w:rPr>
              <w:t>146 449,98</w:t>
            </w:r>
          </w:p>
        </w:tc>
        <w:tc>
          <w:tcPr>
            <w:tcW w:w="1276" w:type="dxa"/>
            <w:shd w:val="clear" w:color="auto" w:fill="auto"/>
            <w:vAlign w:val="center"/>
            <w:hideMark/>
          </w:tcPr>
          <w:p w14:paraId="6D05638A" w14:textId="77777777" w:rsidR="00706447" w:rsidRPr="00706447" w:rsidRDefault="00706447" w:rsidP="009D5B09">
            <w:pPr>
              <w:jc w:val="right"/>
              <w:rPr>
                <w:color w:val="000000"/>
                <w:sz w:val="18"/>
                <w:szCs w:val="18"/>
              </w:rPr>
            </w:pPr>
            <w:r w:rsidRPr="00706447">
              <w:rPr>
                <w:color w:val="000000"/>
                <w:sz w:val="18"/>
                <w:szCs w:val="18"/>
              </w:rPr>
              <w:t>148 646,73</w:t>
            </w:r>
          </w:p>
        </w:tc>
      </w:tr>
      <w:tr w:rsidR="00706447" w:rsidRPr="00706447" w14:paraId="171D4AE8" w14:textId="77777777" w:rsidTr="00F72753">
        <w:trPr>
          <w:trHeight w:val="31"/>
        </w:trPr>
        <w:tc>
          <w:tcPr>
            <w:tcW w:w="4243" w:type="dxa"/>
            <w:shd w:val="clear" w:color="auto" w:fill="auto"/>
            <w:vAlign w:val="center"/>
            <w:hideMark/>
          </w:tcPr>
          <w:p w14:paraId="62B5D171" w14:textId="28A28B95" w:rsidR="00706447" w:rsidRPr="00706447" w:rsidRDefault="00706447" w:rsidP="00784EE0">
            <w:pPr>
              <w:rPr>
                <w:color w:val="000000"/>
                <w:sz w:val="18"/>
                <w:szCs w:val="18"/>
              </w:rPr>
            </w:pPr>
            <w:r w:rsidRPr="00706447">
              <w:rPr>
                <w:color w:val="000000"/>
                <w:sz w:val="18"/>
                <w:szCs w:val="18"/>
              </w:rPr>
              <w:t>Изменение (+</w:t>
            </w:r>
            <w:r w:rsidR="00784EE0">
              <w:rPr>
                <w:color w:val="000000"/>
                <w:sz w:val="18"/>
                <w:szCs w:val="18"/>
              </w:rPr>
              <w:t>/</w:t>
            </w:r>
            <w:r w:rsidRPr="00706447">
              <w:rPr>
                <w:color w:val="000000"/>
                <w:sz w:val="18"/>
                <w:szCs w:val="18"/>
              </w:rPr>
              <w:t xml:space="preserve">-) к предыдущему году, тыс. рублей </w:t>
            </w:r>
          </w:p>
        </w:tc>
        <w:tc>
          <w:tcPr>
            <w:tcW w:w="1276" w:type="dxa"/>
            <w:shd w:val="clear" w:color="auto" w:fill="auto"/>
            <w:vAlign w:val="center"/>
            <w:hideMark/>
          </w:tcPr>
          <w:p w14:paraId="7430C001" w14:textId="77777777" w:rsidR="00706447" w:rsidRPr="00706447" w:rsidRDefault="00706447" w:rsidP="009D5B09">
            <w:pPr>
              <w:jc w:val="right"/>
              <w:rPr>
                <w:sz w:val="18"/>
                <w:szCs w:val="18"/>
              </w:rPr>
            </w:pPr>
            <w:r w:rsidRPr="00706447">
              <w:rPr>
                <w:sz w:val="18"/>
                <w:szCs w:val="18"/>
              </w:rPr>
              <w:t>4 139,60</w:t>
            </w:r>
          </w:p>
        </w:tc>
        <w:tc>
          <w:tcPr>
            <w:tcW w:w="1275" w:type="dxa"/>
            <w:shd w:val="clear" w:color="auto" w:fill="auto"/>
            <w:vAlign w:val="center"/>
            <w:hideMark/>
          </w:tcPr>
          <w:p w14:paraId="0D42E30C" w14:textId="77777777" w:rsidR="00706447" w:rsidRPr="00706447" w:rsidRDefault="00706447" w:rsidP="009D5B09">
            <w:pPr>
              <w:jc w:val="right"/>
              <w:rPr>
                <w:sz w:val="18"/>
                <w:szCs w:val="18"/>
              </w:rPr>
            </w:pPr>
            <w:r w:rsidRPr="00706447">
              <w:rPr>
                <w:sz w:val="18"/>
                <w:szCs w:val="18"/>
              </w:rPr>
              <w:t>2 132,31</w:t>
            </w:r>
          </w:p>
        </w:tc>
        <w:tc>
          <w:tcPr>
            <w:tcW w:w="1276" w:type="dxa"/>
            <w:shd w:val="clear" w:color="auto" w:fill="auto"/>
            <w:vAlign w:val="center"/>
            <w:hideMark/>
          </w:tcPr>
          <w:p w14:paraId="5A0D006D" w14:textId="77777777" w:rsidR="00706447" w:rsidRPr="00706447" w:rsidRDefault="00706447" w:rsidP="009D5B09">
            <w:pPr>
              <w:jc w:val="right"/>
              <w:rPr>
                <w:sz w:val="18"/>
                <w:szCs w:val="18"/>
              </w:rPr>
            </w:pPr>
            <w:r w:rsidRPr="00706447">
              <w:rPr>
                <w:sz w:val="18"/>
                <w:szCs w:val="18"/>
              </w:rPr>
              <w:t>2 164,28</w:t>
            </w:r>
          </w:p>
        </w:tc>
        <w:tc>
          <w:tcPr>
            <w:tcW w:w="1276" w:type="dxa"/>
            <w:shd w:val="clear" w:color="auto" w:fill="auto"/>
            <w:vAlign w:val="center"/>
            <w:hideMark/>
          </w:tcPr>
          <w:p w14:paraId="3FD630DC" w14:textId="77777777" w:rsidR="00706447" w:rsidRPr="00706447" w:rsidRDefault="00706447" w:rsidP="009D5B09">
            <w:pPr>
              <w:jc w:val="right"/>
              <w:rPr>
                <w:sz w:val="18"/>
                <w:szCs w:val="18"/>
              </w:rPr>
            </w:pPr>
            <w:r w:rsidRPr="00706447">
              <w:rPr>
                <w:sz w:val="18"/>
                <w:szCs w:val="18"/>
              </w:rPr>
              <w:t>2 196,75</w:t>
            </w:r>
          </w:p>
        </w:tc>
      </w:tr>
      <w:tr w:rsidR="00706447" w:rsidRPr="00706447" w14:paraId="6CC1EF6D" w14:textId="77777777" w:rsidTr="00F72753">
        <w:trPr>
          <w:trHeight w:val="31"/>
        </w:trPr>
        <w:tc>
          <w:tcPr>
            <w:tcW w:w="4243" w:type="dxa"/>
            <w:shd w:val="clear" w:color="auto" w:fill="auto"/>
            <w:vAlign w:val="center"/>
            <w:hideMark/>
          </w:tcPr>
          <w:p w14:paraId="59CF57BC" w14:textId="77777777" w:rsidR="00706447" w:rsidRPr="00706447" w:rsidRDefault="00706447" w:rsidP="00706447">
            <w:pPr>
              <w:rPr>
                <w:sz w:val="18"/>
                <w:szCs w:val="18"/>
              </w:rPr>
            </w:pPr>
            <w:r w:rsidRPr="00706447">
              <w:rPr>
                <w:sz w:val="18"/>
                <w:szCs w:val="18"/>
              </w:rPr>
              <w:t xml:space="preserve">Темп роста к предыдущему году, % </w:t>
            </w:r>
          </w:p>
        </w:tc>
        <w:tc>
          <w:tcPr>
            <w:tcW w:w="1276" w:type="dxa"/>
            <w:shd w:val="clear" w:color="auto" w:fill="auto"/>
            <w:vAlign w:val="center"/>
          </w:tcPr>
          <w:p w14:paraId="02659CA5" w14:textId="77777777" w:rsidR="00706447" w:rsidRPr="00706447" w:rsidRDefault="00706447" w:rsidP="009D5B09">
            <w:pPr>
              <w:jc w:val="right"/>
              <w:rPr>
                <w:sz w:val="18"/>
                <w:szCs w:val="18"/>
              </w:rPr>
            </w:pPr>
            <w:r w:rsidRPr="00706447">
              <w:rPr>
                <w:sz w:val="18"/>
                <w:szCs w:val="18"/>
              </w:rPr>
              <w:t>103,0</w:t>
            </w:r>
          </w:p>
        </w:tc>
        <w:tc>
          <w:tcPr>
            <w:tcW w:w="1275" w:type="dxa"/>
            <w:shd w:val="clear" w:color="auto" w:fill="auto"/>
            <w:vAlign w:val="center"/>
          </w:tcPr>
          <w:p w14:paraId="0F371526" w14:textId="77777777" w:rsidR="00706447" w:rsidRPr="00706447" w:rsidRDefault="00706447" w:rsidP="009D5B09">
            <w:pPr>
              <w:jc w:val="right"/>
              <w:rPr>
                <w:sz w:val="18"/>
                <w:szCs w:val="18"/>
              </w:rPr>
            </w:pPr>
            <w:r w:rsidRPr="00706447">
              <w:rPr>
                <w:sz w:val="18"/>
                <w:szCs w:val="18"/>
              </w:rPr>
              <w:t>101,5</w:t>
            </w:r>
          </w:p>
        </w:tc>
        <w:tc>
          <w:tcPr>
            <w:tcW w:w="1276" w:type="dxa"/>
            <w:shd w:val="clear" w:color="auto" w:fill="auto"/>
            <w:vAlign w:val="center"/>
          </w:tcPr>
          <w:p w14:paraId="4F3316EB" w14:textId="77777777" w:rsidR="00706447" w:rsidRPr="00706447" w:rsidRDefault="00706447" w:rsidP="009D5B09">
            <w:pPr>
              <w:jc w:val="right"/>
              <w:rPr>
                <w:sz w:val="18"/>
                <w:szCs w:val="18"/>
              </w:rPr>
            </w:pPr>
            <w:r w:rsidRPr="00706447">
              <w:rPr>
                <w:sz w:val="18"/>
                <w:szCs w:val="18"/>
              </w:rPr>
              <w:t>101,5</w:t>
            </w:r>
          </w:p>
        </w:tc>
        <w:tc>
          <w:tcPr>
            <w:tcW w:w="1276" w:type="dxa"/>
            <w:shd w:val="clear" w:color="auto" w:fill="auto"/>
            <w:vAlign w:val="center"/>
          </w:tcPr>
          <w:p w14:paraId="7603041E" w14:textId="77777777" w:rsidR="00706447" w:rsidRPr="00706447" w:rsidRDefault="00706447" w:rsidP="009D5B09">
            <w:pPr>
              <w:jc w:val="right"/>
              <w:rPr>
                <w:sz w:val="18"/>
                <w:szCs w:val="18"/>
              </w:rPr>
            </w:pPr>
            <w:r w:rsidRPr="00706447">
              <w:rPr>
                <w:sz w:val="18"/>
                <w:szCs w:val="18"/>
              </w:rPr>
              <w:t>101,5</w:t>
            </w:r>
          </w:p>
        </w:tc>
      </w:tr>
    </w:tbl>
    <w:p w14:paraId="670B249A" w14:textId="77777777" w:rsidR="00706447" w:rsidRPr="00706447" w:rsidRDefault="00706447" w:rsidP="00706447">
      <w:pPr>
        <w:tabs>
          <w:tab w:val="left" w:pos="567"/>
          <w:tab w:val="left" w:pos="851"/>
          <w:tab w:val="left" w:pos="1276"/>
        </w:tabs>
        <w:ind w:right="142"/>
        <w:jc w:val="both"/>
        <w:rPr>
          <w:rFonts w:eastAsia="Calibri"/>
          <w:sz w:val="18"/>
          <w:szCs w:val="18"/>
          <w:lang w:eastAsia="en-US"/>
        </w:rPr>
      </w:pPr>
      <w:r w:rsidRPr="00706447">
        <w:rPr>
          <w:rFonts w:eastAsia="Calibri"/>
          <w:sz w:val="18"/>
          <w:szCs w:val="18"/>
          <w:lang w:eastAsia="en-US"/>
        </w:rPr>
        <w:t>*Изменение приведено в сравнении с 2022 годом (138 013,79 тыс. рублей).</w:t>
      </w:r>
    </w:p>
    <w:p w14:paraId="31881976" w14:textId="77777777" w:rsidR="00706447" w:rsidRPr="00706447" w:rsidRDefault="00706447" w:rsidP="00706447">
      <w:pPr>
        <w:tabs>
          <w:tab w:val="left" w:pos="567"/>
          <w:tab w:val="left" w:pos="851"/>
          <w:tab w:val="left" w:pos="1276"/>
        </w:tabs>
        <w:ind w:right="142"/>
        <w:jc w:val="both"/>
        <w:rPr>
          <w:rFonts w:eastAsia="Calibri"/>
          <w:sz w:val="16"/>
          <w:szCs w:val="16"/>
          <w:lang w:eastAsia="en-US"/>
        </w:rPr>
      </w:pPr>
    </w:p>
    <w:p w14:paraId="4D45A4D3" w14:textId="6DDD6683" w:rsidR="00706447" w:rsidRPr="00706447" w:rsidRDefault="00706447" w:rsidP="00706447">
      <w:pPr>
        <w:ind w:firstLine="709"/>
        <w:jc w:val="both"/>
        <w:rPr>
          <w:color w:val="000000"/>
        </w:rPr>
      </w:pPr>
      <w:r w:rsidRPr="00706447">
        <w:rPr>
          <w:color w:val="000000"/>
        </w:rPr>
        <w:t xml:space="preserve">На </w:t>
      </w:r>
      <w:r w:rsidR="00C64325">
        <w:rPr>
          <w:color w:val="000000"/>
        </w:rPr>
        <w:t>2024–2026</w:t>
      </w:r>
      <w:r w:rsidRPr="00706447">
        <w:rPr>
          <w:color w:val="000000"/>
        </w:rPr>
        <w:t xml:space="preserve"> годы прогнозируется ежегодный рост поступления транспортного налога к оценке 2023 года, к предыдущему году темп роста составит 101,5%.</w:t>
      </w:r>
    </w:p>
    <w:p w14:paraId="03D10E25" w14:textId="77777777" w:rsidR="00706447" w:rsidRPr="00706447" w:rsidRDefault="00706447" w:rsidP="00706447">
      <w:pPr>
        <w:ind w:firstLine="709"/>
        <w:jc w:val="both"/>
        <w:rPr>
          <w:color w:val="000000"/>
        </w:rPr>
      </w:pPr>
      <w:r w:rsidRPr="00706447">
        <w:rPr>
          <w:color w:val="000000"/>
        </w:rPr>
        <w:t xml:space="preserve">В соответствии с пояснительной запиской налогового органа ежегодное увеличение поступления транспортного налога обусловлено изменением количества транспортных средств и предполагаемым объемом взысканной задолженности. По данным налогового органа на 01.11.2023 задолженность по транспортному налогу составляет 35 811,00 тыс. рублей, снижение задолженности по сравнению с 01.01.2023 составило 23 317,00 тыс. рублей. </w:t>
      </w:r>
    </w:p>
    <w:p w14:paraId="06184C9B" w14:textId="1EF7D188" w:rsidR="00706447" w:rsidRPr="00706447" w:rsidRDefault="00706447" w:rsidP="00706447">
      <w:pPr>
        <w:ind w:firstLine="709"/>
        <w:jc w:val="both"/>
        <w:rPr>
          <w:color w:val="000000"/>
        </w:rPr>
      </w:pPr>
      <w:r w:rsidRPr="00706447">
        <w:rPr>
          <w:color w:val="000000"/>
        </w:rPr>
        <w:t xml:space="preserve">Учитывая динамику поступления транспортного налога в 2021–2023 годах (133 487,80 тыс. рублей, 138 013,79 тыс. рублей, 142 153,39 тыс. рублей, соответственно), а также прогнозируемое ежегодное увеличение поступлений в 2024–2026 годах к оценке 2023 года, предусмотренные в проекте Решения о бюджете города прогнозные показатели по транспортному налогу на </w:t>
      </w:r>
      <w:r w:rsidR="00C64325">
        <w:rPr>
          <w:color w:val="000000"/>
        </w:rPr>
        <w:t>2024–2026</w:t>
      </w:r>
      <w:r w:rsidRPr="00706447">
        <w:rPr>
          <w:color w:val="000000"/>
        </w:rPr>
        <w:t xml:space="preserve"> годы следует принять за основу. </w:t>
      </w:r>
    </w:p>
    <w:p w14:paraId="1B24BC27" w14:textId="7E4665EB" w:rsidR="00C22108" w:rsidRDefault="00C22108" w:rsidP="002B06B8">
      <w:pPr>
        <w:spacing w:line="180" w:lineRule="atLeast"/>
        <w:rPr>
          <w:i/>
          <w:sz w:val="16"/>
          <w:szCs w:val="16"/>
          <w:highlight w:val="yellow"/>
        </w:rPr>
      </w:pPr>
    </w:p>
    <w:p w14:paraId="57B2F0BE" w14:textId="77777777" w:rsidR="00784EE0" w:rsidRPr="00E97996" w:rsidRDefault="00784EE0" w:rsidP="00784EE0">
      <w:pPr>
        <w:autoSpaceDE w:val="0"/>
        <w:autoSpaceDN w:val="0"/>
        <w:adjustRightInd w:val="0"/>
        <w:ind w:firstLine="709"/>
        <w:jc w:val="center"/>
        <w:rPr>
          <w:rFonts w:eastAsia="Calibri"/>
          <w:i/>
          <w:lang w:eastAsia="en-US"/>
        </w:rPr>
      </w:pPr>
      <w:r w:rsidRPr="00EC4434">
        <w:rPr>
          <w:i/>
        </w:rPr>
        <w:t>Оценка эффективности предоставления налоговых и иных льгот и преимуществ. Анализ прогнозируемого объема выпадающих доходов, обусловленного налоговыми льготами, освобождениями и иными преференциями по налогам, в том числе налоговых расходов города</w:t>
      </w:r>
    </w:p>
    <w:p w14:paraId="06CA8D0E" w14:textId="77777777" w:rsidR="00784EE0" w:rsidRPr="00784EE0" w:rsidRDefault="00784EE0" w:rsidP="00784EE0">
      <w:pPr>
        <w:autoSpaceDE w:val="0"/>
        <w:autoSpaceDN w:val="0"/>
        <w:adjustRightInd w:val="0"/>
        <w:ind w:firstLine="709"/>
        <w:jc w:val="both"/>
        <w:rPr>
          <w:sz w:val="16"/>
          <w:szCs w:val="16"/>
        </w:rPr>
      </w:pPr>
    </w:p>
    <w:p w14:paraId="2392185F" w14:textId="14B13E4A" w:rsidR="00784EE0" w:rsidRPr="00E97996" w:rsidRDefault="00784EE0" w:rsidP="00784EE0">
      <w:pPr>
        <w:autoSpaceDE w:val="0"/>
        <w:autoSpaceDN w:val="0"/>
        <w:adjustRightInd w:val="0"/>
        <w:ind w:firstLine="709"/>
        <w:jc w:val="both"/>
      </w:pPr>
      <w:r w:rsidRPr="00E97996">
        <w:t xml:space="preserve">Ожидаемый объем выпадающих доходов бюджета города, связанных с установлением решениями Думы города «О земельном налоге» от 24.04.2015 </w:t>
      </w:r>
      <w:r w:rsidR="00E6272B">
        <w:t>№ </w:t>
      </w:r>
      <w:r w:rsidRPr="00E97996">
        <w:t xml:space="preserve">785 и «О налоге на имущество физических лиц» от 31.10.2014 </w:t>
      </w:r>
      <w:r w:rsidR="00E6272B">
        <w:t>№ </w:t>
      </w:r>
      <w:r w:rsidRPr="00E97996">
        <w:t xml:space="preserve">658 дополнительных налоговых льгот по местным налогам, в соответствии с представленным Межрайонной инспекции ФНС </w:t>
      </w:r>
      <w:r w:rsidR="00E6272B">
        <w:t>№ </w:t>
      </w:r>
      <w:r w:rsidRPr="00E97996">
        <w:t>6 по ХМАО-Югре паспортом налоговых расходов города Нижневартовска (далее</w:t>
      </w:r>
      <w:r w:rsidR="00C64325">
        <w:t> – </w:t>
      </w:r>
      <w:r w:rsidRPr="00E97996">
        <w:t>Паспорт налоговых расходов) составит 144 269,90 тыс. рублей в 2024 году, 144 479,90 тыс. рублей в 2025 году и 144 539,90 тыс. рублей в 2026 году, что ниже налоговых расходов 2023 года (241 189,90 тыс. рублей).</w:t>
      </w:r>
    </w:p>
    <w:p w14:paraId="36BDB686" w14:textId="5623912C" w:rsidR="00784EE0" w:rsidRPr="00E97996" w:rsidRDefault="00784EE0" w:rsidP="00784EE0">
      <w:pPr>
        <w:autoSpaceDE w:val="0"/>
        <w:autoSpaceDN w:val="0"/>
        <w:adjustRightInd w:val="0"/>
        <w:ind w:firstLine="709"/>
        <w:jc w:val="both"/>
        <w:rPr>
          <w:rFonts w:eastAsia="Calibri"/>
        </w:rPr>
      </w:pPr>
      <w:r w:rsidRPr="00E97996">
        <w:t xml:space="preserve">Следует отметить, что налоговым органом в Паспорте налоговых расходов на 2024 год как выпадающие доходы не учтены внесенные решением Думы города от 27.10.2023 </w:t>
      </w:r>
      <w:r w:rsidR="00E6272B">
        <w:t>№ </w:t>
      </w:r>
      <w:r w:rsidRPr="00E97996">
        <w:t xml:space="preserve">337 в решение Думы города от 31.10.2014 </w:t>
      </w:r>
      <w:r w:rsidR="00E6272B">
        <w:t>№ </w:t>
      </w:r>
      <w:r w:rsidRPr="00E97996">
        <w:t xml:space="preserve">658 «О налоге на имущество физических лиц» изменения, устанавливающие </w:t>
      </w:r>
      <w:r w:rsidRPr="00E97996">
        <w:rPr>
          <w:rFonts w:eastAsia="Calibri"/>
        </w:rPr>
        <w:t xml:space="preserve">в налоговом периоде с 01.01.2023 по 31.12.2023 </w:t>
      </w:r>
      <w:r w:rsidRPr="00E97996">
        <w:t>пониженную ставку</w:t>
      </w:r>
      <w:r w:rsidR="00C64325">
        <w:t> – </w:t>
      </w:r>
      <w:r w:rsidRPr="00E97996">
        <w:t xml:space="preserve">0,85% </w:t>
      </w:r>
      <w:r w:rsidRPr="00E97996">
        <w:rPr>
          <w:rFonts w:eastAsia="Calibri"/>
        </w:rPr>
        <w:t xml:space="preserve">по объектам налогообложения, включенным в перечень, определяемый в соответствии с пунктом 7 статьи 378,2 НК РФ, а также по объектам налогообложения, кадастровая стоимость каждого из которых составляет 300,00 млн. рублей. В соответствии с пояснительной запиской к проекту Решения о бюджете города неполученные доходы по налогу на имущество физических лиц в связи с применением пониженной ставки в размере 0,85% составят 91 047,59 тыс. рублей. </w:t>
      </w:r>
    </w:p>
    <w:p w14:paraId="27100D7F" w14:textId="77777777" w:rsidR="00784EE0" w:rsidRPr="00E97996" w:rsidRDefault="00784EE0" w:rsidP="00784EE0">
      <w:pPr>
        <w:autoSpaceDE w:val="0"/>
        <w:autoSpaceDN w:val="0"/>
        <w:adjustRightInd w:val="0"/>
        <w:ind w:firstLine="709"/>
        <w:jc w:val="both"/>
      </w:pPr>
      <w:r w:rsidRPr="00E97996">
        <w:rPr>
          <w:rFonts w:eastAsia="Calibri"/>
        </w:rPr>
        <w:t>Следовательно, налоговые расходы на 2024 год составят 235 317,49 тыс. рублей (144 269,90+91 047,59).</w:t>
      </w:r>
    </w:p>
    <w:p w14:paraId="2DE27A4F" w14:textId="6735D3BC" w:rsidR="00784EE0" w:rsidRDefault="00784EE0" w:rsidP="00784EE0">
      <w:pPr>
        <w:autoSpaceDE w:val="0"/>
        <w:autoSpaceDN w:val="0"/>
        <w:adjustRightInd w:val="0"/>
        <w:ind w:firstLine="709"/>
        <w:jc w:val="both"/>
      </w:pPr>
      <w:r w:rsidRPr="00E97996">
        <w:t>Согласно Паспорту налоговых расходов, льготы по уплате местных налогов в прогнозируемых периодах буд</w:t>
      </w:r>
      <w:r>
        <w:t>ут</w:t>
      </w:r>
      <w:r w:rsidRPr="00E97996">
        <w:t xml:space="preserve"> предоставлен</w:t>
      </w:r>
      <w:r>
        <w:t>ы</w:t>
      </w:r>
      <w:r w:rsidRPr="00E97996">
        <w:t xml:space="preserve"> 22 215 налогоплательщикам, в том числе по налогу на имущество физических лиц</w:t>
      </w:r>
      <w:r w:rsidR="00C64325">
        <w:t> – </w:t>
      </w:r>
      <w:r w:rsidRPr="00E97996">
        <w:t xml:space="preserve">5 868 физическим лицам. </w:t>
      </w:r>
    </w:p>
    <w:p w14:paraId="647AF2E0" w14:textId="77777777" w:rsidR="00784EE0" w:rsidRPr="00E97996" w:rsidRDefault="00784EE0" w:rsidP="00784EE0">
      <w:pPr>
        <w:autoSpaceDE w:val="0"/>
        <w:autoSpaceDN w:val="0"/>
        <w:adjustRightInd w:val="0"/>
        <w:ind w:firstLine="709"/>
        <w:jc w:val="both"/>
      </w:pPr>
      <w:r w:rsidRPr="00E97996">
        <w:t xml:space="preserve">Сумма выпадающих доходов в 2023 году (241 189,90 тыс. рублей) составит 68,5% в объеме местных налогов (352 286,00 тыс. рублей) и 2,5% в общем объеме налоговых доходов (9 532 659,42 тыс. рублей). В 2024 году прогнозируемый объем выпадающих доходов (235 317,49 тыс. рублей) составил 50,3% в общем объеме местных налогов </w:t>
      </w:r>
      <w:r w:rsidRPr="00E97996">
        <w:lastRenderedPageBreak/>
        <w:t>(467 900,00 тыс. рублей) и 2,7% в объеме налоговых доходов бюджета города (8 733 350,31 тыс. рублей).</w:t>
      </w:r>
    </w:p>
    <w:p w14:paraId="5BC474D5" w14:textId="2A450FEE" w:rsidR="00784EE0" w:rsidRPr="00E97996" w:rsidRDefault="00784EE0" w:rsidP="00784EE0">
      <w:pPr>
        <w:ind w:firstLine="709"/>
        <w:jc w:val="both"/>
        <w:rPr>
          <w:rFonts w:eastAsia="Calibri"/>
          <w:lang w:eastAsia="en-US"/>
        </w:rPr>
      </w:pPr>
      <w:r w:rsidRPr="00E97996">
        <w:rPr>
          <w:rFonts w:eastAsia="Calibri"/>
          <w:lang w:eastAsia="en-US"/>
        </w:rPr>
        <w:t>Перечень налоговых расходов города Нижневартовска на 2024 год и плановый период 2025 и 2026 годов (далее</w:t>
      </w:r>
      <w:r w:rsidR="000E2D16">
        <w:rPr>
          <w:rFonts w:eastAsia="Calibri"/>
          <w:lang w:eastAsia="en-US"/>
        </w:rPr>
        <w:t xml:space="preserve"> в настоящем разделе</w:t>
      </w:r>
      <w:r w:rsidR="00C64325">
        <w:rPr>
          <w:rFonts w:eastAsia="Calibri"/>
          <w:lang w:eastAsia="en-US"/>
        </w:rPr>
        <w:t> – </w:t>
      </w:r>
      <w:r w:rsidRPr="00E97996">
        <w:rPr>
          <w:rFonts w:eastAsia="Calibri"/>
          <w:lang w:eastAsia="en-US"/>
        </w:rPr>
        <w:t xml:space="preserve">Перечень) сформирован по форме, установленной Порядком формирования перечня налоговых расходов города Нижневартовска, утвержденным постановлением администрации города от 26.06.2020 </w:t>
      </w:r>
      <w:r w:rsidR="00E6272B">
        <w:rPr>
          <w:rFonts w:eastAsia="Calibri"/>
          <w:lang w:eastAsia="en-US"/>
        </w:rPr>
        <w:t>№ </w:t>
      </w:r>
      <w:r w:rsidRPr="00E97996">
        <w:rPr>
          <w:rFonts w:eastAsia="Calibri"/>
          <w:lang w:eastAsia="en-US"/>
        </w:rPr>
        <w:t>559 с размещением на портале «Открытый бюджет города Нижневартовска» на официальном сайте администрации города Нижневартовск в информационно-телекоммуникационной сети «Интернет».</w:t>
      </w:r>
    </w:p>
    <w:p w14:paraId="1AC2FA14" w14:textId="7CD2497D" w:rsidR="00784EE0" w:rsidRPr="00E97996" w:rsidRDefault="00784EE0" w:rsidP="00784EE0">
      <w:pPr>
        <w:ind w:firstLine="709"/>
        <w:jc w:val="both"/>
        <w:rPr>
          <w:rFonts w:eastAsia="Calibri"/>
          <w:lang w:eastAsia="en-US"/>
        </w:rPr>
      </w:pPr>
      <w:r w:rsidRPr="00E97996">
        <w:rPr>
          <w:rFonts w:eastAsia="Calibri"/>
          <w:lang w:eastAsia="en-US"/>
        </w:rPr>
        <w:t xml:space="preserve">Согласно </w:t>
      </w:r>
      <w:proofErr w:type="gramStart"/>
      <w:r w:rsidRPr="00E97996">
        <w:rPr>
          <w:rFonts w:eastAsia="Calibri"/>
          <w:lang w:eastAsia="en-US"/>
        </w:rPr>
        <w:t>Перечню</w:t>
      </w:r>
      <w:proofErr w:type="gramEnd"/>
      <w:r w:rsidRPr="00E97996">
        <w:rPr>
          <w:rFonts w:eastAsia="Calibri"/>
          <w:lang w:eastAsia="en-US"/>
        </w:rPr>
        <w:t xml:space="preserve"> кураторами налоговых расходов в прогнозируемом периоде определены шесть структурных подразделений адми</w:t>
      </w:r>
      <w:r w:rsidR="00D341F9">
        <w:rPr>
          <w:rFonts w:eastAsia="Calibri"/>
          <w:lang w:eastAsia="en-US"/>
        </w:rPr>
        <w:t>нистрации города Нижневартовска</w:t>
      </w:r>
      <w:r w:rsidRPr="00E97996">
        <w:rPr>
          <w:rFonts w:eastAsia="Calibri"/>
          <w:lang w:eastAsia="en-US"/>
        </w:rPr>
        <w:t>, которые ответственны за достижение соответствующих налоговому расходу показателей для достижения целей муниципальных программ и (или) целей социально-экономической политики города Нижневартовска, не относящихся к муниципальным программам.</w:t>
      </w:r>
    </w:p>
    <w:p w14:paraId="45009DEB" w14:textId="77777777" w:rsidR="00784EE0" w:rsidRPr="00E97996" w:rsidRDefault="00784EE0" w:rsidP="00784EE0">
      <w:pPr>
        <w:autoSpaceDE w:val="0"/>
        <w:autoSpaceDN w:val="0"/>
        <w:adjustRightInd w:val="0"/>
        <w:ind w:firstLine="709"/>
        <w:jc w:val="both"/>
      </w:pPr>
      <w:r w:rsidRPr="00E97996">
        <w:t>В Перечень включены 35 налоговых расхода, обусловленные налоговыми льготами, которые распределены по трем муниципальным программам: «Социальная поддержка и социальная помощь для отдельных категорий граждан в городе Нижневартовске», «Развитие агропромышленного комплекса на территории города Нижневартовска», «Развитие малого и среднего предпринимательства на территории города Нижневартовска», а также по непрограммному направлению Стратегии социально-экономического развития города Нижневартовска до 2036 года.</w:t>
      </w:r>
    </w:p>
    <w:p w14:paraId="43B7133E" w14:textId="72A3AC78" w:rsidR="00784EE0" w:rsidRPr="00E97996" w:rsidRDefault="00784EE0" w:rsidP="00784EE0">
      <w:pPr>
        <w:autoSpaceDE w:val="0"/>
        <w:autoSpaceDN w:val="0"/>
        <w:adjustRightInd w:val="0"/>
        <w:ind w:firstLine="709"/>
        <w:jc w:val="both"/>
      </w:pPr>
      <w:r w:rsidRPr="00E97996">
        <w:t>Анализом проектов паспортов вышеперечисленных муниципальных программ, установлено, что в них предусмотрены налоговые расходы на 2024 год в сумме 133 987,65 тыс. рублей, на 2025-2026 годы</w:t>
      </w:r>
      <w:r w:rsidR="00C64325">
        <w:t> – </w:t>
      </w:r>
      <w:r w:rsidRPr="00E97996">
        <w:t>по 42 940,06 тыс. рублей ежегодно, что находится в пределах прогнозируемого объема выпадающих доходов, связанных с предоставлением льгот и освобождений, предусмотренного в Паспорте налоговых расходов.</w:t>
      </w:r>
    </w:p>
    <w:p w14:paraId="616A0751" w14:textId="2659A572" w:rsidR="00784EE0" w:rsidRDefault="00784EE0" w:rsidP="00784EE0">
      <w:pPr>
        <w:autoSpaceDE w:val="0"/>
        <w:autoSpaceDN w:val="0"/>
        <w:adjustRightInd w:val="0"/>
        <w:ind w:firstLine="709"/>
        <w:jc w:val="both"/>
      </w:pPr>
      <w:r w:rsidRPr="00E97996">
        <w:t xml:space="preserve">Оценка эффективности налоговых расходов будет осуществляться в срок, установленный Порядком оценки налоговых расходов города Нижневартовска, утвержденным постановлением администрации года от 31.07.2020 </w:t>
      </w:r>
      <w:r w:rsidR="00E6272B">
        <w:t>№ </w:t>
      </w:r>
      <w:r w:rsidRPr="00E97996">
        <w:t xml:space="preserve">657, а именно до 15 июля года, следующего за отчетным. </w:t>
      </w:r>
    </w:p>
    <w:p w14:paraId="18021AE1" w14:textId="77777777" w:rsidR="00784EE0" w:rsidRPr="00784EE0" w:rsidRDefault="00784EE0" w:rsidP="002B06B8">
      <w:pPr>
        <w:spacing w:line="180" w:lineRule="atLeast"/>
        <w:rPr>
          <w:i/>
          <w:sz w:val="16"/>
          <w:szCs w:val="16"/>
          <w:highlight w:val="yellow"/>
        </w:rPr>
      </w:pPr>
    </w:p>
    <w:p w14:paraId="240CF73E" w14:textId="77777777" w:rsidR="002E3A2F" w:rsidRPr="002E3A2F" w:rsidRDefault="002E3A2F" w:rsidP="002E3A2F">
      <w:pPr>
        <w:tabs>
          <w:tab w:val="left" w:pos="4580"/>
          <w:tab w:val="left" w:pos="6412"/>
          <w:tab w:val="left" w:pos="7328"/>
          <w:tab w:val="left" w:pos="8244"/>
          <w:tab w:val="left" w:pos="9160"/>
          <w:tab w:val="left" w:pos="10076"/>
          <w:tab w:val="left" w:pos="10992"/>
          <w:tab w:val="left" w:pos="11908"/>
          <w:tab w:val="left" w:pos="12824"/>
          <w:tab w:val="left" w:pos="13740"/>
          <w:tab w:val="left" w:pos="14656"/>
        </w:tabs>
        <w:ind w:left="567" w:hanging="567"/>
        <w:jc w:val="center"/>
        <w:outlineLvl w:val="0"/>
        <w:rPr>
          <w:rFonts w:eastAsia="Arial Unicode MS"/>
          <w:bCs/>
          <w:i/>
          <w:iCs/>
        </w:rPr>
      </w:pPr>
      <w:r w:rsidRPr="002E3A2F">
        <w:rPr>
          <w:rFonts w:eastAsia="Arial Unicode MS"/>
          <w:bCs/>
          <w:i/>
          <w:iCs/>
        </w:rPr>
        <w:t>Неналоговые доходы</w:t>
      </w:r>
    </w:p>
    <w:p w14:paraId="2075D27A" w14:textId="77777777" w:rsidR="002E3A2F" w:rsidRPr="00784EE0" w:rsidRDefault="002E3A2F" w:rsidP="002E3A2F">
      <w:pPr>
        <w:tabs>
          <w:tab w:val="left" w:pos="4580"/>
          <w:tab w:val="left" w:pos="6412"/>
          <w:tab w:val="left" w:pos="7328"/>
          <w:tab w:val="left" w:pos="8244"/>
          <w:tab w:val="left" w:pos="9160"/>
          <w:tab w:val="left" w:pos="10076"/>
          <w:tab w:val="left" w:pos="10992"/>
          <w:tab w:val="left" w:pos="11908"/>
          <w:tab w:val="left" w:pos="12824"/>
          <w:tab w:val="left" w:pos="13740"/>
          <w:tab w:val="left" w:pos="14656"/>
        </w:tabs>
        <w:ind w:firstLine="709"/>
        <w:jc w:val="center"/>
        <w:outlineLvl w:val="0"/>
        <w:rPr>
          <w:rFonts w:eastAsia="Arial Unicode MS"/>
          <w:b/>
          <w:bCs/>
          <w:i/>
          <w:iCs/>
          <w:sz w:val="16"/>
          <w:szCs w:val="16"/>
        </w:rPr>
      </w:pPr>
    </w:p>
    <w:p w14:paraId="63185AB3" w14:textId="77777777" w:rsidR="002E3A2F" w:rsidRPr="002E3A2F" w:rsidRDefault="002E3A2F" w:rsidP="002E3A2F">
      <w:pPr>
        <w:autoSpaceDE w:val="0"/>
        <w:autoSpaceDN w:val="0"/>
        <w:adjustRightInd w:val="0"/>
        <w:ind w:firstLine="709"/>
        <w:jc w:val="both"/>
      </w:pPr>
      <w:r w:rsidRPr="002E3A2F">
        <w:t xml:space="preserve">Прогноз объема поступления неналоговых доходов в проекте Решения о бюджете города определен в соответствии со сведениями, представленными главными администраторами доходов. </w:t>
      </w:r>
    </w:p>
    <w:p w14:paraId="385C70B3" w14:textId="77777777" w:rsidR="002E3A2F" w:rsidRPr="002E3A2F" w:rsidRDefault="002E3A2F" w:rsidP="002E3A2F">
      <w:pPr>
        <w:autoSpaceDE w:val="0"/>
        <w:autoSpaceDN w:val="0"/>
        <w:adjustRightInd w:val="0"/>
        <w:ind w:firstLine="709"/>
        <w:jc w:val="both"/>
        <w:rPr>
          <w:sz w:val="16"/>
          <w:szCs w:val="16"/>
        </w:rPr>
      </w:pPr>
      <w:r w:rsidRPr="002E3A2F">
        <w:rPr>
          <w:sz w:val="16"/>
          <w:szCs w:val="16"/>
        </w:rPr>
        <w:t xml:space="preserve">   </w:t>
      </w:r>
    </w:p>
    <w:tbl>
      <w:tblPr>
        <w:tblW w:w="92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1216"/>
        <w:gridCol w:w="1276"/>
        <w:gridCol w:w="1134"/>
        <w:gridCol w:w="1275"/>
      </w:tblGrid>
      <w:tr w:rsidR="002E3A2F" w:rsidRPr="002E3A2F" w14:paraId="0886C402" w14:textId="77777777" w:rsidTr="009D5B09">
        <w:trPr>
          <w:trHeight w:val="276"/>
        </w:trPr>
        <w:tc>
          <w:tcPr>
            <w:tcW w:w="4320" w:type="dxa"/>
            <w:vMerge w:val="restart"/>
            <w:shd w:val="clear" w:color="000000" w:fill="FFFFFF"/>
            <w:vAlign w:val="center"/>
            <w:hideMark/>
          </w:tcPr>
          <w:p w14:paraId="4D5C5D8A" w14:textId="77777777" w:rsidR="002E3A2F" w:rsidRPr="002E3A2F" w:rsidRDefault="002E3A2F" w:rsidP="002E3A2F">
            <w:pPr>
              <w:jc w:val="center"/>
              <w:rPr>
                <w:bCs/>
                <w:sz w:val="20"/>
                <w:szCs w:val="20"/>
              </w:rPr>
            </w:pPr>
            <w:r w:rsidRPr="002E3A2F">
              <w:rPr>
                <w:bCs/>
                <w:sz w:val="20"/>
                <w:szCs w:val="20"/>
              </w:rPr>
              <w:t>Наименование</w:t>
            </w:r>
          </w:p>
        </w:tc>
        <w:tc>
          <w:tcPr>
            <w:tcW w:w="1216" w:type="dxa"/>
            <w:vMerge w:val="restart"/>
            <w:shd w:val="clear" w:color="000000" w:fill="FFFFFF"/>
            <w:vAlign w:val="center"/>
            <w:hideMark/>
          </w:tcPr>
          <w:p w14:paraId="6B7D6127" w14:textId="77777777" w:rsidR="002E3A2F" w:rsidRPr="002E3A2F" w:rsidRDefault="002E3A2F" w:rsidP="002E3A2F">
            <w:pPr>
              <w:jc w:val="center"/>
              <w:rPr>
                <w:bCs/>
                <w:sz w:val="20"/>
                <w:szCs w:val="20"/>
              </w:rPr>
            </w:pPr>
            <w:r w:rsidRPr="002E3A2F">
              <w:rPr>
                <w:bCs/>
                <w:sz w:val="20"/>
                <w:szCs w:val="20"/>
              </w:rPr>
              <w:t>2023 год</w:t>
            </w:r>
          </w:p>
          <w:p w14:paraId="44051632" w14:textId="77777777" w:rsidR="002E3A2F" w:rsidRPr="002E3A2F" w:rsidRDefault="002E3A2F" w:rsidP="002E3A2F">
            <w:pPr>
              <w:jc w:val="center"/>
              <w:rPr>
                <w:bCs/>
                <w:sz w:val="20"/>
                <w:szCs w:val="20"/>
              </w:rPr>
            </w:pPr>
            <w:r w:rsidRPr="002E3A2F">
              <w:rPr>
                <w:bCs/>
                <w:sz w:val="20"/>
                <w:szCs w:val="20"/>
              </w:rPr>
              <w:t>(оценка)</w:t>
            </w:r>
          </w:p>
        </w:tc>
        <w:tc>
          <w:tcPr>
            <w:tcW w:w="3685" w:type="dxa"/>
            <w:gridSpan w:val="3"/>
            <w:shd w:val="clear" w:color="000000" w:fill="FFFFFF"/>
            <w:vAlign w:val="center"/>
          </w:tcPr>
          <w:p w14:paraId="12314DEA" w14:textId="77777777" w:rsidR="002E3A2F" w:rsidRPr="002E3A2F" w:rsidRDefault="002E3A2F" w:rsidP="002E3A2F">
            <w:pPr>
              <w:jc w:val="center"/>
              <w:rPr>
                <w:bCs/>
                <w:sz w:val="20"/>
                <w:szCs w:val="20"/>
              </w:rPr>
            </w:pPr>
            <w:r w:rsidRPr="002E3A2F">
              <w:rPr>
                <w:bCs/>
                <w:sz w:val="20"/>
                <w:szCs w:val="20"/>
              </w:rPr>
              <w:t>Проект бюджета</w:t>
            </w:r>
          </w:p>
        </w:tc>
      </w:tr>
      <w:tr w:rsidR="002E3A2F" w:rsidRPr="002E3A2F" w14:paraId="106996CC" w14:textId="77777777" w:rsidTr="009D5B09">
        <w:trPr>
          <w:trHeight w:val="184"/>
        </w:trPr>
        <w:tc>
          <w:tcPr>
            <w:tcW w:w="4320" w:type="dxa"/>
            <w:vMerge/>
            <w:shd w:val="clear" w:color="000000" w:fill="FFFFFF"/>
            <w:vAlign w:val="center"/>
          </w:tcPr>
          <w:p w14:paraId="351A2478" w14:textId="77777777" w:rsidR="002E3A2F" w:rsidRPr="002E3A2F" w:rsidRDefault="002E3A2F" w:rsidP="002E3A2F">
            <w:pPr>
              <w:jc w:val="center"/>
              <w:rPr>
                <w:bCs/>
                <w:sz w:val="20"/>
                <w:szCs w:val="20"/>
              </w:rPr>
            </w:pPr>
          </w:p>
        </w:tc>
        <w:tc>
          <w:tcPr>
            <w:tcW w:w="1216" w:type="dxa"/>
            <w:vMerge/>
            <w:shd w:val="clear" w:color="000000" w:fill="FFFFFF"/>
            <w:vAlign w:val="center"/>
          </w:tcPr>
          <w:p w14:paraId="46F5DBB9" w14:textId="77777777" w:rsidR="002E3A2F" w:rsidRPr="002E3A2F" w:rsidRDefault="002E3A2F" w:rsidP="002E3A2F">
            <w:pPr>
              <w:jc w:val="center"/>
              <w:rPr>
                <w:bCs/>
                <w:sz w:val="20"/>
                <w:szCs w:val="20"/>
              </w:rPr>
            </w:pPr>
          </w:p>
        </w:tc>
        <w:tc>
          <w:tcPr>
            <w:tcW w:w="1276" w:type="dxa"/>
            <w:shd w:val="clear" w:color="000000" w:fill="FFFFFF"/>
            <w:vAlign w:val="center"/>
          </w:tcPr>
          <w:p w14:paraId="60FB10A9" w14:textId="77777777" w:rsidR="002E3A2F" w:rsidRPr="002E3A2F" w:rsidRDefault="002E3A2F" w:rsidP="002E3A2F">
            <w:pPr>
              <w:jc w:val="center"/>
              <w:rPr>
                <w:bCs/>
                <w:sz w:val="20"/>
                <w:szCs w:val="20"/>
              </w:rPr>
            </w:pPr>
            <w:r w:rsidRPr="002E3A2F">
              <w:rPr>
                <w:bCs/>
                <w:sz w:val="20"/>
                <w:szCs w:val="20"/>
              </w:rPr>
              <w:t xml:space="preserve">2024 год </w:t>
            </w:r>
          </w:p>
        </w:tc>
        <w:tc>
          <w:tcPr>
            <w:tcW w:w="1134" w:type="dxa"/>
            <w:shd w:val="clear" w:color="000000" w:fill="FFFFFF"/>
            <w:vAlign w:val="center"/>
          </w:tcPr>
          <w:p w14:paraId="1ABB160A" w14:textId="77777777" w:rsidR="002E3A2F" w:rsidRPr="002E3A2F" w:rsidRDefault="002E3A2F" w:rsidP="002E3A2F">
            <w:pPr>
              <w:jc w:val="center"/>
              <w:rPr>
                <w:bCs/>
                <w:sz w:val="20"/>
                <w:szCs w:val="20"/>
              </w:rPr>
            </w:pPr>
            <w:r w:rsidRPr="002E3A2F">
              <w:rPr>
                <w:bCs/>
                <w:sz w:val="20"/>
                <w:szCs w:val="20"/>
              </w:rPr>
              <w:t xml:space="preserve">2025 год </w:t>
            </w:r>
          </w:p>
        </w:tc>
        <w:tc>
          <w:tcPr>
            <w:tcW w:w="1275" w:type="dxa"/>
            <w:shd w:val="clear" w:color="000000" w:fill="FFFFFF"/>
            <w:vAlign w:val="center"/>
          </w:tcPr>
          <w:p w14:paraId="16492DAA" w14:textId="77777777" w:rsidR="002E3A2F" w:rsidRPr="002E3A2F" w:rsidRDefault="002E3A2F" w:rsidP="002E3A2F">
            <w:pPr>
              <w:jc w:val="center"/>
              <w:rPr>
                <w:bCs/>
                <w:sz w:val="20"/>
                <w:szCs w:val="20"/>
              </w:rPr>
            </w:pPr>
            <w:r w:rsidRPr="002E3A2F">
              <w:rPr>
                <w:bCs/>
                <w:sz w:val="20"/>
                <w:szCs w:val="20"/>
              </w:rPr>
              <w:t xml:space="preserve">2026 год </w:t>
            </w:r>
          </w:p>
        </w:tc>
      </w:tr>
      <w:tr w:rsidR="002E3A2F" w:rsidRPr="002E3A2F" w14:paraId="5147C63D" w14:textId="77777777" w:rsidTr="009D5B09">
        <w:trPr>
          <w:trHeight w:val="270"/>
        </w:trPr>
        <w:tc>
          <w:tcPr>
            <w:tcW w:w="4320" w:type="dxa"/>
            <w:shd w:val="clear" w:color="000000" w:fill="FFFFFF"/>
            <w:vAlign w:val="center"/>
            <w:hideMark/>
          </w:tcPr>
          <w:p w14:paraId="3DCAC0E3" w14:textId="77777777" w:rsidR="002E3A2F" w:rsidRPr="002E3A2F" w:rsidRDefault="002E3A2F" w:rsidP="002E3A2F">
            <w:pPr>
              <w:rPr>
                <w:sz w:val="20"/>
                <w:szCs w:val="20"/>
              </w:rPr>
            </w:pPr>
            <w:r w:rsidRPr="002E3A2F">
              <w:rPr>
                <w:bCs/>
                <w:sz w:val="20"/>
                <w:szCs w:val="20"/>
              </w:rPr>
              <w:t xml:space="preserve">Объем неналоговых доходов, тыс. рублей </w:t>
            </w:r>
          </w:p>
        </w:tc>
        <w:tc>
          <w:tcPr>
            <w:tcW w:w="1216" w:type="dxa"/>
            <w:shd w:val="clear" w:color="000000" w:fill="FFFFFF"/>
            <w:vAlign w:val="center"/>
            <w:hideMark/>
          </w:tcPr>
          <w:p w14:paraId="2656A7D2" w14:textId="77777777" w:rsidR="002E3A2F" w:rsidRPr="002E3A2F" w:rsidRDefault="002E3A2F" w:rsidP="009D5B09">
            <w:pPr>
              <w:jc w:val="right"/>
              <w:rPr>
                <w:sz w:val="20"/>
                <w:szCs w:val="20"/>
              </w:rPr>
            </w:pPr>
            <w:r w:rsidRPr="002E3A2F">
              <w:rPr>
                <w:sz w:val="20"/>
                <w:szCs w:val="20"/>
              </w:rPr>
              <w:t>834 873,32</w:t>
            </w:r>
          </w:p>
        </w:tc>
        <w:tc>
          <w:tcPr>
            <w:tcW w:w="1276" w:type="dxa"/>
            <w:shd w:val="clear" w:color="000000" w:fill="FFFFFF"/>
            <w:vAlign w:val="center"/>
            <w:hideMark/>
          </w:tcPr>
          <w:p w14:paraId="6570F795" w14:textId="77777777" w:rsidR="002E3A2F" w:rsidRPr="002E3A2F" w:rsidRDefault="002E3A2F" w:rsidP="009D5B09">
            <w:pPr>
              <w:jc w:val="right"/>
              <w:rPr>
                <w:sz w:val="20"/>
                <w:szCs w:val="20"/>
              </w:rPr>
            </w:pPr>
            <w:r w:rsidRPr="002E3A2F">
              <w:rPr>
                <w:sz w:val="20"/>
                <w:szCs w:val="20"/>
              </w:rPr>
              <w:t>620 821,87</w:t>
            </w:r>
          </w:p>
        </w:tc>
        <w:tc>
          <w:tcPr>
            <w:tcW w:w="1134" w:type="dxa"/>
            <w:shd w:val="clear" w:color="000000" w:fill="FFFFFF"/>
            <w:vAlign w:val="center"/>
            <w:hideMark/>
          </w:tcPr>
          <w:p w14:paraId="39D6F63B" w14:textId="77777777" w:rsidR="002E3A2F" w:rsidRPr="002E3A2F" w:rsidRDefault="002E3A2F" w:rsidP="009D5B09">
            <w:pPr>
              <w:jc w:val="right"/>
              <w:rPr>
                <w:sz w:val="20"/>
                <w:szCs w:val="20"/>
              </w:rPr>
            </w:pPr>
            <w:r w:rsidRPr="002E3A2F">
              <w:rPr>
                <w:sz w:val="20"/>
                <w:szCs w:val="20"/>
              </w:rPr>
              <w:t>620 012,59</w:t>
            </w:r>
          </w:p>
        </w:tc>
        <w:tc>
          <w:tcPr>
            <w:tcW w:w="1275" w:type="dxa"/>
            <w:shd w:val="clear" w:color="000000" w:fill="FFFFFF"/>
            <w:vAlign w:val="center"/>
            <w:hideMark/>
          </w:tcPr>
          <w:p w14:paraId="06B10CE1" w14:textId="77777777" w:rsidR="002E3A2F" w:rsidRPr="002E3A2F" w:rsidRDefault="002E3A2F" w:rsidP="009D5B09">
            <w:pPr>
              <w:jc w:val="right"/>
              <w:rPr>
                <w:sz w:val="20"/>
                <w:szCs w:val="20"/>
              </w:rPr>
            </w:pPr>
            <w:r w:rsidRPr="002E3A2F">
              <w:rPr>
                <w:sz w:val="20"/>
                <w:szCs w:val="20"/>
              </w:rPr>
              <w:t>612 954,81</w:t>
            </w:r>
          </w:p>
        </w:tc>
      </w:tr>
      <w:tr w:rsidR="002E3A2F" w:rsidRPr="002E3A2F" w14:paraId="01376A9D" w14:textId="77777777" w:rsidTr="009D5B09">
        <w:trPr>
          <w:trHeight w:val="270"/>
        </w:trPr>
        <w:tc>
          <w:tcPr>
            <w:tcW w:w="4320" w:type="dxa"/>
            <w:shd w:val="clear" w:color="000000" w:fill="FFFFFF"/>
            <w:vAlign w:val="center"/>
            <w:hideMark/>
          </w:tcPr>
          <w:p w14:paraId="498CFC55" w14:textId="77777777" w:rsidR="002E3A2F" w:rsidRPr="002E3A2F" w:rsidRDefault="002E3A2F" w:rsidP="002E3A2F">
            <w:pPr>
              <w:rPr>
                <w:sz w:val="20"/>
                <w:szCs w:val="20"/>
              </w:rPr>
            </w:pPr>
            <w:r w:rsidRPr="002E3A2F">
              <w:rPr>
                <w:sz w:val="20"/>
                <w:szCs w:val="20"/>
              </w:rPr>
              <w:t>Отклонение от предыдущего года, тыс. рублей</w:t>
            </w:r>
          </w:p>
        </w:tc>
        <w:tc>
          <w:tcPr>
            <w:tcW w:w="1216" w:type="dxa"/>
            <w:shd w:val="clear" w:color="000000" w:fill="FFFFFF"/>
            <w:vAlign w:val="center"/>
            <w:hideMark/>
          </w:tcPr>
          <w:p w14:paraId="40B9317B" w14:textId="77777777" w:rsidR="002E3A2F" w:rsidRPr="002E3A2F" w:rsidRDefault="002E3A2F" w:rsidP="009D5B09">
            <w:pPr>
              <w:jc w:val="right"/>
              <w:rPr>
                <w:sz w:val="20"/>
                <w:szCs w:val="20"/>
              </w:rPr>
            </w:pPr>
            <w:r w:rsidRPr="002E3A2F">
              <w:rPr>
                <w:sz w:val="20"/>
                <w:szCs w:val="20"/>
              </w:rPr>
              <w:t>-69 938,49</w:t>
            </w:r>
          </w:p>
        </w:tc>
        <w:tc>
          <w:tcPr>
            <w:tcW w:w="1276" w:type="dxa"/>
            <w:shd w:val="clear" w:color="000000" w:fill="FFFFFF"/>
            <w:vAlign w:val="center"/>
            <w:hideMark/>
          </w:tcPr>
          <w:p w14:paraId="1BAC050A" w14:textId="77777777" w:rsidR="002E3A2F" w:rsidRPr="002E3A2F" w:rsidRDefault="002E3A2F" w:rsidP="009D5B09">
            <w:pPr>
              <w:jc w:val="right"/>
              <w:rPr>
                <w:sz w:val="20"/>
                <w:szCs w:val="20"/>
              </w:rPr>
            </w:pPr>
            <w:r w:rsidRPr="002E3A2F">
              <w:rPr>
                <w:sz w:val="20"/>
                <w:szCs w:val="20"/>
              </w:rPr>
              <w:t>-214 051,45</w:t>
            </w:r>
          </w:p>
        </w:tc>
        <w:tc>
          <w:tcPr>
            <w:tcW w:w="1134" w:type="dxa"/>
            <w:shd w:val="clear" w:color="000000" w:fill="FFFFFF"/>
            <w:vAlign w:val="center"/>
            <w:hideMark/>
          </w:tcPr>
          <w:p w14:paraId="314A23CE" w14:textId="77777777" w:rsidR="002E3A2F" w:rsidRPr="002E3A2F" w:rsidRDefault="002E3A2F" w:rsidP="009D5B09">
            <w:pPr>
              <w:jc w:val="right"/>
              <w:rPr>
                <w:sz w:val="20"/>
                <w:szCs w:val="20"/>
              </w:rPr>
            </w:pPr>
            <w:r w:rsidRPr="002E3A2F">
              <w:rPr>
                <w:sz w:val="20"/>
                <w:szCs w:val="20"/>
              </w:rPr>
              <w:t>-809,28</w:t>
            </w:r>
          </w:p>
        </w:tc>
        <w:tc>
          <w:tcPr>
            <w:tcW w:w="1275" w:type="dxa"/>
            <w:shd w:val="clear" w:color="000000" w:fill="FFFFFF"/>
            <w:vAlign w:val="center"/>
            <w:hideMark/>
          </w:tcPr>
          <w:p w14:paraId="044C6125" w14:textId="77777777" w:rsidR="002E3A2F" w:rsidRPr="002E3A2F" w:rsidRDefault="002E3A2F" w:rsidP="009D5B09">
            <w:pPr>
              <w:jc w:val="right"/>
              <w:rPr>
                <w:sz w:val="20"/>
                <w:szCs w:val="20"/>
              </w:rPr>
            </w:pPr>
            <w:r w:rsidRPr="002E3A2F">
              <w:rPr>
                <w:sz w:val="20"/>
                <w:szCs w:val="20"/>
              </w:rPr>
              <w:t>-7 057,78</w:t>
            </w:r>
          </w:p>
        </w:tc>
      </w:tr>
      <w:tr w:rsidR="002E3A2F" w:rsidRPr="002E3A2F" w14:paraId="6CE69D89" w14:textId="77777777" w:rsidTr="009D5B09">
        <w:trPr>
          <w:trHeight w:val="270"/>
        </w:trPr>
        <w:tc>
          <w:tcPr>
            <w:tcW w:w="4320" w:type="dxa"/>
            <w:shd w:val="clear" w:color="000000" w:fill="FFFFFF"/>
            <w:vAlign w:val="center"/>
            <w:hideMark/>
          </w:tcPr>
          <w:p w14:paraId="4601B5EB" w14:textId="77777777" w:rsidR="002E3A2F" w:rsidRPr="002E3A2F" w:rsidRDefault="002E3A2F" w:rsidP="002E3A2F">
            <w:pPr>
              <w:rPr>
                <w:sz w:val="20"/>
                <w:szCs w:val="20"/>
              </w:rPr>
            </w:pPr>
            <w:r w:rsidRPr="002E3A2F">
              <w:rPr>
                <w:sz w:val="20"/>
                <w:szCs w:val="20"/>
              </w:rPr>
              <w:t>Темп роста к предыдущему году,%</w:t>
            </w:r>
          </w:p>
        </w:tc>
        <w:tc>
          <w:tcPr>
            <w:tcW w:w="1216" w:type="dxa"/>
            <w:shd w:val="clear" w:color="000000" w:fill="FFFFFF"/>
            <w:vAlign w:val="center"/>
            <w:hideMark/>
          </w:tcPr>
          <w:p w14:paraId="4AACCAA5" w14:textId="77777777" w:rsidR="002E3A2F" w:rsidRPr="002E3A2F" w:rsidRDefault="002E3A2F" w:rsidP="009D5B09">
            <w:pPr>
              <w:jc w:val="right"/>
              <w:rPr>
                <w:sz w:val="20"/>
                <w:szCs w:val="20"/>
                <w:lang w:val="en-US"/>
              </w:rPr>
            </w:pPr>
            <w:r w:rsidRPr="002E3A2F">
              <w:rPr>
                <w:sz w:val="20"/>
                <w:szCs w:val="20"/>
              </w:rPr>
              <w:t>92,</w:t>
            </w:r>
            <w:r w:rsidRPr="002E3A2F">
              <w:rPr>
                <w:sz w:val="20"/>
                <w:szCs w:val="20"/>
                <w:lang w:val="en-US"/>
              </w:rPr>
              <w:t>3</w:t>
            </w:r>
          </w:p>
        </w:tc>
        <w:tc>
          <w:tcPr>
            <w:tcW w:w="1276" w:type="dxa"/>
            <w:shd w:val="clear" w:color="000000" w:fill="FFFFFF"/>
            <w:vAlign w:val="center"/>
            <w:hideMark/>
          </w:tcPr>
          <w:p w14:paraId="61E6EBD0" w14:textId="77777777" w:rsidR="002E3A2F" w:rsidRPr="002E3A2F" w:rsidRDefault="002E3A2F" w:rsidP="009D5B09">
            <w:pPr>
              <w:jc w:val="right"/>
              <w:rPr>
                <w:sz w:val="20"/>
                <w:szCs w:val="20"/>
                <w:lang w:val="en-US"/>
              </w:rPr>
            </w:pPr>
            <w:r w:rsidRPr="002E3A2F">
              <w:rPr>
                <w:sz w:val="20"/>
                <w:szCs w:val="20"/>
              </w:rPr>
              <w:t>74,</w:t>
            </w:r>
            <w:r w:rsidRPr="002E3A2F">
              <w:rPr>
                <w:sz w:val="20"/>
                <w:szCs w:val="20"/>
                <w:lang w:val="en-US"/>
              </w:rPr>
              <w:t>4</w:t>
            </w:r>
          </w:p>
        </w:tc>
        <w:tc>
          <w:tcPr>
            <w:tcW w:w="1134" w:type="dxa"/>
            <w:shd w:val="clear" w:color="000000" w:fill="FFFFFF"/>
            <w:vAlign w:val="center"/>
            <w:hideMark/>
          </w:tcPr>
          <w:p w14:paraId="72F17C87" w14:textId="77777777" w:rsidR="002E3A2F" w:rsidRPr="002E3A2F" w:rsidRDefault="002E3A2F" w:rsidP="009D5B09">
            <w:pPr>
              <w:jc w:val="right"/>
              <w:rPr>
                <w:sz w:val="20"/>
                <w:szCs w:val="20"/>
                <w:lang w:val="en-US"/>
              </w:rPr>
            </w:pPr>
            <w:r w:rsidRPr="002E3A2F">
              <w:rPr>
                <w:sz w:val="20"/>
                <w:szCs w:val="20"/>
              </w:rPr>
              <w:t>99,</w:t>
            </w:r>
            <w:r w:rsidRPr="002E3A2F">
              <w:rPr>
                <w:sz w:val="20"/>
                <w:szCs w:val="20"/>
                <w:lang w:val="en-US"/>
              </w:rPr>
              <w:t>9</w:t>
            </w:r>
          </w:p>
        </w:tc>
        <w:tc>
          <w:tcPr>
            <w:tcW w:w="1275" w:type="dxa"/>
            <w:shd w:val="clear" w:color="000000" w:fill="FFFFFF"/>
            <w:vAlign w:val="center"/>
            <w:hideMark/>
          </w:tcPr>
          <w:p w14:paraId="35432B73" w14:textId="77777777" w:rsidR="002E3A2F" w:rsidRPr="002E3A2F" w:rsidRDefault="002E3A2F" w:rsidP="009D5B09">
            <w:pPr>
              <w:jc w:val="right"/>
              <w:rPr>
                <w:sz w:val="20"/>
                <w:szCs w:val="20"/>
                <w:lang w:val="en-US"/>
              </w:rPr>
            </w:pPr>
            <w:r w:rsidRPr="002E3A2F">
              <w:rPr>
                <w:sz w:val="20"/>
                <w:szCs w:val="20"/>
              </w:rPr>
              <w:t>98,</w:t>
            </w:r>
            <w:r w:rsidRPr="002E3A2F">
              <w:rPr>
                <w:sz w:val="20"/>
                <w:szCs w:val="20"/>
                <w:lang w:val="en-US"/>
              </w:rPr>
              <w:t>9</w:t>
            </w:r>
          </w:p>
        </w:tc>
      </w:tr>
    </w:tbl>
    <w:p w14:paraId="66368AE7" w14:textId="77777777" w:rsidR="002E3A2F" w:rsidRPr="002E3A2F" w:rsidRDefault="002E3A2F" w:rsidP="002E3A2F">
      <w:pPr>
        <w:autoSpaceDE w:val="0"/>
        <w:autoSpaceDN w:val="0"/>
        <w:adjustRightInd w:val="0"/>
        <w:ind w:firstLine="709"/>
        <w:jc w:val="both"/>
        <w:rPr>
          <w:sz w:val="16"/>
          <w:szCs w:val="16"/>
        </w:rPr>
      </w:pPr>
    </w:p>
    <w:p w14:paraId="557B9CC1" w14:textId="77777777" w:rsidR="002E3A2F" w:rsidRPr="00BE4DEE" w:rsidRDefault="002E3A2F" w:rsidP="002E3A2F">
      <w:pPr>
        <w:autoSpaceDE w:val="0"/>
        <w:autoSpaceDN w:val="0"/>
        <w:adjustRightInd w:val="0"/>
        <w:ind w:firstLine="709"/>
        <w:jc w:val="both"/>
      </w:pPr>
      <w:r w:rsidRPr="002E3A2F">
        <w:t xml:space="preserve">Удельный вес </w:t>
      </w:r>
      <w:r w:rsidRPr="00BE4DEE">
        <w:t xml:space="preserve">неналоговых доходов в общем объеме доходов бюджета города на 2024 год составит 2,3%, что на 0,8 процентных пункта ниже удельного веса ожидаемой оценки 2023 года (3,1%). </w:t>
      </w:r>
    </w:p>
    <w:p w14:paraId="023973FB" w14:textId="77777777" w:rsidR="002E3A2F" w:rsidRPr="002E3A2F" w:rsidRDefault="002E3A2F" w:rsidP="002E3A2F">
      <w:pPr>
        <w:autoSpaceDE w:val="0"/>
        <w:autoSpaceDN w:val="0"/>
        <w:adjustRightInd w:val="0"/>
        <w:ind w:firstLine="709"/>
        <w:jc w:val="both"/>
      </w:pPr>
      <w:r w:rsidRPr="00BE4DEE">
        <w:t xml:space="preserve">Доля неналоговых доходов в общей сумме доходных источников в прогнозируемом периоде составляет в среднем </w:t>
      </w:r>
      <w:r w:rsidRPr="002E3A2F">
        <w:t>7%, что ниже на 2% прогнозируемого периода 2023–2025 годов (9%) и на 4% прогнозируемого периода 2022–2024 годов (11%).</w:t>
      </w:r>
    </w:p>
    <w:p w14:paraId="71230BD1" w14:textId="77777777" w:rsidR="002E3A2F" w:rsidRPr="002E3A2F" w:rsidRDefault="002E3A2F" w:rsidP="002E3A2F">
      <w:pPr>
        <w:ind w:firstLine="709"/>
        <w:jc w:val="both"/>
      </w:pPr>
      <w:r w:rsidRPr="002E3A2F">
        <w:t>В проекте Решения о бюджете города неналоговые доходы на 2024 год предусмотрены в размере 620 821,87 тыс. рублей, что на 214 051,45 тыс. рублей, или на 25,6%, ниже ожидаемой оценки исполнения неналоговых доходов в 2023 году (834 873,32 тыс. рублей).</w:t>
      </w:r>
    </w:p>
    <w:p w14:paraId="68895480" w14:textId="77777777" w:rsidR="002E3A2F" w:rsidRPr="002E3A2F" w:rsidRDefault="002E3A2F" w:rsidP="002E3A2F">
      <w:pPr>
        <w:ind w:firstLine="709"/>
        <w:jc w:val="both"/>
      </w:pPr>
      <w:r w:rsidRPr="002E3A2F">
        <w:lastRenderedPageBreak/>
        <w:t>Структура неналоговых доходов в разрезе их источников (в процентах) представлена на диаграмме.</w:t>
      </w:r>
    </w:p>
    <w:p w14:paraId="5CFF9208" w14:textId="77777777" w:rsidR="002E3A2F" w:rsidRPr="002E3A2F" w:rsidRDefault="002E3A2F" w:rsidP="002E3A2F">
      <w:pPr>
        <w:jc w:val="both"/>
      </w:pPr>
      <w:r w:rsidRPr="002E3A2F">
        <w:rPr>
          <w:noProof/>
        </w:rPr>
        <w:drawing>
          <wp:inline distT="0" distB="0" distL="0" distR="0" wp14:anchorId="413507CA" wp14:editId="2B85CCB0">
            <wp:extent cx="5866765" cy="4572000"/>
            <wp:effectExtent l="0" t="0" r="63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9218D8" w14:textId="77777777" w:rsidR="002E3A2F" w:rsidRPr="002E3A2F" w:rsidRDefault="002E3A2F" w:rsidP="002E3A2F">
      <w:pPr>
        <w:widowControl w:val="0"/>
        <w:ind w:firstLine="709"/>
        <w:jc w:val="center"/>
        <w:rPr>
          <w:b/>
          <w:i/>
          <w:lang w:eastAsia="en-US"/>
        </w:rPr>
      </w:pPr>
    </w:p>
    <w:p w14:paraId="26CFEB70" w14:textId="77777777" w:rsidR="002E3A2F" w:rsidRPr="002E3A2F" w:rsidRDefault="002E3A2F" w:rsidP="002E3A2F">
      <w:pPr>
        <w:widowControl w:val="0"/>
        <w:ind w:firstLine="709"/>
        <w:jc w:val="center"/>
        <w:rPr>
          <w:lang w:eastAsia="en-US"/>
        </w:rPr>
      </w:pPr>
      <w:r w:rsidRPr="002E3A2F">
        <w:rPr>
          <w:lang w:eastAsia="en-US"/>
        </w:rPr>
        <w:t>1. Доходы от использования имущества, находящегося в государственной и муниципальной собственности</w:t>
      </w:r>
    </w:p>
    <w:p w14:paraId="118800C8" w14:textId="77777777" w:rsidR="002E3A2F" w:rsidRPr="002E3A2F" w:rsidRDefault="002E3A2F" w:rsidP="002E3A2F">
      <w:pPr>
        <w:widowControl w:val="0"/>
        <w:ind w:firstLine="709"/>
        <w:jc w:val="center"/>
        <w:rPr>
          <w:lang w:eastAsia="en-US"/>
        </w:rPr>
      </w:pPr>
    </w:p>
    <w:p w14:paraId="2992AB02" w14:textId="1A2F0D1B" w:rsidR="002E3A2F" w:rsidRPr="002E3A2F" w:rsidRDefault="002E3A2F" w:rsidP="002E3A2F">
      <w:pPr>
        <w:widowControl w:val="0"/>
        <w:ind w:firstLine="709"/>
        <w:jc w:val="both"/>
        <w:rPr>
          <w:lang w:eastAsia="en-US"/>
        </w:rPr>
      </w:pPr>
      <w:r w:rsidRPr="002E3A2F">
        <w:rPr>
          <w:lang w:eastAsia="en-US"/>
        </w:rPr>
        <w:t xml:space="preserve">В структуре неналоговых доходов в 2024 году наибольший удельный вес занимают доходы от использования имущества, находящегося в государственной и муниципальной собственности, на долю которых в проекте бюджета на 2024 год приходится </w:t>
      </w:r>
      <w:r w:rsidRPr="002E3A2F">
        <w:rPr>
          <w:bCs/>
          <w:iCs/>
          <w:lang w:eastAsia="en-US"/>
        </w:rPr>
        <w:t>83,7</w:t>
      </w:r>
      <w:r w:rsidRPr="002E3A2F">
        <w:rPr>
          <w:lang w:eastAsia="en-US"/>
        </w:rPr>
        <w:t>% неналоговых доходов бюджета города, на 2025 год</w:t>
      </w:r>
      <w:r w:rsidR="00C64325">
        <w:rPr>
          <w:lang w:eastAsia="en-US"/>
        </w:rPr>
        <w:t> – </w:t>
      </w:r>
      <w:r w:rsidRPr="002E3A2F">
        <w:rPr>
          <w:lang w:eastAsia="en-US"/>
        </w:rPr>
        <w:t>83,8%, на 2026 год</w:t>
      </w:r>
      <w:r w:rsidR="00C64325">
        <w:rPr>
          <w:lang w:eastAsia="en-US"/>
        </w:rPr>
        <w:t> – </w:t>
      </w:r>
      <w:r w:rsidRPr="002E3A2F">
        <w:rPr>
          <w:lang w:eastAsia="en-US"/>
        </w:rPr>
        <w:t>84,8%.</w:t>
      </w:r>
    </w:p>
    <w:p w14:paraId="7AB747F6" w14:textId="77777777" w:rsidR="002E3A2F" w:rsidRPr="002E3A2F" w:rsidRDefault="002E3A2F" w:rsidP="002E3A2F">
      <w:pPr>
        <w:tabs>
          <w:tab w:val="left" w:pos="851"/>
        </w:tabs>
        <w:ind w:firstLine="709"/>
        <w:jc w:val="both"/>
      </w:pPr>
      <w:r w:rsidRPr="002E3A2F">
        <w:t>Прогнозируемый объем доходов от использования имущества, находящегося в государственной и муниципальной собственности, установлен в размере 519 682,34 тыс. рублей на 2024 год, что ниже на 162 073,30 тыс. рублей ожидаемой оценки поступления в текущем 2023 году (681 755,64 тыс. рублей). Основной причиной столь значительного снижения указанного доходного источника является уменьшение прогнозируемых поступлений по доходам, получаемым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 от продажи права на заключение договоров аренды указанных земельных участков (КБК 040 1 11 05012 04 0000 120).</w:t>
      </w:r>
    </w:p>
    <w:p w14:paraId="64509935" w14:textId="77777777" w:rsidR="002E3A2F" w:rsidRPr="002E3A2F" w:rsidRDefault="002E3A2F" w:rsidP="002E3A2F">
      <w:pPr>
        <w:tabs>
          <w:tab w:val="left" w:pos="851"/>
        </w:tabs>
        <w:ind w:firstLine="709"/>
        <w:jc w:val="both"/>
      </w:pPr>
      <w:r w:rsidRPr="002E3A2F">
        <w:t>В сравнении с 2024 годом в плановом периоде 2025-2026 годов планируется незначительное снижение поступлений по данному неналоговому источнику дохода: на 211,33 тыс. рублей в 2025 году, в котором прогнозируется 519 471,01 тыс. рублей, и на 243,84 тыс. рублей в 2026 году (519 438,50 тыс. рублей).</w:t>
      </w:r>
    </w:p>
    <w:p w14:paraId="03127560" w14:textId="77777777" w:rsidR="002E3A2F" w:rsidRPr="002E3A2F" w:rsidRDefault="002E3A2F" w:rsidP="002E3A2F">
      <w:pPr>
        <w:tabs>
          <w:tab w:val="left" w:pos="567"/>
          <w:tab w:val="left" w:pos="851"/>
        </w:tabs>
        <w:ind w:firstLine="709"/>
        <w:jc w:val="both"/>
      </w:pPr>
      <w:r w:rsidRPr="002E3A2F">
        <w:t>Структура прогнозируемых доходов в 2024 году от использования имущества, находящегося в муниципальной собственности, в разрезе видов доходов представлена в таблице.</w:t>
      </w:r>
    </w:p>
    <w:p w14:paraId="762DA5A9" w14:textId="77777777" w:rsidR="002E3A2F" w:rsidRPr="002E3A2F" w:rsidRDefault="002E3A2F" w:rsidP="002E3A2F">
      <w:pPr>
        <w:tabs>
          <w:tab w:val="left" w:pos="567"/>
          <w:tab w:val="left" w:pos="851"/>
        </w:tabs>
        <w:ind w:firstLine="709"/>
        <w:jc w:val="both"/>
        <w:rPr>
          <w:sz w:val="16"/>
          <w:szCs w:val="16"/>
        </w:rPr>
      </w:pP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992"/>
        <w:gridCol w:w="992"/>
        <w:gridCol w:w="993"/>
        <w:gridCol w:w="992"/>
      </w:tblGrid>
      <w:tr w:rsidR="002E3A2F" w:rsidRPr="002E3A2F" w14:paraId="2C23C116" w14:textId="77777777" w:rsidTr="002D1702">
        <w:trPr>
          <w:trHeight w:val="132"/>
        </w:trPr>
        <w:tc>
          <w:tcPr>
            <w:tcW w:w="5387" w:type="dxa"/>
            <w:vMerge w:val="restart"/>
            <w:shd w:val="clear" w:color="auto" w:fill="auto"/>
            <w:vAlign w:val="center"/>
            <w:hideMark/>
          </w:tcPr>
          <w:p w14:paraId="503930AB" w14:textId="77777777" w:rsidR="002E3A2F" w:rsidRPr="002E3A2F" w:rsidRDefault="002E3A2F" w:rsidP="002E3A2F">
            <w:pPr>
              <w:jc w:val="center"/>
              <w:rPr>
                <w:color w:val="000000"/>
                <w:sz w:val="16"/>
                <w:szCs w:val="16"/>
              </w:rPr>
            </w:pPr>
            <w:r w:rsidRPr="002E3A2F">
              <w:rPr>
                <w:color w:val="000000"/>
                <w:sz w:val="16"/>
                <w:szCs w:val="16"/>
              </w:rPr>
              <w:lastRenderedPageBreak/>
              <w:t>Наименование доходного источника</w:t>
            </w:r>
          </w:p>
        </w:tc>
        <w:tc>
          <w:tcPr>
            <w:tcW w:w="992" w:type="dxa"/>
            <w:vMerge w:val="restart"/>
            <w:shd w:val="clear" w:color="auto" w:fill="auto"/>
            <w:vAlign w:val="center"/>
            <w:hideMark/>
          </w:tcPr>
          <w:p w14:paraId="3D0CECA8" w14:textId="77777777" w:rsidR="002E3A2F" w:rsidRPr="002E3A2F" w:rsidRDefault="002E3A2F" w:rsidP="002E3A2F">
            <w:pPr>
              <w:jc w:val="center"/>
              <w:rPr>
                <w:color w:val="000000"/>
                <w:sz w:val="16"/>
                <w:szCs w:val="16"/>
              </w:rPr>
            </w:pPr>
            <w:r w:rsidRPr="002E3A2F">
              <w:rPr>
                <w:color w:val="000000"/>
                <w:sz w:val="16"/>
                <w:szCs w:val="16"/>
              </w:rPr>
              <w:t>2023 года (оценка)</w:t>
            </w:r>
          </w:p>
        </w:tc>
        <w:tc>
          <w:tcPr>
            <w:tcW w:w="2977" w:type="dxa"/>
            <w:gridSpan w:val="3"/>
            <w:shd w:val="clear" w:color="auto" w:fill="auto"/>
            <w:vAlign w:val="center"/>
            <w:hideMark/>
          </w:tcPr>
          <w:p w14:paraId="33DFCF62" w14:textId="77777777" w:rsidR="002E3A2F" w:rsidRPr="002E3A2F" w:rsidRDefault="002E3A2F" w:rsidP="002E3A2F">
            <w:pPr>
              <w:jc w:val="center"/>
              <w:rPr>
                <w:color w:val="000000"/>
                <w:sz w:val="16"/>
                <w:szCs w:val="16"/>
              </w:rPr>
            </w:pPr>
            <w:r w:rsidRPr="002E3A2F">
              <w:rPr>
                <w:color w:val="000000"/>
                <w:sz w:val="16"/>
                <w:szCs w:val="16"/>
              </w:rPr>
              <w:t>Проект</w:t>
            </w:r>
          </w:p>
        </w:tc>
      </w:tr>
      <w:tr w:rsidR="002E3A2F" w:rsidRPr="002E3A2F" w14:paraId="4974190F" w14:textId="77777777" w:rsidTr="002D1702">
        <w:trPr>
          <w:trHeight w:val="77"/>
        </w:trPr>
        <w:tc>
          <w:tcPr>
            <w:tcW w:w="5387" w:type="dxa"/>
            <w:vMerge/>
            <w:shd w:val="clear" w:color="auto" w:fill="auto"/>
            <w:vAlign w:val="center"/>
            <w:hideMark/>
          </w:tcPr>
          <w:p w14:paraId="72B344B4" w14:textId="77777777" w:rsidR="002E3A2F" w:rsidRPr="002E3A2F" w:rsidRDefault="002E3A2F" w:rsidP="002E3A2F">
            <w:pPr>
              <w:rPr>
                <w:color w:val="000000"/>
                <w:sz w:val="16"/>
                <w:szCs w:val="16"/>
              </w:rPr>
            </w:pPr>
          </w:p>
        </w:tc>
        <w:tc>
          <w:tcPr>
            <w:tcW w:w="992" w:type="dxa"/>
            <w:vMerge/>
            <w:shd w:val="clear" w:color="auto" w:fill="auto"/>
            <w:vAlign w:val="center"/>
            <w:hideMark/>
          </w:tcPr>
          <w:p w14:paraId="625F93D1" w14:textId="77777777" w:rsidR="002E3A2F" w:rsidRPr="002E3A2F" w:rsidRDefault="002E3A2F" w:rsidP="002E3A2F">
            <w:pPr>
              <w:rPr>
                <w:color w:val="000000"/>
                <w:sz w:val="16"/>
                <w:szCs w:val="16"/>
              </w:rPr>
            </w:pPr>
          </w:p>
        </w:tc>
        <w:tc>
          <w:tcPr>
            <w:tcW w:w="992" w:type="dxa"/>
            <w:shd w:val="clear" w:color="auto" w:fill="auto"/>
            <w:vAlign w:val="center"/>
            <w:hideMark/>
          </w:tcPr>
          <w:p w14:paraId="07B69E75" w14:textId="77777777" w:rsidR="002E3A2F" w:rsidRPr="002E3A2F" w:rsidRDefault="002E3A2F" w:rsidP="002E3A2F">
            <w:pPr>
              <w:jc w:val="center"/>
              <w:rPr>
                <w:color w:val="000000"/>
                <w:sz w:val="16"/>
                <w:szCs w:val="16"/>
              </w:rPr>
            </w:pPr>
            <w:r w:rsidRPr="002E3A2F">
              <w:rPr>
                <w:color w:val="000000"/>
                <w:sz w:val="16"/>
                <w:szCs w:val="16"/>
              </w:rPr>
              <w:t>2024 год</w:t>
            </w:r>
          </w:p>
        </w:tc>
        <w:tc>
          <w:tcPr>
            <w:tcW w:w="993" w:type="dxa"/>
            <w:shd w:val="clear" w:color="auto" w:fill="auto"/>
            <w:vAlign w:val="center"/>
            <w:hideMark/>
          </w:tcPr>
          <w:p w14:paraId="03E9A6B4" w14:textId="77777777" w:rsidR="002E3A2F" w:rsidRPr="002E3A2F" w:rsidRDefault="002E3A2F" w:rsidP="002E3A2F">
            <w:pPr>
              <w:jc w:val="center"/>
              <w:rPr>
                <w:color w:val="000000"/>
                <w:sz w:val="16"/>
                <w:szCs w:val="16"/>
              </w:rPr>
            </w:pPr>
            <w:r w:rsidRPr="002E3A2F">
              <w:rPr>
                <w:color w:val="000000"/>
                <w:sz w:val="16"/>
                <w:szCs w:val="16"/>
              </w:rPr>
              <w:t>2025 год</w:t>
            </w:r>
          </w:p>
        </w:tc>
        <w:tc>
          <w:tcPr>
            <w:tcW w:w="992" w:type="dxa"/>
            <w:shd w:val="clear" w:color="auto" w:fill="auto"/>
            <w:vAlign w:val="center"/>
            <w:hideMark/>
          </w:tcPr>
          <w:p w14:paraId="35AD03B5" w14:textId="77777777" w:rsidR="002E3A2F" w:rsidRPr="002E3A2F" w:rsidRDefault="002E3A2F" w:rsidP="002E3A2F">
            <w:pPr>
              <w:jc w:val="center"/>
              <w:rPr>
                <w:color w:val="000000"/>
                <w:sz w:val="16"/>
                <w:szCs w:val="16"/>
              </w:rPr>
            </w:pPr>
            <w:r w:rsidRPr="002E3A2F">
              <w:rPr>
                <w:color w:val="000000"/>
                <w:sz w:val="16"/>
                <w:szCs w:val="16"/>
              </w:rPr>
              <w:t>2026 год</w:t>
            </w:r>
          </w:p>
        </w:tc>
      </w:tr>
      <w:tr w:rsidR="002E3A2F" w:rsidRPr="002E3A2F" w14:paraId="38C4F88B" w14:textId="77777777" w:rsidTr="00463CC2">
        <w:trPr>
          <w:trHeight w:val="35"/>
        </w:trPr>
        <w:tc>
          <w:tcPr>
            <w:tcW w:w="5387" w:type="dxa"/>
            <w:shd w:val="clear" w:color="auto" w:fill="auto"/>
            <w:vAlign w:val="center"/>
            <w:hideMark/>
          </w:tcPr>
          <w:p w14:paraId="05F23A48" w14:textId="77777777" w:rsidR="002E3A2F" w:rsidRPr="002E3A2F" w:rsidRDefault="002E3A2F" w:rsidP="002E3A2F">
            <w:pPr>
              <w:rPr>
                <w:color w:val="000000"/>
                <w:sz w:val="20"/>
                <w:szCs w:val="20"/>
              </w:rPr>
            </w:pPr>
            <w:r w:rsidRPr="002E3A2F">
              <w:rPr>
                <w:bCs/>
                <w:color w:val="000000"/>
                <w:sz w:val="20"/>
                <w:szCs w:val="20"/>
              </w:rPr>
              <w:t>Доход от использования имущества, находящегося в муниципальной и государственной собственности, всего,</w:t>
            </w:r>
          </w:p>
        </w:tc>
        <w:tc>
          <w:tcPr>
            <w:tcW w:w="992" w:type="dxa"/>
            <w:vMerge w:val="restart"/>
            <w:shd w:val="clear" w:color="auto" w:fill="auto"/>
            <w:vAlign w:val="center"/>
            <w:hideMark/>
          </w:tcPr>
          <w:p w14:paraId="38B289DD" w14:textId="77777777" w:rsidR="002E3A2F" w:rsidRPr="002E3A2F" w:rsidRDefault="002E3A2F" w:rsidP="002E3A2F">
            <w:pPr>
              <w:jc w:val="right"/>
              <w:rPr>
                <w:color w:val="000000"/>
                <w:sz w:val="16"/>
                <w:szCs w:val="16"/>
              </w:rPr>
            </w:pPr>
            <w:r w:rsidRPr="002E3A2F">
              <w:rPr>
                <w:color w:val="000000"/>
                <w:sz w:val="16"/>
                <w:szCs w:val="16"/>
              </w:rPr>
              <w:t>681 755,64</w:t>
            </w:r>
          </w:p>
        </w:tc>
        <w:tc>
          <w:tcPr>
            <w:tcW w:w="992" w:type="dxa"/>
            <w:vMerge w:val="restart"/>
            <w:shd w:val="clear" w:color="auto" w:fill="auto"/>
            <w:vAlign w:val="center"/>
            <w:hideMark/>
          </w:tcPr>
          <w:p w14:paraId="345FB57C" w14:textId="77777777" w:rsidR="002E3A2F" w:rsidRPr="002E3A2F" w:rsidRDefault="002E3A2F" w:rsidP="002E3A2F">
            <w:pPr>
              <w:jc w:val="right"/>
              <w:rPr>
                <w:color w:val="000000"/>
                <w:sz w:val="16"/>
                <w:szCs w:val="16"/>
              </w:rPr>
            </w:pPr>
            <w:r w:rsidRPr="002E3A2F">
              <w:rPr>
                <w:color w:val="000000"/>
                <w:sz w:val="16"/>
                <w:szCs w:val="16"/>
              </w:rPr>
              <w:t>519 682,34</w:t>
            </w:r>
          </w:p>
        </w:tc>
        <w:tc>
          <w:tcPr>
            <w:tcW w:w="993" w:type="dxa"/>
            <w:vMerge w:val="restart"/>
            <w:shd w:val="clear" w:color="auto" w:fill="auto"/>
            <w:vAlign w:val="center"/>
            <w:hideMark/>
          </w:tcPr>
          <w:p w14:paraId="56C2137D" w14:textId="77777777" w:rsidR="002E3A2F" w:rsidRPr="002E3A2F" w:rsidRDefault="002E3A2F" w:rsidP="002E3A2F">
            <w:pPr>
              <w:jc w:val="right"/>
              <w:rPr>
                <w:color w:val="000000"/>
                <w:sz w:val="16"/>
                <w:szCs w:val="16"/>
              </w:rPr>
            </w:pPr>
            <w:r w:rsidRPr="002E3A2F">
              <w:rPr>
                <w:color w:val="000000"/>
                <w:sz w:val="16"/>
                <w:szCs w:val="16"/>
              </w:rPr>
              <w:t>519 471,01</w:t>
            </w:r>
          </w:p>
        </w:tc>
        <w:tc>
          <w:tcPr>
            <w:tcW w:w="992" w:type="dxa"/>
            <w:vMerge w:val="restart"/>
            <w:shd w:val="clear" w:color="auto" w:fill="auto"/>
            <w:vAlign w:val="center"/>
            <w:hideMark/>
          </w:tcPr>
          <w:p w14:paraId="6E727A26" w14:textId="77777777" w:rsidR="002E3A2F" w:rsidRPr="002E3A2F" w:rsidRDefault="002E3A2F" w:rsidP="002E3A2F">
            <w:pPr>
              <w:jc w:val="right"/>
              <w:rPr>
                <w:color w:val="000000"/>
                <w:sz w:val="16"/>
                <w:szCs w:val="16"/>
              </w:rPr>
            </w:pPr>
            <w:r w:rsidRPr="002E3A2F">
              <w:rPr>
                <w:color w:val="000000"/>
                <w:sz w:val="16"/>
                <w:szCs w:val="16"/>
              </w:rPr>
              <w:t>519 438,50</w:t>
            </w:r>
          </w:p>
        </w:tc>
      </w:tr>
      <w:tr w:rsidR="002E3A2F" w:rsidRPr="002E3A2F" w14:paraId="6DA0C511" w14:textId="77777777" w:rsidTr="00463CC2">
        <w:trPr>
          <w:trHeight w:val="218"/>
        </w:trPr>
        <w:tc>
          <w:tcPr>
            <w:tcW w:w="5387" w:type="dxa"/>
            <w:shd w:val="clear" w:color="auto" w:fill="auto"/>
            <w:vAlign w:val="center"/>
            <w:hideMark/>
          </w:tcPr>
          <w:p w14:paraId="777FC655" w14:textId="77777777" w:rsidR="002E3A2F" w:rsidRPr="002E3A2F" w:rsidRDefault="002E3A2F" w:rsidP="002E3A2F">
            <w:pPr>
              <w:rPr>
                <w:color w:val="000000"/>
                <w:sz w:val="20"/>
                <w:szCs w:val="20"/>
              </w:rPr>
            </w:pPr>
            <w:r w:rsidRPr="002E3A2F">
              <w:rPr>
                <w:bCs/>
                <w:color w:val="000000"/>
                <w:sz w:val="20"/>
                <w:szCs w:val="20"/>
              </w:rPr>
              <w:t>в том числе:</w:t>
            </w:r>
          </w:p>
        </w:tc>
        <w:tc>
          <w:tcPr>
            <w:tcW w:w="992" w:type="dxa"/>
            <w:vMerge/>
            <w:shd w:val="clear" w:color="auto" w:fill="auto"/>
            <w:vAlign w:val="center"/>
            <w:hideMark/>
          </w:tcPr>
          <w:p w14:paraId="7BE8A2E9" w14:textId="77777777" w:rsidR="002E3A2F" w:rsidRPr="002E3A2F" w:rsidRDefault="002E3A2F" w:rsidP="002E3A2F">
            <w:pPr>
              <w:rPr>
                <w:color w:val="000000"/>
                <w:sz w:val="16"/>
                <w:szCs w:val="16"/>
              </w:rPr>
            </w:pPr>
          </w:p>
        </w:tc>
        <w:tc>
          <w:tcPr>
            <w:tcW w:w="992" w:type="dxa"/>
            <w:vMerge/>
            <w:shd w:val="clear" w:color="auto" w:fill="auto"/>
            <w:vAlign w:val="center"/>
            <w:hideMark/>
          </w:tcPr>
          <w:p w14:paraId="26BEC48D" w14:textId="77777777" w:rsidR="002E3A2F" w:rsidRPr="002E3A2F" w:rsidRDefault="002E3A2F" w:rsidP="002E3A2F">
            <w:pPr>
              <w:rPr>
                <w:color w:val="000000"/>
                <w:sz w:val="16"/>
                <w:szCs w:val="16"/>
              </w:rPr>
            </w:pPr>
          </w:p>
        </w:tc>
        <w:tc>
          <w:tcPr>
            <w:tcW w:w="993" w:type="dxa"/>
            <w:vMerge/>
            <w:shd w:val="clear" w:color="auto" w:fill="auto"/>
            <w:vAlign w:val="center"/>
            <w:hideMark/>
          </w:tcPr>
          <w:p w14:paraId="7F870B18" w14:textId="77777777" w:rsidR="002E3A2F" w:rsidRPr="002E3A2F" w:rsidRDefault="002E3A2F" w:rsidP="002E3A2F">
            <w:pPr>
              <w:rPr>
                <w:color w:val="000000"/>
                <w:sz w:val="16"/>
                <w:szCs w:val="16"/>
              </w:rPr>
            </w:pPr>
          </w:p>
        </w:tc>
        <w:tc>
          <w:tcPr>
            <w:tcW w:w="992" w:type="dxa"/>
            <w:vMerge/>
            <w:shd w:val="clear" w:color="auto" w:fill="auto"/>
            <w:vAlign w:val="center"/>
            <w:hideMark/>
          </w:tcPr>
          <w:p w14:paraId="7AC1888F" w14:textId="77777777" w:rsidR="002E3A2F" w:rsidRPr="002E3A2F" w:rsidRDefault="002E3A2F" w:rsidP="002E3A2F">
            <w:pPr>
              <w:rPr>
                <w:color w:val="000000"/>
                <w:sz w:val="16"/>
                <w:szCs w:val="16"/>
              </w:rPr>
            </w:pPr>
          </w:p>
        </w:tc>
      </w:tr>
      <w:tr w:rsidR="002E3A2F" w:rsidRPr="002E3A2F" w14:paraId="71E64CC3" w14:textId="77777777" w:rsidTr="00463CC2">
        <w:trPr>
          <w:trHeight w:val="228"/>
        </w:trPr>
        <w:tc>
          <w:tcPr>
            <w:tcW w:w="5387" w:type="dxa"/>
            <w:shd w:val="clear" w:color="auto" w:fill="auto"/>
            <w:hideMark/>
          </w:tcPr>
          <w:p w14:paraId="4BB50567" w14:textId="77777777" w:rsidR="002E3A2F" w:rsidRPr="002E3A2F" w:rsidRDefault="002E3A2F" w:rsidP="002E3A2F">
            <w:pPr>
              <w:jc w:val="both"/>
              <w:rPr>
                <w:sz w:val="16"/>
                <w:szCs w:val="16"/>
              </w:rPr>
            </w:pPr>
            <w:r w:rsidRPr="002E3A2F">
              <w:rPr>
                <w:sz w:val="16"/>
                <w:szCs w:val="16"/>
              </w:rPr>
              <w:t>1)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992" w:type="dxa"/>
            <w:shd w:val="clear" w:color="auto" w:fill="auto"/>
            <w:vAlign w:val="center"/>
            <w:hideMark/>
          </w:tcPr>
          <w:p w14:paraId="7A9D0D5E" w14:textId="77777777" w:rsidR="002E3A2F" w:rsidRPr="002E3A2F" w:rsidRDefault="002E3A2F" w:rsidP="002E3A2F">
            <w:pPr>
              <w:jc w:val="right"/>
              <w:rPr>
                <w:color w:val="000000"/>
                <w:sz w:val="16"/>
                <w:szCs w:val="16"/>
              </w:rPr>
            </w:pPr>
            <w:r w:rsidRPr="002E3A2F">
              <w:rPr>
                <w:color w:val="000000"/>
                <w:sz w:val="16"/>
                <w:szCs w:val="16"/>
              </w:rPr>
              <w:t>6 622,41</w:t>
            </w:r>
          </w:p>
        </w:tc>
        <w:tc>
          <w:tcPr>
            <w:tcW w:w="992" w:type="dxa"/>
            <w:shd w:val="clear" w:color="auto" w:fill="auto"/>
            <w:vAlign w:val="center"/>
            <w:hideMark/>
          </w:tcPr>
          <w:p w14:paraId="7616BDE4" w14:textId="77777777" w:rsidR="002E3A2F" w:rsidRPr="002E3A2F" w:rsidRDefault="002E3A2F" w:rsidP="002E3A2F">
            <w:pPr>
              <w:jc w:val="right"/>
              <w:rPr>
                <w:color w:val="000000"/>
                <w:sz w:val="16"/>
                <w:szCs w:val="16"/>
              </w:rPr>
            </w:pPr>
            <w:r w:rsidRPr="002E3A2F">
              <w:rPr>
                <w:color w:val="000000"/>
                <w:sz w:val="16"/>
                <w:szCs w:val="16"/>
              </w:rPr>
              <w:t>3 238,89</w:t>
            </w:r>
          </w:p>
        </w:tc>
        <w:tc>
          <w:tcPr>
            <w:tcW w:w="993" w:type="dxa"/>
            <w:shd w:val="clear" w:color="auto" w:fill="auto"/>
            <w:vAlign w:val="center"/>
            <w:hideMark/>
          </w:tcPr>
          <w:p w14:paraId="617FBFA6" w14:textId="77777777" w:rsidR="002E3A2F" w:rsidRPr="002E3A2F" w:rsidRDefault="002E3A2F" w:rsidP="002E3A2F">
            <w:pPr>
              <w:jc w:val="right"/>
              <w:rPr>
                <w:color w:val="000000"/>
                <w:sz w:val="16"/>
                <w:szCs w:val="16"/>
              </w:rPr>
            </w:pPr>
            <w:r w:rsidRPr="002E3A2F">
              <w:rPr>
                <w:color w:val="000000"/>
                <w:sz w:val="16"/>
                <w:szCs w:val="16"/>
              </w:rPr>
              <w:t>3 071,94</w:t>
            </w:r>
          </w:p>
        </w:tc>
        <w:tc>
          <w:tcPr>
            <w:tcW w:w="992" w:type="dxa"/>
            <w:shd w:val="clear" w:color="auto" w:fill="auto"/>
            <w:vAlign w:val="center"/>
            <w:hideMark/>
          </w:tcPr>
          <w:p w14:paraId="7CE82BD4" w14:textId="77777777" w:rsidR="002E3A2F" w:rsidRPr="002E3A2F" w:rsidRDefault="002E3A2F" w:rsidP="002E3A2F">
            <w:pPr>
              <w:jc w:val="right"/>
              <w:rPr>
                <w:color w:val="000000"/>
                <w:sz w:val="16"/>
                <w:szCs w:val="16"/>
              </w:rPr>
            </w:pPr>
            <w:r w:rsidRPr="002E3A2F">
              <w:rPr>
                <w:color w:val="000000"/>
                <w:sz w:val="16"/>
                <w:szCs w:val="16"/>
              </w:rPr>
              <w:t>3 051,99</w:t>
            </w:r>
          </w:p>
        </w:tc>
      </w:tr>
      <w:tr w:rsidR="002E3A2F" w:rsidRPr="002E3A2F" w14:paraId="48E6BE8D" w14:textId="77777777" w:rsidTr="00463CC2">
        <w:trPr>
          <w:trHeight w:val="163"/>
        </w:trPr>
        <w:tc>
          <w:tcPr>
            <w:tcW w:w="5387" w:type="dxa"/>
            <w:shd w:val="clear" w:color="auto" w:fill="auto"/>
            <w:hideMark/>
          </w:tcPr>
          <w:p w14:paraId="2B1BD2A5" w14:textId="77777777" w:rsidR="002E3A2F" w:rsidRPr="002E3A2F" w:rsidRDefault="002E3A2F" w:rsidP="002E3A2F">
            <w:pPr>
              <w:rPr>
                <w:color w:val="000000"/>
                <w:sz w:val="16"/>
                <w:szCs w:val="16"/>
              </w:rPr>
            </w:pPr>
            <w:r w:rsidRPr="002E3A2F">
              <w:rPr>
                <w:color w:val="000000"/>
                <w:sz w:val="16"/>
                <w:szCs w:val="16"/>
              </w:rPr>
              <w:t>доля в общем объеме дохода от использования имущества, %</w:t>
            </w:r>
          </w:p>
        </w:tc>
        <w:tc>
          <w:tcPr>
            <w:tcW w:w="992" w:type="dxa"/>
            <w:shd w:val="clear" w:color="auto" w:fill="auto"/>
            <w:vAlign w:val="center"/>
            <w:hideMark/>
          </w:tcPr>
          <w:p w14:paraId="656CDCE1" w14:textId="77777777" w:rsidR="002E3A2F" w:rsidRPr="002E3A2F" w:rsidRDefault="002E3A2F" w:rsidP="002E3A2F">
            <w:pPr>
              <w:jc w:val="right"/>
              <w:rPr>
                <w:color w:val="000000"/>
                <w:sz w:val="16"/>
                <w:szCs w:val="16"/>
              </w:rPr>
            </w:pPr>
            <w:r w:rsidRPr="002E3A2F">
              <w:rPr>
                <w:color w:val="000000"/>
                <w:sz w:val="16"/>
                <w:szCs w:val="16"/>
              </w:rPr>
              <w:t>1,0</w:t>
            </w:r>
          </w:p>
        </w:tc>
        <w:tc>
          <w:tcPr>
            <w:tcW w:w="992" w:type="dxa"/>
            <w:shd w:val="clear" w:color="auto" w:fill="auto"/>
            <w:vAlign w:val="center"/>
            <w:hideMark/>
          </w:tcPr>
          <w:p w14:paraId="1C6294E2" w14:textId="77777777" w:rsidR="002E3A2F" w:rsidRPr="002E3A2F" w:rsidRDefault="002E3A2F" w:rsidP="002E3A2F">
            <w:pPr>
              <w:jc w:val="right"/>
              <w:rPr>
                <w:color w:val="000000"/>
                <w:sz w:val="16"/>
                <w:szCs w:val="16"/>
              </w:rPr>
            </w:pPr>
            <w:r w:rsidRPr="002E3A2F">
              <w:rPr>
                <w:color w:val="000000"/>
                <w:sz w:val="16"/>
                <w:szCs w:val="16"/>
              </w:rPr>
              <w:t>0,6</w:t>
            </w:r>
          </w:p>
        </w:tc>
        <w:tc>
          <w:tcPr>
            <w:tcW w:w="993" w:type="dxa"/>
            <w:shd w:val="clear" w:color="auto" w:fill="auto"/>
            <w:vAlign w:val="center"/>
            <w:hideMark/>
          </w:tcPr>
          <w:p w14:paraId="0CF66038" w14:textId="77777777" w:rsidR="002E3A2F" w:rsidRPr="002E3A2F" w:rsidRDefault="002E3A2F" w:rsidP="002E3A2F">
            <w:pPr>
              <w:jc w:val="right"/>
              <w:rPr>
                <w:color w:val="000000"/>
                <w:sz w:val="16"/>
                <w:szCs w:val="16"/>
              </w:rPr>
            </w:pPr>
            <w:r w:rsidRPr="002E3A2F">
              <w:rPr>
                <w:color w:val="000000"/>
                <w:sz w:val="16"/>
                <w:szCs w:val="16"/>
              </w:rPr>
              <w:t>0,6</w:t>
            </w:r>
          </w:p>
        </w:tc>
        <w:tc>
          <w:tcPr>
            <w:tcW w:w="992" w:type="dxa"/>
            <w:shd w:val="clear" w:color="auto" w:fill="auto"/>
            <w:vAlign w:val="center"/>
            <w:hideMark/>
          </w:tcPr>
          <w:p w14:paraId="62D60E12" w14:textId="77777777" w:rsidR="002E3A2F" w:rsidRPr="002E3A2F" w:rsidRDefault="002E3A2F" w:rsidP="002E3A2F">
            <w:pPr>
              <w:jc w:val="right"/>
              <w:rPr>
                <w:color w:val="000000"/>
                <w:sz w:val="16"/>
                <w:szCs w:val="16"/>
              </w:rPr>
            </w:pPr>
            <w:r w:rsidRPr="002E3A2F">
              <w:rPr>
                <w:color w:val="000000"/>
                <w:sz w:val="16"/>
                <w:szCs w:val="16"/>
              </w:rPr>
              <w:t>0,6</w:t>
            </w:r>
          </w:p>
        </w:tc>
      </w:tr>
      <w:tr w:rsidR="002E3A2F" w:rsidRPr="002E3A2F" w14:paraId="1D26EDCC" w14:textId="77777777" w:rsidTr="00463CC2">
        <w:trPr>
          <w:trHeight w:val="129"/>
        </w:trPr>
        <w:tc>
          <w:tcPr>
            <w:tcW w:w="5387" w:type="dxa"/>
            <w:shd w:val="clear" w:color="auto" w:fill="auto"/>
            <w:hideMark/>
          </w:tcPr>
          <w:p w14:paraId="57290448" w14:textId="77777777" w:rsidR="002E3A2F" w:rsidRPr="002E3A2F" w:rsidRDefault="002E3A2F" w:rsidP="002E3A2F">
            <w:pPr>
              <w:rPr>
                <w:color w:val="000000"/>
                <w:sz w:val="16"/>
                <w:szCs w:val="16"/>
              </w:rPr>
            </w:pPr>
            <w:r w:rsidRPr="002E3A2F">
              <w:rPr>
                <w:color w:val="000000"/>
                <w:sz w:val="16"/>
                <w:szCs w:val="16"/>
              </w:rPr>
              <w:t>изменения к предыдущему году, тыс. рублей</w:t>
            </w:r>
          </w:p>
        </w:tc>
        <w:tc>
          <w:tcPr>
            <w:tcW w:w="992" w:type="dxa"/>
            <w:shd w:val="clear" w:color="auto" w:fill="auto"/>
            <w:vAlign w:val="center"/>
            <w:hideMark/>
          </w:tcPr>
          <w:p w14:paraId="5B962EEC" w14:textId="77777777" w:rsidR="002E3A2F" w:rsidRPr="002E3A2F" w:rsidRDefault="002E3A2F" w:rsidP="002E3A2F">
            <w:pPr>
              <w:jc w:val="right"/>
              <w:rPr>
                <w:color w:val="000000"/>
                <w:sz w:val="16"/>
                <w:szCs w:val="16"/>
              </w:rPr>
            </w:pPr>
            <w:r w:rsidRPr="002E3A2F">
              <w:rPr>
                <w:color w:val="000000"/>
                <w:sz w:val="16"/>
                <w:szCs w:val="16"/>
              </w:rPr>
              <w:t>-3 605,53</w:t>
            </w:r>
          </w:p>
        </w:tc>
        <w:tc>
          <w:tcPr>
            <w:tcW w:w="992" w:type="dxa"/>
            <w:shd w:val="clear" w:color="auto" w:fill="auto"/>
            <w:vAlign w:val="center"/>
            <w:hideMark/>
          </w:tcPr>
          <w:p w14:paraId="2B92FBBD" w14:textId="77777777" w:rsidR="002E3A2F" w:rsidRPr="002E3A2F" w:rsidRDefault="002E3A2F" w:rsidP="002E3A2F">
            <w:pPr>
              <w:jc w:val="right"/>
              <w:rPr>
                <w:color w:val="000000"/>
                <w:sz w:val="16"/>
                <w:szCs w:val="16"/>
              </w:rPr>
            </w:pPr>
            <w:r w:rsidRPr="002E3A2F">
              <w:rPr>
                <w:color w:val="000000"/>
                <w:sz w:val="16"/>
                <w:szCs w:val="16"/>
              </w:rPr>
              <w:t>-3 383,52</w:t>
            </w:r>
          </w:p>
        </w:tc>
        <w:tc>
          <w:tcPr>
            <w:tcW w:w="993" w:type="dxa"/>
            <w:shd w:val="clear" w:color="auto" w:fill="auto"/>
            <w:vAlign w:val="center"/>
            <w:hideMark/>
          </w:tcPr>
          <w:p w14:paraId="40D039A2" w14:textId="77777777" w:rsidR="002E3A2F" w:rsidRPr="002E3A2F" w:rsidRDefault="002E3A2F" w:rsidP="002E3A2F">
            <w:pPr>
              <w:jc w:val="right"/>
              <w:rPr>
                <w:color w:val="000000"/>
                <w:sz w:val="16"/>
                <w:szCs w:val="16"/>
              </w:rPr>
            </w:pPr>
            <w:r w:rsidRPr="002E3A2F">
              <w:rPr>
                <w:color w:val="000000"/>
                <w:sz w:val="16"/>
                <w:szCs w:val="16"/>
              </w:rPr>
              <w:t>-211,33</w:t>
            </w:r>
          </w:p>
        </w:tc>
        <w:tc>
          <w:tcPr>
            <w:tcW w:w="992" w:type="dxa"/>
            <w:shd w:val="clear" w:color="auto" w:fill="auto"/>
            <w:vAlign w:val="center"/>
            <w:hideMark/>
          </w:tcPr>
          <w:p w14:paraId="0F3FC9A1" w14:textId="77777777" w:rsidR="002E3A2F" w:rsidRPr="002E3A2F" w:rsidRDefault="002E3A2F" w:rsidP="002E3A2F">
            <w:pPr>
              <w:jc w:val="right"/>
              <w:rPr>
                <w:color w:val="000000"/>
                <w:sz w:val="16"/>
                <w:szCs w:val="16"/>
              </w:rPr>
            </w:pPr>
            <w:r w:rsidRPr="002E3A2F">
              <w:rPr>
                <w:color w:val="000000"/>
                <w:sz w:val="16"/>
                <w:szCs w:val="16"/>
              </w:rPr>
              <w:t>-32,51</w:t>
            </w:r>
          </w:p>
        </w:tc>
      </w:tr>
      <w:tr w:rsidR="002E3A2F" w:rsidRPr="002E3A2F" w14:paraId="4D0EE382" w14:textId="77777777" w:rsidTr="00463CC2">
        <w:trPr>
          <w:trHeight w:val="1230"/>
        </w:trPr>
        <w:tc>
          <w:tcPr>
            <w:tcW w:w="5387" w:type="dxa"/>
            <w:shd w:val="clear" w:color="auto" w:fill="auto"/>
            <w:hideMark/>
          </w:tcPr>
          <w:p w14:paraId="797D6972" w14:textId="77777777" w:rsidR="002E3A2F" w:rsidRPr="002E3A2F" w:rsidRDefault="002E3A2F" w:rsidP="002E3A2F">
            <w:pPr>
              <w:rPr>
                <w:color w:val="000000"/>
                <w:sz w:val="16"/>
                <w:szCs w:val="16"/>
              </w:rPr>
            </w:pPr>
            <w:r w:rsidRPr="002E3A2F">
              <w:rPr>
                <w:bCs/>
                <w:color w:val="000000"/>
                <w:sz w:val="16"/>
                <w:szCs w:val="16"/>
              </w:rPr>
              <w:t>2)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(доходы, получаемые в виде арендной платы за земельные участки,  от проведения аукционов на право заключения договоров аренды земельных участков), а также средства от продажи права на заключение договоров аренды за земли, находящиеся в собственности городских округов</w:t>
            </w:r>
          </w:p>
        </w:tc>
        <w:tc>
          <w:tcPr>
            <w:tcW w:w="992" w:type="dxa"/>
            <w:shd w:val="clear" w:color="auto" w:fill="auto"/>
            <w:vAlign w:val="center"/>
            <w:hideMark/>
          </w:tcPr>
          <w:p w14:paraId="5B433F69" w14:textId="77777777" w:rsidR="002E3A2F" w:rsidRPr="002E3A2F" w:rsidRDefault="002E3A2F" w:rsidP="002E3A2F">
            <w:pPr>
              <w:jc w:val="right"/>
              <w:rPr>
                <w:color w:val="000000"/>
                <w:sz w:val="16"/>
                <w:szCs w:val="16"/>
              </w:rPr>
            </w:pPr>
            <w:r w:rsidRPr="002E3A2F">
              <w:rPr>
                <w:color w:val="000000"/>
                <w:sz w:val="16"/>
                <w:szCs w:val="16"/>
              </w:rPr>
              <w:t>583 500,00</w:t>
            </w:r>
          </w:p>
        </w:tc>
        <w:tc>
          <w:tcPr>
            <w:tcW w:w="992" w:type="dxa"/>
            <w:shd w:val="clear" w:color="auto" w:fill="auto"/>
            <w:vAlign w:val="center"/>
            <w:hideMark/>
          </w:tcPr>
          <w:p w14:paraId="3DE488DE" w14:textId="77777777" w:rsidR="002E3A2F" w:rsidRPr="002E3A2F" w:rsidRDefault="002E3A2F" w:rsidP="002E3A2F">
            <w:pPr>
              <w:jc w:val="right"/>
              <w:rPr>
                <w:color w:val="000000"/>
                <w:sz w:val="16"/>
                <w:szCs w:val="16"/>
              </w:rPr>
            </w:pPr>
            <w:r w:rsidRPr="002E3A2F">
              <w:rPr>
                <w:color w:val="000000"/>
                <w:sz w:val="16"/>
                <w:szCs w:val="16"/>
              </w:rPr>
              <w:t>423 000,00</w:t>
            </w:r>
          </w:p>
        </w:tc>
        <w:tc>
          <w:tcPr>
            <w:tcW w:w="993" w:type="dxa"/>
            <w:shd w:val="clear" w:color="auto" w:fill="auto"/>
            <w:vAlign w:val="center"/>
            <w:hideMark/>
          </w:tcPr>
          <w:p w14:paraId="036391CE" w14:textId="77777777" w:rsidR="002E3A2F" w:rsidRPr="002E3A2F" w:rsidRDefault="002E3A2F" w:rsidP="002E3A2F">
            <w:pPr>
              <w:jc w:val="right"/>
              <w:rPr>
                <w:color w:val="000000"/>
                <w:sz w:val="16"/>
                <w:szCs w:val="16"/>
              </w:rPr>
            </w:pPr>
            <w:r w:rsidRPr="002E3A2F">
              <w:rPr>
                <w:color w:val="000000"/>
                <w:sz w:val="16"/>
                <w:szCs w:val="16"/>
              </w:rPr>
              <w:t>423 000,00</w:t>
            </w:r>
          </w:p>
        </w:tc>
        <w:tc>
          <w:tcPr>
            <w:tcW w:w="992" w:type="dxa"/>
            <w:shd w:val="clear" w:color="auto" w:fill="auto"/>
            <w:vAlign w:val="center"/>
            <w:hideMark/>
          </w:tcPr>
          <w:p w14:paraId="1DDD478E" w14:textId="77777777" w:rsidR="002E3A2F" w:rsidRPr="002E3A2F" w:rsidRDefault="002E3A2F" w:rsidP="002E3A2F">
            <w:pPr>
              <w:jc w:val="right"/>
              <w:rPr>
                <w:color w:val="000000"/>
                <w:sz w:val="16"/>
                <w:szCs w:val="16"/>
              </w:rPr>
            </w:pPr>
            <w:r w:rsidRPr="002E3A2F">
              <w:rPr>
                <w:color w:val="000000"/>
                <w:sz w:val="16"/>
                <w:szCs w:val="16"/>
              </w:rPr>
              <w:t>423 000,00</w:t>
            </w:r>
          </w:p>
        </w:tc>
      </w:tr>
      <w:tr w:rsidR="002E3A2F" w:rsidRPr="002E3A2F" w14:paraId="4C5C5C96" w14:textId="77777777" w:rsidTr="00463CC2">
        <w:trPr>
          <w:trHeight w:val="159"/>
        </w:trPr>
        <w:tc>
          <w:tcPr>
            <w:tcW w:w="5387" w:type="dxa"/>
            <w:shd w:val="clear" w:color="auto" w:fill="auto"/>
            <w:vAlign w:val="center"/>
            <w:hideMark/>
          </w:tcPr>
          <w:p w14:paraId="4F3AD2A9" w14:textId="77777777" w:rsidR="002E3A2F" w:rsidRPr="002E3A2F" w:rsidRDefault="002E3A2F" w:rsidP="002E3A2F">
            <w:pPr>
              <w:rPr>
                <w:color w:val="000000"/>
                <w:sz w:val="16"/>
                <w:szCs w:val="16"/>
              </w:rPr>
            </w:pPr>
            <w:r w:rsidRPr="002E3A2F">
              <w:rPr>
                <w:color w:val="000000"/>
                <w:sz w:val="16"/>
                <w:szCs w:val="16"/>
              </w:rPr>
              <w:t>доля в общем объеме дохода от использования имущества, %</w:t>
            </w:r>
          </w:p>
        </w:tc>
        <w:tc>
          <w:tcPr>
            <w:tcW w:w="992" w:type="dxa"/>
            <w:shd w:val="clear" w:color="auto" w:fill="auto"/>
            <w:vAlign w:val="center"/>
            <w:hideMark/>
          </w:tcPr>
          <w:p w14:paraId="1EB06E78" w14:textId="77777777" w:rsidR="002E3A2F" w:rsidRPr="002E3A2F" w:rsidRDefault="002E3A2F" w:rsidP="002E3A2F">
            <w:pPr>
              <w:jc w:val="right"/>
              <w:rPr>
                <w:color w:val="000000"/>
                <w:sz w:val="16"/>
                <w:szCs w:val="16"/>
              </w:rPr>
            </w:pPr>
            <w:r w:rsidRPr="002E3A2F">
              <w:rPr>
                <w:color w:val="000000"/>
                <w:sz w:val="16"/>
                <w:szCs w:val="16"/>
              </w:rPr>
              <w:t>85,5</w:t>
            </w:r>
          </w:p>
        </w:tc>
        <w:tc>
          <w:tcPr>
            <w:tcW w:w="992" w:type="dxa"/>
            <w:shd w:val="clear" w:color="auto" w:fill="auto"/>
            <w:vAlign w:val="center"/>
            <w:hideMark/>
          </w:tcPr>
          <w:p w14:paraId="718AB999" w14:textId="77777777" w:rsidR="002E3A2F" w:rsidRPr="002E3A2F" w:rsidRDefault="002E3A2F" w:rsidP="002E3A2F">
            <w:pPr>
              <w:jc w:val="right"/>
              <w:rPr>
                <w:color w:val="000000"/>
                <w:sz w:val="16"/>
                <w:szCs w:val="16"/>
              </w:rPr>
            </w:pPr>
            <w:r w:rsidRPr="002E3A2F">
              <w:rPr>
                <w:color w:val="000000"/>
                <w:sz w:val="16"/>
                <w:szCs w:val="16"/>
              </w:rPr>
              <w:t>81,4</w:t>
            </w:r>
          </w:p>
        </w:tc>
        <w:tc>
          <w:tcPr>
            <w:tcW w:w="993" w:type="dxa"/>
            <w:shd w:val="clear" w:color="auto" w:fill="auto"/>
            <w:vAlign w:val="center"/>
            <w:hideMark/>
          </w:tcPr>
          <w:p w14:paraId="71FF11C6" w14:textId="77777777" w:rsidR="002E3A2F" w:rsidRPr="002E3A2F" w:rsidRDefault="002E3A2F" w:rsidP="002E3A2F">
            <w:pPr>
              <w:jc w:val="right"/>
              <w:rPr>
                <w:color w:val="000000"/>
                <w:sz w:val="16"/>
                <w:szCs w:val="16"/>
              </w:rPr>
            </w:pPr>
            <w:r w:rsidRPr="002E3A2F">
              <w:rPr>
                <w:color w:val="000000"/>
                <w:sz w:val="16"/>
                <w:szCs w:val="16"/>
              </w:rPr>
              <w:t>80,6</w:t>
            </w:r>
          </w:p>
        </w:tc>
        <w:tc>
          <w:tcPr>
            <w:tcW w:w="992" w:type="dxa"/>
            <w:shd w:val="clear" w:color="auto" w:fill="auto"/>
            <w:vAlign w:val="center"/>
            <w:hideMark/>
          </w:tcPr>
          <w:p w14:paraId="6159C80C" w14:textId="77777777" w:rsidR="002E3A2F" w:rsidRPr="002E3A2F" w:rsidRDefault="002E3A2F" w:rsidP="002E3A2F">
            <w:pPr>
              <w:jc w:val="right"/>
              <w:rPr>
                <w:color w:val="000000"/>
                <w:sz w:val="16"/>
                <w:szCs w:val="16"/>
              </w:rPr>
            </w:pPr>
            <w:r w:rsidRPr="002E3A2F">
              <w:rPr>
                <w:color w:val="000000"/>
                <w:sz w:val="16"/>
                <w:szCs w:val="16"/>
              </w:rPr>
              <w:t>80,6</w:t>
            </w:r>
          </w:p>
        </w:tc>
      </w:tr>
      <w:tr w:rsidR="002E3A2F" w:rsidRPr="002E3A2F" w14:paraId="346F38E2" w14:textId="77777777" w:rsidTr="00463CC2">
        <w:trPr>
          <w:trHeight w:val="106"/>
        </w:trPr>
        <w:tc>
          <w:tcPr>
            <w:tcW w:w="5387" w:type="dxa"/>
            <w:shd w:val="clear" w:color="auto" w:fill="auto"/>
            <w:vAlign w:val="center"/>
            <w:hideMark/>
          </w:tcPr>
          <w:p w14:paraId="0E58B35F" w14:textId="77777777" w:rsidR="002E3A2F" w:rsidRPr="002E3A2F" w:rsidRDefault="002E3A2F" w:rsidP="002E3A2F">
            <w:pPr>
              <w:rPr>
                <w:color w:val="000000"/>
                <w:sz w:val="16"/>
                <w:szCs w:val="16"/>
              </w:rPr>
            </w:pPr>
            <w:r w:rsidRPr="002E3A2F">
              <w:rPr>
                <w:color w:val="000000"/>
                <w:sz w:val="16"/>
                <w:szCs w:val="16"/>
              </w:rPr>
              <w:t>изменения к предыдущему году, тыс. рублей</w:t>
            </w:r>
          </w:p>
        </w:tc>
        <w:tc>
          <w:tcPr>
            <w:tcW w:w="992" w:type="dxa"/>
            <w:shd w:val="clear" w:color="auto" w:fill="auto"/>
            <w:vAlign w:val="center"/>
            <w:hideMark/>
          </w:tcPr>
          <w:p w14:paraId="7BE604EC" w14:textId="77777777" w:rsidR="002E3A2F" w:rsidRPr="002E3A2F" w:rsidRDefault="002E3A2F" w:rsidP="002E3A2F">
            <w:pPr>
              <w:jc w:val="right"/>
              <w:rPr>
                <w:sz w:val="16"/>
                <w:szCs w:val="16"/>
              </w:rPr>
            </w:pPr>
            <w:r w:rsidRPr="002E3A2F">
              <w:rPr>
                <w:sz w:val="16"/>
                <w:szCs w:val="16"/>
              </w:rPr>
              <w:t>-19 987,58</w:t>
            </w:r>
          </w:p>
        </w:tc>
        <w:tc>
          <w:tcPr>
            <w:tcW w:w="992" w:type="dxa"/>
            <w:shd w:val="clear" w:color="auto" w:fill="auto"/>
            <w:vAlign w:val="center"/>
            <w:hideMark/>
          </w:tcPr>
          <w:p w14:paraId="4257C187" w14:textId="77777777" w:rsidR="002E3A2F" w:rsidRPr="002E3A2F" w:rsidRDefault="002E3A2F" w:rsidP="002E3A2F">
            <w:pPr>
              <w:jc w:val="right"/>
              <w:rPr>
                <w:sz w:val="16"/>
                <w:szCs w:val="16"/>
              </w:rPr>
            </w:pPr>
            <w:r w:rsidRPr="002E3A2F">
              <w:rPr>
                <w:sz w:val="16"/>
                <w:szCs w:val="16"/>
              </w:rPr>
              <w:t>-160 500,00</w:t>
            </w:r>
          </w:p>
        </w:tc>
        <w:tc>
          <w:tcPr>
            <w:tcW w:w="993" w:type="dxa"/>
            <w:shd w:val="clear" w:color="auto" w:fill="auto"/>
            <w:vAlign w:val="center"/>
            <w:hideMark/>
          </w:tcPr>
          <w:p w14:paraId="3BA8322F" w14:textId="77777777" w:rsidR="002E3A2F" w:rsidRPr="002E3A2F" w:rsidRDefault="002E3A2F" w:rsidP="002E3A2F">
            <w:pPr>
              <w:jc w:val="right"/>
              <w:rPr>
                <w:sz w:val="16"/>
                <w:szCs w:val="16"/>
              </w:rPr>
            </w:pPr>
            <w:r w:rsidRPr="002E3A2F">
              <w:rPr>
                <w:sz w:val="16"/>
                <w:szCs w:val="16"/>
              </w:rPr>
              <w:t>0,00</w:t>
            </w:r>
          </w:p>
        </w:tc>
        <w:tc>
          <w:tcPr>
            <w:tcW w:w="992" w:type="dxa"/>
            <w:shd w:val="clear" w:color="auto" w:fill="auto"/>
            <w:vAlign w:val="center"/>
            <w:hideMark/>
          </w:tcPr>
          <w:p w14:paraId="3E99FC42" w14:textId="77777777" w:rsidR="002E3A2F" w:rsidRPr="002E3A2F" w:rsidRDefault="002E3A2F" w:rsidP="002E3A2F">
            <w:pPr>
              <w:jc w:val="right"/>
              <w:rPr>
                <w:sz w:val="16"/>
                <w:szCs w:val="16"/>
              </w:rPr>
            </w:pPr>
            <w:r w:rsidRPr="002E3A2F">
              <w:rPr>
                <w:sz w:val="16"/>
                <w:szCs w:val="16"/>
              </w:rPr>
              <w:t>0,00</w:t>
            </w:r>
          </w:p>
        </w:tc>
      </w:tr>
      <w:tr w:rsidR="002E3A2F" w:rsidRPr="002E3A2F" w14:paraId="507B3E87" w14:textId="77777777" w:rsidTr="00463CC2">
        <w:trPr>
          <w:trHeight w:val="180"/>
        </w:trPr>
        <w:tc>
          <w:tcPr>
            <w:tcW w:w="5387" w:type="dxa"/>
            <w:shd w:val="clear" w:color="auto" w:fill="auto"/>
            <w:vAlign w:val="center"/>
            <w:hideMark/>
          </w:tcPr>
          <w:p w14:paraId="29E605D4" w14:textId="77777777" w:rsidR="002E3A2F" w:rsidRPr="002E3A2F" w:rsidRDefault="002E3A2F" w:rsidP="002E3A2F">
            <w:pPr>
              <w:rPr>
                <w:sz w:val="16"/>
                <w:szCs w:val="16"/>
              </w:rPr>
            </w:pPr>
            <w:r w:rsidRPr="002E3A2F">
              <w:rPr>
                <w:bCs/>
                <w:sz w:val="16"/>
                <w:szCs w:val="16"/>
              </w:rPr>
              <w:t>3)Доходы от сдачи в аренду муниципального имущества</w:t>
            </w:r>
          </w:p>
        </w:tc>
        <w:tc>
          <w:tcPr>
            <w:tcW w:w="992" w:type="dxa"/>
            <w:shd w:val="clear" w:color="auto" w:fill="auto"/>
            <w:vAlign w:val="center"/>
            <w:hideMark/>
          </w:tcPr>
          <w:p w14:paraId="787A53AE" w14:textId="77777777" w:rsidR="002E3A2F" w:rsidRPr="002E3A2F" w:rsidRDefault="002E3A2F" w:rsidP="002E3A2F">
            <w:pPr>
              <w:jc w:val="right"/>
              <w:rPr>
                <w:sz w:val="16"/>
                <w:szCs w:val="16"/>
              </w:rPr>
            </w:pPr>
            <w:r w:rsidRPr="002E3A2F">
              <w:rPr>
                <w:sz w:val="16"/>
                <w:szCs w:val="16"/>
              </w:rPr>
              <w:t>80 403,79</w:t>
            </w:r>
          </w:p>
        </w:tc>
        <w:tc>
          <w:tcPr>
            <w:tcW w:w="992" w:type="dxa"/>
            <w:shd w:val="clear" w:color="auto" w:fill="auto"/>
            <w:vAlign w:val="center"/>
            <w:hideMark/>
          </w:tcPr>
          <w:p w14:paraId="07E926DC" w14:textId="77777777" w:rsidR="002E3A2F" w:rsidRPr="002E3A2F" w:rsidRDefault="002E3A2F" w:rsidP="002E3A2F">
            <w:pPr>
              <w:jc w:val="right"/>
              <w:rPr>
                <w:sz w:val="16"/>
                <w:szCs w:val="16"/>
              </w:rPr>
            </w:pPr>
            <w:r w:rsidRPr="002E3A2F">
              <w:rPr>
                <w:sz w:val="16"/>
                <w:szCs w:val="16"/>
              </w:rPr>
              <w:t>81 803,68</w:t>
            </w:r>
          </w:p>
        </w:tc>
        <w:tc>
          <w:tcPr>
            <w:tcW w:w="993" w:type="dxa"/>
            <w:shd w:val="clear" w:color="auto" w:fill="auto"/>
            <w:vAlign w:val="center"/>
            <w:hideMark/>
          </w:tcPr>
          <w:p w14:paraId="16848816" w14:textId="77777777" w:rsidR="002E3A2F" w:rsidRPr="002E3A2F" w:rsidRDefault="002E3A2F" w:rsidP="002E3A2F">
            <w:pPr>
              <w:jc w:val="right"/>
              <w:rPr>
                <w:sz w:val="16"/>
                <w:szCs w:val="16"/>
              </w:rPr>
            </w:pPr>
            <w:r w:rsidRPr="002E3A2F">
              <w:rPr>
                <w:sz w:val="16"/>
                <w:szCs w:val="16"/>
              </w:rPr>
              <w:t>82 210,00</w:t>
            </w:r>
          </w:p>
        </w:tc>
        <w:tc>
          <w:tcPr>
            <w:tcW w:w="992" w:type="dxa"/>
            <w:shd w:val="clear" w:color="auto" w:fill="auto"/>
            <w:vAlign w:val="center"/>
            <w:hideMark/>
          </w:tcPr>
          <w:p w14:paraId="75657660" w14:textId="77777777" w:rsidR="002E3A2F" w:rsidRPr="002E3A2F" w:rsidRDefault="002E3A2F" w:rsidP="002E3A2F">
            <w:pPr>
              <w:jc w:val="right"/>
              <w:rPr>
                <w:sz w:val="16"/>
                <w:szCs w:val="16"/>
              </w:rPr>
            </w:pPr>
            <w:r w:rsidRPr="002E3A2F">
              <w:rPr>
                <w:sz w:val="16"/>
                <w:szCs w:val="16"/>
              </w:rPr>
              <w:t>82 338,55</w:t>
            </w:r>
          </w:p>
        </w:tc>
      </w:tr>
      <w:tr w:rsidR="002E3A2F" w:rsidRPr="002E3A2F" w14:paraId="5BC560DA" w14:textId="77777777" w:rsidTr="00463CC2">
        <w:trPr>
          <w:trHeight w:val="43"/>
        </w:trPr>
        <w:tc>
          <w:tcPr>
            <w:tcW w:w="5387" w:type="dxa"/>
            <w:shd w:val="clear" w:color="auto" w:fill="auto"/>
            <w:vAlign w:val="center"/>
            <w:hideMark/>
          </w:tcPr>
          <w:p w14:paraId="231AB269" w14:textId="77777777" w:rsidR="002E3A2F" w:rsidRPr="002E3A2F" w:rsidRDefault="002E3A2F" w:rsidP="002E3A2F">
            <w:pPr>
              <w:rPr>
                <w:sz w:val="16"/>
                <w:szCs w:val="16"/>
              </w:rPr>
            </w:pPr>
            <w:r w:rsidRPr="002E3A2F">
              <w:rPr>
                <w:sz w:val="16"/>
                <w:szCs w:val="16"/>
              </w:rPr>
              <w:t>доля в общем объеме дохода от использования имущества, %</w:t>
            </w:r>
          </w:p>
        </w:tc>
        <w:tc>
          <w:tcPr>
            <w:tcW w:w="992" w:type="dxa"/>
            <w:shd w:val="clear" w:color="auto" w:fill="auto"/>
            <w:vAlign w:val="center"/>
            <w:hideMark/>
          </w:tcPr>
          <w:p w14:paraId="523B392A" w14:textId="77777777" w:rsidR="002E3A2F" w:rsidRPr="002E3A2F" w:rsidRDefault="002E3A2F" w:rsidP="002E3A2F">
            <w:pPr>
              <w:jc w:val="right"/>
              <w:rPr>
                <w:sz w:val="16"/>
                <w:szCs w:val="16"/>
              </w:rPr>
            </w:pPr>
            <w:r w:rsidRPr="002E3A2F">
              <w:rPr>
                <w:sz w:val="16"/>
                <w:szCs w:val="16"/>
              </w:rPr>
              <w:t>11,7</w:t>
            </w:r>
          </w:p>
        </w:tc>
        <w:tc>
          <w:tcPr>
            <w:tcW w:w="992" w:type="dxa"/>
            <w:shd w:val="clear" w:color="auto" w:fill="auto"/>
            <w:vAlign w:val="center"/>
            <w:hideMark/>
          </w:tcPr>
          <w:p w14:paraId="450CE3FD" w14:textId="77777777" w:rsidR="002E3A2F" w:rsidRPr="002E3A2F" w:rsidRDefault="002E3A2F" w:rsidP="002E3A2F">
            <w:pPr>
              <w:jc w:val="right"/>
              <w:rPr>
                <w:sz w:val="16"/>
                <w:szCs w:val="16"/>
              </w:rPr>
            </w:pPr>
            <w:r w:rsidRPr="002E3A2F">
              <w:rPr>
                <w:sz w:val="16"/>
                <w:szCs w:val="16"/>
              </w:rPr>
              <w:t>15,8</w:t>
            </w:r>
          </w:p>
        </w:tc>
        <w:tc>
          <w:tcPr>
            <w:tcW w:w="993" w:type="dxa"/>
            <w:shd w:val="clear" w:color="auto" w:fill="auto"/>
            <w:vAlign w:val="center"/>
            <w:hideMark/>
          </w:tcPr>
          <w:p w14:paraId="1A9331AF" w14:textId="77777777" w:rsidR="002E3A2F" w:rsidRPr="002E3A2F" w:rsidRDefault="002E3A2F" w:rsidP="002E3A2F">
            <w:pPr>
              <w:jc w:val="right"/>
              <w:rPr>
                <w:sz w:val="16"/>
                <w:szCs w:val="16"/>
              </w:rPr>
            </w:pPr>
            <w:r w:rsidRPr="002E3A2F">
              <w:rPr>
                <w:sz w:val="16"/>
                <w:szCs w:val="16"/>
              </w:rPr>
              <w:t>15,9</w:t>
            </w:r>
          </w:p>
        </w:tc>
        <w:tc>
          <w:tcPr>
            <w:tcW w:w="992" w:type="dxa"/>
            <w:shd w:val="clear" w:color="auto" w:fill="auto"/>
            <w:vAlign w:val="center"/>
            <w:hideMark/>
          </w:tcPr>
          <w:p w14:paraId="1BE5D913" w14:textId="77777777" w:rsidR="002E3A2F" w:rsidRPr="002E3A2F" w:rsidRDefault="002E3A2F" w:rsidP="002E3A2F">
            <w:pPr>
              <w:jc w:val="right"/>
              <w:rPr>
                <w:sz w:val="16"/>
                <w:szCs w:val="16"/>
              </w:rPr>
            </w:pPr>
            <w:r w:rsidRPr="002E3A2F">
              <w:rPr>
                <w:sz w:val="16"/>
                <w:szCs w:val="16"/>
              </w:rPr>
              <w:t>15,9</w:t>
            </w:r>
          </w:p>
        </w:tc>
      </w:tr>
      <w:tr w:rsidR="002E3A2F" w:rsidRPr="002E3A2F" w14:paraId="070C19A4" w14:textId="77777777" w:rsidTr="00463CC2">
        <w:trPr>
          <w:trHeight w:val="43"/>
        </w:trPr>
        <w:tc>
          <w:tcPr>
            <w:tcW w:w="5387" w:type="dxa"/>
            <w:shd w:val="clear" w:color="auto" w:fill="auto"/>
            <w:vAlign w:val="center"/>
            <w:hideMark/>
          </w:tcPr>
          <w:p w14:paraId="3E2178D1" w14:textId="77777777" w:rsidR="002E3A2F" w:rsidRPr="002E3A2F" w:rsidRDefault="002E3A2F" w:rsidP="002E3A2F">
            <w:pPr>
              <w:rPr>
                <w:sz w:val="16"/>
                <w:szCs w:val="16"/>
              </w:rPr>
            </w:pPr>
            <w:r w:rsidRPr="002E3A2F">
              <w:rPr>
                <w:sz w:val="16"/>
                <w:szCs w:val="16"/>
              </w:rPr>
              <w:t>изменения к предыдущему году, тыс. рублей</w:t>
            </w:r>
          </w:p>
        </w:tc>
        <w:tc>
          <w:tcPr>
            <w:tcW w:w="992" w:type="dxa"/>
            <w:shd w:val="clear" w:color="auto" w:fill="auto"/>
            <w:vAlign w:val="center"/>
            <w:hideMark/>
          </w:tcPr>
          <w:p w14:paraId="2524B9CD" w14:textId="77777777" w:rsidR="002E3A2F" w:rsidRPr="002E3A2F" w:rsidRDefault="002E3A2F" w:rsidP="002E3A2F">
            <w:pPr>
              <w:jc w:val="right"/>
              <w:rPr>
                <w:sz w:val="16"/>
                <w:szCs w:val="16"/>
              </w:rPr>
            </w:pPr>
            <w:r w:rsidRPr="002E3A2F">
              <w:rPr>
                <w:sz w:val="16"/>
                <w:szCs w:val="16"/>
              </w:rPr>
              <w:t>-5 162,74</w:t>
            </w:r>
          </w:p>
        </w:tc>
        <w:tc>
          <w:tcPr>
            <w:tcW w:w="992" w:type="dxa"/>
            <w:shd w:val="clear" w:color="auto" w:fill="auto"/>
            <w:vAlign w:val="center"/>
            <w:hideMark/>
          </w:tcPr>
          <w:p w14:paraId="0CF8B914" w14:textId="77777777" w:rsidR="002E3A2F" w:rsidRPr="002E3A2F" w:rsidRDefault="002E3A2F" w:rsidP="002E3A2F">
            <w:pPr>
              <w:jc w:val="right"/>
              <w:rPr>
                <w:sz w:val="16"/>
                <w:szCs w:val="16"/>
              </w:rPr>
            </w:pPr>
            <w:r w:rsidRPr="002E3A2F">
              <w:rPr>
                <w:sz w:val="16"/>
                <w:szCs w:val="16"/>
              </w:rPr>
              <w:t>1 399,89</w:t>
            </w:r>
          </w:p>
        </w:tc>
        <w:tc>
          <w:tcPr>
            <w:tcW w:w="993" w:type="dxa"/>
            <w:shd w:val="clear" w:color="auto" w:fill="auto"/>
            <w:vAlign w:val="center"/>
            <w:hideMark/>
          </w:tcPr>
          <w:p w14:paraId="3CE0F24F" w14:textId="77777777" w:rsidR="002E3A2F" w:rsidRPr="002E3A2F" w:rsidRDefault="002E3A2F" w:rsidP="002E3A2F">
            <w:pPr>
              <w:jc w:val="right"/>
              <w:rPr>
                <w:sz w:val="16"/>
                <w:szCs w:val="16"/>
              </w:rPr>
            </w:pPr>
            <w:r w:rsidRPr="002E3A2F">
              <w:rPr>
                <w:sz w:val="16"/>
                <w:szCs w:val="16"/>
              </w:rPr>
              <w:t>406,32</w:t>
            </w:r>
          </w:p>
        </w:tc>
        <w:tc>
          <w:tcPr>
            <w:tcW w:w="992" w:type="dxa"/>
            <w:shd w:val="clear" w:color="auto" w:fill="auto"/>
            <w:vAlign w:val="center"/>
            <w:hideMark/>
          </w:tcPr>
          <w:p w14:paraId="1CBC8376" w14:textId="77777777" w:rsidR="002E3A2F" w:rsidRPr="002E3A2F" w:rsidRDefault="002E3A2F" w:rsidP="002E3A2F">
            <w:pPr>
              <w:jc w:val="right"/>
              <w:rPr>
                <w:sz w:val="16"/>
                <w:szCs w:val="16"/>
              </w:rPr>
            </w:pPr>
            <w:r w:rsidRPr="002E3A2F">
              <w:rPr>
                <w:sz w:val="16"/>
                <w:szCs w:val="16"/>
              </w:rPr>
              <w:t>128,55</w:t>
            </w:r>
          </w:p>
        </w:tc>
      </w:tr>
      <w:tr w:rsidR="002E3A2F" w:rsidRPr="002E3A2F" w14:paraId="793D647B" w14:textId="77777777" w:rsidTr="00463CC2">
        <w:trPr>
          <w:trHeight w:val="43"/>
        </w:trPr>
        <w:tc>
          <w:tcPr>
            <w:tcW w:w="5387" w:type="dxa"/>
            <w:shd w:val="clear" w:color="auto" w:fill="auto"/>
            <w:vAlign w:val="center"/>
            <w:hideMark/>
          </w:tcPr>
          <w:p w14:paraId="76405EE6" w14:textId="77777777" w:rsidR="002E3A2F" w:rsidRPr="002E3A2F" w:rsidRDefault="002E3A2F" w:rsidP="002E3A2F">
            <w:pPr>
              <w:rPr>
                <w:color w:val="000000"/>
                <w:sz w:val="16"/>
                <w:szCs w:val="16"/>
              </w:rPr>
            </w:pPr>
            <w:r w:rsidRPr="002E3A2F">
              <w:rPr>
                <w:bCs/>
                <w:color w:val="000000"/>
                <w:sz w:val="16"/>
                <w:szCs w:val="16"/>
              </w:rPr>
              <w:t>4)Плата по соглашениям об установлении сервитута</w:t>
            </w:r>
          </w:p>
        </w:tc>
        <w:tc>
          <w:tcPr>
            <w:tcW w:w="992" w:type="dxa"/>
            <w:shd w:val="clear" w:color="auto" w:fill="auto"/>
            <w:vAlign w:val="center"/>
            <w:hideMark/>
          </w:tcPr>
          <w:p w14:paraId="1E8591D9" w14:textId="77777777" w:rsidR="002E3A2F" w:rsidRPr="002E3A2F" w:rsidRDefault="002E3A2F" w:rsidP="002E3A2F">
            <w:pPr>
              <w:jc w:val="right"/>
              <w:rPr>
                <w:sz w:val="16"/>
                <w:szCs w:val="16"/>
              </w:rPr>
            </w:pPr>
            <w:r w:rsidRPr="002E3A2F">
              <w:rPr>
                <w:sz w:val="16"/>
                <w:szCs w:val="16"/>
              </w:rPr>
              <w:t>40,77</w:t>
            </w:r>
          </w:p>
        </w:tc>
        <w:tc>
          <w:tcPr>
            <w:tcW w:w="992" w:type="dxa"/>
            <w:shd w:val="clear" w:color="auto" w:fill="auto"/>
            <w:vAlign w:val="center"/>
            <w:hideMark/>
          </w:tcPr>
          <w:p w14:paraId="0538E1B7" w14:textId="77777777" w:rsidR="002E3A2F" w:rsidRPr="002E3A2F" w:rsidRDefault="002E3A2F" w:rsidP="002E3A2F">
            <w:pPr>
              <w:jc w:val="right"/>
              <w:rPr>
                <w:sz w:val="16"/>
                <w:szCs w:val="16"/>
              </w:rPr>
            </w:pPr>
            <w:r w:rsidRPr="002E3A2F">
              <w:rPr>
                <w:sz w:val="16"/>
                <w:szCs w:val="16"/>
              </w:rPr>
              <w:t>27,00</w:t>
            </w:r>
          </w:p>
        </w:tc>
        <w:tc>
          <w:tcPr>
            <w:tcW w:w="993" w:type="dxa"/>
            <w:shd w:val="clear" w:color="auto" w:fill="auto"/>
            <w:vAlign w:val="center"/>
            <w:hideMark/>
          </w:tcPr>
          <w:p w14:paraId="7237DF93" w14:textId="77777777" w:rsidR="002E3A2F" w:rsidRPr="002E3A2F" w:rsidRDefault="002E3A2F" w:rsidP="002E3A2F">
            <w:pPr>
              <w:jc w:val="right"/>
              <w:rPr>
                <w:sz w:val="16"/>
                <w:szCs w:val="16"/>
              </w:rPr>
            </w:pPr>
            <w:r w:rsidRPr="002E3A2F">
              <w:rPr>
                <w:sz w:val="16"/>
                <w:szCs w:val="16"/>
              </w:rPr>
              <w:t>27,00</w:t>
            </w:r>
          </w:p>
        </w:tc>
        <w:tc>
          <w:tcPr>
            <w:tcW w:w="992" w:type="dxa"/>
            <w:shd w:val="clear" w:color="auto" w:fill="auto"/>
            <w:vAlign w:val="center"/>
            <w:hideMark/>
          </w:tcPr>
          <w:p w14:paraId="64891026" w14:textId="77777777" w:rsidR="002E3A2F" w:rsidRPr="002E3A2F" w:rsidRDefault="002E3A2F" w:rsidP="002E3A2F">
            <w:pPr>
              <w:jc w:val="right"/>
              <w:rPr>
                <w:sz w:val="16"/>
                <w:szCs w:val="16"/>
              </w:rPr>
            </w:pPr>
            <w:r w:rsidRPr="002E3A2F">
              <w:rPr>
                <w:sz w:val="16"/>
                <w:szCs w:val="16"/>
              </w:rPr>
              <w:t>27,00</w:t>
            </w:r>
          </w:p>
        </w:tc>
      </w:tr>
      <w:tr w:rsidR="002E3A2F" w:rsidRPr="002E3A2F" w14:paraId="31937D75" w14:textId="77777777" w:rsidTr="00463CC2">
        <w:trPr>
          <w:trHeight w:val="43"/>
        </w:trPr>
        <w:tc>
          <w:tcPr>
            <w:tcW w:w="5387" w:type="dxa"/>
            <w:shd w:val="clear" w:color="auto" w:fill="auto"/>
            <w:vAlign w:val="center"/>
            <w:hideMark/>
          </w:tcPr>
          <w:p w14:paraId="4344CB5A" w14:textId="77777777" w:rsidR="002E3A2F" w:rsidRPr="002E3A2F" w:rsidRDefault="002E3A2F" w:rsidP="002E3A2F">
            <w:pPr>
              <w:rPr>
                <w:color w:val="000000"/>
                <w:sz w:val="16"/>
                <w:szCs w:val="16"/>
              </w:rPr>
            </w:pPr>
            <w:r w:rsidRPr="002E3A2F">
              <w:rPr>
                <w:color w:val="000000"/>
                <w:sz w:val="16"/>
                <w:szCs w:val="16"/>
              </w:rPr>
              <w:t>доля в общем объеме дохода от использования имущества, %</w:t>
            </w:r>
          </w:p>
        </w:tc>
        <w:tc>
          <w:tcPr>
            <w:tcW w:w="992" w:type="dxa"/>
            <w:shd w:val="clear" w:color="auto" w:fill="auto"/>
            <w:vAlign w:val="center"/>
            <w:hideMark/>
          </w:tcPr>
          <w:p w14:paraId="413A2186" w14:textId="77777777" w:rsidR="002E3A2F" w:rsidRPr="002E3A2F" w:rsidRDefault="002E3A2F" w:rsidP="002E3A2F">
            <w:pPr>
              <w:jc w:val="right"/>
              <w:rPr>
                <w:sz w:val="16"/>
                <w:szCs w:val="16"/>
              </w:rPr>
            </w:pPr>
            <w:r w:rsidRPr="002E3A2F">
              <w:rPr>
                <w:sz w:val="16"/>
                <w:szCs w:val="16"/>
              </w:rPr>
              <w:t>0,1</w:t>
            </w:r>
          </w:p>
        </w:tc>
        <w:tc>
          <w:tcPr>
            <w:tcW w:w="992" w:type="dxa"/>
            <w:shd w:val="clear" w:color="auto" w:fill="auto"/>
            <w:vAlign w:val="center"/>
            <w:hideMark/>
          </w:tcPr>
          <w:p w14:paraId="6E24E5BF" w14:textId="77777777" w:rsidR="002E3A2F" w:rsidRPr="002E3A2F" w:rsidRDefault="002E3A2F" w:rsidP="002E3A2F">
            <w:pPr>
              <w:jc w:val="right"/>
              <w:rPr>
                <w:sz w:val="16"/>
                <w:szCs w:val="16"/>
              </w:rPr>
            </w:pPr>
            <w:r w:rsidRPr="002E3A2F">
              <w:rPr>
                <w:sz w:val="16"/>
                <w:szCs w:val="16"/>
              </w:rPr>
              <w:t>0,01</w:t>
            </w:r>
          </w:p>
        </w:tc>
        <w:tc>
          <w:tcPr>
            <w:tcW w:w="993" w:type="dxa"/>
            <w:shd w:val="clear" w:color="auto" w:fill="auto"/>
            <w:vAlign w:val="center"/>
            <w:hideMark/>
          </w:tcPr>
          <w:p w14:paraId="188EC8F3" w14:textId="77777777" w:rsidR="002E3A2F" w:rsidRPr="002E3A2F" w:rsidRDefault="002E3A2F" w:rsidP="002E3A2F">
            <w:pPr>
              <w:jc w:val="right"/>
              <w:rPr>
                <w:sz w:val="16"/>
                <w:szCs w:val="16"/>
              </w:rPr>
            </w:pPr>
            <w:r w:rsidRPr="002E3A2F">
              <w:rPr>
                <w:sz w:val="16"/>
                <w:szCs w:val="16"/>
              </w:rPr>
              <w:t>0,01</w:t>
            </w:r>
          </w:p>
        </w:tc>
        <w:tc>
          <w:tcPr>
            <w:tcW w:w="992" w:type="dxa"/>
            <w:shd w:val="clear" w:color="auto" w:fill="auto"/>
            <w:vAlign w:val="center"/>
            <w:hideMark/>
          </w:tcPr>
          <w:p w14:paraId="38BFCFCB" w14:textId="77777777" w:rsidR="002E3A2F" w:rsidRPr="002E3A2F" w:rsidRDefault="002E3A2F" w:rsidP="002E3A2F">
            <w:pPr>
              <w:jc w:val="right"/>
              <w:rPr>
                <w:sz w:val="16"/>
                <w:szCs w:val="16"/>
              </w:rPr>
            </w:pPr>
            <w:r w:rsidRPr="002E3A2F">
              <w:rPr>
                <w:sz w:val="16"/>
                <w:szCs w:val="16"/>
              </w:rPr>
              <w:t>0,01</w:t>
            </w:r>
          </w:p>
        </w:tc>
      </w:tr>
      <w:tr w:rsidR="002E3A2F" w:rsidRPr="002E3A2F" w14:paraId="740D942D" w14:textId="77777777" w:rsidTr="00463CC2">
        <w:trPr>
          <w:trHeight w:val="43"/>
        </w:trPr>
        <w:tc>
          <w:tcPr>
            <w:tcW w:w="5387" w:type="dxa"/>
            <w:shd w:val="clear" w:color="auto" w:fill="auto"/>
            <w:vAlign w:val="center"/>
            <w:hideMark/>
          </w:tcPr>
          <w:p w14:paraId="0240BBC3" w14:textId="77777777" w:rsidR="002E3A2F" w:rsidRPr="002E3A2F" w:rsidRDefault="002E3A2F" w:rsidP="002E3A2F">
            <w:pPr>
              <w:rPr>
                <w:color w:val="000000"/>
                <w:sz w:val="16"/>
                <w:szCs w:val="16"/>
              </w:rPr>
            </w:pPr>
            <w:r w:rsidRPr="002E3A2F">
              <w:rPr>
                <w:color w:val="000000"/>
                <w:sz w:val="16"/>
                <w:szCs w:val="16"/>
              </w:rPr>
              <w:t>изменения к предыдущему году, тыс. рублей</w:t>
            </w:r>
          </w:p>
        </w:tc>
        <w:tc>
          <w:tcPr>
            <w:tcW w:w="992" w:type="dxa"/>
            <w:shd w:val="clear" w:color="auto" w:fill="auto"/>
            <w:vAlign w:val="center"/>
            <w:hideMark/>
          </w:tcPr>
          <w:p w14:paraId="086FDB8B" w14:textId="77777777" w:rsidR="002E3A2F" w:rsidRPr="002E3A2F" w:rsidRDefault="002E3A2F" w:rsidP="002E3A2F">
            <w:pPr>
              <w:jc w:val="right"/>
              <w:rPr>
                <w:sz w:val="16"/>
                <w:szCs w:val="16"/>
              </w:rPr>
            </w:pPr>
            <w:r w:rsidRPr="002E3A2F">
              <w:rPr>
                <w:sz w:val="16"/>
                <w:szCs w:val="16"/>
              </w:rPr>
              <w:t>35,94</w:t>
            </w:r>
          </w:p>
        </w:tc>
        <w:tc>
          <w:tcPr>
            <w:tcW w:w="992" w:type="dxa"/>
            <w:shd w:val="clear" w:color="auto" w:fill="auto"/>
            <w:vAlign w:val="center"/>
            <w:hideMark/>
          </w:tcPr>
          <w:p w14:paraId="464623B6" w14:textId="77777777" w:rsidR="002E3A2F" w:rsidRPr="002E3A2F" w:rsidRDefault="002E3A2F" w:rsidP="002E3A2F">
            <w:pPr>
              <w:jc w:val="right"/>
              <w:rPr>
                <w:sz w:val="16"/>
                <w:szCs w:val="16"/>
              </w:rPr>
            </w:pPr>
            <w:r w:rsidRPr="002E3A2F">
              <w:rPr>
                <w:sz w:val="16"/>
                <w:szCs w:val="16"/>
              </w:rPr>
              <w:t>-13,77</w:t>
            </w:r>
          </w:p>
        </w:tc>
        <w:tc>
          <w:tcPr>
            <w:tcW w:w="993" w:type="dxa"/>
            <w:shd w:val="clear" w:color="auto" w:fill="auto"/>
            <w:vAlign w:val="center"/>
            <w:hideMark/>
          </w:tcPr>
          <w:p w14:paraId="0BD4E124" w14:textId="77777777" w:rsidR="002E3A2F" w:rsidRPr="002E3A2F" w:rsidRDefault="002E3A2F" w:rsidP="002E3A2F">
            <w:pPr>
              <w:jc w:val="right"/>
              <w:rPr>
                <w:sz w:val="16"/>
                <w:szCs w:val="16"/>
              </w:rPr>
            </w:pPr>
            <w:r w:rsidRPr="002E3A2F">
              <w:rPr>
                <w:sz w:val="16"/>
                <w:szCs w:val="16"/>
              </w:rPr>
              <w:t>0,00</w:t>
            </w:r>
          </w:p>
        </w:tc>
        <w:tc>
          <w:tcPr>
            <w:tcW w:w="992" w:type="dxa"/>
            <w:shd w:val="clear" w:color="auto" w:fill="auto"/>
            <w:vAlign w:val="center"/>
            <w:hideMark/>
          </w:tcPr>
          <w:p w14:paraId="00CDD914" w14:textId="77777777" w:rsidR="002E3A2F" w:rsidRPr="002E3A2F" w:rsidRDefault="002E3A2F" w:rsidP="002E3A2F">
            <w:pPr>
              <w:jc w:val="right"/>
              <w:rPr>
                <w:sz w:val="16"/>
                <w:szCs w:val="16"/>
              </w:rPr>
            </w:pPr>
            <w:r w:rsidRPr="002E3A2F">
              <w:rPr>
                <w:sz w:val="16"/>
                <w:szCs w:val="16"/>
              </w:rPr>
              <w:t>0,00</w:t>
            </w:r>
          </w:p>
        </w:tc>
      </w:tr>
      <w:tr w:rsidR="002E3A2F" w:rsidRPr="002E3A2F" w14:paraId="395BD244" w14:textId="77777777" w:rsidTr="00463CC2">
        <w:trPr>
          <w:trHeight w:val="371"/>
        </w:trPr>
        <w:tc>
          <w:tcPr>
            <w:tcW w:w="5387" w:type="dxa"/>
            <w:shd w:val="clear" w:color="auto" w:fill="auto"/>
            <w:hideMark/>
          </w:tcPr>
          <w:p w14:paraId="47FA803A" w14:textId="77777777" w:rsidR="002E3A2F" w:rsidRPr="002E3A2F" w:rsidRDefault="002E3A2F" w:rsidP="002E3A2F">
            <w:pPr>
              <w:rPr>
                <w:color w:val="000000"/>
                <w:sz w:val="16"/>
                <w:szCs w:val="16"/>
              </w:rPr>
            </w:pPr>
            <w:r w:rsidRPr="002E3A2F">
              <w:rPr>
                <w:bCs/>
                <w:color w:val="000000"/>
                <w:sz w:val="16"/>
                <w:szCs w:val="16"/>
              </w:rPr>
              <w:t>5) Доходы от перечисления части прибыли, остающейся после уплаты налогов и иных платежей муниципальных унитарных предприятий</w:t>
            </w:r>
          </w:p>
        </w:tc>
        <w:tc>
          <w:tcPr>
            <w:tcW w:w="992" w:type="dxa"/>
            <w:shd w:val="clear" w:color="auto" w:fill="auto"/>
            <w:vAlign w:val="center"/>
            <w:hideMark/>
          </w:tcPr>
          <w:p w14:paraId="70161C71" w14:textId="77777777" w:rsidR="002E3A2F" w:rsidRPr="002E3A2F" w:rsidRDefault="002E3A2F" w:rsidP="002E3A2F">
            <w:pPr>
              <w:jc w:val="right"/>
              <w:rPr>
                <w:sz w:val="16"/>
                <w:szCs w:val="16"/>
              </w:rPr>
            </w:pPr>
            <w:r w:rsidRPr="002E3A2F">
              <w:rPr>
                <w:sz w:val="16"/>
                <w:szCs w:val="16"/>
              </w:rPr>
              <w:t>38,13</w:t>
            </w:r>
          </w:p>
        </w:tc>
        <w:tc>
          <w:tcPr>
            <w:tcW w:w="992" w:type="dxa"/>
            <w:shd w:val="clear" w:color="auto" w:fill="auto"/>
            <w:vAlign w:val="center"/>
            <w:hideMark/>
          </w:tcPr>
          <w:p w14:paraId="1B4E000F" w14:textId="77777777" w:rsidR="002E3A2F" w:rsidRPr="002E3A2F" w:rsidRDefault="002E3A2F" w:rsidP="002E3A2F">
            <w:pPr>
              <w:jc w:val="right"/>
              <w:rPr>
                <w:sz w:val="16"/>
                <w:szCs w:val="16"/>
              </w:rPr>
            </w:pPr>
            <w:r w:rsidRPr="002E3A2F">
              <w:rPr>
                <w:sz w:val="16"/>
                <w:szCs w:val="16"/>
              </w:rPr>
              <w:t>269,85</w:t>
            </w:r>
          </w:p>
        </w:tc>
        <w:tc>
          <w:tcPr>
            <w:tcW w:w="993" w:type="dxa"/>
            <w:shd w:val="clear" w:color="auto" w:fill="auto"/>
            <w:vAlign w:val="center"/>
            <w:hideMark/>
          </w:tcPr>
          <w:p w14:paraId="1A64ED3C" w14:textId="77777777" w:rsidR="002E3A2F" w:rsidRPr="002E3A2F" w:rsidRDefault="002E3A2F" w:rsidP="002E3A2F">
            <w:pPr>
              <w:jc w:val="right"/>
              <w:rPr>
                <w:sz w:val="16"/>
                <w:szCs w:val="16"/>
              </w:rPr>
            </w:pPr>
            <w:r w:rsidRPr="002E3A2F">
              <w:rPr>
                <w:sz w:val="16"/>
                <w:szCs w:val="16"/>
              </w:rPr>
              <w:t>0</w:t>
            </w:r>
          </w:p>
        </w:tc>
        <w:tc>
          <w:tcPr>
            <w:tcW w:w="992" w:type="dxa"/>
            <w:shd w:val="clear" w:color="auto" w:fill="auto"/>
            <w:vAlign w:val="center"/>
            <w:hideMark/>
          </w:tcPr>
          <w:p w14:paraId="2CEDC99A" w14:textId="77777777" w:rsidR="002E3A2F" w:rsidRPr="002E3A2F" w:rsidRDefault="002E3A2F" w:rsidP="002E3A2F">
            <w:pPr>
              <w:jc w:val="right"/>
              <w:rPr>
                <w:sz w:val="16"/>
                <w:szCs w:val="16"/>
              </w:rPr>
            </w:pPr>
            <w:r w:rsidRPr="002E3A2F">
              <w:rPr>
                <w:sz w:val="16"/>
                <w:szCs w:val="16"/>
              </w:rPr>
              <w:t>0</w:t>
            </w:r>
          </w:p>
        </w:tc>
      </w:tr>
      <w:tr w:rsidR="002E3A2F" w:rsidRPr="002E3A2F" w14:paraId="20504AD8" w14:textId="77777777" w:rsidTr="00463CC2">
        <w:trPr>
          <w:trHeight w:val="129"/>
        </w:trPr>
        <w:tc>
          <w:tcPr>
            <w:tcW w:w="5387" w:type="dxa"/>
            <w:shd w:val="clear" w:color="auto" w:fill="auto"/>
            <w:vAlign w:val="center"/>
            <w:hideMark/>
          </w:tcPr>
          <w:p w14:paraId="129E52D2" w14:textId="77777777" w:rsidR="002E3A2F" w:rsidRPr="002E3A2F" w:rsidRDefault="002E3A2F" w:rsidP="002E3A2F">
            <w:pPr>
              <w:rPr>
                <w:color w:val="000000"/>
                <w:sz w:val="16"/>
                <w:szCs w:val="16"/>
              </w:rPr>
            </w:pPr>
            <w:r w:rsidRPr="002E3A2F">
              <w:rPr>
                <w:color w:val="000000"/>
                <w:sz w:val="16"/>
                <w:szCs w:val="16"/>
              </w:rPr>
              <w:t>доля в общем объеме дохода от использования имущества, %</w:t>
            </w:r>
          </w:p>
        </w:tc>
        <w:tc>
          <w:tcPr>
            <w:tcW w:w="992" w:type="dxa"/>
            <w:shd w:val="clear" w:color="auto" w:fill="auto"/>
            <w:vAlign w:val="center"/>
            <w:hideMark/>
          </w:tcPr>
          <w:p w14:paraId="5EDC0D24" w14:textId="77777777" w:rsidR="002E3A2F" w:rsidRPr="002E3A2F" w:rsidRDefault="002E3A2F" w:rsidP="002E3A2F">
            <w:pPr>
              <w:jc w:val="right"/>
              <w:rPr>
                <w:sz w:val="16"/>
                <w:szCs w:val="16"/>
              </w:rPr>
            </w:pPr>
            <w:r w:rsidRPr="002E3A2F">
              <w:rPr>
                <w:sz w:val="16"/>
                <w:szCs w:val="16"/>
              </w:rPr>
              <w:t>0,10</w:t>
            </w:r>
          </w:p>
        </w:tc>
        <w:tc>
          <w:tcPr>
            <w:tcW w:w="992" w:type="dxa"/>
            <w:shd w:val="clear" w:color="auto" w:fill="auto"/>
            <w:vAlign w:val="center"/>
            <w:hideMark/>
          </w:tcPr>
          <w:p w14:paraId="3AF10987" w14:textId="77777777" w:rsidR="002E3A2F" w:rsidRPr="002E3A2F" w:rsidRDefault="002E3A2F" w:rsidP="002E3A2F">
            <w:pPr>
              <w:jc w:val="right"/>
              <w:rPr>
                <w:sz w:val="16"/>
                <w:szCs w:val="16"/>
              </w:rPr>
            </w:pPr>
            <w:r w:rsidRPr="002E3A2F">
              <w:rPr>
                <w:sz w:val="16"/>
                <w:szCs w:val="16"/>
              </w:rPr>
              <w:t>0,1</w:t>
            </w:r>
          </w:p>
        </w:tc>
        <w:tc>
          <w:tcPr>
            <w:tcW w:w="993" w:type="dxa"/>
            <w:shd w:val="clear" w:color="auto" w:fill="auto"/>
            <w:vAlign w:val="center"/>
            <w:hideMark/>
          </w:tcPr>
          <w:p w14:paraId="4C0745A7" w14:textId="77777777" w:rsidR="002E3A2F" w:rsidRPr="002E3A2F" w:rsidRDefault="002E3A2F" w:rsidP="002E3A2F">
            <w:pPr>
              <w:jc w:val="right"/>
              <w:rPr>
                <w:sz w:val="16"/>
                <w:szCs w:val="16"/>
              </w:rPr>
            </w:pPr>
            <w:r w:rsidRPr="002E3A2F">
              <w:rPr>
                <w:sz w:val="16"/>
                <w:szCs w:val="16"/>
              </w:rPr>
              <w:t>0</w:t>
            </w:r>
          </w:p>
        </w:tc>
        <w:tc>
          <w:tcPr>
            <w:tcW w:w="992" w:type="dxa"/>
            <w:shd w:val="clear" w:color="auto" w:fill="auto"/>
            <w:vAlign w:val="center"/>
            <w:hideMark/>
          </w:tcPr>
          <w:p w14:paraId="4E07E7B1" w14:textId="77777777" w:rsidR="002E3A2F" w:rsidRPr="002E3A2F" w:rsidRDefault="002E3A2F" w:rsidP="002E3A2F">
            <w:pPr>
              <w:jc w:val="right"/>
              <w:rPr>
                <w:sz w:val="16"/>
                <w:szCs w:val="16"/>
              </w:rPr>
            </w:pPr>
            <w:r w:rsidRPr="002E3A2F">
              <w:rPr>
                <w:sz w:val="16"/>
                <w:szCs w:val="16"/>
              </w:rPr>
              <w:t>0</w:t>
            </w:r>
          </w:p>
        </w:tc>
      </w:tr>
      <w:tr w:rsidR="002E3A2F" w:rsidRPr="002E3A2F" w14:paraId="5E189E24" w14:textId="77777777" w:rsidTr="00463CC2">
        <w:trPr>
          <w:trHeight w:val="154"/>
        </w:trPr>
        <w:tc>
          <w:tcPr>
            <w:tcW w:w="5387" w:type="dxa"/>
            <w:shd w:val="clear" w:color="auto" w:fill="auto"/>
            <w:vAlign w:val="center"/>
            <w:hideMark/>
          </w:tcPr>
          <w:p w14:paraId="4353F644" w14:textId="77777777" w:rsidR="002E3A2F" w:rsidRPr="002E3A2F" w:rsidRDefault="002E3A2F" w:rsidP="002E3A2F">
            <w:pPr>
              <w:rPr>
                <w:color w:val="000000"/>
                <w:sz w:val="16"/>
                <w:szCs w:val="16"/>
              </w:rPr>
            </w:pPr>
            <w:r w:rsidRPr="002E3A2F">
              <w:rPr>
                <w:color w:val="000000"/>
                <w:sz w:val="16"/>
                <w:szCs w:val="16"/>
              </w:rPr>
              <w:t>изменения к предыдущему году, тыс. рублей</w:t>
            </w:r>
          </w:p>
        </w:tc>
        <w:tc>
          <w:tcPr>
            <w:tcW w:w="992" w:type="dxa"/>
            <w:shd w:val="clear" w:color="auto" w:fill="auto"/>
            <w:vAlign w:val="center"/>
            <w:hideMark/>
          </w:tcPr>
          <w:p w14:paraId="071B7895" w14:textId="77777777" w:rsidR="002E3A2F" w:rsidRPr="002E3A2F" w:rsidRDefault="002E3A2F" w:rsidP="002E3A2F">
            <w:pPr>
              <w:jc w:val="right"/>
              <w:rPr>
                <w:sz w:val="16"/>
                <w:szCs w:val="16"/>
              </w:rPr>
            </w:pPr>
            <w:r w:rsidRPr="002E3A2F">
              <w:rPr>
                <w:sz w:val="16"/>
                <w:szCs w:val="16"/>
              </w:rPr>
              <w:t>9,08</w:t>
            </w:r>
          </w:p>
        </w:tc>
        <w:tc>
          <w:tcPr>
            <w:tcW w:w="992" w:type="dxa"/>
            <w:shd w:val="clear" w:color="auto" w:fill="auto"/>
            <w:vAlign w:val="center"/>
            <w:hideMark/>
          </w:tcPr>
          <w:p w14:paraId="43ED927E" w14:textId="77777777" w:rsidR="002E3A2F" w:rsidRPr="002E3A2F" w:rsidRDefault="002E3A2F" w:rsidP="002E3A2F">
            <w:pPr>
              <w:jc w:val="right"/>
              <w:rPr>
                <w:sz w:val="16"/>
                <w:szCs w:val="16"/>
              </w:rPr>
            </w:pPr>
            <w:r w:rsidRPr="002E3A2F">
              <w:rPr>
                <w:sz w:val="16"/>
                <w:szCs w:val="16"/>
              </w:rPr>
              <w:t>231,72</w:t>
            </w:r>
          </w:p>
        </w:tc>
        <w:tc>
          <w:tcPr>
            <w:tcW w:w="993" w:type="dxa"/>
            <w:shd w:val="clear" w:color="auto" w:fill="auto"/>
            <w:vAlign w:val="center"/>
            <w:hideMark/>
          </w:tcPr>
          <w:p w14:paraId="0C19C59E" w14:textId="77777777" w:rsidR="002E3A2F" w:rsidRPr="002E3A2F" w:rsidRDefault="002E3A2F" w:rsidP="002E3A2F">
            <w:pPr>
              <w:jc w:val="right"/>
              <w:rPr>
                <w:sz w:val="16"/>
                <w:szCs w:val="16"/>
              </w:rPr>
            </w:pPr>
            <w:r w:rsidRPr="002E3A2F">
              <w:rPr>
                <w:sz w:val="16"/>
                <w:szCs w:val="16"/>
              </w:rPr>
              <w:t>-269,85</w:t>
            </w:r>
          </w:p>
        </w:tc>
        <w:tc>
          <w:tcPr>
            <w:tcW w:w="992" w:type="dxa"/>
            <w:shd w:val="clear" w:color="auto" w:fill="auto"/>
            <w:vAlign w:val="center"/>
            <w:hideMark/>
          </w:tcPr>
          <w:p w14:paraId="53BEE9B5" w14:textId="77777777" w:rsidR="002E3A2F" w:rsidRPr="002E3A2F" w:rsidRDefault="002E3A2F" w:rsidP="002E3A2F">
            <w:pPr>
              <w:jc w:val="right"/>
              <w:rPr>
                <w:sz w:val="16"/>
                <w:szCs w:val="16"/>
              </w:rPr>
            </w:pPr>
            <w:r w:rsidRPr="002E3A2F">
              <w:rPr>
                <w:sz w:val="16"/>
                <w:szCs w:val="16"/>
              </w:rPr>
              <w:t>0</w:t>
            </w:r>
          </w:p>
        </w:tc>
      </w:tr>
      <w:tr w:rsidR="002E3A2F" w:rsidRPr="002E3A2F" w14:paraId="02DDD45F" w14:textId="77777777" w:rsidTr="00463CC2">
        <w:trPr>
          <w:trHeight w:val="140"/>
        </w:trPr>
        <w:tc>
          <w:tcPr>
            <w:tcW w:w="5387" w:type="dxa"/>
            <w:shd w:val="clear" w:color="auto" w:fill="auto"/>
            <w:vAlign w:val="center"/>
            <w:hideMark/>
          </w:tcPr>
          <w:p w14:paraId="7177BFAA" w14:textId="77777777" w:rsidR="002E3A2F" w:rsidRPr="002E3A2F" w:rsidRDefault="002E3A2F" w:rsidP="002E3A2F">
            <w:pPr>
              <w:jc w:val="both"/>
              <w:rPr>
                <w:color w:val="000000"/>
                <w:sz w:val="16"/>
                <w:szCs w:val="16"/>
              </w:rPr>
            </w:pPr>
            <w:r w:rsidRPr="002E3A2F">
              <w:rPr>
                <w:bCs/>
                <w:color w:val="000000"/>
                <w:sz w:val="16"/>
                <w:szCs w:val="16"/>
              </w:rPr>
              <w:t>6) Прочие поступления от использования муниципального имущества</w:t>
            </w:r>
          </w:p>
        </w:tc>
        <w:tc>
          <w:tcPr>
            <w:tcW w:w="992" w:type="dxa"/>
            <w:shd w:val="clear" w:color="auto" w:fill="auto"/>
            <w:vAlign w:val="center"/>
            <w:hideMark/>
          </w:tcPr>
          <w:p w14:paraId="1A00CEE0" w14:textId="77777777" w:rsidR="002E3A2F" w:rsidRPr="002E3A2F" w:rsidRDefault="002E3A2F" w:rsidP="002E3A2F">
            <w:pPr>
              <w:jc w:val="right"/>
              <w:rPr>
                <w:sz w:val="16"/>
                <w:szCs w:val="16"/>
              </w:rPr>
            </w:pPr>
            <w:r w:rsidRPr="002E3A2F">
              <w:rPr>
                <w:sz w:val="16"/>
                <w:szCs w:val="16"/>
              </w:rPr>
              <w:t>11 150,54</w:t>
            </w:r>
          </w:p>
        </w:tc>
        <w:tc>
          <w:tcPr>
            <w:tcW w:w="992" w:type="dxa"/>
            <w:shd w:val="clear" w:color="auto" w:fill="auto"/>
            <w:vAlign w:val="center"/>
            <w:hideMark/>
          </w:tcPr>
          <w:p w14:paraId="2C0D336E" w14:textId="77777777" w:rsidR="002E3A2F" w:rsidRPr="002E3A2F" w:rsidRDefault="002E3A2F" w:rsidP="002E3A2F">
            <w:pPr>
              <w:jc w:val="right"/>
              <w:rPr>
                <w:sz w:val="16"/>
                <w:szCs w:val="16"/>
              </w:rPr>
            </w:pPr>
            <w:r w:rsidRPr="002E3A2F">
              <w:rPr>
                <w:sz w:val="16"/>
                <w:szCs w:val="16"/>
              </w:rPr>
              <w:t>11 342,92</w:t>
            </w:r>
          </w:p>
        </w:tc>
        <w:tc>
          <w:tcPr>
            <w:tcW w:w="993" w:type="dxa"/>
            <w:shd w:val="clear" w:color="auto" w:fill="auto"/>
            <w:vAlign w:val="center"/>
            <w:hideMark/>
          </w:tcPr>
          <w:p w14:paraId="117AC474" w14:textId="77777777" w:rsidR="002E3A2F" w:rsidRPr="002E3A2F" w:rsidRDefault="002E3A2F" w:rsidP="002E3A2F">
            <w:pPr>
              <w:jc w:val="right"/>
              <w:rPr>
                <w:sz w:val="16"/>
                <w:szCs w:val="16"/>
              </w:rPr>
            </w:pPr>
            <w:r w:rsidRPr="002E3A2F">
              <w:rPr>
                <w:sz w:val="16"/>
                <w:szCs w:val="16"/>
              </w:rPr>
              <w:t>11 162,07</w:t>
            </w:r>
          </w:p>
        </w:tc>
        <w:tc>
          <w:tcPr>
            <w:tcW w:w="992" w:type="dxa"/>
            <w:shd w:val="clear" w:color="auto" w:fill="auto"/>
            <w:vAlign w:val="center"/>
            <w:hideMark/>
          </w:tcPr>
          <w:p w14:paraId="2DCF402D" w14:textId="77777777" w:rsidR="002E3A2F" w:rsidRPr="002E3A2F" w:rsidRDefault="002E3A2F" w:rsidP="002E3A2F">
            <w:pPr>
              <w:jc w:val="right"/>
              <w:rPr>
                <w:sz w:val="16"/>
                <w:szCs w:val="16"/>
              </w:rPr>
            </w:pPr>
            <w:r w:rsidRPr="002E3A2F">
              <w:rPr>
                <w:sz w:val="16"/>
                <w:szCs w:val="16"/>
              </w:rPr>
              <w:t>11 020,96</w:t>
            </w:r>
          </w:p>
        </w:tc>
      </w:tr>
      <w:tr w:rsidR="002E3A2F" w:rsidRPr="002E3A2F" w14:paraId="3378EB2D" w14:textId="77777777" w:rsidTr="00463CC2">
        <w:trPr>
          <w:trHeight w:val="84"/>
        </w:trPr>
        <w:tc>
          <w:tcPr>
            <w:tcW w:w="5387" w:type="dxa"/>
            <w:shd w:val="clear" w:color="auto" w:fill="auto"/>
            <w:vAlign w:val="center"/>
            <w:hideMark/>
          </w:tcPr>
          <w:p w14:paraId="1328E1B5" w14:textId="77777777" w:rsidR="002E3A2F" w:rsidRPr="002E3A2F" w:rsidRDefault="002E3A2F" w:rsidP="002E3A2F">
            <w:pPr>
              <w:rPr>
                <w:color w:val="000000"/>
                <w:sz w:val="16"/>
                <w:szCs w:val="16"/>
              </w:rPr>
            </w:pPr>
            <w:r w:rsidRPr="002E3A2F">
              <w:rPr>
                <w:color w:val="000000"/>
                <w:sz w:val="16"/>
                <w:szCs w:val="16"/>
              </w:rPr>
              <w:t>доля в общем объеме дохода от использования имущества, %</w:t>
            </w:r>
          </w:p>
        </w:tc>
        <w:tc>
          <w:tcPr>
            <w:tcW w:w="992" w:type="dxa"/>
            <w:shd w:val="clear" w:color="auto" w:fill="auto"/>
            <w:vAlign w:val="center"/>
            <w:hideMark/>
          </w:tcPr>
          <w:p w14:paraId="2267A224" w14:textId="77777777" w:rsidR="002E3A2F" w:rsidRPr="002E3A2F" w:rsidRDefault="002E3A2F" w:rsidP="002E3A2F">
            <w:pPr>
              <w:jc w:val="right"/>
              <w:rPr>
                <w:sz w:val="16"/>
                <w:szCs w:val="16"/>
              </w:rPr>
            </w:pPr>
            <w:r w:rsidRPr="002E3A2F">
              <w:rPr>
                <w:sz w:val="16"/>
                <w:szCs w:val="16"/>
              </w:rPr>
              <w:t>1,6</w:t>
            </w:r>
          </w:p>
        </w:tc>
        <w:tc>
          <w:tcPr>
            <w:tcW w:w="992" w:type="dxa"/>
            <w:shd w:val="clear" w:color="auto" w:fill="auto"/>
            <w:vAlign w:val="center"/>
            <w:hideMark/>
          </w:tcPr>
          <w:p w14:paraId="7CC41132" w14:textId="77777777" w:rsidR="002E3A2F" w:rsidRPr="002E3A2F" w:rsidRDefault="002E3A2F" w:rsidP="002E3A2F">
            <w:pPr>
              <w:jc w:val="right"/>
              <w:rPr>
                <w:sz w:val="16"/>
                <w:szCs w:val="16"/>
              </w:rPr>
            </w:pPr>
            <w:r w:rsidRPr="002E3A2F">
              <w:rPr>
                <w:sz w:val="16"/>
                <w:szCs w:val="16"/>
              </w:rPr>
              <w:t>2,3</w:t>
            </w:r>
          </w:p>
        </w:tc>
        <w:tc>
          <w:tcPr>
            <w:tcW w:w="993" w:type="dxa"/>
            <w:shd w:val="clear" w:color="auto" w:fill="auto"/>
            <w:vAlign w:val="center"/>
            <w:hideMark/>
          </w:tcPr>
          <w:p w14:paraId="08D4AE5E" w14:textId="77777777" w:rsidR="002E3A2F" w:rsidRPr="002E3A2F" w:rsidRDefault="002E3A2F" w:rsidP="002E3A2F">
            <w:pPr>
              <w:jc w:val="right"/>
              <w:rPr>
                <w:sz w:val="16"/>
                <w:szCs w:val="16"/>
              </w:rPr>
            </w:pPr>
            <w:r w:rsidRPr="002E3A2F">
              <w:rPr>
                <w:sz w:val="16"/>
                <w:szCs w:val="16"/>
              </w:rPr>
              <w:t>2,2</w:t>
            </w:r>
          </w:p>
        </w:tc>
        <w:tc>
          <w:tcPr>
            <w:tcW w:w="992" w:type="dxa"/>
            <w:shd w:val="clear" w:color="auto" w:fill="auto"/>
            <w:vAlign w:val="center"/>
            <w:hideMark/>
          </w:tcPr>
          <w:p w14:paraId="623201B8" w14:textId="77777777" w:rsidR="002E3A2F" w:rsidRPr="002E3A2F" w:rsidRDefault="002E3A2F" w:rsidP="002E3A2F">
            <w:pPr>
              <w:jc w:val="right"/>
              <w:rPr>
                <w:sz w:val="16"/>
                <w:szCs w:val="16"/>
              </w:rPr>
            </w:pPr>
            <w:r w:rsidRPr="002E3A2F">
              <w:rPr>
                <w:sz w:val="16"/>
                <w:szCs w:val="16"/>
              </w:rPr>
              <w:t>2,2</w:t>
            </w:r>
          </w:p>
        </w:tc>
      </w:tr>
      <w:tr w:rsidR="002E3A2F" w:rsidRPr="002E3A2F" w14:paraId="7BA36F60" w14:textId="77777777" w:rsidTr="00463CC2">
        <w:trPr>
          <w:trHeight w:val="120"/>
        </w:trPr>
        <w:tc>
          <w:tcPr>
            <w:tcW w:w="5387" w:type="dxa"/>
            <w:shd w:val="clear" w:color="auto" w:fill="auto"/>
            <w:vAlign w:val="center"/>
            <w:hideMark/>
          </w:tcPr>
          <w:p w14:paraId="40E2F670" w14:textId="77777777" w:rsidR="002E3A2F" w:rsidRPr="002E3A2F" w:rsidRDefault="002E3A2F" w:rsidP="002E3A2F">
            <w:pPr>
              <w:rPr>
                <w:color w:val="000000"/>
                <w:sz w:val="16"/>
                <w:szCs w:val="16"/>
              </w:rPr>
            </w:pPr>
            <w:r w:rsidRPr="002E3A2F">
              <w:rPr>
                <w:color w:val="000000"/>
                <w:sz w:val="16"/>
                <w:szCs w:val="16"/>
              </w:rPr>
              <w:t>изменения к предыдущему году, тыс. рублей</w:t>
            </w:r>
          </w:p>
        </w:tc>
        <w:tc>
          <w:tcPr>
            <w:tcW w:w="992" w:type="dxa"/>
            <w:shd w:val="clear" w:color="auto" w:fill="auto"/>
            <w:vAlign w:val="center"/>
            <w:hideMark/>
          </w:tcPr>
          <w:p w14:paraId="5E14FF67" w14:textId="77777777" w:rsidR="002E3A2F" w:rsidRPr="002E3A2F" w:rsidRDefault="002E3A2F" w:rsidP="002E3A2F">
            <w:pPr>
              <w:jc w:val="right"/>
              <w:rPr>
                <w:color w:val="FF0000"/>
                <w:sz w:val="16"/>
                <w:szCs w:val="16"/>
              </w:rPr>
            </w:pPr>
            <w:r w:rsidRPr="002E3A2F">
              <w:rPr>
                <w:color w:val="FF0000"/>
                <w:sz w:val="16"/>
                <w:szCs w:val="16"/>
              </w:rPr>
              <w:t> </w:t>
            </w:r>
          </w:p>
        </w:tc>
        <w:tc>
          <w:tcPr>
            <w:tcW w:w="992" w:type="dxa"/>
            <w:shd w:val="clear" w:color="auto" w:fill="auto"/>
            <w:vAlign w:val="center"/>
            <w:hideMark/>
          </w:tcPr>
          <w:p w14:paraId="6696EEA7" w14:textId="77777777" w:rsidR="002E3A2F" w:rsidRPr="002E3A2F" w:rsidRDefault="002E3A2F" w:rsidP="002E3A2F">
            <w:pPr>
              <w:jc w:val="right"/>
              <w:rPr>
                <w:sz w:val="16"/>
                <w:szCs w:val="16"/>
              </w:rPr>
            </w:pPr>
            <w:r w:rsidRPr="002E3A2F">
              <w:rPr>
                <w:sz w:val="16"/>
                <w:szCs w:val="16"/>
              </w:rPr>
              <w:t>192,38</w:t>
            </w:r>
          </w:p>
        </w:tc>
        <w:tc>
          <w:tcPr>
            <w:tcW w:w="993" w:type="dxa"/>
            <w:shd w:val="clear" w:color="auto" w:fill="auto"/>
            <w:vAlign w:val="center"/>
            <w:hideMark/>
          </w:tcPr>
          <w:p w14:paraId="474E6D83" w14:textId="77777777" w:rsidR="002E3A2F" w:rsidRPr="002E3A2F" w:rsidRDefault="002E3A2F" w:rsidP="002E3A2F">
            <w:pPr>
              <w:jc w:val="right"/>
              <w:rPr>
                <w:sz w:val="16"/>
                <w:szCs w:val="16"/>
              </w:rPr>
            </w:pPr>
            <w:r w:rsidRPr="002E3A2F">
              <w:rPr>
                <w:sz w:val="16"/>
                <w:szCs w:val="16"/>
              </w:rPr>
              <w:t>-180,85</w:t>
            </w:r>
          </w:p>
        </w:tc>
        <w:tc>
          <w:tcPr>
            <w:tcW w:w="992" w:type="dxa"/>
            <w:shd w:val="clear" w:color="auto" w:fill="auto"/>
            <w:vAlign w:val="center"/>
            <w:hideMark/>
          </w:tcPr>
          <w:p w14:paraId="26CC0332" w14:textId="77777777" w:rsidR="002E3A2F" w:rsidRPr="002E3A2F" w:rsidRDefault="002E3A2F" w:rsidP="002E3A2F">
            <w:pPr>
              <w:jc w:val="right"/>
              <w:rPr>
                <w:sz w:val="16"/>
                <w:szCs w:val="16"/>
              </w:rPr>
            </w:pPr>
            <w:r w:rsidRPr="002E3A2F">
              <w:rPr>
                <w:sz w:val="16"/>
                <w:szCs w:val="16"/>
              </w:rPr>
              <w:t>-141,11</w:t>
            </w:r>
          </w:p>
        </w:tc>
      </w:tr>
    </w:tbl>
    <w:p w14:paraId="47F4AA63" w14:textId="77777777" w:rsidR="002E3A2F" w:rsidRPr="00784EE0" w:rsidRDefault="002E3A2F" w:rsidP="002E3A2F">
      <w:pPr>
        <w:tabs>
          <w:tab w:val="left" w:pos="567"/>
          <w:tab w:val="left" w:pos="851"/>
        </w:tabs>
        <w:jc w:val="both"/>
        <w:rPr>
          <w:sz w:val="16"/>
          <w:szCs w:val="16"/>
        </w:rPr>
      </w:pPr>
    </w:p>
    <w:p w14:paraId="10398331" w14:textId="6BBAF28F" w:rsidR="002E3A2F" w:rsidRPr="002E3A2F" w:rsidRDefault="002E3A2F" w:rsidP="002E3A2F">
      <w:pPr>
        <w:autoSpaceDE w:val="0"/>
        <w:autoSpaceDN w:val="0"/>
        <w:adjustRightInd w:val="0"/>
        <w:ind w:left="928"/>
        <w:contextualSpacing/>
        <w:jc w:val="center"/>
        <w:rPr>
          <w:bCs/>
          <w:i/>
        </w:rPr>
      </w:pPr>
      <w:r w:rsidRPr="002E3A2F">
        <w:rPr>
          <w:bCs/>
          <w:i/>
          <w:color w:val="000000"/>
        </w:rPr>
        <w:t>1.1.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а также средства от продажи права на заключение договоров аренды за земли, находящиеся в собственности городских округов</w:t>
      </w:r>
      <w:r w:rsidRPr="002E3A2F">
        <w:rPr>
          <w:i/>
        </w:rPr>
        <w:t xml:space="preserve"> (далее</w:t>
      </w:r>
      <w:r w:rsidR="00C64325">
        <w:rPr>
          <w:i/>
        </w:rPr>
        <w:t> – </w:t>
      </w:r>
      <w:r w:rsidRPr="002E3A2F">
        <w:rPr>
          <w:i/>
        </w:rPr>
        <w:t>доходы, получаемые в виде арендной платы за земельные участки)</w:t>
      </w:r>
    </w:p>
    <w:p w14:paraId="096A9F82" w14:textId="77777777" w:rsidR="002E3A2F" w:rsidRPr="002E3A2F" w:rsidRDefault="002E3A2F" w:rsidP="002E3A2F">
      <w:pPr>
        <w:autoSpaceDE w:val="0"/>
        <w:autoSpaceDN w:val="0"/>
        <w:adjustRightInd w:val="0"/>
        <w:ind w:firstLine="709"/>
        <w:jc w:val="both"/>
        <w:rPr>
          <w:bCs/>
        </w:rPr>
      </w:pPr>
    </w:p>
    <w:p w14:paraId="5A75F440" w14:textId="7EB137EF" w:rsidR="002E3A2F" w:rsidRPr="002E3A2F" w:rsidRDefault="002E3A2F" w:rsidP="002E3A2F">
      <w:pPr>
        <w:autoSpaceDE w:val="0"/>
        <w:autoSpaceDN w:val="0"/>
        <w:adjustRightInd w:val="0"/>
        <w:ind w:firstLine="709"/>
        <w:jc w:val="both"/>
      </w:pPr>
      <w:r w:rsidRPr="002E3A2F">
        <w:t>Доходы, получаемые в виде арендной платы за земельные участки,</w:t>
      </w:r>
      <w:r w:rsidRPr="002E3A2F">
        <w:rPr>
          <w:bCs/>
        </w:rPr>
        <w:t xml:space="preserve"> удельный вес которых в общем объеме доходов </w:t>
      </w:r>
      <w:r w:rsidRPr="002E3A2F">
        <w:t xml:space="preserve">от использования имущества, находящегося в муниципальной собственности, в очередном финансовом 2024 году составит </w:t>
      </w:r>
      <w:r w:rsidRPr="002E3A2F">
        <w:rPr>
          <w:bCs/>
          <w:iCs/>
        </w:rPr>
        <w:t>81,4</w:t>
      </w:r>
      <w:r w:rsidRPr="002E3A2F">
        <w:t>%, в 2025 году</w:t>
      </w:r>
      <w:r w:rsidR="00C64325">
        <w:t> – </w:t>
      </w:r>
      <w:r w:rsidRPr="002E3A2F">
        <w:t>80,6%, в 2026 году</w:t>
      </w:r>
      <w:r w:rsidR="00C64325">
        <w:t> – </w:t>
      </w:r>
      <w:r w:rsidRPr="002E3A2F">
        <w:t xml:space="preserve">80,6% и в среднем 4,5% в общем объеме доходов, </w:t>
      </w:r>
      <w:r w:rsidRPr="002E3A2F">
        <w:rPr>
          <w:bCs/>
        </w:rPr>
        <w:t>являются для бюджета города одним из основных неналоговых источников дохода</w:t>
      </w:r>
      <w:r w:rsidRPr="002E3A2F">
        <w:t>.</w:t>
      </w:r>
    </w:p>
    <w:p w14:paraId="7A2813AA" w14:textId="77777777" w:rsidR="002E3A2F" w:rsidRPr="002E3A2F" w:rsidRDefault="002E3A2F" w:rsidP="002E3A2F">
      <w:pPr>
        <w:widowControl w:val="0"/>
        <w:ind w:firstLine="740"/>
        <w:jc w:val="both"/>
        <w:rPr>
          <w:lang w:eastAsia="en-US"/>
        </w:rPr>
      </w:pPr>
      <w:r w:rsidRPr="002E3A2F">
        <w:rPr>
          <w:lang w:eastAsia="en-US"/>
        </w:rPr>
        <w:t>Анализ прогноза доходов, получаемых в виде арендной платы за земельные участки, приведен в таблице.</w:t>
      </w:r>
    </w:p>
    <w:p w14:paraId="6E87477B" w14:textId="77777777" w:rsidR="002E3A2F" w:rsidRPr="002E3A2F" w:rsidRDefault="002E3A2F" w:rsidP="002E3A2F">
      <w:pPr>
        <w:widowControl w:val="0"/>
        <w:ind w:firstLine="740"/>
        <w:jc w:val="both"/>
        <w:rPr>
          <w:sz w:val="16"/>
          <w:szCs w:val="16"/>
          <w:lang w:eastAsia="en-US"/>
        </w:rPr>
      </w:pPr>
    </w:p>
    <w:tbl>
      <w:tblPr>
        <w:tblW w:w="9498" w:type="dxa"/>
        <w:tblInd w:w="-5" w:type="dxa"/>
        <w:tblLook w:val="04A0" w:firstRow="1" w:lastRow="0" w:firstColumn="1" w:lastColumn="0" w:noHBand="0" w:noVBand="1"/>
      </w:tblPr>
      <w:tblGrid>
        <w:gridCol w:w="4820"/>
        <w:gridCol w:w="1153"/>
        <w:gridCol w:w="1275"/>
        <w:gridCol w:w="1116"/>
        <w:gridCol w:w="1134"/>
      </w:tblGrid>
      <w:tr w:rsidR="002E3A2F" w:rsidRPr="002E3A2F" w14:paraId="5B35AC21" w14:textId="77777777" w:rsidTr="00463CC2">
        <w:trPr>
          <w:trHeight w:val="195"/>
        </w:trPr>
        <w:tc>
          <w:tcPr>
            <w:tcW w:w="4820" w:type="dxa"/>
            <w:vMerge w:val="restart"/>
            <w:tcBorders>
              <w:top w:val="single" w:sz="4" w:space="0" w:color="auto"/>
              <w:left w:val="single" w:sz="4" w:space="0" w:color="auto"/>
              <w:right w:val="single" w:sz="4" w:space="0" w:color="auto"/>
            </w:tcBorders>
            <w:shd w:val="clear" w:color="000000" w:fill="FFFFFF"/>
            <w:vAlign w:val="center"/>
            <w:hideMark/>
          </w:tcPr>
          <w:p w14:paraId="56CE3B15" w14:textId="77777777" w:rsidR="002E3A2F" w:rsidRPr="002E3A2F" w:rsidRDefault="002E3A2F" w:rsidP="002E3A2F">
            <w:pPr>
              <w:jc w:val="center"/>
              <w:rPr>
                <w:sz w:val="20"/>
                <w:szCs w:val="20"/>
              </w:rPr>
            </w:pPr>
            <w:r w:rsidRPr="002E3A2F">
              <w:rPr>
                <w:sz w:val="20"/>
                <w:szCs w:val="20"/>
              </w:rPr>
              <w:t>Наименование</w:t>
            </w:r>
          </w:p>
        </w:tc>
        <w:tc>
          <w:tcPr>
            <w:tcW w:w="1153" w:type="dxa"/>
            <w:vMerge w:val="restart"/>
            <w:tcBorders>
              <w:top w:val="single" w:sz="4" w:space="0" w:color="auto"/>
              <w:left w:val="nil"/>
              <w:right w:val="single" w:sz="4" w:space="0" w:color="auto"/>
            </w:tcBorders>
            <w:shd w:val="clear" w:color="000000" w:fill="FFFFFF"/>
            <w:vAlign w:val="center"/>
            <w:hideMark/>
          </w:tcPr>
          <w:p w14:paraId="40BD8925" w14:textId="77777777" w:rsidR="002E3A2F" w:rsidRPr="002E3A2F" w:rsidRDefault="002E3A2F" w:rsidP="002E3A2F">
            <w:pPr>
              <w:jc w:val="center"/>
              <w:rPr>
                <w:sz w:val="20"/>
                <w:szCs w:val="20"/>
              </w:rPr>
            </w:pPr>
            <w:r w:rsidRPr="002E3A2F">
              <w:rPr>
                <w:sz w:val="20"/>
                <w:szCs w:val="20"/>
              </w:rPr>
              <w:t xml:space="preserve">2023 год </w:t>
            </w:r>
          </w:p>
          <w:p w14:paraId="4243153A" w14:textId="77777777" w:rsidR="002E3A2F" w:rsidRPr="002E3A2F" w:rsidRDefault="002E3A2F" w:rsidP="002E3A2F">
            <w:pPr>
              <w:jc w:val="center"/>
              <w:rPr>
                <w:sz w:val="20"/>
                <w:szCs w:val="20"/>
              </w:rPr>
            </w:pPr>
            <w:r w:rsidRPr="002E3A2F">
              <w:rPr>
                <w:sz w:val="20"/>
                <w:szCs w:val="20"/>
              </w:rPr>
              <w:t>(оценка)</w:t>
            </w:r>
          </w:p>
        </w:tc>
        <w:tc>
          <w:tcPr>
            <w:tcW w:w="3525" w:type="dxa"/>
            <w:gridSpan w:val="3"/>
            <w:tcBorders>
              <w:top w:val="single" w:sz="4" w:space="0" w:color="auto"/>
              <w:left w:val="nil"/>
              <w:bottom w:val="single" w:sz="4" w:space="0" w:color="auto"/>
              <w:right w:val="single" w:sz="4" w:space="0" w:color="auto"/>
            </w:tcBorders>
            <w:shd w:val="clear" w:color="000000" w:fill="FFFFFF"/>
            <w:vAlign w:val="center"/>
          </w:tcPr>
          <w:p w14:paraId="2292222C" w14:textId="77777777" w:rsidR="002E3A2F" w:rsidRPr="002E3A2F" w:rsidRDefault="002E3A2F" w:rsidP="002E3A2F">
            <w:pPr>
              <w:jc w:val="center"/>
              <w:rPr>
                <w:sz w:val="20"/>
                <w:szCs w:val="20"/>
              </w:rPr>
            </w:pPr>
            <w:r w:rsidRPr="002E3A2F">
              <w:rPr>
                <w:sz w:val="20"/>
                <w:szCs w:val="20"/>
              </w:rPr>
              <w:t>Проект бюджета</w:t>
            </w:r>
          </w:p>
        </w:tc>
      </w:tr>
      <w:tr w:rsidR="002E3A2F" w:rsidRPr="002E3A2F" w14:paraId="7304DE96" w14:textId="77777777" w:rsidTr="00463CC2">
        <w:trPr>
          <w:trHeight w:val="253"/>
        </w:trPr>
        <w:tc>
          <w:tcPr>
            <w:tcW w:w="4820" w:type="dxa"/>
            <w:vMerge/>
            <w:tcBorders>
              <w:left w:val="single" w:sz="4" w:space="0" w:color="auto"/>
              <w:bottom w:val="single" w:sz="4" w:space="0" w:color="auto"/>
              <w:right w:val="single" w:sz="4" w:space="0" w:color="auto"/>
            </w:tcBorders>
            <w:shd w:val="clear" w:color="000000" w:fill="FFFFFF"/>
            <w:vAlign w:val="center"/>
          </w:tcPr>
          <w:p w14:paraId="35194608" w14:textId="77777777" w:rsidR="002E3A2F" w:rsidRPr="002E3A2F" w:rsidRDefault="002E3A2F" w:rsidP="002E3A2F">
            <w:pPr>
              <w:jc w:val="center"/>
              <w:rPr>
                <w:sz w:val="20"/>
                <w:szCs w:val="20"/>
              </w:rPr>
            </w:pPr>
          </w:p>
        </w:tc>
        <w:tc>
          <w:tcPr>
            <w:tcW w:w="1153" w:type="dxa"/>
            <w:vMerge/>
            <w:tcBorders>
              <w:left w:val="nil"/>
              <w:bottom w:val="single" w:sz="4" w:space="0" w:color="auto"/>
              <w:right w:val="single" w:sz="4" w:space="0" w:color="auto"/>
            </w:tcBorders>
            <w:shd w:val="clear" w:color="000000" w:fill="FFFFFF"/>
            <w:vAlign w:val="center"/>
          </w:tcPr>
          <w:p w14:paraId="25A064CB" w14:textId="77777777" w:rsidR="002E3A2F" w:rsidRPr="002E3A2F" w:rsidRDefault="002E3A2F" w:rsidP="002E3A2F">
            <w:pPr>
              <w:jc w:val="center"/>
              <w:rPr>
                <w:sz w:val="20"/>
                <w:szCs w:val="20"/>
              </w:rPr>
            </w:pPr>
          </w:p>
        </w:tc>
        <w:tc>
          <w:tcPr>
            <w:tcW w:w="1275" w:type="dxa"/>
            <w:tcBorders>
              <w:top w:val="single" w:sz="4" w:space="0" w:color="auto"/>
              <w:left w:val="nil"/>
              <w:bottom w:val="single" w:sz="4" w:space="0" w:color="auto"/>
              <w:right w:val="single" w:sz="4" w:space="0" w:color="auto"/>
            </w:tcBorders>
            <w:shd w:val="clear" w:color="000000" w:fill="FFFFFF"/>
            <w:vAlign w:val="center"/>
          </w:tcPr>
          <w:p w14:paraId="154788F4" w14:textId="77777777" w:rsidR="002E3A2F" w:rsidRPr="002E3A2F" w:rsidRDefault="002E3A2F" w:rsidP="002E3A2F">
            <w:pPr>
              <w:jc w:val="center"/>
              <w:rPr>
                <w:sz w:val="20"/>
                <w:szCs w:val="20"/>
              </w:rPr>
            </w:pPr>
            <w:r w:rsidRPr="002E3A2F">
              <w:rPr>
                <w:sz w:val="20"/>
                <w:szCs w:val="20"/>
              </w:rPr>
              <w:t>2024 год</w:t>
            </w:r>
          </w:p>
        </w:tc>
        <w:tc>
          <w:tcPr>
            <w:tcW w:w="1116" w:type="dxa"/>
            <w:tcBorders>
              <w:top w:val="single" w:sz="4" w:space="0" w:color="auto"/>
              <w:left w:val="nil"/>
              <w:bottom w:val="single" w:sz="4" w:space="0" w:color="auto"/>
              <w:right w:val="single" w:sz="4" w:space="0" w:color="auto"/>
            </w:tcBorders>
            <w:shd w:val="clear" w:color="000000" w:fill="FFFFFF"/>
            <w:vAlign w:val="center"/>
          </w:tcPr>
          <w:p w14:paraId="745DBDDF" w14:textId="77777777" w:rsidR="002E3A2F" w:rsidRPr="002E3A2F" w:rsidRDefault="002E3A2F" w:rsidP="002E3A2F">
            <w:pPr>
              <w:jc w:val="center"/>
              <w:rPr>
                <w:sz w:val="20"/>
                <w:szCs w:val="20"/>
              </w:rPr>
            </w:pPr>
            <w:r w:rsidRPr="002E3A2F">
              <w:rPr>
                <w:sz w:val="20"/>
                <w:szCs w:val="20"/>
              </w:rPr>
              <w:t>2025 год</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B4A0DEB" w14:textId="77777777" w:rsidR="002E3A2F" w:rsidRPr="002E3A2F" w:rsidRDefault="002E3A2F" w:rsidP="002E3A2F">
            <w:pPr>
              <w:jc w:val="center"/>
              <w:rPr>
                <w:sz w:val="20"/>
                <w:szCs w:val="20"/>
              </w:rPr>
            </w:pPr>
            <w:r w:rsidRPr="002E3A2F">
              <w:rPr>
                <w:sz w:val="20"/>
                <w:szCs w:val="20"/>
              </w:rPr>
              <w:t>2026 год</w:t>
            </w:r>
          </w:p>
        </w:tc>
      </w:tr>
      <w:tr w:rsidR="002E3A2F" w:rsidRPr="002E3A2F" w14:paraId="34F28045" w14:textId="77777777" w:rsidTr="00463CC2">
        <w:trPr>
          <w:trHeight w:val="39"/>
        </w:trPr>
        <w:tc>
          <w:tcPr>
            <w:tcW w:w="4820" w:type="dxa"/>
            <w:tcBorders>
              <w:top w:val="nil"/>
              <w:left w:val="single" w:sz="4" w:space="0" w:color="auto"/>
              <w:bottom w:val="single" w:sz="4" w:space="0" w:color="auto"/>
              <w:right w:val="single" w:sz="4" w:space="0" w:color="auto"/>
            </w:tcBorders>
            <w:shd w:val="clear" w:color="000000" w:fill="FFFFFF"/>
            <w:hideMark/>
          </w:tcPr>
          <w:p w14:paraId="1CDC281D" w14:textId="77777777" w:rsidR="002E3A2F" w:rsidRPr="002E3A2F" w:rsidRDefault="002E3A2F" w:rsidP="002E3A2F">
            <w:pPr>
              <w:rPr>
                <w:sz w:val="20"/>
                <w:szCs w:val="20"/>
              </w:rPr>
            </w:pPr>
            <w:r w:rsidRPr="002E3A2F">
              <w:rPr>
                <w:sz w:val="20"/>
                <w:szCs w:val="20"/>
              </w:rPr>
              <w:t xml:space="preserve">Объем доходов в виде арендной платы </w:t>
            </w:r>
            <w:r w:rsidRPr="002E3A2F">
              <w:rPr>
                <w:sz w:val="20"/>
                <w:szCs w:val="20"/>
                <w:lang w:eastAsia="en-US"/>
              </w:rPr>
              <w:t>за земельные участки</w:t>
            </w:r>
            <w:r w:rsidRPr="002E3A2F">
              <w:rPr>
                <w:sz w:val="20"/>
                <w:szCs w:val="20"/>
              </w:rPr>
              <w:t xml:space="preserve">, тыс. рублей </w:t>
            </w:r>
          </w:p>
        </w:tc>
        <w:tc>
          <w:tcPr>
            <w:tcW w:w="1153" w:type="dxa"/>
            <w:tcBorders>
              <w:top w:val="nil"/>
              <w:left w:val="nil"/>
              <w:bottom w:val="single" w:sz="4" w:space="0" w:color="auto"/>
              <w:right w:val="single" w:sz="4" w:space="0" w:color="auto"/>
            </w:tcBorders>
            <w:shd w:val="clear" w:color="auto" w:fill="auto"/>
            <w:noWrap/>
            <w:vAlign w:val="center"/>
            <w:hideMark/>
          </w:tcPr>
          <w:p w14:paraId="44FBB1AF" w14:textId="77777777" w:rsidR="002E3A2F" w:rsidRPr="002E3A2F" w:rsidRDefault="002E3A2F" w:rsidP="009D5B09">
            <w:pPr>
              <w:jc w:val="right"/>
              <w:rPr>
                <w:sz w:val="20"/>
                <w:szCs w:val="20"/>
              </w:rPr>
            </w:pPr>
            <w:r w:rsidRPr="002E3A2F">
              <w:rPr>
                <w:sz w:val="20"/>
                <w:szCs w:val="20"/>
              </w:rPr>
              <w:t>583 500,00</w:t>
            </w:r>
          </w:p>
        </w:tc>
        <w:tc>
          <w:tcPr>
            <w:tcW w:w="1275" w:type="dxa"/>
            <w:tcBorders>
              <w:top w:val="nil"/>
              <w:left w:val="nil"/>
              <w:bottom w:val="single" w:sz="4" w:space="0" w:color="auto"/>
              <w:right w:val="single" w:sz="4" w:space="0" w:color="auto"/>
            </w:tcBorders>
            <w:shd w:val="clear" w:color="auto" w:fill="auto"/>
            <w:noWrap/>
            <w:vAlign w:val="center"/>
            <w:hideMark/>
          </w:tcPr>
          <w:p w14:paraId="06DC558D" w14:textId="77777777" w:rsidR="002E3A2F" w:rsidRPr="002E3A2F" w:rsidRDefault="002E3A2F" w:rsidP="009D5B09">
            <w:pPr>
              <w:jc w:val="right"/>
              <w:rPr>
                <w:sz w:val="20"/>
                <w:szCs w:val="20"/>
              </w:rPr>
            </w:pPr>
            <w:r w:rsidRPr="002E3A2F">
              <w:rPr>
                <w:sz w:val="20"/>
                <w:szCs w:val="20"/>
              </w:rPr>
              <w:t>423 000,00</w:t>
            </w:r>
          </w:p>
        </w:tc>
        <w:tc>
          <w:tcPr>
            <w:tcW w:w="1116" w:type="dxa"/>
            <w:tcBorders>
              <w:top w:val="nil"/>
              <w:left w:val="nil"/>
              <w:bottom w:val="single" w:sz="4" w:space="0" w:color="auto"/>
              <w:right w:val="single" w:sz="4" w:space="0" w:color="auto"/>
            </w:tcBorders>
            <w:shd w:val="clear" w:color="auto" w:fill="auto"/>
            <w:noWrap/>
            <w:vAlign w:val="center"/>
            <w:hideMark/>
          </w:tcPr>
          <w:p w14:paraId="4DCAC6EE" w14:textId="77777777" w:rsidR="002E3A2F" w:rsidRPr="002E3A2F" w:rsidRDefault="002E3A2F" w:rsidP="009D5B09">
            <w:pPr>
              <w:jc w:val="right"/>
              <w:rPr>
                <w:sz w:val="20"/>
                <w:szCs w:val="20"/>
              </w:rPr>
            </w:pPr>
            <w:r w:rsidRPr="002E3A2F">
              <w:rPr>
                <w:sz w:val="20"/>
                <w:szCs w:val="20"/>
              </w:rPr>
              <w:t>423 000,00</w:t>
            </w:r>
          </w:p>
        </w:tc>
        <w:tc>
          <w:tcPr>
            <w:tcW w:w="1134" w:type="dxa"/>
            <w:tcBorders>
              <w:top w:val="nil"/>
              <w:left w:val="nil"/>
              <w:bottom w:val="single" w:sz="4" w:space="0" w:color="auto"/>
              <w:right w:val="single" w:sz="4" w:space="0" w:color="auto"/>
            </w:tcBorders>
            <w:shd w:val="clear" w:color="auto" w:fill="auto"/>
            <w:noWrap/>
            <w:vAlign w:val="center"/>
            <w:hideMark/>
          </w:tcPr>
          <w:p w14:paraId="773E87F4" w14:textId="77777777" w:rsidR="002E3A2F" w:rsidRPr="002E3A2F" w:rsidRDefault="002E3A2F" w:rsidP="009D5B09">
            <w:pPr>
              <w:jc w:val="right"/>
              <w:rPr>
                <w:sz w:val="20"/>
                <w:szCs w:val="20"/>
              </w:rPr>
            </w:pPr>
            <w:r w:rsidRPr="002E3A2F">
              <w:rPr>
                <w:sz w:val="20"/>
                <w:szCs w:val="20"/>
              </w:rPr>
              <w:t>423 000,00</w:t>
            </w:r>
          </w:p>
        </w:tc>
      </w:tr>
      <w:tr w:rsidR="002E3A2F" w:rsidRPr="002E3A2F" w14:paraId="5634344C" w14:textId="77777777" w:rsidTr="00463CC2">
        <w:trPr>
          <w:trHeight w:val="48"/>
        </w:trPr>
        <w:tc>
          <w:tcPr>
            <w:tcW w:w="4820" w:type="dxa"/>
            <w:tcBorders>
              <w:top w:val="nil"/>
              <w:left w:val="single" w:sz="4" w:space="0" w:color="auto"/>
              <w:bottom w:val="single" w:sz="4" w:space="0" w:color="auto"/>
              <w:right w:val="single" w:sz="4" w:space="0" w:color="auto"/>
            </w:tcBorders>
            <w:shd w:val="clear" w:color="000000" w:fill="FFFFFF"/>
            <w:hideMark/>
          </w:tcPr>
          <w:p w14:paraId="562FAECE" w14:textId="77777777" w:rsidR="002E3A2F" w:rsidRPr="002E3A2F" w:rsidRDefault="002E3A2F" w:rsidP="002E3A2F">
            <w:pPr>
              <w:rPr>
                <w:sz w:val="20"/>
                <w:szCs w:val="20"/>
              </w:rPr>
            </w:pPr>
            <w:r w:rsidRPr="002E3A2F">
              <w:rPr>
                <w:sz w:val="20"/>
                <w:szCs w:val="20"/>
              </w:rPr>
              <w:t>Отклонение от предыдущего года, тыс. рублей</w:t>
            </w:r>
          </w:p>
        </w:tc>
        <w:tc>
          <w:tcPr>
            <w:tcW w:w="1153" w:type="dxa"/>
            <w:tcBorders>
              <w:top w:val="nil"/>
              <w:left w:val="nil"/>
              <w:bottom w:val="single" w:sz="4" w:space="0" w:color="auto"/>
              <w:right w:val="single" w:sz="4" w:space="0" w:color="auto"/>
            </w:tcBorders>
            <w:shd w:val="clear" w:color="auto" w:fill="auto"/>
            <w:vAlign w:val="center"/>
            <w:hideMark/>
          </w:tcPr>
          <w:p w14:paraId="7E520992" w14:textId="77777777" w:rsidR="002E3A2F" w:rsidRPr="002E3A2F" w:rsidRDefault="002E3A2F" w:rsidP="009D5B09">
            <w:pPr>
              <w:jc w:val="right"/>
              <w:rPr>
                <w:sz w:val="20"/>
                <w:szCs w:val="20"/>
              </w:rPr>
            </w:pPr>
            <w:r w:rsidRPr="002E3A2F">
              <w:rPr>
                <w:sz w:val="20"/>
                <w:szCs w:val="20"/>
              </w:rPr>
              <w:t>-19 987,58</w:t>
            </w:r>
          </w:p>
        </w:tc>
        <w:tc>
          <w:tcPr>
            <w:tcW w:w="1275" w:type="dxa"/>
            <w:tcBorders>
              <w:top w:val="nil"/>
              <w:left w:val="nil"/>
              <w:bottom w:val="single" w:sz="4" w:space="0" w:color="auto"/>
              <w:right w:val="single" w:sz="4" w:space="0" w:color="auto"/>
            </w:tcBorders>
            <w:shd w:val="clear" w:color="auto" w:fill="auto"/>
            <w:vAlign w:val="center"/>
            <w:hideMark/>
          </w:tcPr>
          <w:p w14:paraId="2C462618" w14:textId="77777777" w:rsidR="002E3A2F" w:rsidRPr="002E3A2F" w:rsidRDefault="002E3A2F" w:rsidP="009D5B09">
            <w:pPr>
              <w:jc w:val="right"/>
              <w:rPr>
                <w:sz w:val="20"/>
                <w:szCs w:val="20"/>
              </w:rPr>
            </w:pPr>
            <w:r w:rsidRPr="002E3A2F">
              <w:rPr>
                <w:sz w:val="20"/>
                <w:szCs w:val="20"/>
              </w:rPr>
              <w:t>-160 500,00</w:t>
            </w:r>
          </w:p>
        </w:tc>
        <w:tc>
          <w:tcPr>
            <w:tcW w:w="1116" w:type="dxa"/>
            <w:tcBorders>
              <w:top w:val="nil"/>
              <w:left w:val="nil"/>
              <w:bottom w:val="single" w:sz="4" w:space="0" w:color="auto"/>
              <w:right w:val="single" w:sz="4" w:space="0" w:color="auto"/>
            </w:tcBorders>
            <w:shd w:val="clear" w:color="auto" w:fill="auto"/>
            <w:vAlign w:val="center"/>
            <w:hideMark/>
          </w:tcPr>
          <w:p w14:paraId="1A302A88" w14:textId="77777777" w:rsidR="002E3A2F" w:rsidRPr="002E3A2F" w:rsidRDefault="002E3A2F" w:rsidP="009D5B09">
            <w:pPr>
              <w:jc w:val="right"/>
              <w:rPr>
                <w:sz w:val="20"/>
                <w:szCs w:val="20"/>
              </w:rPr>
            </w:pPr>
            <w:r w:rsidRPr="002E3A2F">
              <w:rPr>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14:paraId="44DC65A5" w14:textId="77777777" w:rsidR="002E3A2F" w:rsidRPr="002E3A2F" w:rsidRDefault="002E3A2F" w:rsidP="009D5B09">
            <w:pPr>
              <w:jc w:val="right"/>
              <w:rPr>
                <w:sz w:val="20"/>
                <w:szCs w:val="20"/>
              </w:rPr>
            </w:pPr>
            <w:r w:rsidRPr="002E3A2F">
              <w:rPr>
                <w:sz w:val="20"/>
                <w:szCs w:val="20"/>
              </w:rPr>
              <w:t>0,00</w:t>
            </w:r>
          </w:p>
        </w:tc>
      </w:tr>
      <w:tr w:rsidR="002E3A2F" w:rsidRPr="002E3A2F" w14:paraId="64E31DCB" w14:textId="77777777" w:rsidTr="00463CC2">
        <w:trPr>
          <w:trHeight w:val="39"/>
        </w:trPr>
        <w:tc>
          <w:tcPr>
            <w:tcW w:w="4820" w:type="dxa"/>
            <w:tcBorders>
              <w:top w:val="nil"/>
              <w:left w:val="single" w:sz="4" w:space="0" w:color="auto"/>
              <w:bottom w:val="single" w:sz="4" w:space="0" w:color="auto"/>
              <w:right w:val="single" w:sz="4" w:space="0" w:color="auto"/>
            </w:tcBorders>
            <w:shd w:val="clear" w:color="000000" w:fill="FFFFFF"/>
            <w:hideMark/>
          </w:tcPr>
          <w:p w14:paraId="2BC71AC8" w14:textId="77777777" w:rsidR="002E3A2F" w:rsidRPr="002E3A2F" w:rsidRDefault="002E3A2F" w:rsidP="002E3A2F">
            <w:pPr>
              <w:rPr>
                <w:sz w:val="20"/>
                <w:szCs w:val="20"/>
              </w:rPr>
            </w:pPr>
            <w:r w:rsidRPr="002E3A2F">
              <w:rPr>
                <w:sz w:val="20"/>
                <w:szCs w:val="20"/>
              </w:rPr>
              <w:t>Темп роста к предыдущему году,%</w:t>
            </w:r>
          </w:p>
        </w:tc>
        <w:tc>
          <w:tcPr>
            <w:tcW w:w="1153" w:type="dxa"/>
            <w:tcBorders>
              <w:top w:val="nil"/>
              <w:left w:val="nil"/>
              <w:bottom w:val="single" w:sz="4" w:space="0" w:color="auto"/>
              <w:right w:val="single" w:sz="4" w:space="0" w:color="auto"/>
            </w:tcBorders>
            <w:shd w:val="clear" w:color="000000" w:fill="FFFFFF"/>
            <w:hideMark/>
          </w:tcPr>
          <w:p w14:paraId="105B35F6" w14:textId="77777777" w:rsidR="002E3A2F" w:rsidRPr="002E3A2F" w:rsidRDefault="002E3A2F" w:rsidP="002E3A2F">
            <w:pPr>
              <w:jc w:val="center"/>
              <w:rPr>
                <w:sz w:val="20"/>
                <w:szCs w:val="20"/>
              </w:rPr>
            </w:pPr>
            <w:r w:rsidRPr="002E3A2F">
              <w:rPr>
                <w:sz w:val="20"/>
                <w:szCs w:val="20"/>
              </w:rPr>
              <w:t>96,7</w:t>
            </w:r>
          </w:p>
        </w:tc>
        <w:tc>
          <w:tcPr>
            <w:tcW w:w="1275" w:type="dxa"/>
            <w:tcBorders>
              <w:top w:val="nil"/>
              <w:left w:val="nil"/>
              <w:bottom w:val="single" w:sz="4" w:space="0" w:color="auto"/>
              <w:right w:val="single" w:sz="4" w:space="0" w:color="auto"/>
            </w:tcBorders>
            <w:shd w:val="clear" w:color="000000" w:fill="FFFFFF"/>
            <w:hideMark/>
          </w:tcPr>
          <w:p w14:paraId="1631E6E7" w14:textId="77777777" w:rsidR="002E3A2F" w:rsidRPr="002E3A2F" w:rsidRDefault="002E3A2F" w:rsidP="002E3A2F">
            <w:pPr>
              <w:jc w:val="center"/>
              <w:rPr>
                <w:sz w:val="20"/>
                <w:szCs w:val="20"/>
              </w:rPr>
            </w:pPr>
            <w:r w:rsidRPr="002E3A2F">
              <w:rPr>
                <w:sz w:val="20"/>
                <w:szCs w:val="20"/>
              </w:rPr>
              <w:t>72,5</w:t>
            </w:r>
          </w:p>
        </w:tc>
        <w:tc>
          <w:tcPr>
            <w:tcW w:w="1116" w:type="dxa"/>
            <w:tcBorders>
              <w:top w:val="nil"/>
              <w:left w:val="nil"/>
              <w:bottom w:val="single" w:sz="4" w:space="0" w:color="auto"/>
              <w:right w:val="single" w:sz="4" w:space="0" w:color="auto"/>
            </w:tcBorders>
            <w:shd w:val="clear" w:color="000000" w:fill="FFFFFF"/>
            <w:hideMark/>
          </w:tcPr>
          <w:p w14:paraId="1373D8CE" w14:textId="77777777" w:rsidR="002E3A2F" w:rsidRPr="002E3A2F" w:rsidRDefault="002E3A2F" w:rsidP="002E3A2F">
            <w:pPr>
              <w:jc w:val="right"/>
              <w:rPr>
                <w:sz w:val="20"/>
                <w:szCs w:val="20"/>
              </w:rPr>
            </w:pPr>
            <w:r w:rsidRPr="002E3A2F">
              <w:rPr>
                <w:sz w:val="20"/>
                <w:szCs w:val="20"/>
              </w:rPr>
              <w:t>0</w:t>
            </w:r>
          </w:p>
        </w:tc>
        <w:tc>
          <w:tcPr>
            <w:tcW w:w="1134" w:type="dxa"/>
            <w:tcBorders>
              <w:top w:val="nil"/>
              <w:left w:val="nil"/>
              <w:bottom w:val="single" w:sz="4" w:space="0" w:color="auto"/>
              <w:right w:val="single" w:sz="4" w:space="0" w:color="auto"/>
            </w:tcBorders>
            <w:shd w:val="clear" w:color="000000" w:fill="FFFFFF"/>
            <w:hideMark/>
          </w:tcPr>
          <w:p w14:paraId="5E5102BE" w14:textId="77777777" w:rsidR="002E3A2F" w:rsidRPr="002E3A2F" w:rsidRDefault="002E3A2F" w:rsidP="002E3A2F">
            <w:pPr>
              <w:jc w:val="right"/>
              <w:rPr>
                <w:sz w:val="20"/>
                <w:szCs w:val="20"/>
              </w:rPr>
            </w:pPr>
            <w:r w:rsidRPr="002E3A2F">
              <w:rPr>
                <w:sz w:val="20"/>
                <w:szCs w:val="20"/>
              </w:rPr>
              <w:t>0</w:t>
            </w:r>
          </w:p>
        </w:tc>
      </w:tr>
    </w:tbl>
    <w:p w14:paraId="77FAEEBA" w14:textId="77777777" w:rsidR="002E3A2F" w:rsidRPr="002E3A2F" w:rsidRDefault="002E3A2F" w:rsidP="002E3A2F">
      <w:pPr>
        <w:ind w:firstLine="709"/>
        <w:jc w:val="both"/>
        <w:rPr>
          <w:bCs/>
          <w:sz w:val="16"/>
          <w:szCs w:val="16"/>
        </w:rPr>
      </w:pPr>
    </w:p>
    <w:p w14:paraId="70A54AAE" w14:textId="77777777" w:rsidR="002E3A2F" w:rsidRPr="002E3A2F" w:rsidRDefault="002E3A2F" w:rsidP="002E3A2F">
      <w:pPr>
        <w:ind w:firstLine="709"/>
        <w:jc w:val="both"/>
        <w:rPr>
          <w:bCs/>
        </w:rPr>
      </w:pPr>
      <w:r w:rsidRPr="002E3A2F">
        <w:rPr>
          <w:bCs/>
        </w:rPr>
        <w:t>Структура доходов в виде арендной платы за земельные участки обеспечена следующими видами доходов:</w:t>
      </w:r>
    </w:p>
    <w:p w14:paraId="102EF1D2" w14:textId="77777777" w:rsidR="002E3A2F" w:rsidRPr="002E3A2F" w:rsidRDefault="002E3A2F" w:rsidP="002E3A2F">
      <w:pPr>
        <w:ind w:firstLine="709"/>
        <w:jc w:val="both"/>
      </w:pPr>
      <w:r w:rsidRPr="002E3A2F">
        <w:rPr>
          <w:bCs/>
        </w:rPr>
        <w:t xml:space="preserve">доходы, </w:t>
      </w:r>
      <w:r w:rsidRPr="002E3A2F">
        <w:rPr>
          <w:bCs/>
          <w:lang w:eastAsia="en-US"/>
        </w:rPr>
        <w:t xml:space="preserve">получаемые от арендной платы за земельные участки, государственная собственность на которые не разграничена и которые расположены в границах городских округов, по </w:t>
      </w:r>
      <w:r w:rsidRPr="002E3A2F">
        <w:t>400 000,00 тыс. рублей ежегодно;</w:t>
      </w:r>
    </w:p>
    <w:p w14:paraId="73FFBB76" w14:textId="77777777" w:rsidR="002E3A2F" w:rsidRPr="002E3A2F" w:rsidRDefault="002E3A2F" w:rsidP="002E3A2F">
      <w:pPr>
        <w:ind w:firstLine="709"/>
        <w:jc w:val="both"/>
        <w:rPr>
          <w:bCs/>
          <w:lang w:eastAsia="en-US"/>
        </w:rPr>
      </w:pPr>
      <w:r w:rsidRPr="002E3A2F">
        <w:rPr>
          <w:bCs/>
          <w:lang w:eastAsia="en-US"/>
        </w:rPr>
        <w:t>средства от продажи права на заключение договоров аренды указанных земельных участков по 20 000,00 тыс. рублей ежегодно;</w:t>
      </w:r>
    </w:p>
    <w:p w14:paraId="34C78438" w14:textId="77777777" w:rsidR="002E3A2F" w:rsidRPr="002E3A2F" w:rsidRDefault="002E3A2F" w:rsidP="002E3A2F">
      <w:pPr>
        <w:ind w:firstLine="709"/>
        <w:jc w:val="both"/>
        <w:rPr>
          <w:bCs/>
          <w:lang w:eastAsia="en-US"/>
        </w:rPr>
      </w:pPr>
      <w:r w:rsidRPr="002E3A2F">
        <w:rPr>
          <w:bCs/>
        </w:rPr>
        <w:lastRenderedPageBreak/>
        <w:t xml:space="preserve">доходы, получаемые в виде арендной платы, </w:t>
      </w:r>
      <w:r w:rsidRPr="002E3A2F">
        <w:t xml:space="preserve">а также средств от продажи права на заключение договоров аренды за земли, находящиеся в собственности городских округов, по </w:t>
      </w:r>
      <w:r w:rsidRPr="002E3A2F">
        <w:rPr>
          <w:bCs/>
          <w:lang w:eastAsia="en-US"/>
        </w:rPr>
        <w:t>3 000,00 тыс. рублей ежегодно.</w:t>
      </w:r>
    </w:p>
    <w:p w14:paraId="652836FA" w14:textId="77777777" w:rsidR="002E3A2F" w:rsidRPr="002E3A2F" w:rsidRDefault="002E3A2F" w:rsidP="002E3A2F">
      <w:pPr>
        <w:ind w:firstLine="709"/>
        <w:jc w:val="both"/>
        <w:rPr>
          <w:bCs/>
          <w:color w:val="000000"/>
        </w:rPr>
      </w:pPr>
      <w:r w:rsidRPr="002E3A2F">
        <w:rPr>
          <w:bCs/>
        </w:rPr>
        <w:t xml:space="preserve">На долю доходов в виде арендной платы за земельные участки приходится более 80% доходного источника </w:t>
      </w:r>
      <w:r w:rsidRPr="002E3A2F">
        <w:rPr>
          <w:bCs/>
          <w:color w:val="000000"/>
        </w:rPr>
        <w:t>от использования имущества, находящегося в муниципальной и государственной собственности.</w:t>
      </w:r>
    </w:p>
    <w:p w14:paraId="52D1FE78" w14:textId="77777777" w:rsidR="002E3A2F" w:rsidRPr="002E3A2F" w:rsidRDefault="002E3A2F" w:rsidP="002E3A2F">
      <w:pPr>
        <w:ind w:firstLine="709"/>
        <w:jc w:val="both"/>
      </w:pPr>
      <w:r w:rsidRPr="002E3A2F">
        <w:t>В проекте Решения о бюджете города доходы, получаемые в виде арендной платы за земельные участки на 2024 год предусмотрены в размере 423 000,00 тыс. рублей, что на 160 500,00 тыс. рублей, или на 27,5%, ниже ожидаемой оценки исполнения неналоговых доходов в 2023 году (583 500,00 тыс. рублей).</w:t>
      </w:r>
    </w:p>
    <w:p w14:paraId="5D1C1FC7" w14:textId="6AF5F98C" w:rsidR="002E3A2F" w:rsidRPr="002E3A2F" w:rsidRDefault="002E3A2F" w:rsidP="002E3A2F">
      <w:pPr>
        <w:ind w:firstLine="709"/>
        <w:jc w:val="both"/>
      </w:pPr>
      <w:r w:rsidRPr="002E3A2F">
        <w:t>Значительное снижение прогнозируемого доходного источника обусловлено перерасчетом размера арендной платы за земельные участки с учетом утвержденных результатов определения кадастровой стоимости земельных участков на территории Ханты-Мансийского автономного округа</w:t>
      </w:r>
      <w:r w:rsidR="00C64325">
        <w:t> – </w:t>
      </w:r>
      <w:r w:rsidRPr="002E3A2F">
        <w:t>Югры в соответствии с приказом Департамента по управлению государственным имуществом Ханты-Мансийского автономного округа</w:t>
      </w:r>
      <w:r w:rsidR="00C64325">
        <w:t> – </w:t>
      </w:r>
      <w:r w:rsidRPr="002E3A2F">
        <w:t xml:space="preserve">Югры от 21.11.2022 </w:t>
      </w:r>
      <w:r w:rsidR="00E6272B">
        <w:t>№ </w:t>
      </w:r>
      <w:r w:rsidRPr="002E3A2F">
        <w:t>31-нп</w:t>
      </w:r>
      <w:r w:rsidRPr="002E3A2F">
        <w:rPr>
          <w:snapToGrid w:val="0"/>
        </w:rPr>
        <w:t xml:space="preserve"> «</w:t>
      </w:r>
      <w:r w:rsidRPr="002E3A2F">
        <w:t>Об утверждении результатов определения кадастровой стоимости земельных участков на территории Ханты-Мансийского автономного округа</w:t>
      </w:r>
      <w:r w:rsidR="00C64325">
        <w:t> – </w:t>
      </w:r>
      <w:r w:rsidRPr="002E3A2F">
        <w:t>Югры» (далее</w:t>
      </w:r>
      <w:r w:rsidR="00C64325">
        <w:t> – </w:t>
      </w:r>
      <w:r w:rsidRPr="002E3A2F">
        <w:t xml:space="preserve">Приказ </w:t>
      </w:r>
      <w:r w:rsidR="00E6272B">
        <w:t>№ </w:t>
      </w:r>
      <w:r w:rsidRPr="002E3A2F">
        <w:t xml:space="preserve">31-нп). </w:t>
      </w:r>
    </w:p>
    <w:p w14:paraId="1AFBFB7F" w14:textId="77777777" w:rsidR="002E3A2F" w:rsidRPr="00F877A8" w:rsidRDefault="002E3A2F" w:rsidP="002E3A2F">
      <w:pPr>
        <w:widowControl w:val="0"/>
        <w:autoSpaceDE w:val="0"/>
        <w:autoSpaceDN w:val="0"/>
        <w:adjustRightInd w:val="0"/>
        <w:ind w:firstLine="709"/>
        <w:contextualSpacing/>
        <w:jc w:val="both"/>
        <w:outlineLvl w:val="0"/>
        <w:rPr>
          <w:bCs/>
        </w:rPr>
      </w:pPr>
      <w:r w:rsidRPr="002E3A2F">
        <w:rPr>
          <w:bCs/>
        </w:rPr>
        <w:t xml:space="preserve">Согласно </w:t>
      </w:r>
      <w:r w:rsidRPr="00F877A8">
        <w:rPr>
          <w:bCs/>
        </w:rPr>
        <w:t>р</w:t>
      </w:r>
      <w:r w:rsidRPr="00F877A8">
        <w:t>еестру источников доходов бюджета города г</w:t>
      </w:r>
      <w:r w:rsidRPr="00F877A8">
        <w:rPr>
          <w:bCs/>
        </w:rPr>
        <w:t>лавным администратором доходов, получаемых в виде арендной платы за земельные участки, является администрация города.</w:t>
      </w:r>
    </w:p>
    <w:p w14:paraId="4FEC07AF" w14:textId="2AD9C477" w:rsidR="002E3A2F" w:rsidRPr="002E3A2F" w:rsidRDefault="002E3A2F" w:rsidP="002E3A2F">
      <w:pPr>
        <w:ind w:firstLine="709"/>
        <w:jc w:val="both"/>
        <w:rPr>
          <w:bCs/>
        </w:rPr>
      </w:pPr>
      <w:r w:rsidRPr="00F877A8">
        <w:rPr>
          <w:bCs/>
        </w:rPr>
        <w:t xml:space="preserve">В соответствии с приложением 2 «Источники доходов бюджета города, закрепленные за структурными подразделениями администрации города» к Порядку взаимодействия структурных подразделений администрации города в целях осуществления администрацией города </w:t>
      </w:r>
      <w:r w:rsidRPr="002E3A2F">
        <w:rPr>
          <w:bCs/>
        </w:rPr>
        <w:t xml:space="preserve">бюджетных полномочий главного администратора (администратора) доходов бюджета города, утвержденного распоряжением администрации города Нижневартовска от 23.12.2020 </w:t>
      </w:r>
      <w:r w:rsidR="00E6272B">
        <w:rPr>
          <w:bCs/>
        </w:rPr>
        <w:t>№ </w:t>
      </w:r>
      <w:r w:rsidRPr="002E3A2F">
        <w:rPr>
          <w:bCs/>
        </w:rPr>
        <w:t xml:space="preserve">1096-р, </w:t>
      </w:r>
      <w:r w:rsidRPr="002E3A2F">
        <w:rPr>
          <w:iCs/>
        </w:rPr>
        <w:t xml:space="preserve">пунктом 3.4 Положения о департаменте муниципальной собственности и земельных ресурсов администрации города, утвержденного распоряжением администрации города Нижневартовска от 14.04.2017 </w:t>
      </w:r>
      <w:r w:rsidR="00E6272B">
        <w:rPr>
          <w:iCs/>
        </w:rPr>
        <w:t>№ </w:t>
      </w:r>
      <w:r w:rsidRPr="002E3A2F">
        <w:rPr>
          <w:iCs/>
        </w:rPr>
        <w:t>527-р (далее</w:t>
      </w:r>
      <w:r w:rsidR="00C64325">
        <w:rPr>
          <w:iCs/>
        </w:rPr>
        <w:t> – </w:t>
      </w:r>
      <w:r w:rsidRPr="002E3A2F">
        <w:rPr>
          <w:iCs/>
        </w:rPr>
        <w:t xml:space="preserve">Положение о Департаменте </w:t>
      </w:r>
      <w:proofErr w:type="spellStart"/>
      <w:r w:rsidRPr="002E3A2F">
        <w:rPr>
          <w:iCs/>
        </w:rPr>
        <w:t>МСиЗР</w:t>
      </w:r>
      <w:proofErr w:type="spellEnd"/>
      <w:r w:rsidRPr="002E3A2F">
        <w:rPr>
          <w:iCs/>
        </w:rPr>
        <w:t xml:space="preserve"> </w:t>
      </w:r>
      <w:r w:rsidR="00E6272B">
        <w:rPr>
          <w:iCs/>
        </w:rPr>
        <w:t>№ </w:t>
      </w:r>
      <w:r w:rsidRPr="002E3A2F">
        <w:rPr>
          <w:iCs/>
        </w:rPr>
        <w:t>527-р), департамент муниципальной собственности и земельных ресурсов администрации города (далее</w:t>
      </w:r>
      <w:r w:rsidR="00F37D2F">
        <w:rPr>
          <w:iCs/>
        </w:rPr>
        <w:t xml:space="preserve"> также</w:t>
      </w:r>
      <w:r w:rsidR="00C64325">
        <w:rPr>
          <w:iCs/>
        </w:rPr>
        <w:t> – </w:t>
      </w:r>
      <w:r w:rsidRPr="002E3A2F">
        <w:rPr>
          <w:iCs/>
        </w:rPr>
        <w:t xml:space="preserve">Департамент </w:t>
      </w:r>
      <w:proofErr w:type="spellStart"/>
      <w:r w:rsidRPr="002E3A2F">
        <w:rPr>
          <w:iCs/>
        </w:rPr>
        <w:t>МСиЗР</w:t>
      </w:r>
      <w:proofErr w:type="spellEnd"/>
      <w:r w:rsidR="00F37D2F">
        <w:rPr>
          <w:iCs/>
        </w:rPr>
        <w:t>, департамент муниципальной собственности и земельных ресурсов</w:t>
      </w:r>
      <w:r w:rsidRPr="002E3A2F">
        <w:rPr>
          <w:iCs/>
        </w:rPr>
        <w:t>) выполняет полномочия главного администратора неналоговых доходов бюджета города, администратора неналоговых доходов бюджета города в части управления и распоряжения муниципальным имуществом и земельными ресурсами.</w:t>
      </w:r>
    </w:p>
    <w:p w14:paraId="2CEFA888" w14:textId="787AA195" w:rsidR="002E3A2F" w:rsidRPr="002E3A2F" w:rsidRDefault="002E3A2F" w:rsidP="002E3A2F">
      <w:pPr>
        <w:tabs>
          <w:tab w:val="left" w:pos="851"/>
        </w:tabs>
        <w:autoSpaceDE w:val="0"/>
        <w:autoSpaceDN w:val="0"/>
        <w:adjustRightInd w:val="0"/>
        <w:ind w:firstLine="709"/>
        <w:jc w:val="both"/>
        <w:rPr>
          <w:iCs/>
        </w:rPr>
      </w:pPr>
      <w:r w:rsidRPr="002E3A2F">
        <w:rPr>
          <w:iCs/>
        </w:rPr>
        <w:t xml:space="preserve">Прогнозирование поступлений доходов бюджета города, главным администратором которых является администрация города, осуществляется в соответствии с требованиями Методики прогнозирования поступлений доходов бюджета города, главным администратором которых является администрация города Нижневартовска, утвержденной распоряжением администрации города Нижневартовска от 30.05.2022 </w:t>
      </w:r>
      <w:r w:rsidR="00E6272B">
        <w:rPr>
          <w:iCs/>
        </w:rPr>
        <w:t>№ </w:t>
      </w:r>
      <w:r w:rsidRPr="002E3A2F">
        <w:rPr>
          <w:iCs/>
        </w:rPr>
        <w:t>379-р (далее в настоящем разделе</w:t>
      </w:r>
      <w:r w:rsidR="00C64325">
        <w:rPr>
          <w:iCs/>
        </w:rPr>
        <w:t> – </w:t>
      </w:r>
      <w:r w:rsidRPr="002E3A2F">
        <w:rPr>
          <w:iCs/>
        </w:rPr>
        <w:t>Методика прогнозирования доходов).</w:t>
      </w:r>
    </w:p>
    <w:p w14:paraId="012128BA" w14:textId="73649474" w:rsidR="002E3A2F" w:rsidRPr="002E3A2F" w:rsidRDefault="002E3A2F" w:rsidP="002E3A2F">
      <w:pPr>
        <w:widowControl w:val="0"/>
        <w:autoSpaceDE w:val="0"/>
        <w:autoSpaceDN w:val="0"/>
        <w:adjustRightInd w:val="0"/>
        <w:ind w:firstLine="709"/>
        <w:contextualSpacing/>
        <w:jc w:val="both"/>
        <w:outlineLvl w:val="1"/>
        <w:rPr>
          <w:szCs w:val="26"/>
          <w:lang w:eastAsia="en-US"/>
        </w:rPr>
      </w:pPr>
      <w:r w:rsidRPr="002E3A2F">
        <w:rPr>
          <w:iCs/>
        </w:rPr>
        <w:t>1. Д</w:t>
      </w:r>
      <w:r w:rsidRPr="002E3A2F">
        <w:rPr>
          <w:bCs/>
        </w:rPr>
        <w:t xml:space="preserve">оходы, </w:t>
      </w:r>
      <w:r w:rsidRPr="002E3A2F">
        <w:rPr>
          <w:bCs/>
          <w:lang w:eastAsia="en-US"/>
        </w:rPr>
        <w:t>получаемые от арендной платы за земельные участки, государственная собственность на которые не разграничена и которые расположены в границах городских округов (далее также</w:t>
      </w:r>
      <w:r w:rsidR="00C64325">
        <w:rPr>
          <w:bCs/>
          <w:lang w:eastAsia="en-US"/>
        </w:rPr>
        <w:t> – </w:t>
      </w:r>
      <w:r w:rsidRPr="002E3A2F">
        <w:rPr>
          <w:bCs/>
        </w:rPr>
        <w:t xml:space="preserve">доходы, </w:t>
      </w:r>
      <w:r w:rsidRPr="002E3A2F">
        <w:rPr>
          <w:bCs/>
          <w:lang w:eastAsia="en-US"/>
        </w:rPr>
        <w:t xml:space="preserve">получаемые от арендной платы за земельные участки, государственная собственность на которые не разграничена) </w:t>
      </w:r>
      <w:r w:rsidRPr="002E3A2F">
        <w:rPr>
          <w:bCs/>
        </w:rPr>
        <w:t>(</w:t>
      </w:r>
      <w:r w:rsidRPr="002E3A2F">
        <w:rPr>
          <w:szCs w:val="26"/>
          <w:lang w:eastAsia="en-US"/>
        </w:rPr>
        <w:t>КБК 040 1 11 05012 04 0291 120).</w:t>
      </w:r>
    </w:p>
    <w:p w14:paraId="70240756" w14:textId="3834A250" w:rsidR="002E3A2F" w:rsidRPr="002E3A2F" w:rsidRDefault="002E3A2F" w:rsidP="002E3A2F">
      <w:pPr>
        <w:ind w:firstLine="709"/>
        <w:jc w:val="both"/>
        <w:rPr>
          <w:iCs/>
        </w:rPr>
      </w:pPr>
      <w:r w:rsidRPr="002E3A2F">
        <w:rPr>
          <w:rFonts w:eastAsia="Calibri"/>
          <w:lang w:eastAsia="en-US"/>
        </w:rPr>
        <w:t xml:space="preserve">Департаментом </w:t>
      </w:r>
      <w:proofErr w:type="spellStart"/>
      <w:r w:rsidRPr="002E3A2F">
        <w:rPr>
          <w:rFonts w:eastAsia="Calibri"/>
          <w:lang w:eastAsia="en-US"/>
        </w:rPr>
        <w:t>МСиЗР</w:t>
      </w:r>
      <w:proofErr w:type="spellEnd"/>
      <w:r w:rsidRPr="002E3A2F">
        <w:rPr>
          <w:rFonts w:eastAsia="Calibri"/>
          <w:lang w:eastAsia="en-US"/>
        </w:rPr>
        <w:t xml:space="preserve"> </w:t>
      </w:r>
      <w:r w:rsidRPr="002E3A2F">
        <w:rPr>
          <w:iCs/>
        </w:rPr>
        <w:t xml:space="preserve">объем доходов, </w:t>
      </w:r>
      <w:r w:rsidRPr="002E3A2F">
        <w:rPr>
          <w:bCs/>
        </w:rPr>
        <w:t xml:space="preserve">получаемых в виде арендной платы за земельные участки, </w:t>
      </w:r>
      <w:r w:rsidRPr="002E3A2F">
        <w:rPr>
          <w:bCs/>
          <w:lang w:eastAsia="en-US"/>
        </w:rPr>
        <w:t>собственность на которые не разграничена,</w:t>
      </w:r>
      <w:r w:rsidRPr="002E3A2F">
        <w:rPr>
          <w:bCs/>
        </w:rPr>
        <w:t xml:space="preserve"> на 2024–2026 годы спрогнозирован в размере 400 000</w:t>
      </w:r>
      <w:r w:rsidRPr="002E3A2F">
        <w:rPr>
          <w:rFonts w:eastAsia="Calibri"/>
          <w:lang w:eastAsia="en-US"/>
        </w:rPr>
        <w:t>,00 тыс. рублей ежегодно (</w:t>
      </w:r>
      <w:r w:rsidRPr="002E3A2F">
        <w:rPr>
          <w:iCs/>
        </w:rPr>
        <w:t>455 453,62 + 2 000,00</w:t>
      </w:r>
      <w:r w:rsidR="00C64325">
        <w:rPr>
          <w:iCs/>
        </w:rPr>
        <w:t> – </w:t>
      </w:r>
      <w:r w:rsidRPr="002E3A2F">
        <w:rPr>
          <w:iCs/>
        </w:rPr>
        <w:t>2 800,00 + 68 813,93</w:t>
      </w:r>
      <w:r w:rsidR="00C64325">
        <w:rPr>
          <w:iCs/>
        </w:rPr>
        <w:t> – </w:t>
      </w:r>
      <w:r w:rsidRPr="002E3A2F">
        <w:rPr>
          <w:iCs/>
        </w:rPr>
        <w:t>104 784,86</w:t>
      </w:r>
      <w:r w:rsidR="00C64325">
        <w:rPr>
          <w:iCs/>
        </w:rPr>
        <w:t> – </w:t>
      </w:r>
      <w:r w:rsidRPr="002E3A2F">
        <w:rPr>
          <w:iCs/>
        </w:rPr>
        <w:t>16 682,69).</w:t>
      </w:r>
    </w:p>
    <w:p w14:paraId="313A6F0C" w14:textId="0420BFC5" w:rsidR="002E3A2F" w:rsidRPr="002E3A2F" w:rsidRDefault="002E3A2F" w:rsidP="002E3A2F">
      <w:pPr>
        <w:ind w:firstLine="709"/>
        <w:jc w:val="both"/>
        <w:rPr>
          <w:rFonts w:eastAsia="Arial Unicode MS"/>
          <w:iCs/>
        </w:rPr>
      </w:pPr>
      <w:r w:rsidRPr="002E3A2F">
        <w:rPr>
          <w:rFonts w:eastAsia="Arial Unicode MS"/>
          <w:iCs/>
        </w:rPr>
        <w:t xml:space="preserve">Департаментом </w:t>
      </w:r>
      <w:proofErr w:type="spellStart"/>
      <w:r w:rsidRPr="002E3A2F">
        <w:rPr>
          <w:rFonts w:eastAsia="Arial Unicode MS"/>
          <w:iCs/>
        </w:rPr>
        <w:t>МСиЗР</w:t>
      </w:r>
      <w:proofErr w:type="spellEnd"/>
      <w:r w:rsidRPr="002E3A2F">
        <w:rPr>
          <w:rFonts w:eastAsia="Arial Unicode MS"/>
          <w:iCs/>
        </w:rPr>
        <w:t xml:space="preserve"> осуществлен расчет прогноза поступления доходов, </w:t>
      </w:r>
      <w:r w:rsidRPr="002E3A2F">
        <w:rPr>
          <w:rFonts w:eastAsia="Arial Unicode MS"/>
          <w:bCs/>
          <w:lang w:eastAsia="en-US"/>
        </w:rPr>
        <w:t xml:space="preserve">получаемых от арендной платы за земельные участки, государственная собственность на </w:t>
      </w:r>
      <w:r w:rsidRPr="002E3A2F">
        <w:rPr>
          <w:rFonts w:eastAsia="Arial Unicode MS"/>
          <w:bCs/>
          <w:lang w:eastAsia="en-US"/>
        </w:rPr>
        <w:lastRenderedPageBreak/>
        <w:t>которые не разграничена,</w:t>
      </w:r>
      <w:r w:rsidRPr="002E3A2F">
        <w:rPr>
          <w:rFonts w:eastAsia="Arial Unicode MS"/>
          <w:bCs/>
        </w:rPr>
        <w:t xml:space="preserve"> на 2024–2026 годы</w:t>
      </w:r>
      <w:r w:rsidRPr="002E3A2F">
        <w:rPr>
          <w:rFonts w:eastAsia="Arial Unicode MS"/>
          <w:iCs/>
        </w:rPr>
        <w:t xml:space="preserve"> в соответствии с требованиями пункта 3 раздела </w:t>
      </w:r>
      <w:r w:rsidRPr="002E3A2F">
        <w:rPr>
          <w:rFonts w:eastAsia="Arial Unicode MS"/>
          <w:bCs/>
        </w:rPr>
        <w:t>II</w:t>
      </w:r>
      <w:r w:rsidRPr="002E3A2F">
        <w:rPr>
          <w:rFonts w:eastAsia="Arial Unicode MS"/>
          <w:iCs/>
        </w:rPr>
        <w:t xml:space="preserve"> Методики прогнозирования доходов, согласно которому расчет прогноза поступления доходов, </w:t>
      </w:r>
      <w:r w:rsidRPr="002E3A2F">
        <w:rPr>
          <w:rFonts w:eastAsia="Arial Unicode MS"/>
        </w:rPr>
        <w:t>получаемых в виде арендной платы за земельные участки</w:t>
      </w:r>
      <w:r w:rsidRPr="002E3A2F">
        <w:rPr>
          <w:rFonts w:eastAsia="Arial Unicode MS"/>
          <w:iCs/>
        </w:rPr>
        <w:t xml:space="preserve">, осуществляется на основании заключенных </w:t>
      </w:r>
      <w:r w:rsidRPr="002E3A2F">
        <w:rPr>
          <w:rFonts w:eastAsia="Arial Unicode MS"/>
        </w:rPr>
        <w:t xml:space="preserve">(планируемых к заключению) </w:t>
      </w:r>
      <w:r w:rsidRPr="002E3A2F">
        <w:rPr>
          <w:rFonts w:eastAsia="Arial Unicode MS"/>
          <w:iCs/>
        </w:rPr>
        <w:t xml:space="preserve">договоров аренды земельных участков методом прямого расчета с учетом суммы дополнительных или выпадающих доходов, </w:t>
      </w:r>
      <w:r w:rsidRPr="002E3A2F">
        <w:rPr>
          <w:rFonts w:eastAsia="Arial Unicode MS"/>
        </w:rPr>
        <w:t xml:space="preserve">в том числе в связи с применением к расчету размера арендной платы за землю понижающего коэффициента субъектов в соответствии с </w:t>
      </w:r>
      <w:hyperlink r:id="rId26" w:history="1">
        <w:r w:rsidRPr="002E3A2F">
          <w:rPr>
            <w:rFonts w:eastAsia="Arial Unicode MS"/>
          </w:rPr>
          <w:t>постановлением</w:t>
        </w:r>
      </w:hyperlink>
      <w:r w:rsidRPr="002E3A2F">
        <w:rPr>
          <w:rFonts w:eastAsia="Arial Unicode MS"/>
        </w:rPr>
        <w:t xml:space="preserve"> Правительства Ханты-Мансийского автономного округа</w:t>
      </w:r>
      <w:r w:rsidR="00C64325">
        <w:rPr>
          <w:rFonts w:eastAsia="Arial Unicode MS"/>
        </w:rPr>
        <w:t> – </w:t>
      </w:r>
      <w:r w:rsidRPr="002E3A2F">
        <w:rPr>
          <w:rFonts w:eastAsia="Arial Unicode MS"/>
        </w:rPr>
        <w:t xml:space="preserve">Югры от 02.12.2011 </w:t>
      </w:r>
      <w:r w:rsidR="00E6272B">
        <w:rPr>
          <w:rFonts w:eastAsia="Arial Unicode MS"/>
        </w:rPr>
        <w:t>№ </w:t>
      </w:r>
      <w:r w:rsidRPr="002E3A2F">
        <w:rPr>
          <w:rFonts w:eastAsia="Arial Unicode MS"/>
        </w:rPr>
        <w:t>457-п «Об арендной плате за земельные участки земель населенных пунктов» (далее</w:t>
      </w:r>
      <w:r w:rsidR="00C64325">
        <w:rPr>
          <w:rFonts w:eastAsia="Arial Unicode MS"/>
        </w:rPr>
        <w:t> – </w:t>
      </w:r>
      <w:r w:rsidRPr="002E3A2F">
        <w:rPr>
          <w:rFonts w:eastAsia="Arial Unicode MS"/>
        </w:rPr>
        <w:t xml:space="preserve">Постановление </w:t>
      </w:r>
      <w:r w:rsidR="00E6272B">
        <w:rPr>
          <w:rFonts w:eastAsia="Arial Unicode MS"/>
        </w:rPr>
        <w:t>№ </w:t>
      </w:r>
      <w:r w:rsidRPr="002E3A2F">
        <w:rPr>
          <w:rFonts w:eastAsia="Arial Unicode MS"/>
        </w:rPr>
        <w:t>457-п).</w:t>
      </w:r>
    </w:p>
    <w:p w14:paraId="29C2E7AB" w14:textId="4C77D77C" w:rsidR="002E3A2F" w:rsidRPr="002E3A2F" w:rsidRDefault="002E3A2F" w:rsidP="002E3A2F">
      <w:pPr>
        <w:ind w:firstLine="709"/>
        <w:jc w:val="both"/>
        <w:rPr>
          <w:rFonts w:eastAsia="Arial Unicode MS"/>
          <w:snapToGrid w:val="0"/>
        </w:rPr>
      </w:pPr>
      <w:r w:rsidRPr="002E3A2F">
        <w:rPr>
          <w:rFonts w:eastAsia="Arial Unicode MS"/>
          <w:iCs/>
        </w:rPr>
        <w:t xml:space="preserve">Прогноз доходов, </w:t>
      </w:r>
      <w:r w:rsidRPr="002E3A2F">
        <w:rPr>
          <w:rFonts w:eastAsia="Arial Unicode MS"/>
          <w:bCs/>
          <w:lang w:eastAsia="en-US"/>
        </w:rPr>
        <w:t>получаемых от арендной платы за земельные участки, государственная собственность на которые не разграничена</w:t>
      </w:r>
      <w:r w:rsidRPr="002E3A2F">
        <w:rPr>
          <w:rFonts w:eastAsia="Arial Unicode MS"/>
          <w:bCs/>
        </w:rPr>
        <w:t>,</w:t>
      </w:r>
      <w:r w:rsidRPr="002E3A2F">
        <w:rPr>
          <w:rFonts w:eastAsia="Arial Unicode MS"/>
          <w:iCs/>
        </w:rPr>
        <w:t xml:space="preserve"> составлен на основании </w:t>
      </w:r>
      <w:r w:rsidRPr="002E3A2F">
        <w:rPr>
          <w:rFonts w:eastAsia="Arial Unicode MS"/>
          <w:lang w:val="x-none" w:eastAsia="x-none"/>
        </w:rPr>
        <w:t>действующи</w:t>
      </w:r>
      <w:r w:rsidRPr="002E3A2F">
        <w:rPr>
          <w:rFonts w:eastAsia="Arial Unicode MS"/>
          <w:lang w:eastAsia="x-none"/>
        </w:rPr>
        <w:t>х</w:t>
      </w:r>
      <w:r w:rsidRPr="002E3A2F">
        <w:rPr>
          <w:rFonts w:eastAsia="Arial Unicode MS"/>
          <w:lang w:val="x-none" w:eastAsia="x-none"/>
        </w:rPr>
        <w:t xml:space="preserve"> </w:t>
      </w:r>
      <w:r w:rsidRPr="002E3A2F">
        <w:rPr>
          <w:rFonts w:eastAsia="Arial Unicode MS"/>
          <w:iCs/>
        </w:rPr>
        <w:t xml:space="preserve">по состоянию на 01.06.2023 года 2 773 </w:t>
      </w:r>
      <w:r w:rsidRPr="002E3A2F">
        <w:rPr>
          <w:rFonts w:eastAsia="Arial Unicode MS"/>
          <w:lang w:val="x-none" w:eastAsia="x-none"/>
        </w:rPr>
        <w:t>договор</w:t>
      </w:r>
      <w:r w:rsidRPr="002E3A2F">
        <w:rPr>
          <w:rFonts w:eastAsia="Arial Unicode MS"/>
          <w:lang w:eastAsia="x-none"/>
        </w:rPr>
        <w:t xml:space="preserve">ов аренды земельных участков с учетом кадастровой стоимости, утвержденной в соответствии с </w:t>
      </w:r>
      <w:r w:rsidRPr="002E3A2F">
        <w:rPr>
          <w:rFonts w:eastAsia="Arial Unicode MS"/>
          <w:snapToGrid w:val="0"/>
        </w:rPr>
        <w:t xml:space="preserve">Приказом </w:t>
      </w:r>
      <w:r w:rsidR="00E6272B">
        <w:rPr>
          <w:rFonts w:eastAsia="Arial Unicode MS"/>
          <w:snapToGrid w:val="0"/>
        </w:rPr>
        <w:t>№ </w:t>
      </w:r>
      <w:r w:rsidRPr="002E3A2F">
        <w:rPr>
          <w:rFonts w:eastAsia="Arial Unicode MS"/>
          <w:snapToGrid w:val="0"/>
        </w:rPr>
        <w:t>31-нп</w:t>
      </w:r>
      <w:r w:rsidRPr="002E3A2F">
        <w:rPr>
          <w:rFonts w:eastAsia="Arial Unicode MS"/>
          <w:iCs/>
        </w:rPr>
        <w:t>, исходя из суммы арендной платы</w:t>
      </w:r>
      <w:r w:rsidRPr="002E3A2F">
        <w:rPr>
          <w:rFonts w:eastAsia="Arial Unicode MS"/>
          <w:iCs/>
          <w:color w:val="FF0000"/>
        </w:rPr>
        <w:t xml:space="preserve"> </w:t>
      </w:r>
      <w:r w:rsidRPr="002E3A2F">
        <w:rPr>
          <w:rFonts w:eastAsia="Arial Unicode MS"/>
          <w:lang w:eastAsia="x-none"/>
        </w:rPr>
        <w:t>455 453,62</w:t>
      </w:r>
      <w:r w:rsidRPr="002E3A2F">
        <w:rPr>
          <w:rFonts w:eastAsia="Arial Unicode MS"/>
          <w:lang w:val="x-none" w:eastAsia="x-none"/>
        </w:rPr>
        <w:t xml:space="preserve"> </w:t>
      </w:r>
      <w:r w:rsidRPr="002E3A2F">
        <w:rPr>
          <w:rFonts w:eastAsia="Arial Unicode MS"/>
          <w:iCs/>
        </w:rPr>
        <w:t xml:space="preserve">тыс. рублей, подлежащей начислению согласно условиям договоров. </w:t>
      </w:r>
      <w:r w:rsidRPr="002E3A2F">
        <w:rPr>
          <w:rFonts w:eastAsia="Arial Unicode MS"/>
          <w:snapToGrid w:val="0"/>
        </w:rPr>
        <w:t xml:space="preserve">При расчете по данному доходному источнику учитывались в том числе выпадающие доходы, связанные с применением к расчету размера арендной платы понижающего коэффициента в соответствии с </w:t>
      </w:r>
      <w:hyperlink r:id="rId27" w:history="1">
        <w:r w:rsidRPr="002E3A2F">
          <w:rPr>
            <w:rFonts w:eastAsia="Arial Unicode MS"/>
            <w:snapToGrid w:val="0"/>
          </w:rPr>
          <w:t>Постановлением</w:t>
        </w:r>
      </w:hyperlink>
      <w:r w:rsidRPr="002E3A2F">
        <w:rPr>
          <w:rFonts w:eastAsia="Arial Unicode MS"/>
          <w:snapToGrid w:val="0"/>
        </w:rPr>
        <w:t xml:space="preserve"> </w:t>
      </w:r>
      <w:r w:rsidR="00E6272B">
        <w:rPr>
          <w:rFonts w:eastAsia="Arial Unicode MS"/>
          <w:snapToGrid w:val="0"/>
        </w:rPr>
        <w:t>№ </w:t>
      </w:r>
      <w:r w:rsidRPr="002E3A2F">
        <w:rPr>
          <w:rFonts w:eastAsia="Arial Unicode MS"/>
          <w:snapToGrid w:val="0"/>
        </w:rPr>
        <w:t>457-п</w:t>
      </w:r>
      <w:r w:rsidRPr="002E3A2F">
        <w:rPr>
          <w:rFonts w:eastAsia="Arial Unicode MS"/>
          <w:bCs/>
        </w:rPr>
        <w:t xml:space="preserve"> </w:t>
      </w:r>
      <w:r w:rsidRPr="002E3A2F">
        <w:rPr>
          <w:rFonts w:eastAsia="Arial Unicode MS"/>
          <w:snapToGrid w:val="0"/>
        </w:rPr>
        <w:t>в отношении 949 договоров, которые составили в 2023 году по состоянию на 01.06.2023 года 129 334,74 тыс. рублей (258 669,47 * 0,5).</w:t>
      </w:r>
    </w:p>
    <w:p w14:paraId="353E4976" w14:textId="77777777" w:rsidR="002E3A2F" w:rsidRPr="002E3A2F" w:rsidRDefault="002E3A2F" w:rsidP="002E3A2F">
      <w:pPr>
        <w:spacing w:line="180" w:lineRule="atLeast"/>
        <w:ind w:firstLine="709"/>
        <w:jc w:val="both"/>
      </w:pPr>
      <w:r w:rsidRPr="002E3A2F">
        <w:t xml:space="preserve">Согласно пункту 3 статьи 184 БК РФ порядок и сроки составления проектов местных бюджетов устанавливаются местными администрациями с соблюдением требований, устанавливаемых БК РФ, и муниципальными правовыми актами представительных органов муниципальных образований. </w:t>
      </w:r>
    </w:p>
    <w:p w14:paraId="31951281" w14:textId="1C4CED67" w:rsidR="002E3A2F" w:rsidRPr="002E3A2F" w:rsidRDefault="002E3A2F" w:rsidP="002E3A2F">
      <w:pPr>
        <w:spacing w:line="180" w:lineRule="atLeast"/>
        <w:ind w:firstLine="709"/>
        <w:jc w:val="both"/>
      </w:pPr>
      <w:r w:rsidRPr="002E3A2F">
        <w:rPr>
          <w:rFonts w:eastAsia="Arial Unicode MS"/>
        </w:rPr>
        <w:t xml:space="preserve">В силу пункта 3.1. раздела </w:t>
      </w:r>
      <w:r w:rsidRPr="002E3A2F">
        <w:rPr>
          <w:rFonts w:eastAsia="Arial Unicode MS"/>
          <w:lang w:val="en-US"/>
        </w:rPr>
        <w:t>III</w:t>
      </w:r>
      <w:r w:rsidRPr="002E3A2F">
        <w:rPr>
          <w:rFonts w:eastAsia="Arial Unicode MS"/>
        </w:rPr>
        <w:t xml:space="preserve"> </w:t>
      </w:r>
      <w:r w:rsidRPr="002E3A2F">
        <w:t xml:space="preserve">Решения Думы города Нижневартовска от 16.09.2011 </w:t>
      </w:r>
      <w:r w:rsidR="00E6272B">
        <w:t>№ </w:t>
      </w:r>
      <w:r w:rsidRPr="002E3A2F">
        <w:t>83 «</w:t>
      </w:r>
      <w:r w:rsidRPr="002E3A2F">
        <w:rPr>
          <w:rFonts w:eastAsia="Arial Unicode MS"/>
        </w:rPr>
        <w:t>Об утверждении Положения о бюджетном процессе в городе Нижневартовске» составление проекта бюджета города осуществляется администрацией города в порядке и сроки, устанавливаемые муниципальными правовыми актами главы города.</w:t>
      </w:r>
    </w:p>
    <w:p w14:paraId="3EF3A226" w14:textId="2749BE0D" w:rsidR="002E3A2F" w:rsidRPr="002E3A2F" w:rsidRDefault="002E3A2F" w:rsidP="002E3A2F">
      <w:pPr>
        <w:spacing w:line="180" w:lineRule="atLeast"/>
        <w:ind w:firstLine="709"/>
        <w:jc w:val="both"/>
      </w:pPr>
      <w:r w:rsidRPr="002E3A2F">
        <w:t xml:space="preserve">Порядок составления проекта бюджета города Нижневартовска на очередной финансовый год и на плановый период утвержден постановлением администрации города Нижневартовска от 21.04.2023 </w:t>
      </w:r>
      <w:r w:rsidR="00E6272B">
        <w:t>№ </w:t>
      </w:r>
      <w:r w:rsidRPr="002E3A2F">
        <w:t>313 (далее</w:t>
      </w:r>
      <w:r w:rsidR="00C64325">
        <w:t> – </w:t>
      </w:r>
      <w:r w:rsidRPr="002E3A2F">
        <w:t xml:space="preserve">Постановление </w:t>
      </w:r>
      <w:r w:rsidR="00E6272B">
        <w:t>№ </w:t>
      </w:r>
      <w:r w:rsidRPr="002E3A2F">
        <w:t>313).</w:t>
      </w:r>
    </w:p>
    <w:p w14:paraId="23A069FE" w14:textId="3F0AF9B7" w:rsidR="002E3A2F" w:rsidRPr="002E3A2F" w:rsidRDefault="002E3A2F" w:rsidP="002E3A2F">
      <w:pPr>
        <w:ind w:firstLine="709"/>
        <w:jc w:val="both"/>
        <w:rPr>
          <w:rFonts w:eastAsia="Arial Unicode MS"/>
        </w:rPr>
      </w:pPr>
      <w:r w:rsidRPr="002E3A2F">
        <w:rPr>
          <w:rFonts w:eastAsia="Arial Unicode MS"/>
        </w:rPr>
        <w:t xml:space="preserve">В соответствии с пунктом 3 </w:t>
      </w:r>
      <w:r w:rsidRPr="002E3A2F">
        <w:rPr>
          <w:bCs/>
        </w:rPr>
        <w:t xml:space="preserve">приложения </w:t>
      </w:r>
      <w:r w:rsidR="00E6272B">
        <w:rPr>
          <w:bCs/>
        </w:rPr>
        <w:t>№ </w:t>
      </w:r>
      <w:r w:rsidRPr="002E3A2F">
        <w:rPr>
          <w:bCs/>
        </w:rPr>
        <w:t xml:space="preserve">2 к </w:t>
      </w:r>
      <w:r w:rsidRPr="002E3A2F">
        <w:rPr>
          <w:rFonts w:eastAsia="Arial Unicode MS"/>
        </w:rPr>
        <w:t xml:space="preserve">Постановлению </w:t>
      </w:r>
      <w:r w:rsidR="00E6272B">
        <w:rPr>
          <w:rFonts w:eastAsia="Arial Unicode MS"/>
        </w:rPr>
        <w:t>№ </w:t>
      </w:r>
      <w:r w:rsidRPr="002E3A2F">
        <w:rPr>
          <w:rFonts w:eastAsia="Arial Unicode MS"/>
        </w:rPr>
        <w:t>313 главным администраторам доходов бюджета города необходимо предоставить в департамент финансов информацию о прогнозируемых объемах доходов бюджета на очередной финансовый год и на плановый период и оценку их ожидаемого исполнения за текущий финансовый год в разрезе кодов классификации доходов бюджета с расчетами, произведенными в соответствии с методиками прогнозирования поступлений доходов в бюджет города, и соответствующими обоснованиями до 15 июня текущего года.</w:t>
      </w:r>
    </w:p>
    <w:p w14:paraId="5C0EF51C" w14:textId="6D1900A2" w:rsidR="002E3A2F" w:rsidRPr="002E3A2F" w:rsidRDefault="002E3A2F" w:rsidP="002E3A2F">
      <w:pPr>
        <w:tabs>
          <w:tab w:val="left" w:pos="851"/>
        </w:tabs>
        <w:autoSpaceDE w:val="0"/>
        <w:autoSpaceDN w:val="0"/>
        <w:adjustRightInd w:val="0"/>
        <w:ind w:firstLine="709"/>
        <w:jc w:val="both"/>
      </w:pPr>
      <w:r w:rsidRPr="002E3A2F">
        <w:rPr>
          <w:iCs/>
        </w:rPr>
        <w:t xml:space="preserve">Во исполнении данного пункта Департаментом </w:t>
      </w:r>
      <w:proofErr w:type="spellStart"/>
      <w:r w:rsidRPr="002E3A2F">
        <w:rPr>
          <w:iCs/>
        </w:rPr>
        <w:t>МСиЗР</w:t>
      </w:r>
      <w:proofErr w:type="spellEnd"/>
      <w:r w:rsidRPr="002E3A2F">
        <w:rPr>
          <w:iCs/>
        </w:rPr>
        <w:t xml:space="preserve"> </w:t>
      </w:r>
      <w:r w:rsidRPr="002E3A2F">
        <w:t>спрогнозирован объем доходов бюджета на очередной 2024 год и плановый период 2025</w:t>
      </w:r>
      <w:r w:rsidR="002D1702">
        <w:t>-</w:t>
      </w:r>
      <w:r w:rsidRPr="002E3A2F">
        <w:t>2026 годов по состоянию на 01.06.2023</w:t>
      </w:r>
      <w:r w:rsidR="002D1702">
        <w:t xml:space="preserve"> года</w:t>
      </w:r>
      <w:r w:rsidRPr="002E3A2F">
        <w:t>.</w:t>
      </w:r>
    </w:p>
    <w:p w14:paraId="1A014B96" w14:textId="022F43FB" w:rsidR="002E3A2F" w:rsidRPr="002D1702" w:rsidRDefault="002E3A2F" w:rsidP="002D1702">
      <w:pPr>
        <w:tabs>
          <w:tab w:val="left" w:pos="851"/>
        </w:tabs>
        <w:autoSpaceDE w:val="0"/>
        <w:autoSpaceDN w:val="0"/>
        <w:adjustRightInd w:val="0"/>
        <w:ind w:firstLine="709"/>
        <w:jc w:val="both"/>
        <w:rPr>
          <w:iCs/>
        </w:rPr>
      </w:pPr>
      <w:r w:rsidRPr="002E3A2F">
        <w:rPr>
          <w:iCs/>
        </w:rPr>
        <w:t>Вместе с тем, следует отметить следующее. Согласно информации, представленной департаментом финансов,</w:t>
      </w:r>
      <w:r w:rsidRPr="002E3A2F">
        <w:rPr>
          <w:iCs/>
          <w:color w:val="FF0000"/>
        </w:rPr>
        <w:t xml:space="preserve"> </w:t>
      </w:r>
      <w:r w:rsidRPr="002E3A2F">
        <w:rPr>
          <w:iCs/>
        </w:rPr>
        <w:t xml:space="preserve">по состоянию на 01.11.2023 </w:t>
      </w:r>
      <w:r w:rsidR="002D1702">
        <w:rPr>
          <w:iCs/>
        </w:rPr>
        <w:t xml:space="preserve">года Департаментом </w:t>
      </w:r>
      <w:proofErr w:type="spellStart"/>
      <w:r w:rsidR="002D1702">
        <w:rPr>
          <w:iCs/>
        </w:rPr>
        <w:t>МСиЗР</w:t>
      </w:r>
      <w:proofErr w:type="spellEnd"/>
      <w:r w:rsidR="002D1702">
        <w:rPr>
          <w:iCs/>
        </w:rPr>
        <w:t xml:space="preserve"> заключено </w:t>
      </w:r>
      <w:r w:rsidRPr="002E3A2F">
        <w:rPr>
          <w:iCs/>
        </w:rPr>
        <w:t>3 959 договоров аренды земельных участков, в том числе 39 договоров заключено после 01.06.2023 года. Сумма арендной платы составляет 660 381,41 тыс. рублей, в том числе 1 728,44 тыс. рублей по 39 договорам аренды, заключенным после 01.06.2023 года. Соответственно, сумма арендной платы, подлежащей начислению согласно условиям договоров по состоянию на 01.06.2022, составила 658 652,97 тыс. рублей (660 381,41</w:t>
      </w:r>
      <w:r w:rsidR="00C64325">
        <w:rPr>
          <w:iCs/>
        </w:rPr>
        <w:t> – </w:t>
      </w:r>
      <w:r w:rsidRPr="002E3A2F">
        <w:rPr>
          <w:iCs/>
        </w:rPr>
        <w:t xml:space="preserve">1 728,44). </w:t>
      </w:r>
      <w:r w:rsidRPr="002E3A2F">
        <w:rPr>
          <w:bCs/>
          <w:lang w:eastAsia="en-US"/>
        </w:rPr>
        <w:t xml:space="preserve">Как следствие, установлено занижение прогнозной суммы доходов по данному виду на </w:t>
      </w:r>
      <w:r w:rsidRPr="002E3A2F">
        <w:rPr>
          <w:lang w:eastAsia="en-US"/>
        </w:rPr>
        <w:t>2024 год</w:t>
      </w:r>
      <w:r w:rsidRPr="002E3A2F">
        <w:rPr>
          <w:bCs/>
          <w:lang w:eastAsia="en-US"/>
        </w:rPr>
        <w:t xml:space="preserve"> </w:t>
      </w:r>
      <w:r w:rsidRPr="002E3A2F">
        <w:rPr>
          <w:lang w:eastAsia="en-US"/>
        </w:rPr>
        <w:t xml:space="preserve">в связи с тем, что сумма </w:t>
      </w:r>
      <w:r w:rsidRPr="002E3A2F">
        <w:rPr>
          <w:iCs/>
          <w:lang w:eastAsia="en-US"/>
        </w:rPr>
        <w:t xml:space="preserve">арендной платы по заключенным договорам, положенная в основу составления проекта бюджета, определенная на основе приложенных Департаментом </w:t>
      </w:r>
      <w:proofErr w:type="spellStart"/>
      <w:r w:rsidRPr="002E3A2F">
        <w:rPr>
          <w:iCs/>
          <w:lang w:eastAsia="en-US"/>
        </w:rPr>
        <w:t>МСиЗР</w:t>
      </w:r>
      <w:proofErr w:type="spellEnd"/>
      <w:r w:rsidRPr="002E3A2F">
        <w:rPr>
          <w:iCs/>
          <w:lang w:eastAsia="en-US"/>
        </w:rPr>
        <w:t xml:space="preserve"> реестров договоров, </w:t>
      </w:r>
      <w:r w:rsidRPr="002E3A2F">
        <w:rPr>
          <w:iCs/>
          <w:lang w:eastAsia="en-US"/>
        </w:rPr>
        <w:lastRenderedPageBreak/>
        <w:t xml:space="preserve">значительно меньше. На основании предоставленных реестров договоров, которые содержат не полную информацию о </w:t>
      </w:r>
      <w:r w:rsidRPr="002E3A2F">
        <w:rPr>
          <w:iCs/>
        </w:rPr>
        <w:t>сумме арендной платы, подлежащей начислению согласно условиям договоров</w:t>
      </w:r>
      <w:r w:rsidRPr="002E3A2F">
        <w:rPr>
          <w:iCs/>
          <w:lang w:eastAsia="en-US"/>
        </w:rPr>
        <w:t>, не предоставляется возможным оценить размер занижения</w:t>
      </w:r>
      <w:r w:rsidRPr="002E3A2F">
        <w:rPr>
          <w:bCs/>
          <w:lang w:eastAsia="en-US"/>
        </w:rPr>
        <w:t xml:space="preserve"> прогнозной суммы</w:t>
      </w:r>
      <w:r w:rsidRPr="002E3A2F">
        <w:rPr>
          <w:iCs/>
          <w:lang w:eastAsia="en-US"/>
        </w:rPr>
        <w:t xml:space="preserve"> на 2024 год.</w:t>
      </w:r>
    </w:p>
    <w:p w14:paraId="3EBD78CF" w14:textId="77777777" w:rsidR="002E3A2F" w:rsidRPr="002E3A2F" w:rsidRDefault="002E3A2F" w:rsidP="002E3A2F">
      <w:pPr>
        <w:ind w:firstLine="709"/>
        <w:jc w:val="both"/>
        <w:rPr>
          <w:rFonts w:eastAsia="Arial Unicode MS"/>
          <w:bCs/>
        </w:rPr>
      </w:pPr>
      <w:r w:rsidRPr="002E3A2F">
        <w:rPr>
          <w:rFonts w:eastAsia="Arial Unicode MS"/>
        </w:rPr>
        <w:t>Учитывая вышеизложенное, с целью обеспечения более достоверного прогнозирования следует рассмотреть вопрос, об установлении иных либо дополнительных сроков для предоставления/уточнения главными администраторами доходов информации, необходимой для составления проекта бюджета.</w:t>
      </w:r>
    </w:p>
    <w:p w14:paraId="05D06356" w14:textId="77777777" w:rsidR="002E3A2F" w:rsidRPr="002E3A2F" w:rsidRDefault="002E3A2F" w:rsidP="002E3A2F">
      <w:pPr>
        <w:tabs>
          <w:tab w:val="left" w:pos="851"/>
        </w:tabs>
        <w:autoSpaceDE w:val="0"/>
        <w:autoSpaceDN w:val="0"/>
        <w:adjustRightInd w:val="0"/>
        <w:ind w:firstLine="709"/>
        <w:jc w:val="both"/>
        <w:rPr>
          <w:iCs/>
        </w:rPr>
      </w:pPr>
      <w:r w:rsidRPr="002E3A2F">
        <w:rPr>
          <w:iCs/>
        </w:rPr>
        <w:t>Сумма дополнительных или выпадающих доходов в 2023 году составит 55 453,62 тыс. рублей, в том числе:</w:t>
      </w:r>
    </w:p>
    <w:p w14:paraId="267F8E52" w14:textId="77777777" w:rsidR="002E3A2F" w:rsidRPr="002E3A2F" w:rsidRDefault="002E3A2F" w:rsidP="002E3A2F">
      <w:pPr>
        <w:widowControl w:val="0"/>
        <w:ind w:firstLine="709"/>
        <w:contextualSpacing/>
        <w:jc w:val="both"/>
        <w:rPr>
          <w:szCs w:val="26"/>
        </w:rPr>
      </w:pPr>
      <w:r w:rsidRPr="002E3A2F">
        <w:rPr>
          <w:szCs w:val="26"/>
        </w:rPr>
        <w:t>дополнительные доходы в сумме:</w:t>
      </w:r>
    </w:p>
    <w:p w14:paraId="06839C7C" w14:textId="284ECEAE" w:rsidR="002E3A2F" w:rsidRPr="002E3A2F" w:rsidRDefault="002E3A2F" w:rsidP="002E3A2F">
      <w:pPr>
        <w:widowControl w:val="0"/>
        <w:ind w:firstLine="709"/>
        <w:contextualSpacing/>
        <w:jc w:val="both"/>
        <w:rPr>
          <w:szCs w:val="26"/>
        </w:rPr>
      </w:pPr>
      <w:r w:rsidRPr="002E3A2F">
        <w:rPr>
          <w:szCs w:val="26"/>
        </w:rPr>
        <w:t>2</w:t>
      </w:r>
      <w:r w:rsidRPr="002E3A2F">
        <w:rPr>
          <w:szCs w:val="26"/>
          <w:lang w:val="en-US"/>
        </w:rPr>
        <w:t> </w:t>
      </w:r>
      <w:r w:rsidRPr="002E3A2F">
        <w:rPr>
          <w:szCs w:val="26"/>
        </w:rPr>
        <w:t>000,00 тыс. рублей</w:t>
      </w:r>
      <w:r w:rsidR="00C64325">
        <w:rPr>
          <w:szCs w:val="26"/>
        </w:rPr>
        <w:t> – </w:t>
      </w:r>
      <w:r w:rsidRPr="002E3A2F">
        <w:rPr>
          <w:szCs w:val="26"/>
        </w:rPr>
        <w:t>арендные платежи, поступающие в рамках вновь заключенных договоров аренды земельных участков, либо не поступающих в связи с прекращением действия ранее заключенных договоров аренды земельных участков в связи с предоставлением их в собственность за плату под объектами недвижимости;</w:t>
      </w:r>
    </w:p>
    <w:p w14:paraId="0216F979" w14:textId="459018CF" w:rsidR="002E3A2F" w:rsidRPr="002E3A2F" w:rsidRDefault="002E3A2F" w:rsidP="002E3A2F">
      <w:pPr>
        <w:widowControl w:val="0"/>
        <w:ind w:firstLine="709"/>
        <w:contextualSpacing/>
        <w:jc w:val="both"/>
        <w:rPr>
          <w:szCs w:val="26"/>
        </w:rPr>
      </w:pPr>
      <w:r w:rsidRPr="002E3A2F">
        <w:rPr>
          <w:szCs w:val="26"/>
          <w:lang w:eastAsia="x-none"/>
        </w:rPr>
        <w:t>68 813,93 тыс. рублей</w:t>
      </w:r>
      <w:r w:rsidR="00C64325">
        <w:rPr>
          <w:szCs w:val="26"/>
          <w:lang w:eastAsia="x-none"/>
        </w:rPr>
        <w:t> – </w:t>
      </w:r>
      <w:r w:rsidRPr="002E3A2F">
        <w:rPr>
          <w:szCs w:val="26"/>
          <w:lang w:eastAsia="x-none"/>
        </w:rPr>
        <w:t xml:space="preserve">арендные платежи, внесенные в счет задолженности </w:t>
      </w:r>
      <w:r w:rsidRPr="002E3A2F">
        <w:rPr>
          <w:szCs w:val="26"/>
          <w:lang w:val="x-none" w:eastAsia="x-none"/>
        </w:rPr>
        <w:t xml:space="preserve">прошлых </w:t>
      </w:r>
      <w:r w:rsidRPr="002E3A2F">
        <w:rPr>
          <w:szCs w:val="26"/>
          <w:lang w:eastAsia="x-none"/>
        </w:rPr>
        <w:t>периодов</w:t>
      </w:r>
      <w:r w:rsidRPr="002E3A2F">
        <w:rPr>
          <w:szCs w:val="26"/>
          <w:lang w:val="x-none" w:eastAsia="x-none"/>
        </w:rPr>
        <w:t xml:space="preserve"> (</w:t>
      </w:r>
      <w:r w:rsidRPr="002E3A2F">
        <w:rPr>
          <w:szCs w:val="26"/>
          <w:lang w:eastAsia="x-none"/>
        </w:rPr>
        <w:t>15–20</w:t>
      </w:r>
      <w:r w:rsidRPr="002E3A2F">
        <w:rPr>
          <w:szCs w:val="26"/>
          <w:lang w:val="x-none" w:eastAsia="x-none"/>
        </w:rPr>
        <w:t>%</w:t>
      </w:r>
      <w:r w:rsidRPr="002E3A2F">
        <w:rPr>
          <w:szCs w:val="26"/>
          <w:lang w:eastAsia="x-none"/>
        </w:rPr>
        <w:t xml:space="preserve">); </w:t>
      </w:r>
    </w:p>
    <w:p w14:paraId="466D41D1" w14:textId="77777777" w:rsidR="002E3A2F" w:rsidRPr="002E3A2F" w:rsidRDefault="002E3A2F" w:rsidP="002E3A2F">
      <w:pPr>
        <w:widowControl w:val="0"/>
        <w:ind w:firstLine="709"/>
        <w:contextualSpacing/>
        <w:jc w:val="both"/>
        <w:rPr>
          <w:szCs w:val="26"/>
        </w:rPr>
      </w:pPr>
      <w:r w:rsidRPr="002E3A2F">
        <w:rPr>
          <w:szCs w:val="26"/>
        </w:rPr>
        <w:t>выпадающие доходы в сумме:</w:t>
      </w:r>
    </w:p>
    <w:p w14:paraId="6882C4DE" w14:textId="640D36A6" w:rsidR="002E3A2F" w:rsidRPr="002E3A2F" w:rsidRDefault="002E3A2F" w:rsidP="002E3A2F">
      <w:pPr>
        <w:widowControl w:val="0"/>
        <w:ind w:firstLine="709"/>
        <w:contextualSpacing/>
        <w:jc w:val="both"/>
        <w:rPr>
          <w:rFonts w:eastAsia="Calibri"/>
          <w:lang w:eastAsia="en-US"/>
        </w:rPr>
      </w:pPr>
      <w:r w:rsidRPr="002E3A2F">
        <w:rPr>
          <w:rFonts w:eastAsia="Calibri"/>
          <w:szCs w:val="26"/>
          <w:lang w:eastAsia="en-US"/>
        </w:rPr>
        <w:t>2 800,00 тыс. рублей</w:t>
      </w:r>
      <w:r w:rsidR="00C64325">
        <w:rPr>
          <w:rFonts w:eastAsia="Calibri"/>
          <w:szCs w:val="26"/>
          <w:lang w:eastAsia="en-US"/>
        </w:rPr>
        <w:t> – </w:t>
      </w:r>
      <w:r w:rsidRPr="002E3A2F">
        <w:rPr>
          <w:rFonts w:eastAsia="Calibri"/>
          <w:szCs w:val="26"/>
          <w:lang w:eastAsia="en-US"/>
        </w:rPr>
        <w:t>оспаривание кадастровой стоимости земельных участков и признанием судом кадастровой стоимости земельного участка, равной его рыночной стоимости</w:t>
      </w:r>
      <w:r w:rsidRPr="002E3A2F">
        <w:rPr>
          <w:rFonts w:eastAsia="Calibri"/>
          <w:iCs/>
          <w:szCs w:val="26"/>
          <w:lang w:eastAsia="en-US"/>
        </w:rPr>
        <w:t>;</w:t>
      </w:r>
      <w:r w:rsidRPr="002E3A2F">
        <w:rPr>
          <w:rFonts w:eastAsia="Calibri"/>
          <w:lang w:eastAsia="en-US"/>
        </w:rPr>
        <w:t xml:space="preserve"> </w:t>
      </w:r>
    </w:p>
    <w:p w14:paraId="7BC77699" w14:textId="2DF8EE93" w:rsidR="002E3A2F" w:rsidRPr="002E3A2F" w:rsidRDefault="002E3A2F" w:rsidP="002E3A2F">
      <w:pPr>
        <w:widowControl w:val="0"/>
        <w:tabs>
          <w:tab w:val="left" w:pos="851"/>
        </w:tabs>
        <w:ind w:firstLine="709"/>
        <w:contextualSpacing/>
        <w:jc w:val="both"/>
        <w:rPr>
          <w:szCs w:val="26"/>
        </w:rPr>
      </w:pPr>
      <w:r w:rsidRPr="002E3A2F">
        <w:rPr>
          <w:szCs w:val="26"/>
        </w:rPr>
        <w:t>104 784,86 тыс. рублей</w:t>
      </w:r>
      <w:r w:rsidR="00C64325">
        <w:rPr>
          <w:szCs w:val="26"/>
        </w:rPr>
        <w:t> – </w:t>
      </w:r>
      <w:r w:rsidRPr="002E3A2F">
        <w:rPr>
          <w:szCs w:val="26"/>
          <w:lang w:eastAsia="x-none"/>
        </w:rPr>
        <w:t xml:space="preserve">арендные платежи, неоплаченные </w:t>
      </w:r>
      <w:r w:rsidRPr="002E3A2F">
        <w:rPr>
          <w:szCs w:val="26"/>
        </w:rPr>
        <w:t>недобросовестными арендаторами в размере 20–25% от начисленной суммы по действующим договорам аренды земельных участков;</w:t>
      </w:r>
    </w:p>
    <w:p w14:paraId="2E1DD8C0" w14:textId="162E38C0" w:rsidR="002E3A2F" w:rsidRPr="002E3A2F" w:rsidRDefault="002E3A2F" w:rsidP="002E3A2F">
      <w:pPr>
        <w:tabs>
          <w:tab w:val="left" w:pos="851"/>
        </w:tabs>
        <w:autoSpaceDE w:val="0"/>
        <w:autoSpaceDN w:val="0"/>
        <w:adjustRightInd w:val="0"/>
        <w:ind w:firstLine="709"/>
        <w:jc w:val="both"/>
        <w:rPr>
          <w:rFonts w:eastAsia="Calibri"/>
          <w:szCs w:val="26"/>
          <w:lang w:eastAsia="en-US"/>
        </w:rPr>
      </w:pPr>
      <w:r w:rsidRPr="002E3A2F">
        <w:rPr>
          <w:szCs w:val="26"/>
        </w:rPr>
        <w:t xml:space="preserve">16 682,69 </w:t>
      </w:r>
      <w:r w:rsidRPr="002E3A2F">
        <w:rPr>
          <w:rFonts w:eastAsia="Calibri"/>
          <w:szCs w:val="26"/>
          <w:lang w:eastAsia="en-US"/>
        </w:rPr>
        <w:t>тыс. рублей</w:t>
      </w:r>
      <w:r w:rsidR="00C64325">
        <w:rPr>
          <w:rFonts w:eastAsia="Calibri"/>
          <w:szCs w:val="26"/>
          <w:lang w:eastAsia="en-US"/>
        </w:rPr>
        <w:t> – </w:t>
      </w:r>
      <w:r w:rsidRPr="002E3A2F">
        <w:rPr>
          <w:rFonts w:eastAsia="Calibri"/>
          <w:szCs w:val="26"/>
          <w:lang w:eastAsia="en-US"/>
        </w:rPr>
        <w:t xml:space="preserve">предположительная </w:t>
      </w:r>
      <w:r w:rsidRPr="002E3A2F">
        <w:rPr>
          <w:szCs w:val="26"/>
          <w:lang w:eastAsia="x-none"/>
        </w:rPr>
        <w:t>переплата</w:t>
      </w:r>
      <w:r w:rsidRPr="002E3A2F">
        <w:rPr>
          <w:rFonts w:eastAsia="Calibri"/>
          <w:szCs w:val="26"/>
          <w:lang w:eastAsia="en-US"/>
        </w:rPr>
        <w:t xml:space="preserve"> по состоянию на 01.01.2024 арендной платы за землю, образовавшаяся в связи с перерасчетом размера арендной паты за землю, с расторжением договоров аренды земельных участков, с применением понижающих либо с отменой повышающих коэффициентов к расчету размера арендной платы за землю. </w:t>
      </w:r>
    </w:p>
    <w:p w14:paraId="4A10F951" w14:textId="77777777" w:rsidR="002E3A2F" w:rsidRPr="002E3A2F" w:rsidRDefault="002E3A2F" w:rsidP="002E3A2F">
      <w:pPr>
        <w:widowControl w:val="0"/>
        <w:ind w:firstLine="720"/>
        <w:jc w:val="both"/>
        <w:rPr>
          <w:lang w:eastAsia="en-US"/>
        </w:rPr>
      </w:pPr>
      <w:r w:rsidRPr="002E3A2F">
        <w:rPr>
          <w:lang w:eastAsia="en-US"/>
        </w:rPr>
        <w:t>При этом Счетная палата отмечает:</w:t>
      </w:r>
    </w:p>
    <w:p w14:paraId="083981C7" w14:textId="77777777" w:rsidR="002E3A2F" w:rsidRPr="002E3A2F" w:rsidRDefault="002E3A2F" w:rsidP="002E3A2F">
      <w:pPr>
        <w:tabs>
          <w:tab w:val="left" w:pos="993"/>
        </w:tabs>
        <w:ind w:firstLine="709"/>
        <w:contextualSpacing/>
        <w:jc w:val="both"/>
        <w:rPr>
          <w:bCs/>
        </w:rPr>
      </w:pPr>
      <w:r w:rsidRPr="002E3A2F">
        <w:rPr>
          <w:iCs/>
        </w:rPr>
        <w:t xml:space="preserve">1) </w:t>
      </w:r>
      <w:proofErr w:type="gramStart"/>
      <w:r w:rsidRPr="002E3A2F">
        <w:rPr>
          <w:iCs/>
        </w:rPr>
        <w:t>В</w:t>
      </w:r>
      <w:proofErr w:type="gramEnd"/>
      <w:r w:rsidRPr="002E3A2F">
        <w:rPr>
          <w:iCs/>
        </w:rPr>
        <w:t xml:space="preserve"> результате оценки предоставленных Департаментом </w:t>
      </w:r>
      <w:proofErr w:type="spellStart"/>
      <w:r w:rsidRPr="002E3A2F">
        <w:rPr>
          <w:iCs/>
        </w:rPr>
        <w:t>МСиЗР</w:t>
      </w:r>
      <w:proofErr w:type="spellEnd"/>
      <w:r w:rsidRPr="002E3A2F">
        <w:rPr>
          <w:iCs/>
        </w:rPr>
        <w:t xml:space="preserve"> документов и информации установлено, что в период с 01.06.2023 по 01.11.2023 администрацией города заключено 39 договоров аренды, арендная плата по которым составляет 1 728,44 тыс. рублей в год, что потенциально увеличивает доходы, </w:t>
      </w:r>
      <w:r w:rsidRPr="002E3A2F">
        <w:rPr>
          <w:bCs/>
        </w:rPr>
        <w:t>получаемые в виде арендной платы за земельные участки, начиная с 2024 года. В силу того, что прогноз доходов предоставляется в Департамент финансов до 15 июня текущего года, суммы арендной платы по указанным договорам аренды земельных участков не учтены в прогнозируемом объеме доходов на 2024–2026 годы.</w:t>
      </w:r>
    </w:p>
    <w:p w14:paraId="2134719B" w14:textId="77777777" w:rsidR="002E3A2F" w:rsidRPr="002E3A2F" w:rsidRDefault="002E3A2F" w:rsidP="002E3A2F">
      <w:pPr>
        <w:ind w:firstLine="709"/>
        <w:jc w:val="both"/>
        <w:rPr>
          <w:iCs/>
        </w:rPr>
      </w:pPr>
      <w:r w:rsidRPr="002E3A2F">
        <w:rPr>
          <w:iCs/>
        </w:rPr>
        <w:t xml:space="preserve">Департамент </w:t>
      </w:r>
      <w:proofErr w:type="spellStart"/>
      <w:r w:rsidRPr="002E3A2F">
        <w:rPr>
          <w:iCs/>
        </w:rPr>
        <w:t>МСиЗР</w:t>
      </w:r>
      <w:proofErr w:type="spellEnd"/>
      <w:r w:rsidRPr="002E3A2F">
        <w:rPr>
          <w:iCs/>
        </w:rPr>
        <w:t xml:space="preserve"> ведет учет муниципального имущества в том числе по договорам аренды земельных участков с указанием срока их действия (начала и окончания), осуществляет контроль исполнения и дальнейшее продление заключенных договоров аренды, а также выставляет указанное имущество (земельные участки) на торги в целях заключения договоров аренды с новыми арендаторами. Следовательно, Департамент </w:t>
      </w:r>
      <w:proofErr w:type="spellStart"/>
      <w:r w:rsidRPr="002E3A2F">
        <w:rPr>
          <w:iCs/>
        </w:rPr>
        <w:t>МСиЗР</w:t>
      </w:r>
      <w:proofErr w:type="spellEnd"/>
      <w:r w:rsidRPr="002E3A2F">
        <w:rPr>
          <w:iCs/>
        </w:rPr>
        <w:t xml:space="preserve"> обладает информацией о дальнейшей судьбе муниципального имущества, в частности земельных участков, и может осуществить прогноз не только по действующим договорам аренды, но и по договорам, планируемым к заключению. Считаем целесообразным учесть данные факторы в механизме прогнозирования поступлений рассматриваемого вида доходов.</w:t>
      </w:r>
    </w:p>
    <w:p w14:paraId="73F717A1" w14:textId="1F26F45A" w:rsidR="002E3A2F" w:rsidRPr="002E3A2F" w:rsidRDefault="002E3A2F" w:rsidP="002E3A2F">
      <w:pPr>
        <w:ind w:firstLine="709"/>
        <w:jc w:val="both"/>
        <w:rPr>
          <w:iCs/>
        </w:rPr>
      </w:pPr>
      <w:r w:rsidRPr="002E3A2F">
        <w:rPr>
          <w:iCs/>
        </w:rPr>
        <w:t>Динамика, в том числе прогнозируемая, поступления арендной платы за земельные участки в бюджет города, а также динамика задолженности арендаторов представлены на диаграммах.</w:t>
      </w:r>
    </w:p>
    <w:p w14:paraId="7FF3D7DA" w14:textId="77777777" w:rsidR="00F877A8" w:rsidRDefault="00F877A8" w:rsidP="00F877A8">
      <w:pPr>
        <w:ind w:firstLine="709"/>
        <w:jc w:val="both"/>
        <w:rPr>
          <w:bCs/>
          <w:lang w:eastAsia="en-US"/>
        </w:rPr>
      </w:pPr>
    </w:p>
    <w:p w14:paraId="4DEBFA96" w14:textId="05D763F9" w:rsidR="00F877A8" w:rsidRDefault="00F877A8" w:rsidP="00F877A8">
      <w:pPr>
        <w:widowControl w:val="0"/>
        <w:ind w:firstLine="709"/>
        <w:jc w:val="both"/>
        <w:rPr>
          <w:bCs/>
          <w:lang w:eastAsia="en-US"/>
        </w:rPr>
      </w:pPr>
      <w:r w:rsidRPr="002E3A2F">
        <w:rPr>
          <w:noProof/>
        </w:rPr>
        <w:lastRenderedPageBreak/>
        <w:drawing>
          <wp:anchor distT="0" distB="0" distL="114300" distR="114300" simplePos="0" relativeHeight="251674624" behindDoc="1" locked="0" layoutInCell="1" allowOverlap="1" wp14:anchorId="1DE551DE" wp14:editId="1DF83B07">
            <wp:simplePos x="0" y="0"/>
            <wp:positionH relativeFrom="margin">
              <wp:align>left</wp:align>
            </wp:positionH>
            <wp:positionV relativeFrom="paragraph">
              <wp:posOffset>13335</wp:posOffset>
            </wp:positionV>
            <wp:extent cx="2743200" cy="2276475"/>
            <wp:effectExtent l="0" t="0" r="0" b="9525"/>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2E3A2F">
        <w:rPr>
          <w:noProof/>
        </w:rPr>
        <w:drawing>
          <wp:anchor distT="0" distB="0" distL="114300" distR="114300" simplePos="0" relativeHeight="251675648" behindDoc="0" locked="0" layoutInCell="1" allowOverlap="1" wp14:anchorId="72C53743" wp14:editId="4C6A9027">
            <wp:simplePos x="0" y="0"/>
            <wp:positionH relativeFrom="column">
              <wp:posOffset>2783840</wp:posOffset>
            </wp:positionH>
            <wp:positionV relativeFrom="paragraph">
              <wp:posOffset>3810</wp:posOffset>
            </wp:positionV>
            <wp:extent cx="3321050" cy="2276475"/>
            <wp:effectExtent l="0" t="0" r="12700" b="9525"/>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1AC219AC" w14:textId="37B8A0F0" w:rsidR="002E3A2F" w:rsidRPr="002E3A2F" w:rsidRDefault="002E3A2F" w:rsidP="00F877A8">
      <w:pPr>
        <w:widowControl w:val="0"/>
        <w:ind w:firstLine="709"/>
        <w:jc w:val="both"/>
        <w:rPr>
          <w:lang w:eastAsia="en-US"/>
        </w:rPr>
      </w:pPr>
      <w:r w:rsidRPr="002E3A2F">
        <w:rPr>
          <w:bCs/>
          <w:lang w:eastAsia="en-US"/>
        </w:rPr>
        <w:t xml:space="preserve"> </w:t>
      </w:r>
      <w:r w:rsidR="00F877A8">
        <w:rPr>
          <w:bCs/>
          <w:lang w:eastAsia="en-US"/>
        </w:rPr>
        <w:t xml:space="preserve">На фоне снижения суммы </w:t>
      </w:r>
      <w:r w:rsidRPr="002E3A2F">
        <w:rPr>
          <w:bCs/>
          <w:lang w:eastAsia="en-US"/>
        </w:rPr>
        <w:t>поступлений от арендной платы за земельные участки сумма дебиторской задолженности по арендной плате</w:t>
      </w:r>
      <w:r w:rsidRPr="002E3A2F">
        <w:rPr>
          <w:lang w:eastAsia="en-US"/>
        </w:rPr>
        <w:t>, прогнозируемая к середине 2023 года, составила 458 759,53 тыс. рублей, что немногим меньше размера дебиторской задолженности на 01.01.2023 года 476 827,17 тыс. рублей. При этом 2,2%, дебиторской задолженности, или 10 461,43 тыс. рублей, признано сомнительной, так как соответствующие арендаторы</w:t>
      </w:r>
      <w:r w:rsidR="00C64325">
        <w:rPr>
          <w:lang w:eastAsia="en-US"/>
        </w:rPr>
        <w:t> – </w:t>
      </w:r>
      <w:r w:rsidRPr="002E3A2F">
        <w:rPr>
          <w:lang w:eastAsia="en-US"/>
        </w:rPr>
        <w:t xml:space="preserve">это юридические лица, в отношении которых внесена запись в единый государственный реестр юридических лиц о прекращении деятельности. </w:t>
      </w:r>
    </w:p>
    <w:p w14:paraId="235FA777" w14:textId="36AA2FF9" w:rsidR="002E3A2F" w:rsidRPr="00F877A8" w:rsidRDefault="002E3A2F" w:rsidP="002E3A2F">
      <w:pPr>
        <w:widowControl w:val="0"/>
        <w:tabs>
          <w:tab w:val="left" w:pos="709"/>
          <w:tab w:val="left" w:pos="851"/>
        </w:tabs>
        <w:ind w:firstLine="709"/>
        <w:jc w:val="both"/>
        <w:rPr>
          <w:lang w:eastAsia="en-US"/>
        </w:rPr>
      </w:pPr>
      <w:r w:rsidRPr="002E3A2F">
        <w:rPr>
          <w:bCs/>
          <w:lang w:eastAsia="en-US"/>
        </w:rPr>
        <w:t>Основной причиной незначительного уменьшения по состоянию на 01.01.2023</w:t>
      </w:r>
      <w:r w:rsidR="002D1702">
        <w:rPr>
          <w:bCs/>
          <w:lang w:eastAsia="en-US"/>
        </w:rPr>
        <w:t xml:space="preserve"> года</w:t>
      </w:r>
      <w:r w:rsidRPr="002E3A2F">
        <w:rPr>
          <w:bCs/>
          <w:lang w:eastAsia="en-US"/>
        </w:rPr>
        <w:t xml:space="preserve"> дебиторской задолженности является списание </w:t>
      </w:r>
      <w:r w:rsidRPr="00F877A8">
        <w:rPr>
          <w:bCs/>
          <w:lang w:eastAsia="en-US"/>
        </w:rPr>
        <w:t xml:space="preserve">безнадежной к взысканию </w:t>
      </w:r>
      <w:r w:rsidRPr="00F877A8">
        <w:rPr>
          <w:lang w:eastAsia="x-none"/>
        </w:rPr>
        <w:t xml:space="preserve">задолженности по арендной плате за землю перед бюджетом города Нижневартовска в размере </w:t>
      </w:r>
      <w:r w:rsidRPr="00F877A8">
        <w:t>35 517,08 тыс. рублей, что является потерями для бюджета города.</w:t>
      </w:r>
    </w:p>
    <w:p w14:paraId="27A83AC0" w14:textId="77777777" w:rsidR="002E3A2F" w:rsidRPr="002E3A2F" w:rsidRDefault="002E3A2F" w:rsidP="002E3A2F">
      <w:pPr>
        <w:widowControl w:val="0"/>
        <w:tabs>
          <w:tab w:val="left" w:pos="851"/>
          <w:tab w:val="left" w:pos="993"/>
        </w:tabs>
        <w:ind w:firstLine="709"/>
        <w:jc w:val="both"/>
        <w:rPr>
          <w:lang w:eastAsia="en-US"/>
        </w:rPr>
      </w:pPr>
      <w:r w:rsidRPr="002E3A2F">
        <w:rPr>
          <w:lang w:eastAsia="en-US"/>
        </w:rPr>
        <w:t>Перечень арендаторов, имеющих крупную задолженность по арендной плате за землю, представлен в таблице.</w:t>
      </w:r>
    </w:p>
    <w:p w14:paraId="7BE2AC44" w14:textId="77777777" w:rsidR="002E3A2F" w:rsidRPr="002E3A2F" w:rsidRDefault="002E3A2F" w:rsidP="002E3A2F">
      <w:pPr>
        <w:widowControl w:val="0"/>
        <w:tabs>
          <w:tab w:val="left" w:pos="851"/>
          <w:tab w:val="left" w:pos="993"/>
        </w:tabs>
        <w:ind w:firstLine="709"/>
        <w:jc w:val="both"/>
        <w:rPr>
          <w:sz w:val="16"/>
          <w:szCs w:val="16"/>
          <w:lang w:eastAsia="en-US"/>
        </w:rPr>
      </w:pP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536"/>
        <w:gridCol w:w="1701"/>
      </w:tblGrid>
      <w:tr w:rsidR="002E3A2F" w:rsidRPr="002E3A2F" w14:paraId="37E5BAAB" w14:textId="77777777" w:rsidTr="00463CC2">
        <w:trPr>
          <w:trHeight w:val="315"/>
        </w:trPr>
        <w:tc>
          <w:tcPr>
            <w:tcW w:w="3119" w:type="dxa"/>
            <w:shd w:val="clear" w:color="000000" w:fill="FFFFFF"/>
            <w:noWrap/>
            <w:vAlign w:val="center"/>
            <w:hideMark/>
          </w:tcPr>
          <w:p w14:paraId="41F7A8B6" w14:textId="77777777" w:rsidR="002E3A2F" w:rsidRPr="002E3A2F" w:rsidRDefault="002E3A2F" w:rsidP="002E3A2F">
            <w:pPr>
              <w:jc w:val="center"/>
              <w:rPr>
                <w:sz w:val="20"/>
                <w:szCs w:val="20"/>
              </w:rPr>
            </w:pPr>
            <w:r w:rsidRPr="002E3A2F">
              <w:rPr>
                <w:sz w:val="20"/>
                <w:szCs w:val="20"/>
              </w:rPr>
              <w:t>Арендатор</w:t>
            </w:r>
          </w:p>
        </w:tc>
        <w:tc>
          <w:tcPr>
            <w:tcW w:w="4536" w:type="dxa"/>
            <w:shd w:val="clear" w:color="000000" w:fill="FFFFFF"/>
            <w:noWrap/>
            <w:vAlign w:val="center"/>
            <w:hideMark/>
          </w:tcPr>
          <w:p w14:paraId="55101945" w14:textId="77777777" w:rsidR="002E3A2F" w:rsidRPr="002E3A2F" w:rsidRDefault="002E3A2F" w:rsidP="002E3A2F">
            <w:pPr>
              <w:jc w:val="center"/>
              <w:rPr>
                <w:sz w:val="20"/>
                <w:szCs w:val="20"/>
              </w:rPr>
            </w:pPr>
            <w:r w:rsidRPr="002E3A2F">
              <w:rPr>
                <w:sz w:val="20"/>
                <w:szCs w:val="20"/>
              </w:rPr>
              <w:t>Реквизиты договора</w:t>
            </w:r>
          </w:p>
        </w:tc>
        <w:tc>
          <w:tcPr>
            <w:tcW w:w="1701" w:type="dxa"/>
            <w:shd w:val="clear" w:color="000000" w:fill="FFFFFF"/>
            <w:noWrap/>
            <w:vAlign w:val="center"/>
            <w:hideMark/>
          </w:tcPr>
          <w:p w14:paraId="65A64D06" w14:textId="77777777" w:rsidR="002E3A2F" w:rsidRPr="002E3A2F" w:rsidRDefault="002E3A2F" w:rsidP="002E3A2F">
            <w:pPr>
              <w:jc w:val="center"/>
              <w:rPr>
                <w:sz w:val="20"/>
                <w:szCs w:val="20"/>
              </w:rPr>
            </w:pPr>
            <w:r w:rsidRPr="002E3A2F">
              <w:rPr>
                <w:sz w:val="20"/>
                <w:szCs w:val="20"/>
              </w:rPr>
              <w:t>Сумма, руб.</w:t>
            </w:r>
          </w:p>
        </w:tc>
      </w:tr>
      <w:tr w:rsidR="002E3A2F" w:rsidRPr="002E3A2F" w14:paraId="5D43F7F9" w14:textId="77777777" w:rsidTr="00463CC2">
        <w:trPr>
          <w:trHeight w:val="371"/>
        </w:trPr>
        <w:tc>
          <w:tcPr>
            <w:tcW w:w="3119" w:type="dxa"/>
            <w:vMerge w:val="restart"/>
            <w:shd w:val="clear" w:color="000000" w:fill="FFFFFF"/>
            <w:vAlign w:val="center"/>
            <w:hideMark/>
          </w:tcPr>
          <w:p w14:paraId="033703A6" w14:textId="77777777" w:rsidR="002E3A2F" w:rsidRPr="002E3A2F" w:rsidRDefault="002E3A2F" w:rsidP="002E3A2F">
            <w:pPr>
              <w:rPr>
                <w:sz w:val="20"/>
                <w:szCs w:val="20"/>
              </w:rPr>
            </w:pPr>
            <w:proofErr w:type="spellStart"/>
            <w:r w:rsidRPr="002E3A2F">
              <w:rPr>
                <w:sz w:val="20"/>
                <w:szCs w:val="20"/>
              </w:rPr>
              <w:t>АльфаСпецПром</w:t>
            </w:r>
            <w:proofErr w:type="spellEnd"/>
            <w:r w:rsidRPr="002E3A2F">
              <w:rPr>
                <w:sz w:val="20"/>
                <w:szCs w:val="20"/>
              </w:rPr>
              <w:t xml:space="preserve"> ООО</w:t>
            </w:r>
          </w:p>
        </w:tc>
        <w:tc>
          <w:tcPr>
            <w:tcW w:w="4536" w:type="dxa"/>
            <w:shd w:val="clear" w:color="000000" w:fill="FFFFFF"/>
            <w:vAlign w:val="center"/>
            <w:hideMark/>
          </w:tcPr>
          <w:p w14:paraId="70939C64" w14:textId="67F06CE4"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201-АЗ от 28.06.2010, действует с 28.06.2010 по 27.06.2059</w:t>
            </w:r>
          </w:p>
        </w:tc>
        <w:tc>
          <w:tcPr>
            <w:tcW w:w="1701" w:type="dxa"/>
            <w:shd w:val="clear" w:color="000000" w:fill="FFFFFF"/>
            <w:hideMark/>
          </w:tcPr>
          <w:p w14:paraId="69E3A529" w14:textId="77777777" w:rsidR="002E3A2F" w:rsidRPr="002E3A2F" w:rsidRDefault="002E3A2F" w:rsidP="002E3A2F">
            <w:pPr>
              <w:jc w:val="right"/>
              <w:rPr>
                <w:sz w:val="20"/>
                <w:szCs w:val="20"/>
              </w:rPr>
            </w:pPr>
            <w:r w:rsidRPr="002E3A2F">
              <w:rPr>
                <w:sz w:val="20"/>
                <w:szCs w:val="20"/>
              </w:rPr>
              <w:t>-48 502 607,24</w:t>
            </w:r>
          </w:p>
        </w:tc>
      </w:tr>
      <w:tr w:rsidR="002E3A2F" w:rsidRPr="002E3A2F" w14:paraId="68DC35C5" w14:textId="77777777" w:rsidTr="00463CC2">
        <w:trPr>
          <w:trHeight w:val="46"/>
        </w:trPr>
        <w:tc>
          <w:tcPr>
            <w:tcW w:w="3119" w:type="dxa"/>
            <w:vMerge/>
            <w:vAlign w:val="center"/>
            <w:hideMark/>
          </w:tcPr>
          <w:p w14:paraId="138D02BF" w14:textId="77777777" w:rsidR="002E3A2F" w:rsidRPr="002E3A2F" w:rsidRDefault="002E3A2F" w:rsidP="002E3A2F">
            <w:pPr>
              <w:rPr>
                <w:sz w:val="20"/>
                <w:szCs w:val="20"/>
              </w:rPr>
            </w:pPr>
          </w:p>
        </w:tc>
        <w:tc>
          <w:tcPr>
            <w:tcW w:w="4536" w:type="dxa"/>
            <w:shd w:val="clear" w:color="000000" w:fill="FFFFFF"/>
            <w:vAlign w:val="center"/>
            <w:hideMark/>
          </w:tcPr>
          <w:p w14:paraId="23AF1375" w14:textId="50AE3F59"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202-АЗ от 28.06.2010, действует с 28.06.2010 по 27.06.2059</w:t>
            </w:r>
          </w:p>
        </w:tc>
        <w:tc>
          <w:tcPr>
            <w:tcW w:w="1701" w:type="dxa"/>
            <w:shd w:val="clear" w:color="000000" w:fill="FFFFFF"/>
            <w:hideMark/>
          </w:tcPr>
          <w:p w14:paraId="0E8A4094" w14:textId="77777777" w:rsidR="002E3A2F" w:rsidRPr="002E3A2F" w:rsidRDefault="002E3A2F" w:rsidP="002E3A2F">
            <w:pPr>
              <w:jc w:val="right"/>
              <w:rPr>
                <w:sz w:val="20"/>
                <w:szCs w:val="20"/>
              </w:rPr>
            </w:pPr>
            <w:r w:rsidRPr="002E3A2F">
              <w:rPr>
                <w:sz w:val="20"/>
                <w:szCs w:val="20"/>
              </w:rPr>
              <w:t>-39 102 325,27</w:t>
            </w:r>
          </w:p>
        </w:tc>
      </w:tr>
      <w:tr w:rsidR="002E3A2F" w:rsidRPr="002E3A2F" w14:paraId="7C51E76B" w14:textId="77777777" w:rsidTr="00463CC2">
        <w:trPr>
          <w:trHeight w:val="29"/>
        </w:trPr>
        <w:tc>
          <w:tcPr>
            <w:tcW w:w="3119" w:type="dxa"/>
            <w:shd w:val="clear" w:color="000000" w:fill="FFFFFF"/>
            <w:vAlign w:val="center"/>
            <w:hideMark/>
          </w:tcPr>
          <w:p w14:paraId="6307B5C2" w14:textId="77777777" w:rsidR="002E3A2F" w:rsidRPr="002E3A2F" w:rsidRDefault="002E3A2F" w:rsidP="002E3A2F">
            <w:pPr>
              <w:rPr>
                <w:color w:val="FF0000"/>
                <w:sz w:val="20"/>
                <w:szCs w:val="20"/>
              </w:rPr>
            </w:pPr>
            <w:r w:rsidRPr="002E3A2F">
              <w:rPr>
                <w:color w:val="FF0000"/>
                <w:sz w:val="20"/>
                <w:szCs w:val="20"/>
              </w:rPr>
              <w:t>  </w:t>
            </w:r>
          </w:p>
        </w:tc>
        <w:tc>
          <w:tcPr>
            <w:tcW w:w="4536" w:type="dxa"/>
            <w:shd w:val="clear" w:color="000000" w:fill="FFFFFF"/>
            <w:vAlign w:val="center"/>
            <w:hideMark/>
          </w:tcPr>
          <w:p w14:paraId="39D4C299" w14:textId="77777777" w:rsidR="002E3A2F" w:rsidRPr="002E3A2F" w:rsidRDefault="002E3A2F" w:rsidP="002E3A2F">
            <w:pPr>
              <w:rPr>
                <w:color w:val="FF0000"/>
                <w:sz w:val="20"/>
                <w:szCs w:val="20"/>
              </w:rPr>
            </w:pPr>
            <w:r w:rsidRPr="002E3A2F">
              <w:rPr>
                <w:color w:val="FF0000"/>
                <w:sz w:val="20"/>
                <w:szCs w:val="20"/>
              </w:rPr>
              <w:t> </w:t>
            </w:r>
            <w:r w:rsidRPr="002E3A2F">
              <w:rPr>
                <w:sz w:val="20"/>
                <w:szCs w:val="20"/>
              </w:rPr>
              <w:t>Всего</w:t>
            </w:r>
          </w:p>
        </w:tc>
        <w:tc>
          <w:tcPr>
            <w:tcW w:w="1701" w:type="dxa"/>
            <w:shd w:val="clear" w:color="000000" w:fill="FFFFFF"/>
            <w:vAlign w:val="center"/>
            <w:hideMark/>
          </w:tcPr>
          <w:p w14:paraId="323A295F" w14:textId="77777777" w:rsidR="002E3A2F" w:rsidRPr="002E3A2F" w:rsidRDefault="002E3A2F" w:rsidP="002E3A2F">
            <w:pPr>
              <w:jc w:val="right"/>
              <w:rPr>
                <w:sz w:val="20"/>
                <w:szCs w:val="20"/>
              </w:rPr>
            </w:pPr>
            <w:r w:rsidRPr="002E3A2F">
              <w:rPr>
                <w:bCs/>
                <w:sz w:val="20"/>
                <w:szCs w:val="20"/>
              </w:rPr>
              <w:t>-87 604 932,51</w:t>
            </w:r>
          </w:p>
        </w:tc>
      </w:tr>
      <w:tr w:rsidR="002E3A2F" w:rsidRPr="002E3A2F" w14:paraId="4086D0E4" w14:textId="77777777" w:rsidTr="00463CC2">
        <w:trPr>
          <w:trHeight w:val="47"/>
        </w:trPr>
        <w:tc>
          <w:tcPr>
            <w:tcW w:w="3119" w:type="dxa"/>
            <w:shd w:val="clear" w:color="000000" w:fill="FFFFFF"/>
            <w:vAlign w:val="center"/>
            <w:hideMark/>
          </w:tcPr>
          <w:p w14:paraId="6D27DFC4" w14:textId="77777777" w:rsidR="002E3A2F" w:rsidRPr="002E3A2F" w:rsidRDefault="002E3A2F" w:rsidP="002E3A2F">
            <w:pPr>
              <w:rPr>
                <w:sz w:val="20"/>
                <w:szCs w:val="20"/>
              </w:rPr>
            </w:pPr>
            <w:r w:rsidRPr="002E3A2F">
              <w:rPr>
                <w:sz w:val="20"/>
                <w:szCs w:val="20"/>
              </w:rPr>
              <w:t>СИБИРЬ-2 ГСК</w:t>
            </w:r>
          </w:p>
        </w:tc>
        <w:tc>
          <w:tcPr>
            <w:tcW w:w="4536" w:type="dxa"/>
            <w:shd w:val="clear" w:color="000000" w:fill="FFFFFF"/>
            <w:vAlign w:val="center"/>
            <w:hideMark/>
          </w:tcPr>
          <w:p w14:paraId="2DC0519F" w14:textId="69E126C9"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235-АЗ от 14.04.2006, действует с 05.04.2006 по 14.04.2007</w:t>
            </w:r>
          </w:p>
        </w:tc>
        <w:tc>
          <w:tcPr>
            <w:tcW w:w="1701" w:type="dxa"/>
            <w:shd w:val="clear" w:color="000000" w:fill="FFFFFF"/>
            <w:vAlign w:val="center"/>
            <w:hideMark/>
          </w:tcPr>
          <w:p w14:paraId="46081E7F" w14:textId="77777777" w:rsidR="002E3A2F" w:rsidRPr="002E3A2F" w:rsidRDefault="002E3A2F" w:rsidP="002E3A2F">
            <w:pPr>
              <w:jc w:val="right"/>
              <w:rPr>
                <w:sz w:val="20"/>
                <w:szCs w:val="20"/>
              </w:rPr>
            </w:pPr>
            <w:r w:rsidRPr="002E3A2F">
              <w:rPr>
                <w:sz w:val="20"/>
                <w:szCs w:val="20"/>
              </w:rPr>
              <w:t>-6 248 515,63</w:t>
            </w:r>
          </w:p>
        </w:tc>
      </w:tr>
      <w:tr w:rsidR="002E3A2F" w:rsidRPr="002E3A2F" w14:paraId="09D744B7" w14:textId="77777777" w:rsidTr="00463CC2">
        <w:trPr>
          <w:trHeight w:val="124"/>
        </w:trPr>
        <w:tc>
          <w:tcPr>
            <w:tcW w:w="3119" w:type="dxa"/>
            <w:shd w:val="clear" w:color="000000" w:fill="FFFFFF"/>
            <w:vAlign w:val="center"/>
            <w:hideMark/>
          </w:tcPr>
          <w:p w14:paraId="0F08A41B" w14:textId="77777777" w:rsidR="002E3A2F" w:rsidRPr="002E3A2F" w:rsidRDefault="002E3A2F" w:rsidP="002E3A2F">
            <w:pPr>
              <w:rPr>
                <w:sz w:val="20"/>
                <w:szCs w:val="20"/>
              </w:rPr>
            </w:pPr>
            <w:r w:rsidRPr="002E3A2F">
              <w:rPr>
                <w:sz w:val="20"/>
                <w:szCs w:val="20"/>
              </w:rPr>
              <w:t>Регион 123 ООО</w:t>
            </w:r>
          </w:p>
        </w:tc>
        <w:tc>
          <w:tcPr>
            <w:tcW w:w="4536" w:type="dxa"/>
            <w:shd w:val="clear" w:color="000000" w:fill="FFFFFF"/>
            <w:vAlign w:val="center"/>
            <w:hideMark/>
          </w:tcPr>
          <w:p w14:paraId="598C5B27" w14:textId="6149B88B"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243-АЗ от 31.10.2016, действует с 31.10.2016 по 30.10.2065</w:t>
            </w:r>
          </w:p>
        </w:tc>
        <w:tc>
          <w:tcPr>
            <w:tcW w:w="1701" w:type="dxa"/>
            <w:shd w:val="clear" w:color="000000" w:fill="FFFFFF"/>
            <w:hideMark/>
          </w:tcPr>
          <w:p w14:paraId="7891BB9C" w14:textId="77777777" w:rsidR="002E3A2F" w:rsidRPr="002E3A2F" w:rsidRDefault="002E3A2F" w:rsidP="002E3A2F">
            <w:pPr>
              <w:jc w:val="right"/>
              <w:rPr>
                <w:sz w:val="20"/>
                <w:szCs w:val="20"/>
              </w:rPr>
            </w:pPr>
            <w:r w:rsidRPr="002E3A2F">
              <w:rPr>
                <w:sz w:val="20"/>
                <w:szCs w:val="20"/>
              </w:rPr>
              <w:t>-14 174 724,09</w:t>
            </w:r>
          </w:p>
        </w:tc>
      </w:tr>
      <w:tr w:rsidR="002E3A2F" w:rsidRPr="002E3A2F" w14:paraId="613AEAFF" w14:textId="77777777" w:rsidTr="00463CC2">
        <w:trPr>
          <w:trHeight w:val="46"/>
        </w:trPr>
        <w:tc>
          <w:tcPr>
            <w:tcW w:w="3119" w:type="dxa"/>
            <w:shd w:val="clear" w:color="000000" w:fill="FFFFFF"/>
            <w:vAlign w:val="center"/>
            <w:hideMark/>
          </w:tcPr>
          <w:p w14:paraId="2273C978" w14:textId="77777777" w:rsidR="002E3A2F" w:rsidRPr="002E3A2F" w:rsidRDefault="002E3A2F" w:rsidP="002E3A2F">
            <w:pPr>
              <w:rPr>
                <w:sz w:val="20"/>
                <w:szCs w:val="20"/>
              </w:rPr>
            </w:pPr>
            <w:r w:rsidRPr="002E3A2F">
              <w:rPr>
                <w:sz w:val="20"/>
                <w:szCs w:val="20"/>
              </w:rPr>
              <w:t>НИК СВАРКА ООО</w:t>
            </w:r>
          </w:p>
        </w:tc>
        <w:tc>
          <w:tcPr>
            <w:tcW w:w="4536" w:type="dxa"/>
            <w:shd w:val="clear" w:color="000000" w:fill="FFFFFF"/>
            <w:vAlign w:val="center"/>
            <w:hideMark/>
          </w:tcPr>
          <w:p w14:paraId="4F04C1C8" w14:textId="268F9D08"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247-АЗ от 09.11.2007, действует с 09.11.2007 по 08.11.2012</w:t>
            </w:r>
          </w:p>
        </w:tc>
        <w:tc>
          <w:tcPr>
            <w:tcW w:w="1701" w:type="dxa"/>
            <w:shd w:val="clear" w:color="000000" w:fill="FFFFFF"/>
            <w:hideMark/>
          </w:tcPr>
          <w:p w14:paraId="048AF08C" w14:textId="77777777" w:rsidR="002E3A2F" w:rsidRPr="002E3A2F" w:rsidRDefault="002E3A2F" w:rsidP="002E3A2F">
            <w:pPr>
              <w:jc w:val="right"/>
              <w:rPr>
                <w:sz w:val="20"/>
                <w:szCs w:val="20"/>
              </w:rPr>
            </w:pPr>
            <w:r w:rsidRPr="002E3A2F">
              <w:rPr>
                <w:sz w:val="20"/>
                <w:szCs w:val="20"/>
              </w:rPr>
              <w:t>-5 924 526,24</w:t>
            </w:r>
          </w:p>
        </w:tc>
      </w:tr>
      <w:tr w:rsidR="002E3A2F" w:rsidRPr="002E3A2F" w14:paraId="16C69A59" w14:textId="77777777" w:rsidTr="00463CC2">
        <w:trPr>
          <w:trHeight w:val="307"/>
        </w:trPr>
        <w:tc>
          <w:tcPr>
            <w:tcW w:w="3119" w:type="dxa"/>
            <w:shd w:val="clear" w:color="000000" w:fill="FFFFFF"/>
            <w:vAlign w:val="center"/>
            <w:hideMark/>
          </w:tcPr>
          <w:p w14:paraId="2C56250F" w14:textId="77777777" w:rsidR="002E3A2F" w:rsidRPr="002E3A2F" w:rsidRDefault="002E3A2F" w:rsidP="002E3A2F">
            <w:pPr>
              <w:rPr>
                <w:sz w:val="20"/>
                <w:szCs w:val="20"/>
              </w:rPr>
            </w:pPr>
            <w:r w:rsidRPr="002E3A2F">
              <w:rPr>
                <w:sz w:val="20"/>
                <w:szCs w:val="20"/>
              </w:rPr>
              <w:t>ИНТЕКС ООО</w:t>
            </w:r>
          </w:p>
        </w:tc>
        <w:tc>
          <w:tcPr>
            <w:tcW w:w="4536" w:type="dxa"/>
            <w:shd w:val="clear" w:color="000000" w:fill="FFFFFF"/>
            <w:vAlign w:val="center"/>
            <w:hideMark/>
          </w:tcPr>
          <w:p w14:paraId="7FD883EA" w14:textId="52840103"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58-АЗ от 15.04.2009, действует с 15.04.2009 по 14.04.2012</w:t>
            </w:r>
          </w:p>
        </w:tc>
        <w:tc>
          <w:tcPr>
            <w:tcW w:w="1701" w:type="dxa"/>
            <w:shd w:val="clear" w:color="000000" w:fill="FFFFFF"/>
            <w:hideMark/>
          </w:tcPr>
          <w:p w14:paraId="3049B58C" w14:textId="77777777" w:rsidR="002E3A2F" w:rsidRPr="002E3A2F" w:rsidRDefault="002E3A2F" w:rsidP="002E3A2F">
            <w:pPr>
              <w:jc w:val="right"/>
              <w:rPr>
                <w:sz w:val="20"/>
                <w:szCs w:val="20"/>
              </w:rPr>
            </w:pPr>
            <w:r w:rsidRPr="002E3A2F">
              <w:rPr>
                <w:sz w:val="20"/>
                <w:szCs w:val="20"/>
              </w:rPr>
              <w:t>-11 622 220,98</w:t>
            </w:r>
          </w:p>
        </w:tc>
      </w:tr>
      <w:tr w:rsidR="002E3A2F" w:rsidRPr="002E3A2F" w14:paraId="1183B3B7" w14:textId="77777777" w:rsidTr="00463CC2">
        <w:trPr>
          <w:trHeight w:val="46"/>
        </w:trPr>
        <w:tc>
          <w:tcPr>
            <w:tcW w:w="3119" w:type="dxa"/>
            <w:shd w:val="clear" w:color="000000" w:fill="FFFFFF"/>
            <w:vAlign w:val="center"/>
            <w:hideMark/>
          </w:tcPr>
          <w:p w14:paraId="5C1BFDAE" w14:textId="77777777" w:rsidR="002E3A2F" w:rsidRPr="002E3A2F" w:rsidRDefault="002E3A2F" w:rsidP="002E3A2F">
            <w:pPr>
              <w:rPr>
                <w:sz w:val="20"/>
                <w:szCs w:val="20"/>
              </w:rPr>
            </w:pPr>
            <w:r w:rsidRPr="002E3A2F">
              <w:rPr>
                <w:sz w:val="20"/>
                <w:szCs w:val="20"/>
              </w:rPr>
              <w:t>ООО «Нижневартовск-стройдеталь»</w:t>
            </w:r>
          </w:p>
        </w:tc>
        <w:tc>
          <w:tcPr>
            <w:tcW w:w="4536" w:type="dxa"/>
            <w:shd w:val="clear" w:color="000000" w:fill="FFFFFF"/>
            <w:vAlign w:val="center"/>
            <w:hideMark/>
          </w:tcPr>
          <w:p w14:paraId="38DFE2A4" w14:textId="77777777" w:rsidR="002E3A2F" w:rsidRPr="002E3A2F" w:rsidRDefault="002E3A2F" w:rsidP="002E3A2F">
            <w:pPr>
              <w:rPr>
                <w:sz w:val="20"/>
                <w:szCs w:val="20"/>
              </w:rPr>
            </w:pPr>
            <w:r w:rsidRPr="002E3A2F">
              <w:rPr>
                <w:sz w:val="20"/>
                <w:szCs w:val="20"/>
              </w:rPr>
              <w:t>Договоры аренды земельных участков (78 договоров)</w:t>
            </w:r>
          </w:p>
        </w:tc>
        <w:tc>
          <w:tcPr>
            <w:tcW w:w="1701" w:type="dxa"/>
            <w:shd w:val="clear" w:color="000000" w:fill="FFFFFF"/>
            <w:vAlign w:val="center"/>
            <w:hideMark/>
          </w:tcPr>
          <w:p w14:paraId="00066CAC" w14:textId="77777777" w:rsidR="002E3A2F" w:rsidRPr="002E3A2F" w:rsidRDefault="002E3A2F" w:rsidP="002E3A2F">
            <w:pPr>
              <w:jc w:val="right"/>
              <w:rPr>
                <w:sz w:val="20"/>
                <w:szCs w:val="20"/>
              </w:rPr>
            </w:pPr>
            <w:r w:rsidRPr="002E3A2F">
              <w:rPr>
                <w:sz w:val="20"/>
                <w:szCs w:val="20"/>
              </w:rPr>
              <w:t>-13 091 707,39</w:t>
            </w:r>
          </w:p>
        </w:tc>
      </w:tr>
      <w:tr w:rsidR="002E3A2F" w:rsidRPr="002E3A2F" w14:paraId="6F997C2A" w14:textId="77777777" w:rsidTr="00463CC2">
        <w:trPr>
          <w:trHeight w:val="193"/>
        </w:trPr>
        <w:tc>
          <w:tcPr>
            <w:tcW w:w="3119" w:type="dxa"/>
            <w:shd w:val="clear" w:color="000000" w:fill="FFFFFF"/>
            <w:hideMark/>
          </w:tcPr>
          <w:p w14:paraId="049233ED" w14:textId="77777777" w:rsidR="002E3A2F" w:rsidRPr="002E3A2F" w:rsidRDefault="002E3A2F" w:rsidP="002E3A2F">
            <w:pPr>
              <w:rPr>
                <w:sz w:val="20"/>
                <w:szCs w:val="20"/>
              </w:rPr>
            </w:pPr>
            <w:r w:rsidRPr="002E3A2F">
              <w:rPr>
                <w:sz w:val="20"/>
                <w:szCs w:val="20"/>
              </w:rPr>
              <w:t>ЗСМ АО</w:t>
            </w:r>
          </w:p>
        </w:tc>
        <w:tc>
          <w:tcPr>
            <w:tcW w:w="4536" w:type="dxa"/>
            <w:shd w:val="clear" w:color="000000" w:fill="FFFFFF"/>
            <w:hideMark/>
          </w:tcPr>
          <w:p w14:paraId="77DEADF4" w14:textId="447436C7"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81-АЗ от 07.04.2016, действует с 07.04.2016 по 06.04.2065</w:t>
            </w:r>
          </w:p>
        </w:tc>
        <w:tc>
          <w:tcPr>
            <w:tcW w:w="1701" w:type="dxa"/>
            <w:shd w:val="clear" w:color="000000" w:fill="FFFFFF"/>
            <w:hideMark/>
          </w:tcPr>
          <w:p w14:paraId="34C473C1" w14:textId="77777777" w:rsidR="002E3A2F" w:rsidRPr="002E3A2F" w:rsidRDefault="002E3A2F" w:rsidP="002E3A2F">
            <w:pPr>
              <w:jc w:val="right"/>
              <w:rPr>
                <w:sz w:val="20"/>
                <w:szCs w:val="20"/>
              </w:rPr>
            </w:pPr>
            <w:r w:rsidRPr="002E3A2F">
              <w:rPr>
                <w:sz w:val="20"/>
                <w:szCs w:val="20"/>
              </w:rPr>
              <w:t>-5 056 511,14</w:t>
            </w:r>
          </w:p>
        </w:tc>
      </w:tr>
      <w:tr w:rsidR="002E3A2F" w:rsidRPr="002E3A2F" w14:paraId="0CB9CEE7" w14:textId="77777777" w:rsidTr="00463CC2">
        <w:trPr>
          <w:trHeight w:val="285"/>
        </w:trPr>
        <w:tc>
          <w:tcPr>
            <w:tcW w:w="3119" w:type="dxa"/>
            <w:vMerge w:val="restart"/>
            <w:shd w:val="clear" w:color="auto" w:fill="auto"/>
            <w:noWrap/>
            <w:vAlign w:val="center"/>
            <w:hideMark/>
          </w:tcPr>
          <w:p w14:paraId="6E3D5B47" w14:textId="77777777" w:rsidR="002E3A2F" w:rsidRPr="002E3A2F" w:rsidRDefault="002E3A2F" w:rsidP="002E3A2F">
            <w:pPr>
              <w:rPr>
                <w:color w:val="000000"/>
                <w:sz w:val="20"/>
                <w:szCs w:val="20"/>
              </w:rPr>
            </w:pPr>
            <w:r w:rsidRPr="002E3A2F">
              <w:rPr>
                <w:color w:val="000000"/>
                <w:sz w:val="20"/>
                <w:szCs w:val="20"/>
              </w:rPr>
              <w:t>СМФ СЛАВУТИЧ ООО</w:t>
            </w:r>
          </w:p>
        </w:tc>
        <w:tc>
          <w:tcPr>
            <w:tcW w:w="4536" w:type="dxa"/>
            <w:shd w:val="clear" w:color="000000" w:fill="FFFFFF"/>
            <w:hideMark/>
          </w:tcPr>
          <w:p w14:paraId="42E3B518" w14:textId="2C65F5B7"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182-АЗ от 20.05.2008, действует с 20.05.2008 по 19.05.2057</w:t>
            </w:r>
          </w:p>
        </w:tc>
        <w:tc>
          <w:tcPr>
            <w:tcW w:w="1701" w:type="dxa"/>
            <w:shd w:val="clear" w:color="000000" w:fill="FFFFFF"/>
            <w:hideMark/>
          </w:tcPr>
          <w:p w14:paraId="34A72EC3" w14:textId="77777777" w:rsidR="002E3A2F" w:rsidRPr="002E3A2F" w:rsidRDefault="002E3A2F" w:rsidP="002E3A2F">
            <w:pPr>
              <w:jc w:val="right"/>
              <w:rPr>
                <w:sz w:val="20"/>
                <w:szCs w:val="20"/>
              </w:rPr>
            </w:pPr>
            <w:r w:rsidRPr="002E3A2F">
              <w:rPr>
                <w:sz w:val="20"/>
                <w:szCs w:val="20"/>
              </w:rPr>
              <w:t>-1 324 048,16</w:t>
            </w:r>
          </w:p>
        </w:tc>
      </w:tr>
      <w:tr w:rsidR="002E3A2F" w:rsidRPr="002E3A2F" w14:paraId="26A4FA62" w14:textId="77777777" w:rsidTr="00463CC2">
        <w:trPr>
          <w:trHeight w:val="80"/>
        </w:trPr>
        <w:tc>
          <w:tcPr>
            <w:tcW w:w="3119" w:type="dxa"/>
            <w:vMerge/>
            <w:vAlign w:val="center"/>
            <w:hideMark/>
          </w:tcPr>
          <w:p w14:paraId="4F432226" w14:textId="77777777" w:rsidR="002E3A2F" w:rsidRPr="002E3A2F" w:rsidRDefault="002E3A2F" w:rsidP="002E3A2F">
            <w:pPr>
              <w:rPr>
                <w:color w:val="000000"/>
                <w:sz w:val="20"/>
                <w:szCs w:val="20"/>
              </w:rPr>
            </w:pPr>
          </w:p>
        </w:tc>
        <w:tc>
          <w:tcPr>
            <w:tcW w:w="4536" w:type="dxa"/>
            <w:shd w:val="clear" w:color="000000" w:fill="FFFFFF"/>
            <w:hideMark/>
          </w:tcPr>
          <w:p w14:paraId="5D81E86A" w14:textId="173B9838"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417-АЗ от 12.09.1995, действует с 14.08.1995 по 14.08.2045</w:t>
            </w:r>
          </w:p>
        </w:tc>
        <w:tc>
          <w:tcPr>
            <w:tcW w:w="1701" w:type="dxa"/>
            <w:shd w:val="clear" w:color="000000" w:fill="FFFFFF"/>
            <w:hideMark/>
          </w:tcPr>
          <w:p w14:paraId="5BBE17D4" w14:textId="77777777" w:rsidR="002E3A2F" w:rsidRPr="002E3A2F" w:rsidRDefault="002E3A2F" w:rsidP="002E3A2F">
            <w:pPr>
              <w:jc w:val="right"/>
              <w:rPr>
                <w:sz w:val="20"/>
                <w:szCs w:val="20"/>
              </w:rPr>
            </w:pPr>
            <w:r w:rsidRPr="002E3A2F">
              <w:rPr>
                <w:sz w:val="20"/>
                <w:szCs w:val="20"/>
              </w:rPr>
              <w:t>-2 302 121,88</w:t>
            </w:r>
          </w:p>
        </w:tc>
      </w:tr>
      <w:tr w:rsidR="002E3A2F" w:rsidRPr="002E3A2F" w14:paraId="6CD14B12" w14:textId="77777777" w:rsidTr="00463CC2">
        <w:trPr>
          <w:trHeight w:val="46"/>
        </w:trPr>
        <w:tc>
          <w:tcPr>
            <w:tcW w:w="3119" w:type="dxa"/>
            <w:vMerge/>
            <w:vAlign w:val="center"/>
            <w:hideMark/>
          </w:tcPr>
          <w:p w14:paraId="22263754" w14:textId="77777777" w:rsidR="002E3A2F" w:rsidRPr="002E3A2F" w:rsidRDefault="002E3A2F" w:rsidP="002E3A2F">
            <w:pPr>
              <w:rPr>
                <w:color w:val="000000"/>
                <w:sz w:val="20"/>
                <w:szCs w:val="20"/>
              </w:rPr>
            </w:pPr>
          </w:p>
        </w:tc>
        <w:tc>
          <w:tcPr>
            <w:tcW w:w="4536" w:type="dxa"/>
            <w:shd w:val="clear" w:color="000000" w:fill="FFFFFF"/>
            <w:hideMark/>
          </w:tcPr>
          <w:p w14:paraId="2F254E0F" w14:textId="541D1906"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85-АЗ от 28.04.2009, действует с 28.04.2009 по 27.04.2014</w:t>
            </w:r>
          </w:p>
        </w:tc>
        <w:tc>
          <w:tcPr>
            <w:tcW w:w="1701" w:type="dxa"/>
            <w:shd w:val="clear" w:color="000000" w:fill="FFFFFF"/>
            <w:hideMark/>
          </w:tcPr>
          <w:p w14:paraId="4530664C" w14:textId="77777777" w:rsidR="002E3A2F" w:rsidRPr="002E3A2F" w:rsidRDefault="002E3A2F" w:rsidP="002E3A2F">
            <w:pPr>
              <w:jc w:val="right"/>
              <w:rPr>
                <w:sz w:val="20"/>
                <w:szCs w:val="20"/>
              </w:rPr>
            </w:pPr>
            <w:r w:rsidRPr="002E3A2F">
              <w:rPr>
                <w:sz w:val="20"/>
                <w:szCs w:val="20"/>
              </w:rPr>
              <w:t>-3 473 809,19</w:t>
            </w:r>
          </w:p>
        </w:tc>
      </w:tr>
      <w:tr w:rsidR="002E3A2F" w:rsidRPr="002E3A2F" w14:paraId="699061A1" w14:textId="77777777" w:rsidTr="00463CC2">
        <w:trPr>
          <w:trHeight w:val="46"/>
        </w:trPr>
        <w:tc>
          <w:tcPr>
            <w:tcW w:w="3119" w:type="dxa"/>
            <w:vMerge/>
            <w:vAlign w:val="center"/>
            <w:hideMark/>
          </w:tcPr>
          <w:p w14:paraId="3439ED19" w14:textId="77777777" w:rsidR="002E3A2F" w:rsidRPr="002E3A2F" w:rsidRDefault="002E3A2F" w:rsidP="002E3A2F">
            <w:pPr>
              <w:rPr>
                <w:color w:val="000000"/>
                <w:sz w:val="20"/>
                <w:szCs w:val="20"/>
              </w:rPr>
            </w:pPr>
          </w:p>
        </w:tc>
        <w:tc>
          <w:tcPr>
            <w:tcW w:w="4536" w:type="dxa"/>
            <w:shd w:val="clear" w:color="auto" w:fill="auto"/>
            <w:noWrap/>
            <w:vAlign w:val="bottom"/>
            <w:hideMark/>
          </w:tcPr>
          <w:p w14:paraId="2D499FCA" w14:textId="77777777" w:rsidR="002E3A2F" w:rsidRPr="002E3A2F" w:rsidRDefault="002E3A2F" w:rsidP="002E3A2F">
            <w:pPr>
              <w:rPr>
                <w:color w:val="000000"/>
                <w:sz w:val="20"/>
                <w:szCs w:val="20"/>
              </w:rPr>
            </w:pPr>
            <w:r w:rsidRPr="002E3A2F">
              <w:rPr>
                <w:color w:val="000000"/>
                <w:sz w:val="20"/>
                <w:szCs w:val="20"/>
              </w:rPr>
              <w:t> Всего</w:t>
            </w:r>
          </w:p>
        </w:tc>
        <w:tc>
          <w:tcPr>
            <w:tcW w:w="1701" w:type="dxa"/>
            <w:shd w:val="clear" w:color="auto" w:fill="auto"/>
            <w:noWrap/>
            <w:vAlign w:val="bottom"/>
            <w:hideMark/>
          </w:tcPr>
          <w:p w14:paraId="7C83DBB3" w14:textId="77777777" w:rsidR="002E3A2F" w:rsidRPr="002E3A2F" w:rsidRDefault="002E3A2F" w:rsidP="002E3A2F">
            <w:pPr>
              <w:jc w:val="right"/>
              <w:rPr>
                <w:color w:val="000000"/>
                <w:sz w:val="20"/>
                <w:szCs w:val="20"/>
              </w:rPr>
            </w:pPr>
            <w:r w:rsidRPr="002E3A2F">
              <w:rPr>
                <w:color w:val="000000"/>
                <w:sz w:val="20"/>
                <w:szCs w:val="20"/>
              </w:rPr>
              <w:t>-7 099 979,23</w:t>
            </w:r>
          </w:p>
        </w:tc>
      </w:tr>
    </w:tbl>
    <w:p w14:paraId="62FE4437" w14:textId="77777777" w:rsidR="002E3A2F" w:rsidRPr="002E3A2F" w:rsidRDefault="002E3A2F" w:rsidP="002E3A2F">
      <w:pPr>
        <w:tabs>
          <w:tab w:val="left" w:pos="851"/>
        </w:tabs>
        <w:ind w:firstLine="709"/>
        <w:contextualSpacing/>
        <w:jc w:val="both"/>
      </w:pPr>
      <w:r w:rsidRPr="002E3A2F">
        <w:t xml:space="preserve">Исходя из анализа ежегодных поступлений данного дохода, увеличение задолженности происходит в большей степени за счет начислений арендной платы за землю </w:t>
      </w:r>
      <w:r w:rsidRPr="002E3A2F">
        <w:lastRenderedPageBreak/>
        <w:t>по недобросовестным арендаторам, а также по предприятиям, находящимся в стадии конкурсного производства.</w:t>
      </w:r>
    </w:p>
    <w:p w14:paraId="4F8BCCF1" w14:textId="77777777" w:rsidR="002E3A2F" w:rsidRPr="00F877A8" w:rsidRDefault="002E3A2F" w:rsidP="002E3A2F">
      <w:pPr>
        <w:tabs>
          <w:tab w:val="left" w:pos="993"/>
        </w:tabs>
        <w:autoSpaceDE w:val="0"/>
        <w:autoSpaceDN w:val="0"/>
        <w:adjustRightInd w:val="0"/>
        <w:ind w:firstLine="709"/>
        <w:contextualSpacing/>
        <w:jc w:val="both"/>
        <w:rPr>
          <w:lang w:eastAsia="x-none"/>
        </w:rPr>
      </w:pPr>
      <w:r w:rsidRPr="002E3A2F">
        <w:rPr>
          <w:iCs/>
        </w:rPr>
        <w:t xml:space="preserve">2) </w:t>
      </w:r>
      <w:proofErr w:type="gramStart"/>
      <w:r w:rsidRPr="002E3A2F">
        <w:rPr>
          <w:iCs/>
        </w:rPr>
        <w:t>В</w:t>
      </w:r>
      <w:proofErr w:type="gramEnd"/>
      <w:r w:rsidRPr="002E3A2F">
        <w:rPr>
          <w:iCs/>
        </w:rPr>
        <w:t xml:space="preserve"> сумму дополнительных доходов на 2024–2026 годы включены </w:t>
      </w:r>
      <w:r w:rsidRPr="002E3A2F">
        <w:rPr>
          <w:lang w:eastAsia="x-none"/>
        </w:rPr>
        <w:t xml:space="preserve">арендные платежи в счет погашения задолженности </w:t>
      </w:r>
      <w:r w:rsidRPr="002E3A2F">
        <w:rPr>
          <w:lang w:val="x-none" w:eastAsia="x-none"/>
        </w:rPr>
        <w:t xml:space="preserve">прошлых </w:t>
      </w:r>
      <w:r w:rsidRPr="002E3A2F">
        <w:rPr>
          <w:lang w:eastAsia="x-none"/>
        </w:rPr>
        <w:t>периодов</w:t>
      </w:r>
      <w:r w:rsidRPr="002E3A2F">
        <w:rPr>
          <w:lang w:val="x-none" w:eastAsia="x-none"/>
        </w:rPr>
        <w:t xml:space="preserve"> </w:t>
      </w:r>
      <w:r w:rsidRPr="002E3A2F">
        <w:rPr>
          <w:lang w:eastAsia="x-none"/>
        </w:rPr>
        <w:t>в объеме 68 813,93</w:t>
      </w:r>
      <w:r w:rsidRPr="002E3A2F">
        <w:rPr>
          <w:color w:val="FF0000"/>
          <w:lang w:eastAsia="x-none"/>
        </w:rPr>
        <w:t xml:space="preserve"> </w:t>
      </w:r>
      <w:r w:rsidRPr="002E3A2F">
        <w:rPr>
          <w:lang w:eastAsia="x-none"/>
        </w:rPr>
        <w:t xml:space="preserve">тыс. рублей ежегодно (15,0% от суммы </w:t>
      </w:r>
      <w:r w:rsidRPr="00F877A8">
        <w:rPr>
          <w:lang w:eastAsia="x-none"/>
        </w:rPr>
        <w:t>задолженности, числящейся за арендаторами по состоянию на 01.06.2023 (</w:t>
      </w:r>
      <w:r w:rsidRPr="00F877A8">
        <w:rPr>
          <w:lang w:eastAsia="en-US"/>
        </w:rPr>
        <w:t xml:space="preserve">458 759,53 </w:t>
      </w:r>
      <w:r w:rsidRPr="00F877A8">
        <w:rPr>
          <w:lang w:eastAsia="x-none"/>
        </w:rPr>
        <w:t>*15%)).</w:t>
      </w:r>
    </w:p>
    <w:p w14:paraId="41422705" w14:textId="77777777" w:rsidR="002E3A2F" w:rsidRPr="00F877A8" w:rsidRDefault="002E3A2F" w:rsidP="002E3A2F">
      <w:pPr>
        <w:autoSpaceDE w:val="0"/>
        <w:autoSpaceDN w:val="0"/>
        <w:adjustRightInd w:val="0"/>
        <w:ind w:firstLine="709"/>
        <w:jc w:val="both"/>
        <w:rPr>
          <w:bCs/>
        </w:rPr>
      </w:pPr>
      <w:r w:rsidRPr="00F877A8">
        <w:rPr>
          <w:iCs/>
        </w:rPr>
        <w:t xml:space="preserve">По итогам </w:t>
      </w:r>
      <w:r w:rsidRPr="00F877A8">
        <w:t>внешних проверок годовых отчетов об исполнении бюджета города за 2021, 2022 годы</w:t>
      </w:r>
      <w:r w:rsidRPr="00F877A8">
        <w:rPr>
          <w:iCs/>
        </w:rPr>
        <w:t xml:space="preserve"> установлено, что </w:t>
      </w:r>
      <w:r w:rsidRPr="00F877A8">
        <w:rPr>
          <w:bCs/>
        </w:rPr>
        <w:t xml:space="preserve">в результате проведения </w:t>
      </w:r>
      <w:r w:rsidRPr="00F877A8">
        <w:t xml:space="preserve">Департаментом </w:t>
      </w:r>
      <w:proofErr w:type="spellStart"/>
      <w:r w:rsidRPr="00F877A8">
        <w:t>МСиЗР</w:t>
      </w:r>
      <w:proofErr w:type="spellEnd"/>
      <w:r w:rsidRPr="00F877A8">
        <w:rPr>
          <w:bCs/>
        </w:rPr>
        <w:t xml:space="preserve"> мероприятий, направленных на </w:t>
      </w:r>
      <w:r w:rsidRPr="00F877A8">
        <w:t xml:space="preserve">сокращение задолженности, числящейся за арендаторами, </w:t>
      </w:r>
      <w:r w:rsidRPr="00F877A8">
        <w:rPr>
          <w:bCs/>
        </w:rPr>
        <w:t>в бюджет города в счет погашения просроченной задолженности:</w:t>
      </w:r>
    </w:p>
    <w:p w14:paraId="21DFD31E" w14:textId="77777777" w:rsidR="002E3A2F" w:rsidRPr="00F877A8" w:rsidRDefault="002E3A2F" w:rsidP="002E3A2F">
      <w:pPr>
        <w:autoSpaceDE w:val="0"/>
        <w:autoSpaceDN w:val="0"/>
        <w:adjustRightInd w:val="0"/>
        <w:ind w:firstLine="709"/>
        <w:jc w:val="both"/>
      </w:pPr>
      <w:r w:rsidRPr="00F877A8">
        <w:rPr>
          <w:bCs/>
        </w:rPr>
        <w:t xml:space="preserve">в </w:t>
      </w:r>
      <w:r w:rsidRPr="00F877A8">
        <w:rPr>
          <w:iCs/>
        </w:rPr>
        <w:t xml:space="preserve">2021 году </w:t>
      </w:r>
      <w:r w:rsidRPr="00F877A8">
        <w:t>поступило 21 278,87</w:t>
      </w:r>
      <w:r w:rsidRPr="00F877A8">
        <w:rPr>
          <w:b/>
        </w:rPr>
        <w:t xml:space="preserve"> </w:t>
      </w:r>
      <w:r w:rsidRPr="00F877A8">
        <w:t xml:space="preserve">тыс. рублей, </w:t>
      </w:r>
      <w:r w:rsidRPr="00F877A8">
        <w:rPr>
          <w:bCs/>
        </w:rPr>
        <w:t>что составляет</w:t>
      </w:r>
      <w:r w:rsidRPr="00F877A8">
        <w:t xml:space="preserve"> 3,6% от объема просроченной дебиторской задолженности по состоянию на 01.01.2021 (596 947,30 тыс. рублей)</w:t>
      </w:r>
      <w:r w:rsidRPr="00F877A8">
        <w:rPr>
          <w:bCs/>
        </w:rPr>
        <w:t>;</w:t>
      </w:r>
    </w:p>
    <w:p w14:paraId="22B2F9BF" w14:textId="77777777" w:rsidR="002E3A2F" w:rsidRPr="002E3A2F" w:rsidRDefault="002E3A2F" w:rsidP="002E3A2F">
      <w:pPr>
        <w:autoSpaceDE w:val="0"/>
        <w:autoSpaceDN w:val="0"/>
        <w:adjustRightInd w:val="0"/>
        <w:ind w:firstLine="709"/>
        <w:jc w:val="both"/>
      </w:pPr>
      <w:r w:rsidRPr="00F877A8">
        <w:t>в 2022 году поступило 14 761,74</w:t>
      </w:r>
      <w:r w:rsidRPr="00F877A8">
        <w:rPr>
          <w:b/>
        </w:rPr>
        <w:t xml:space="preserve"> </w:t>
      </w:r>
      <w:r w:rsidRPr="00F877A8">
        <w:t xml:space="preserve">тыс. рублей, </w:t>
      </w:r>
      <w:r w:rsidRPr="00F877A8">
        <w:rPr>
          <w:bCs/>
        </w:rPr>
        <w:t>что составляет</w:t>
      </w:r>
      <w:r w:rsidRPr="00F877A8">
        <w:t xml:space="preserve"> 2,8% от объема просроченной дебиторской задолженности по состоянию на </w:t>
      </w:r>
      <w:r w:rsidRPr="002E3A2F">
        <w:t>01.01.2022 (526 064,15 тыс. рублей).</w:t>
      </w:r>
    </w:p>
    <w:p w14:paraId="4723D1AE" w14:textId="77777777" w:rsidR="002E3A2F" w:rsidRPr="002D1702" w:rsidRDefault="002E3A2F" w:rsidP="002E3A2F">
      <w:pPr>
        <w:autoSpaceDE w:val="0"/>
        <w:autoSpaceDN w:val="0"/>
        <w:adjustRightInd w:val="0"/>
        <w:ind w:firstLine="709"/>
        <w:jc w:val="both"/>
        <w:rPr>
          <w:bCs/>
        </w:rPr>
      </w:pPr>
      <w:r w:rsidRPr="002E3A2F">
        <w:rPr>
          <w:bCs/>
        </w:rPr>
        <w:t xml:space="preserve">Исходя из фактических поступлений в бюджет города арендных платежей в счет погашения </w:t>
      </w:r>
      <w:r w:rsidRPr="002D1702">
        <w:rPr>
          <w:bCs/>
        </w:rPr>
        <w:t>просроченной задолженности, на протяжении нескольких лет показатель ежегодного дополнительного дохода</w:t>
      </w:r>
      <w:r w:rsidRPr="002D1702">
        <w:rPr>
          <w:lang w:eastAsia="x-none"/>
        </w:rPr>
        <w:t xml:space="preserve">, </w:t>
      </w:r>
      <w:r w:rsidRPr="002D1702">
        <w:rPr>
          <w:bCs/>
        </w:rPr>
        <w:t xml:space="preserve">определенный Департаментом </w:t>
      </w:r>
      <w:proofErr w:type="spellStart"/>
      <w:r w:rsidRPr="002D1702">
        <w:rPr>
          <w:bCs/>
        </w:rPr>
        <w:t>МСиЗР</w:t>
      </w:r>
      <w:proofErr w:type="spellEnd"/>
      <w:r w:rsidRPr="002D1702">
        <w:rPr>
          <w:bCs/>
        </w:rPr>
        <w:t xml:space="preserve"> в объеме </w:t>
      </w:r>
      <w:r w:rsidRPr="002D1702">
        <w:rPr>
          <w:lang w:eastAsia="x-none"/>
        </w:rPr>
        <w:t>68 813,93 тыс. рублей, представляется значительно завышенным, соответственно, заведомо недостижимым.</w:t>
      </w:r>
    </w:p>
    <w:p w14:paraId="442FCA04" w14:textId="77777777" w:rsidR="002E3A2F" w:rsidRPr="002D1702" w:rsidRDefault="002E3A2F" w:rsidP="002E3A2F">
      <w:pPr>
        <w:autoSpaceDE w:val="0"/>
        <w:autoSpaceDN w:val="0"/>
        <w:adjustRightInd w:val="0"/>
        <w:ind w:firstLine="709"/>
        <w:jc w:val="both"/>
        <w:rPr>
          <w:bCs/>
          <w:highlight w:val="cyan"/>
        </w:rPr>
      </w:pPr>
      <w:r w:rsidRPr="002D1702">
        <w:rPr>
          <w:bCs/>
        </w:rPr>
        <w:t>Таким образом, по результатам оценки реалистичности прогнозируемых значений доходов, получаемых в виде арендной платы за земельные участки, отмечены факты, которые могут привести к неисполнению плановых значений, в связи с чем рекомендуем скорректировать прогнозный объем данного неналогового источника доходов в бюджет города.</w:t>
      </w:r>
    </w:p>
    <w:p w14:paraId="7865D211" w14:textId="77777777" w:rsidR="002E3A2F" w:rsidRPr="002D1702" w:rsidRDefault="002E3A2F" w:rsidP="002E3A2F">
      <w:pPr>
        <w:autoSpaceDE w:val="0"/>
        <w:autoSpaceDN w:val="0"/>
        <w:adjustRightInd w:val="0"/>
        <w:ind w:firstLine="709"/>
        <w:jc w:val="both"/>
        <w:rPr>
          <w:bCs/>
        </w:rPr>
      </w:pPr>
      <w:r w:rsidRPr="002D1702">
        <w:rPr>
          <w:bCs/>
        </w:rPr>
        <w:t>Стоит отметить, что у муниципального образования объективно существуют резервы для увеличения данного неналогового источника доходов, а именно:</w:t>
      </w:r>
    </w:p>
    <w:p w14:paraId="7538D57A" w14:textId="77777777" w:rsidR="002E3A2F" w:rsidRPr="002E3A2F" w:rsidRDefault="002E3A2F" w:rsidP="002E3A2F">
      <w:pPr>
        <w:autoSpaceDE w:val="0"/>
        <w:autoSpaceDN w:val="0"/>
        <w:adjustRightInd w:val="0"/>
        <w:ind w:firstLine="709"/>
        <w:jc w:val="both"/>
        <w:rPr>
          <w:bCs/>
        </w:rPr>
      </w:pPr>
      <w:r w:rsidRPr="002D1702">
        <w:rPr>
          <w:bCs/>
        </w:rPr>
        <w:t xml:space="preserve">повышение </w:t>
      </w:r>
      <w:r w:rsidRPr="002E3A2F">
        <w:rPr>
          <w:bCs/>
        </w:rPr>
        <w:t xml:space="preserve">эффективности </w:t>
      </w:r>
      <w:proofErr w:type="spellStart"/>
      <w:r w:rsidRPr="002E3A2F">
        <w:rPr>
          <w:bCs/>
        </w:rPr>
        <w:t>претензионно</w:t>
      </w:r>
      <w:proofErr w:type="spellEnd"/>
      <w:r w:rsidRPr="002E3A2F">
        <w:rPr>
          <w:bCs/>
        </w:rPr>
        <w:t>-исковой работы по взысканию задолженности,</w:t>
      </w:r>
    </w:p>
    <w:p w14:paraId="20629A8A" w14:textId="77777777" w:rsidR="002E3A2F" w:rsidRPr="002E3A2F" w:rsidRDefault="002E3A2F" w:rsidP="002E3A2F">
      <w:pPr>
        <w:autoSpaceDE w:val="0"/>
        <w:autoSpaceDN w:val="0"/>
        <w:adjustRightInd w:val="0"/>
        <w:ind w:firstLine="709"/>
        <w:jc w:val="both"/>
        <w:rPr>
          <w:bCs/>
        </w:rPr>
      </w:pPr>
      <w:r w:rsidRPr="002E3A2F">
        <w:rPr>
          <w:bCs/>
        </w:rPr>
        <w:t>проведение полной инвентаризации земельных участков с целью выявления земельных участков, по которым отсутствуют договоры аренды и дальнейшей передачей их в пользование (аренда, продажа).</w:t>
      </w:r>
    </w:p>
    <w:p w14:paraId="0C6DBAD4" w14:textId="70181E99" w:rsidR="002E3A2F" w:rsidRPr="002E3A2F" w:rsidRDefault="002E3A2F" w:rsidP="002E3A2F">
      <w:pPr>
        <w:tabs>
          <w:tab w:val="left" w:pos="993"/>
        </w:tabs>
        <w:autoSpaceDE w:val="0"/>
        <w:autoSpaceDN w:val="0"/>
        <w:adjustRightInd w:val="0"/>
        <w:ind w:firstLine="709"/>
        <w:contextualSpacing/>
        <w:jc w:val="both"/>
        <w:rPr>
          <w:lang w:eastAsia="en-US"/>
        </w:rPr>
      </w:pPr>
      <w:r w:rsidRPr="002E3A2F">
        <w:rPr>
          <w:bCs/>
        </w:rPr>
        <w:t xml:space="preserve">2. </w:t>
      </w:r>
      <w:r w:rsidRPr="002E3A2F">
        <w:rPr>
          <w:bCs/>
          <w:lang w:eastAsia="en-US"/>
        </w:rPr>
        <w:t>Средства от продажи права на заключение договоров аренды указанных земельных участков (далее также</w:t>
      </w:r>
      <w:r w:rsidR="00C64325">
        <w:rPr>
          <w:bCs/>
          <w:lang w:eastAsia="en-US"/>
        </w:rPr>
        <w:t> – </w:t>
      </w:r>
      <w:r w:rsidRPr="002E3A2F">
        <w:rPr>
          <w:bCs/>
          <w:lang w:eastAsia="en-US"/>
        </w:rPr>
        <w:t xml:space="preserve">доходы, получаемые в виде арендной платы от проведения аукционов) </w:t>
      </w:r>
      <w:r w:rsidRPr="002E3A2F">
        <w:rPr>
          <w:lang w:eastAsia="en-US"/>
        </w:rPr>
        <w:t>(КБК 040 1 11 05012 04 0292 120).</w:t>
      </w:r>
    </w:p>
    <w:p w14:paraId="68A4FC8E" w14:textId="77777777" w:rsidR="002E3A2F" w:rsidRPr="002E3A2F" w:rsidRDefault="002E3A2F" w:rsidP="002E3A2F">
      <w:pPr>
        <w:ind w:firstLine="709"/>
        <w:jc w:val="both"/>
        <w:rPr>
          <w:rFonts w:eastAsia="Arial Unicode MS"/>
          <w:iCs/>
          <w:color w:val="FF0000"/>
        </w:rPr>
      </w:pPr>
      <w:r w:rsidRPr="002E3A2F">
        <w:rPr>
          <w:rFonts w:eastAsia="Arial Unicode MS"/>
          <w:iCs/>
        </w:rPr>
        <w:t xml:space="preserve">Департаментом </w:t>
      </w:r>
      <w:proofErr w:type="spellStart"/>
      <w:r w:rsidRPr="002E3A2F">
        <w:rPr>
          <w:rFonts w:eastAsia="Arial Unicode MS"/>
          <w:iCs/>
        </w:rPr>
        <w:t>МСиЗР</w:t>
      </w:r>
      <w:proofErr w:type="spellEnd"/>
      <w:r w:rsidRPr="002E3A2F">
        <w:rPr>
          <w:rFonts w:eastAsia="Arial Unicode MS"/>
          <w:iCs/>
        </w:rPr>
        <w:t xml:space="preserve"> осуществлен расчет прогноза поступления доходов, </w:t>
      </w:r>
      <w:r w:rsidRPr="002E3A2F">
        <w:rPr>
          <w:rFonts w:eastAsia="Arial Unicode MS"/>
          <w:bCs/>
          <w:lang w:eastAsia="en-US"/>
        </w:rPr>
        <w:t>получаемых в виде арендной платы от проведения аукционов,</w:t>
      </w:r>
      <w:r w:rsidRPr="002E3A2F">
        <w:rPr>
          <w:rFonts w:eastAsia="Arial Unicode MS"/>
          <w:iCs/>
        </w:rPr>
        <w:t xml:space="preserve"> в соответствии с требованиями пункта 4 раздела </w:t>
      </w:r>
      <w:r w:rsidRPr="002E3A2F">
        <w:rPr>
          <w:rFonts w:eastAsia="Arial Unicode MS"/>
          <w:bCs/>
        </w:rPr>
        <w:t>II</w:t>
      </w:r>
      <w:r w:rsidRPr="002E3A2F">
        <w:rPr>
          <w:rFonts w:eastAsia="Arial Unicode MS"/>
          <w:iCs/>
        </w:rPr>
        <w:t xml:space="preserve"> Методики прогнозирования доходов, согласно которому </w:t>
      </w:r>
    </w:p>
    <w:p w14:paraId="1C79C47F" w14:textId="77777777" w:rsidR="002E3A2F" w:rsidRPr="002E3A2F" w:rsidRDefault="002E3A2F" w:rsidP="002E3A2F">
      <w:pPr>
        <w:spacing w:line="180" w:lineRule="atLeast"/>
        <w:jc w:val="both"/>
      </w:pPr>
      <w:r w:rsidRPr="002E3A2F">
        <w:t>расчет прогноза поступления доходов осуществляется на основании заключенных (планируемых к заключению) договоров аренды земельных участков по результатам аукционов и на основании плана-графика проведения аукционов по продаже и (или) предоставлению в аренду земельных участков в муниципальном образовании город Нижневартовск исходя из оценки доходной базы.</w:t>
      </w:r>
    </w:p>
    <w:p w14:paraId="0673FC6E" w14:textId="7E36C674" w:rsidR="002E3A2F" w:rsidRPr="002E3A2F" w:rsidRDefault="002E3A2F" w:rsidP="002E3A2F">
      <w:pPr>
        <w:ind w:firstLine="709"/>
        <w:jc w:val="both"/>
        <w:rPr>
          <w:rFonts w:eastAsia="Arial Unicode MS"/>
        </w:rPr>
      </w:pPr>
      <w:r w:rsidRPr="002E3A2F">
        <w:rPr>
          <w:rFonts w:eastAsia="Arial Unicode MS"/>
        </w:rPr>
        <w:t xml:space="preserve">Во исполнение пункта 3 </w:t>
      </w:r>
      <w:r w:rsidRPr="002E3A2F">
        <w:rPr>
          <w:bCs/>
        </w:rPr>
        <w:t xml:space="preserve">приложения </w:t>
      </w:r>
      <w:r w:rsidR="00E6272B">
        <w:rPr>
          <w:bCs/>
        </w:rPr>
        <w:t>№ </w:t>
      </w:r>
      <w:r w:rsidRPr="002E3A2F">
        <w:rPr>
          <w:bCs/>
        </w:rPr>
        <w:t xml:space="preserve">2 к </w:t>
      </w:r>
      <w:r w:rsidRPr="002E3A2F">
        <w:rPr>
          <w:rFonts w:eastAsia="Arial Unicode MS"/>
        </w:rPr>
        <w:t xml:space="preserve">Постановлению </w:t>
      </w:r>
      <w:r w:rsidR="00E6272B">
        <w:rPr>
          <w:rFonts w:eastAsia="Arial Unicode MS"/>
        </w:rPr>
        <w:t>№ </w:t>
      </w:r>
      <w:r w:rsidRPr="002E3A2F">
        <w:rPr>
          <w:rFonts w:eastAsia="Arial Unicode MS"/>
        </w:rPr>
        <w:t>313 администрацией города спрогнозирован объем доходов бюджета на очередной 2024 год и плановый период 2025</w:t>
      </w:r>
      <w:r w:rsidR="00C64325">
        <w:rPr>
          <w:rFonts w:eastAsia="Arial Unicode MS"/>
        </w:rPr>
        <w:t> – </w:t>
      </w:r>
      <w:r w:rsidRPr="002E3A2F">
        <w:rPr>
          <w:rFonts w:eastAsia="Arial Unicode MS"/>
        </w:rPr>
        <w:t>2026 годов по состоянию на 01.06.2023.</w:t>
      </w:r>
    </w:p>
    <w:p w14:paraId="2AA7B598" w14:textId="77777777" w:rsidR="002E3A2F" w:rsidRPr="002E3A2F" w:rsidRDefault="002E3A2F" w:rsidP="002E3A2F">
      <w:pPr>
        <w:autoSpaceDE w:val="0"/>
        <w:autoSpaceDN w:val="0"/>
        <w:adjustRightInd w:val="0"/>
        <w:ind w:firstLine="709"/>
        <w:contextualSpacing/>
        <w:jc w:val="both"/>
        <w:rPr>
          <w:iCs/>
          <w:lang w:eastAsia="en-US"/>
        </w:rPr>
      </w:pPr>
      <w:r w:rsidRPr="002E3A2F">
        <w:rPr>
          <w:rFonts w:eastAsia="Calibri"/>
          <w:lang w:eastAsia="en-US"/>
        </w:rPr>
        <w:t xml:space="preserve">Прогноз доходов, </w:t>
      </w:r>
      <w:r w:rsidRPr="002E3A2F">
        <w:rPr>
          <w:rFonts w:eastAsia="Calibri"/>
          <w:snapToGrid w:val="0"/>
          <w:lang w:eastAsia="en-US"/>
        </w:rPr>
        <w:t>получаемых</w:t>
      </w:r>
      <w:r w:rsidRPr="002E3A2F">
        <w:rPr>
          <w:rFonts w:eastAsia="Calibri"/>
          <w:lang w:eastAsia="en-US"/>
        </w:rPr>
        <w:t xml:space="preserve"> в виде арендной платы от проведения аукционов</w:t>
      </w:r>
      <w:r w:rsidRPr="002E3A2F">
        <w:rPr>
          <w:rFonts w:eastAsia="Calibri"/>
        </w:rPr>
        <w:t xml:space="preserve"> произведен исходя </w:t>
      </w:r>
      <w:r w:rsidRPr="002E3A2F">
        <w:rPr>
          <w:rFonts w:eastAsia="Calibri"/>
          <w:lang w:eastAsia="en-US"/>
        </w:rPr>
        <w:t xml:space="preserve">из 84 действующих договоров аренды земельных участков и плана-графика проведения аукционов по продаже и (или) предоставлению в аренду земельных участков на общую сумму 58 780,01 тыс. рублей с учетом сумм выпадающих (дополнительных) доходов </w:t>
      </w:r>
      <w:r w:rsidRPr="002E3A2F">
        <w:rPr>
          <w:bCs/>
        </w:rPr>
        <w:t xml:space="preserve">на </w:t>
      </w:r>
      <w:r w:rsidRPr="002E3A2F">
        <w:rPr>
          <w:rFonts w:eastAsia="Calibri"/>
          <w:lang w:eastAsia="en-US"/>
        </w:rPr>
        <w:t xml:space="preserve">2023–2025 годы (38 780,01 тыс. рублей) по 20 000,00 тыс. </w:t>
      </w:r>
      <w:r w:rsidRPr="002E3A2F">
        <w:rPr>
          <w:rFonts w:eastAsia="Calibri"/>
          <w:lang w:eastAsia="en-US"/>
        </w:rPr>
        <w:lastRenderedPageBreak/>
        <w:t xml:space="preserve">рублей ежегодно. </w:t>
      </w:r>
      <w:r w:rsidRPr="002E3A2F">
        <w:rPr>
          <w:iCs/>
          <w:lang w:eastAsia="en-US"/>
        </w:rPr>
        <w:t xml:space="preserve">При этом в результате оценки предоставленных Департаментом </w:t>
      </w:r>
      <w:proofErr w:type="spellStart"/>
      <w:r w:rsidRPr="002E3A2F">
        <w:rPr>
          <w:iCs/>
          <w:lang w:eastAsia="en-US"/>
        </w:rPr>
        <w:t>МСиЗР</w:t>
      </w:r>
      <w:proofErr w:type="spellEnd"/>
      <w:r w:rsidRPr="002E3A2F">
        <w:rPr>
          <w:iCs/>
          <w:lang w:eastAsia="en-US"/>
        </w:rPr>
        <w:t xml:space="preserve"> документов и информации установлено, что по состоянию на 01.06.2023 года Департаментом </w:t>
      </w:r>
      <w:proofErr w:type="spellStart"/>
      <w:r w:rsidRPr="002E3A2F">
        <w:rPr>
          <w:iCs/>
          <w:lang w:eastAsia="en-US"/>
        </w:rPr>
        <w:t>МСиЗР</w:t>
      </w:r>
      <w:proofErr w:type="spellEnd"/>
      <w:r w:rsidRPr="002E3A2F">
        <w:rPr>
          <w:iCs/>
          <w:lang w:eastAsia="en-US"/>
        </w:rPr>
        <w:t xml:space="preserve"> </w:t>
      </w:r>
      <w:r w:rsidRPr="002E3A2F">
        <w:rPr>
          <w:rFonts w:eastAsia="Calibri"/>
          <w:lang w:eastAsia="en-US"/>
        </w:rPr>
        <w:t>по результатам аукционов</w:t>
      </w:r>
      <w:r w:rsidRPr="002E3A2F">
        <w:rPr>
          <w:iCs/>
          <w:lang w:eastAsia="en-US"/>
        </w:rPr>
        <w:t xml:space="preserve"> уже заключено 112 договоров аренды земельных участков,</w:t>
      </w:r>
      <w:r w:rsidRPr="002E3A2F">
        <w:rPr>
          <w:rFonts w:eastAsia="Calibri"/>
          <w:b/>
          <w:lang w:eastAsia="en-US"/>
        </w:rPr>
        <w:t xml:space="preserve"> </w:t>
      </w:r>
      <w:r w:rsidRPr="002E3A2F">
        <w:rPr>
          <w:iCs/>
          <w:lang w:eastAsia="en-US"/>
        </w:rPr>
        <w:t xml:space="preserve">сумма арендной платы по которым составляет 42 153,31 тыс. рублей в год. </w:t>
      </w:r>
    </w:p>
    <w:p w14:paraId="7EEE5371" w14:textId="77777777" w:rsidR="002E3A2F" w:rsidRPr="002E3A2F" w:rsidRDefault="002E3A2F" w:rsidP="002E3A2F">
      <w:pPr>
        <w:ind w:firstLine="709"/>
        <w:jc w:val="both"/>
        <w:rPr>
          <w:rFonts w:eastAsia="Arial Unicode MS"/>
          <w:bCs/>
        </w:rPr>
      </w:pPr>
      <w:r w:rsidRPr="002E3A2F">
        <w:rPr>
          <w:rFonts w:eastAsia="Arial Unicode MS"/>
        </w:rPr>
        <w:t>Учитывая вышеизложенное, с целью обеспечения более достоверного прогнозирования следует рассмотреть вопрос, об установлении иных либо дополнительных сроков для предоставления/уточнения главными администраторами доходов информации, необходимой для составления проекта бюджета.</w:t>
      </w:r>
    </w:p>
    <w:p w14:paraId="18042458" w14:textId="77777777" w:rsidR="002E3A2F" w:rsidRPr="002E3A2F" w:rsidRDefault="002E3A2F" w:rsidP="002E3A2F">
      <w:pPr>
        <w:widowControl w:val="0"/>
        <w:ind w:right="-1" w:firstLine="709"/>
        <w:contextualSpacing/>
        <w:jc w:val="both"/>
        <w:outlineLvl w:val="1"/>
        <w:rPr>
          <w:szCs w:val="26"/>
          <w:lang w:eastAsia="en-US"/>
        </w:rPr>
      </w:pPr>
      <w:r w:rsidRPr="002E3A2F">
        <w:rPr>
          <w:szCs w:val="26"/>
          <w:lang w:eastAsia="x-none"/>
        </w:rPr>
        <w:t xml:space="preserve">В очередном 2024 году и в плановом периоде </w:t>
      </w:r>
      <w:r w:rsidRPr="002E3A2F">
        <w:rPr>
          <w:szCs w:val="26"/>
          <w:lang w:eastAsia="en-US"/>
        </w:rPr>
        <w:t xml:space="preserve">2025-2026 годах </w:t>
      </w:r>
      <w:r w:rsidRPr="002E3A2F">
        <w:rPr>
          <w:szCs w:val="26"/>
          <w:lang w:eastAsia="x-none"/>
        </w:rPr>
        <w:t xml:space="preserve">объем поступлений по данному доходному </w:t>
      </w:r>
      <w:r w:rsidRPr="002E3A2F">
        <w:rPr>
          <w:szCs w:val="26"/>
          <w:lang w:eastAsia="en-US"/>
        </w:rPr>
        <w:t>источнику, подлежащих зачислению в бюджет города,</w:t>
      </w:r>
      <w:r w:rsidRPr="002E3A2F">
        <w:rPr>
          <w:szCs w:val="26"/>
          <w:lang w:eastAsia="x-none"/>
        </w:rPr>
        <w:t xml:space="preserve"> составит 20 000,00 тыс. рублей, что равно оценке текущего 2023 года</w:t>
      </w:r>
      <w:r w:rsidRPr="002E3A2F">
        <w:rPr>
          <w:szCs w:val="26"/>
          <w:lang w:eastAsia="en-US"/>
        </w:rPr>
        <w:t xml:space="preserve"> и на 39,8%, или 13 237,81 тыс. рублей, ниже поступлений 2022 года (</w:t>
      </w:r>
      <w:r w:rsidRPr="002E3A2F">
        <w:t>33 237,81 тыс. рублей).</w:t>
      </w:r>
    </w:p>
    <w:p w14:paraId="71F2F50B" w14:textId="77777777" w:rsidR="002E3A2F" w:rsidRPr="002E3A2F" w:rsidRDefault="002E3A2F" w:rsidP="002E3A2F">
      <w:pPr>
        <w:widowControl w:val="0"/>
        <w:tabs>
          <w:tab w:val="left" w:pos="709"/>
        </w:tabs>
        <w:ind w:firstLine="709"/>
        <w:jc w:val="both"/>
        <w:rPr>
          <w:lang w:eastAsia="en-US"/>
        </w:rPr>
      </w:pPr>
      <w:r w:rsidRPr="002E3A2F">
        <w:rPr>
          <w:bCs/>
          <w:lang w:eastAsia="en-US"/>
        </w:rPr>
        <w:t xml:space="preserve">На фоне снижения суммы поступлений доходов, получаемых в виде арендной платы от проведения аукционов, сумма дебиторской задолженности растет. По состоянию на 01.01.2023 года она составила 63 439,43 тыс. рублей, </w:t>
      </w:r>
      <w:r w:rsidRPr="002E3A2F">
        <w:rPr>
          <w:lang w:eastAsia="en-US"/>
        </w:rPr>
        <w:t>по состоянию на 01.06.2023 года выросла на 5,5%, или на 3 470,61 тыс. рублей, и составила 66 910,04 тыс. рублей. При этом за арендатором ЗАО «</w:t>
      </w:r>
      <w:proofErr w:type="spellStart"/>
      <w:r w:rsidRPr="002E3A2F">
        <w:rPr>
          <w:lang w:eastAsia="en-US"/>
        </w:rPr>
        <w:t>Нижневартовскстройдеталь</w:t>
      </w:r>
      <w:proofErr w:type="spellEnd"/>
      <w:r w:rsidRPr="002E3A2F">
        <w:rPr>
          <w:lang w:eastAsia="en-US"/>
        </w:rPr>
        <w:t>» числится задолженность по арендной плате в размере 42 297,54 тыс. рублей, что составляет 63,2% от общего объема дебиторской задолженности по данному виду дохода. Анализ дебиторской задолженности в разрезе арендаторов, имеющих крупную задолженность, и договоров представлен в таблице.</w:t>
      </w:r>
    </w:p>
    <w:p w14:paraId="10AFA63A" w14:textId="77777777" w:rsidR="002E3A2F" w:rsidRPr="002E3A2F" w:rsidRDefault="002E3A2F" w:rsidP="002E3A2F">
      <w:pPr>
        <w:widowControl w:val="0"/>
        <w:tabs>
          <w:tab w:val="left" w:pos="709"/>
        </w:tabs>
        <w:ind w:firstLine="709"/>
        <w:jc w:val="both"/>
        <w:rPr>
          <w:sz w:val="16"/>
          <w:szCs w:val="16"/>
          <w:lang w:eastAsia="en-US"/>
        </w:rPr>
      </w:pPr>
    </w:p>
    <w:tbl>
      <w:tblPr>
        <w:tblW w:w="9356" w:type="dxa"/>
        <w:tblInd w:w="-5" w:type="dxa"/>
        <w:tblLayout w:type="fixed"/>
        <w:tblLook w:val="04A0" w:firstRow="1" w:lastRow="0" w:firstColumn="1" w:lastColumn="0" w:noHBand="0" w:noVBand="1"/>
      </w:tblPr>
      <w:tblGrid>
        <w:gridCol w:w="3119"/>
        <w:gridCol w:w="4678"/>
        <w:gridCol w:w="1559"/>
      </w:tblGrid>
      <w:tr w:rsidR="002E3A2F" w:rsidRPr="002E3A2F" w14:paraId="644F04F1" w14:textId="77777777" w:rsidTr="00F877A8">
        <w:trPr>
          <w:trHeight w:val="255"/>
        </w:trPr>
        <w:tc>
          <w:tcPr>
            <w:tcW w:w="3119" w:type="dxa"/>
            <w:tcBorders>
              <w:top w:val="single" w:sz="4" w:space="0" w:color="auto"/>
              <w:left w:val="single" w:sz="4" w:space="0" w:color="auto"/>
              <w:bottom w:val="nil"/>
              <w:right w:val="nil"/>
            </w:tcBorders>
            <w:shd w:val="clear" w:color="000000" w:fill="FFFFFF"/>
            <w:noWrap/>
            <w:vAlign w:val="bottom"/>
            <w:hideMark/>
          </w:tcPr>
          <w:p w14:paraId="3D88C308" w14:textId="77777777" w:rsidR="002E3A2F" w:rsidRPr="002E3A2F" w:rsidRDefault="002E3A2F" w:rsidP="002E3A2F">
            <w:pPr>
              <w:jc w:val="center"/>
              <w:rPr>
                <w:sz w:val="20"/>
                <w:szCs w:val="20"/>
              </w:rPr>
            </w:pPr>
            <w:r w:rsidRPr="002E3A2F">
              <w:rPr>
                <w:sz w:val="20"/>
                <w:szCs w:val="20"/>
              </w:rPr>
              <w:t>Кадастровый номер</w:t>
            </w:r>
          </w:p>
        </w:tc>
        <w:tc>
          <w:tcPr>
            <w:tcW w:w="46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AEDA14" w14:textId="77777777" w:rsidR="002E3A2F" w:rsidRPr="002E3A2F" w:rsidRDefault="002E3A2F" w:rsidP="002E3A2F">
            <w:pPr>
              <w:jc w:val="center"/>
              <w:rPr>
                <w:sz w:val="20"/>
                <w:szCs w:val="20"/>
              </w:rPr>
            </w:pPr>
            <w:r w:rsidRPr="002E3A2F">
              <w:rPr>
                <w:sz w:val="20"/>
                <w:szCs w:val="20"/>
              </w:rPr>
              <w:t>Реквизиты договора</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8F118BE" w14:textId="77777777" w:rsidR="002E3A2F" w:rsidRPr="002E3A2F" w:rsidRDefault="002E3A2F" w:rsidP="002E3A2F">
            <w:pPr>
              <w:jc w:val="center"/>
              <w:rPr>
                <w:sz w:val="20"/>
                <w:szCs w:val="20"/>
              </w:rPr>
            </w:pPr>
            <w:r w:rsidRPr="002E3A2F">
              <w:rPr>
                <w:sz w:val="20"/>
                <w:szCs w:val="20"/>
              </w:rPr>
              <w:t>Сумма, руб.</w:t>
            </w:r>
          </w:p>
        </w:tc>
      </w:tr>
      <w:tr w:rsidR="002E3A2F" w:rsidRPr="002E3A2F" w14:paraId="48B8A1F9" w14:textId="77777777" w:rsidTr="00F877A8">
        <w:trPr>
          <w:trHeight w:val="299"/>
        </w:trPr>
        <w:tc>
          <w:tcPr>
            <w:tcW w:w="3119" w:type="dxa"/>
            <w:vMerge w:val="restart"/>
            <w:tcBorders>
              <w:top w:val="single" w:sz="4" w:space="0" w:color="auto"/>
              <w:left w:val="single" w:sz="4" w:space="0" w:color="auto"/>
              <w:right w:val="single" w:sz="4" w:space="0" w:color="auto"/>
            </w:tcBorders>
            <w:shd w:val="clear" w:color="000000" w:fill="FFFFFF"/>
          </w:tcPr>
          <w:p w14:paraId="467D7C2C" w14:textId="77777777" w:rsidR="002E3A2F" w:rsidRPr="002E3A2F" w:rsidRDefault="002E3A2F" w:rsidP="002E3A2F">
            <w:pPr>
              <w:jc w:val="center"/>
              <w:rPr>
                <w:sz w:val="20"/>
                <w:szCs w:val="20"/>
              </w:rPr>
            </w:pPr>
            <w:r w:rsidRPr="002E3A2F">
              <w:rPr>
                <w:sz w:val="20"/>
                <w:szCs w:val="20"/>
                <w:lang w:eastAsia="en-US"/>
              </w:rPr>
              <w:t>ООО «Нижневартовск-стройдеталь»</w:t>
            </w:r>
          </w:p>
        </w:tc>
        <w:tc>
          <w:tcPr>
            <w:tcW w:w="4678" w:type="dxa"/>
            <w:tcBorders>
              <w:top w:val="nil"/>
              <w:left w:val="nil"/>
              <w:bottom w:val="single" w:sz="4" w:space="0" w:color="auto"/>
              <w:right w:val="single" w:sz="4" w:space="0" w:color="auto"/>
            </w:tcBorders>
            <w:shd w:val="clear" w:color="000000" w:fill="FFFFFF"/>
            <w:hideMark/>
          </w:tcPr>
          <w:p w14:paraId="57119008" w14:textId="2462CD05"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1-АЗТ от 13.03.2019, действует с 13.03.2019 по 12.03.2027</w:t>
            </w:r>
          </w:p>
        </w:tc>
        <w:tc>
          <w:tcPr>
            <w:tcW w:w="1559" w:type="dxa"/>
            <w:tcBorders>
              <w:top w:val="nil"/>
              <w:left w:val="nil"/>
              <w:bottom w:val="single" w:sz="4" w:space="0" w:color="auto"/>
              <w:right w:val="single" w:sz="4" w:space="0" w:color="auto"/>
            </w:tcBorders>
            <w:shd w:val="clear" w:color="000000" w:fill="FFFFFF"/>
            <w:hideMark/>
          </w:tcPr>
          <w:p w14:paraId="57CF59E6" w14:textId="77777777" w:rsidR="002E3A2F" w:rsidRPr="002E3A2F" w:rsidRDefault="002E3A2F" w:rsidP="002E3A2F">
            <w:pPr>
              <w:jc w:val="right"/>
              <w:rPr>
                <w:sz w:val="20"/>
                <w:szCs w:val="20"/>
              </w:rPr>
            </w:pPr>
            <w:r w:rsidRPr="002E3A2F">
              <w:rPr>
                <w:sz w:val="20"/>
                <w:szCs w:val="20"/>
              </w:rPr>
              <w:t>-3 401 384,46</w:t>
            </w:r>
          </w:p>
        </w:tc>
      </w:tr>
      <w:tr w:rsidR="002E3A2F" w:rsidRPr="002E3A2F" w14:paraId="3A1AE733" w14:textId="77777777" w:rsidTr="00F877A8">
        <w:trPr>
          <w:trHeight w:val="391"/>
        </w:trPr>
        <w:tc>
          <w:tcPr>
            <w:tcW w:w="3119" w:type="dxa"/>
            <w:vMerge/>
            <w:tcBorders>
              <w:left w:val="single" w:sz="4" w:space="0" w:color="auto"/>
              <w:right w:val="single" w:sz="4" w:space="0" w:color="auto"/>
            </w:tcBorders>
            <w:shd w:val="clear" w:color="000000" w:fill="FFFFFF"/>
          </w:tcPr>
          <w:p w14:paraId="6E2AA9FE" w14:textId="77777777" w:rsidR="002E3A2F" w:rsidRPr="002E3A2F" w:rsidRDefault="002E3A2F" w:rsidP="002E3A2F">
            <w:pPr>
              <w:rPr>
                <w:color w:val="FF0000"/>
                <w:sz w:val="20"/>
                <w:szCs w:val="20"/>
              </w:rPr>
            </w:pPr>
          </w:p>
        </w:tc>
        <w:tc>
          <w:tcPr>
            <w:tcW w:w="4678" w:type="dxa"/>
            <w:tcBorders>
              <w:top w:val="nil"/>
              <w:left w:val="nil"/>
              <w:bottom w:val="single" w:sz="4" w:space="0" w:color="auto"/>
              <w:right w:val="single" w:sz="4" w:space="0" w:color="auto"/>
            </w:tcBorders>
            <w:shd w:val="clear" w:color="000000" w:fill="FFFFFF"/>
            <w:hideMark/>
          </w:tcPr>
          <w:p w14:paraId="75C85B9F" w14:textId="3CFFBABF"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2-АЗТ от 24.06.2019, действует с 24.06.2019 по 23.06.2027</w:t>
            </w:r>
          </w:p>
        </w:tc>
        <w:tc>
          <w:tcPr>
            <w:tcW w:w="1559" w:type="dxa"/>
            <w:tcBorders>
              <w:top w:val="nil"/>
              <w:left w:val="nil"/>
              <w:bottom w:val="single" w:sz="4" w:space="0" w:color="auto"/>
              <w:right w:val="single" w:sz="4" w:space="0" w:color="auto"/>
            </w:tcBorders>
            <w:shd w:val="clear" w:color="000000" w:fill="FFFFFF"/>
            <w:hideMark/>
          </w:tcPr>
          <w:p w14:paraId="226FE7C3" w14:textId="77777777" w:rsidR="002E3A2F" w:rsidRPr="002E3A2F" w:rsidRDefault="002E3A2F" w:rsidP="002E3A2F">
            <w:pPr>
              <w:jc w:val="right"/>
              <w:rPr>
                <w:sz w:val="20"/>
                <w:szCs w:val="20"/>
              </w:rPr>
            </w:pPr>
            <w:r w:rsidRPr="002E3A2F">
              <w:rPr>
                <w:sz w:val="20"/>
                <w:szCs w:val="20"/>
              </w:rPr>
              <w:t>-2 905 314,36</w:t>
            </w:r>
          </w:p>
        </w:tc>
      </w:tr>
      <w:tr w:rsidR="002E3A2F" w:rsidRPr="002E3A2F" w14:paraId="04B2090F" w14:textId="77777777" w:rsidTr="00F877A8">
        <w:trPr>
          <w:trHeight w:val="341"/>
        </w:trPr>
        <w:tc>
          <w:tcPr>
            <w:tcW w:w="3119" w:type="dxa"/>
            <w:vMerge/>
            <w:tcBorders>
              <w:left w:val="single" w:sz="4" w:space="0" w:color="auto"/>
              <w:right w:val="single" w:sz="4" w:space="0" w:color="auto"/>
            </w:tcBorders>
            <w:shd w:val="clear" w:color="000000" w:fill="FFFFFF"/>
          </w:tcPr>
          <w:p w14:paraId="352474AE" w14:textId="77777777" w:rsidR="002E3A2F" w:rsidRPr="002E3A2F" w:rsidRDefault="002E3A2F" w:rsidP="002E3A2F">
            <w:pPr>
              <w:rPr>
                <w:color w:val="FF0000"/>
                <w:sz w:val="20"/>
                <w:szCs w:val="20"/>
              </w:rPr>
            </w:pPr>
          </w:p>
        </w:tc>
        <w:tc>
          <w:tcPr>
            <w:tcW w:w="4678" w:type="dxa"/>
            <w:tcBorders>
              <w:top w:val="nil"/>
              <w:left w:val="nil"/>
              <w:bottom w:val="single" w:sz="4" w:space="0" w:color="auto"/>
              <w:right w:val="single" w:sz="4" w:space="0" w:color="auto"/>
            </w:tcBorders>
            <w:shd w:val="clear" w:color="000000" w:fill="FFFFFF"/>
            <w:hideMark/>
          </w:tcPr>
          <w:p w14:paraId="529D194B" w14:textId="22F56120" w:rsidR="002E3A2F" w:rsidRPr="002E3A2F" w:rsidRDefault="002E3A2F" w:rsidP="002E3A2F">
            <w:pPr>
              <w:rPr>
                <w:sz w:val="20"/>
                <w:szCs w:val="20"/>
              </w:rPr>
            </w:pPr>
            <w:r w:rsidRPr="002E3A2F">
              <w:rPr>
                <w:sz w:val="20"/>
                <w:szCs w:val="20"/>
              </w:rPr>
              <w:t>Договор аренды земельного участка №</w:t>
            </w:r>
            <w:r w:rsidR="008E2E9D" w:rsidRPr="008E2E9D">
              <w:rPr>
                <w:sz w:val="20"/>
                <w:szCs w:val="20"/>
              </w:rPr>
              <w:t> </w:t>
            </w:r>
            <w:r w:rsidRPr="002E3A2F">
              <w:rPr>
                <w:sz w:val="20"/>
                <w:szCs w:val="20"/>
              </w:rPr>
              <w:t>3-АЗТ от 11.10.2019, действует с 11.10.2019 по 10.10.2027</w:t>
            </w:r>
          </w:p>
        </w:tc>
        <w:tc>
          <w:tcPr>
            <w:tcW w:w="1559" w:type="dxa"/>
            <w:tcBorders>
              <w:top w:val="nil"/>
              <w:left w:val="nil"/>
              <w:bottom w:val="single" w:sz="4" w:space="0" w:color="auto"/>
              <w:right w:val="single" w:sz="4" w:space="0" w:color="auto"/>
            </w:tcBorders>
            <w:shd w:val="clear" w:color="000000" w:fill="FFFFFF"/>
            <w:hideMark/>
          </w:tcPr>
          <w:p w14:paraId="6FE0232B" w14:textId="77777777" w:rsidR="002E3A2F" w:rsidRPr="002E3A2F" w:rsidRDefault="002E3A2F" w:rsidP="002E3A2F">
            <w:pPr>
              <w:jc w:val="right"/>
              <w:rPr>
                <w:sz w:val="20"/>
                <w:szCs w:val="20"/>
              </w:rPr>
            </w:pPr>
            <w:r w:rsidRPr="002E3A2F">
              <w:rPr>
                <w:sz w:val="20"/>
                <w:szCs w:val="20"/>
              </w:rPr>
              <w:t>-2 774 243,22</w:t>
            </w:r>
          </w:p>
        </w:tc>
      </w:tr>
      <w:tr w:rsidR="002E3A2F" w:rsidRPr="002E3A2F" w14:paraId="78FC23C8" w14:textId="77777777" w:rsidTr="00F877A8">
        <w:trPr>
          <w:trHeight w:val="164"/>
        </w:trPr>
        <w:tc>
          <w:tcPr>
            <w:tcW w:w="3119" w:type="dxa"/>
            <w:vMerge/>
            <w:tcBorders>
              <w:left w:val="single" w:sz="4" w:space="0" w:color="auto"/>
              <w:right w:val="single" w:sz="4" w:space="0" w:color="auto"/>
            </w:tcBorders>
            <w:shd w:val="clear" w:color="000000" w:fill="FFFFFF"/>
          </w:tcPr>
          <w:p w14:paraId="3D122F3C" w14:textId="77777777" w:rsidR="002E3A2F" w:rsidRPr="002E3A2F" w:rsidRDefault="002E3A2F" w:rsidP="002E3A2F">
            <w:pPr>
              <w:rPr>
                <w:color w:val="FF0000"/>
                <w:sz w:val="20"/>
                <w:szCs w:val="20"/>
              </w:rPr>
            </w:pPr>
          </w:p>
        </w:tc>
        <w:tc>
          <w:tcPr>
            <w:tcW w:w="4678" w:type="dxa"/>
            <w:tcBorders>
              <w:top w:val="nil"/>
              <w:left w:val="nil"/>
              <w:bottom w:val="single" w:sz="4" w:space="0" w:color="auto"/>
              <w:right w:val="single" w:sz="4" w:space="0" w:color="auto"/>
            </w:tcBorders>
            <w:shd w:val="clear" w:color="000000" w:fill="FFFFFF"/>
            <w:hideMark/>
          </w:tcPr>
          <w:p w14:paraId="7DAADFC5" w14:textId="41ACBCAA"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3-АЗТ от 17.03.2020, действует с 17.03.2020 по 16.03.2025</w:t>
            </w:r>
          </w:p>
        </w:tc>
        <w:tc>
          <w:tcPr>
            <w:tcW w:w="1559" w:type="dxa"/>
            <w:tcBorders>
              <w:top w:val="nil"/>
              <w:left w:val="nil"/>
              <w:bottom w:val="single" w:sz="4" w:space="0" w:color="auto"/>
              <w:right w:val="single" w:sz="4" w:space="0" w:color="auto"/>
            </w:tcBorders>
            <w:shd w:val="clear" w:color="000000" w:fill="FFFFFF"/>
            <w:hideMark/>
          </w:tcPr>
          <w:p w14:paraId="1F5773A4" w14:textId="77777777" w:rsidR="002E3A2F" w:rsidRPr="002E3A2F" w:rsidRDefault="002E3A2F" w:rsidP="002E3A2F">
            <w:pPr>
              <w:jc w:val="right"/>
              <w:rPr>
                <w:sz w:val="20"/>
                <w:szCs w:val="20"/>
              </w:rPr>
            </w:pPr>
            <w:r w:rsidRPr="002E3A2F">
              <w:rPr>
                <w:sz w:val="20"/>
                <w:szCs w:val="20"/>
              </w:rPr>
              <w:t>-22 082 863,25</w:t>
            </w:r>
          </w:p>
        </w:tc>
      </w:tr>
      <w:tr w:rsidR="002E3A2F" w:rsidRPr="002E3A2F" w14:paraId="6ABA4301" w14:textId="77777777" w:rsidTr="00F877A8">
        <w:trPr>
          <w:trHeight w:val="398"/>
        </w:trPr>
        <w:tc>
          <w:tcPr>
            <w:tcW w:w="3119" w:type="dxa"/>
            <w:vMerge/>
            <w:tcBorders>
              <w:left w:val="single" w:sz="4" w:space="0" w:color="auto"/>
              <w:right w:val="single" w:sz="4" w:space="0" w:color="auto"/>
            </w:tcBorders>
            <w:shd w:val="clear" w:color="000000" w:fill="FFFFFF"/>
          </w:tcPr>
          <w:p w14:paraId="7BF59B40" w14:textId="77777777" w:rsidR="002E3A2F" w:rsidRPr="002E3A2F" w:rsidRDefault="002E3A2F" w:rsidP="002E3A2F">
            <w:pPr>
              <w:rPr>
                <w:color w:val="FF0000"/>
                <w:sz w:val="20"/>
                <w:szCs w:val="20"/>
              </w:rPr>
            </w:pPr>
          </w:p>
        </w:tc>
        <w:tc>
          <w:tcPr>
            <w:tcW w:w="4678" w:type="dxa"/>
            <w:tcBorders>
              <w:top w:val="nil"/>
              <w:left w:val="nil"/>
              <w:bottom w:val="single" w:sz="4" w:space="0" w:color="auto"/>
              <w:right w:val="single" w:sz="4" w:space="0" w:color="auto"/>
            </w:tcBorders>
            <w:shd w:val="clear" w:color="000000" w:fill="FFFFFF"/>
            <w:hideMark/>
          </w:tcPr>
          <w:p w14:paraId="1851E029" w14:textId="594C9201"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3-АЗТ от 17.03.2020, действует с 17.03.2020 по 16.03.2025</w:t>
            </w:r>
          </w:p>
        </w:tc>
        <w:tc>
          <w:tcPr>
            <w:tcW w:w="1559" w:type="dxa"/>
            <w:tcBorders>
              <w:top w:val="nil"/>
              <w:left w:val="nil"/>
              <w:bottom w:val="single" w:sz="4" w:space="0" w:color="auto"/>
              <w:right w:val="single" w:sz="4" w:space="0" w:color="auto"/>
            </w:tcBorders>
            <w:shd w:val="clear" w:color="000000" w:fill="FFFFFF"/>
            <w:hideMark/>
          </w:tcPr>
          <w:p w14:paraId="18114CC1" w14:textId="77777777" w:rsidR="002E3A2F" w:rsidRPr="002E3A2F" w:rsidRDefault="002E3A2F" w:rsidP="002E3A2F">
            <w:pPr>
              <w:jc w:val="right"/>
              <w:rPr>
                <w:sz w:val="20"/>
                <w:szCs w:val="20"/>
              </w:rPr>
            </w:pPr>
            <w:r w:rsidRPr="002E3A2F">
              <w:rPr>
                <w:sz w:val="20"/>
                <w:szCs w:val="20"/>
              </w:rPr>
              <w:t>-8 332 071,80</w:t>
            </w:r>
          </w:p>
        </w:tc>
      </w:tr>
      <w:tr w:rsidR="002E3A2F" w:rsidRPr="002E3A2F" w14:paraId="26EBFF82" w14:textId="77777777" w:rsidTr="00F877A8">
        <w:trPr>
          <w:trHeight w:val="398"/>
        </w:trPr>
        <w:tc>
          <w:tcPr>
            <w:tcW w:w="3119" w:type="dxa"/>
            <w:vMerge/>
            <w:tcBorders>
              <w:left w:val="single" w:sz="4" w:space="0" w:color="auto"/>
              <w:right w:val="single" w:sz="4" w:space="0" w:color="auto"/>
            </w:tcBorders>
            <w:shd w:val="clear" w:color="000000" w:fill="FFFFFF"/>
          </w:tcPr>
          <w:p w14:paraId="06A974BA" w14:textId="77777777" w:rsidR="002E3A2F" w:rsidRPr="002E3A2F" w:rsidRDefault="002E3A2F" w:rsidP="002E3A2F">
            <w:pPr>
              <w:rPr>
                <w:color w:val="FF0000"/>
                <w:sz w:val="20"/>
                <w:szCs w:val="20"/>
              </w:rPr>
            </w:pPr>
          </w:p>
        </w:tc>
        <w:tc>
          <w:tcPr>
            <w:tcW w:w="4678" w:type="dxa"/>
            <w:tcBorders>
              <w:top w:val="nil"/>
              <w:left w:val="nil"/>
              <w:bottom w:val="single" w:sz="4" w:space="0" w:color="auto"/>
              <w:right w:val="single" w:sz="4" w:space="0" w:color="auto"/>
            </w:tcBorders>
            <w:shd w:val="clear" w:color="000000" w:fill="FFFFFF"/>
          </w:tcPr>
          <w:p w14:paraId="2DEFC49C" w14:textId="09FD9307"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1-АЗТ от 11.12.2017, действует с 11.12.2017 по 10.12.2025</w:t>
            </w:r>
          </w:p>
        </w:tc>
        <w:tc>
          <w:tcPr>
            <w:tcW w:w="1559" w:type="dxa"/>
            <w:tcBorders>
              <w:top w:val="nil"/>
              <w:left w:val="nil"/>
              <w:bottom w:val="single" w:sz="4" w:space="0" w:color="auto"/>
              <w:right w:val="single" w:sz="4" w:space="0" w:color="auto"/>
            </w:tcBorders>
            <w:shd w:val="clear" w:color="000000" w:fill="FFFFFF"/>
          </w:tcPr>
          <w:p w14:paraId="6256619F" w14:textId="77777777" w:rsidR="002E3A2F" w:rsidRPr="002E3A2F" w:rsidRDefault="002E3A2F" w:rsidP="002E3A2F">
            <w:pPr>
              <w:jc w:val="right"/>
              <w:rPr>
                <w:sz w:val="20"/>
                <w:szCs w:val="20"/>
              </w:rPr>
            </w:pPr>
            <w:r w:rsidRPr="002E3A2F">
              <w:rPr>
                <w:sz w:val="20"/>
                <w:szCs w:val="20"/>
              </w:rPr>
              <w:t>-735 098,52</w:t>
            </w:r>
          </w:p>
        </w:tc>
      </w:tr>
      <w:tr w:rsidR="002E3A2F" w:rsidRPr="002E3A2F" w14:paraId="1BDD8460" w14:textId="77777777" w:rsidTr="00F877A8">
        <w:trPr>
          <w:trHeight w:val="398"/>
        </w:trPr>
        <w:tc>
          <w:tcPr>
            <w:tcW w:w="3119" w:type="dxa"/>
            <w:vMerge/>
            <w:tcBorders>
              <w:left w:val="single" w:sz="4" w:space="0" w:color="auto"/>
              <w:right w:val="single" w:sz="4" w:space="0" w:color="auto"/>
            </w:tcBorders>
            <w:shd w:val="clear" w:color="000000" w:fill="FFFFFF"/>
          </w:tcPr>
          <w:p w14:paraId="46B5E389" w14:textId="77777777" w:rsidR="002E3A2F" w:rsidRPr="002E3A2F" w:rsidRDefault="002E3A2F" w:rsidP="002E3A2F">
            <w:pPr>
              <w:rPr>
                <w:color w:val="FF0000"/>
                <w:sz w:val="20"/>
                <w:szCs w:val="20"/>
              </w:rPr>
            </w:pPr>
          </w:p>
        </w:tc>
        <w:tc>
          <w:tcPr>
            <w:tcW w:w="4678" w:type="dxa"/>
            <w:tcBorders>
              <w:top w:val="nil"/>
              <w:left w:val="nil"/>
              <w:bottom w:val="single" w:sz="4" w:space="0" w:color="auto"/>
              <w:right w:val="single" w:sz="4" w:space="0" w:color="auto"/>
            </w:tcBorders>
            <w:shd w:val="clear" w:color="000000" w:fill="FFFFFF"/>
          </w:tcPr>
          <w:p w14:paraId="4AE6D948" w14:textId="5D83F7AA"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2-АЗТ от 11.12.2017, действует с 11.12.2017 по 10.12.2025</w:t>
            </w:r>
          </w:p>
        </w:tc>
        <w:tc>
          <w:tcPr>
            <w:tcW w:w="1559" w:type="dxa"/>
            <w:tcBorders>
              <w:top w:val="nil"/>
              <w:left w:val="nil"/>
              <w:bottom w:val="single" w:sz="4" w:space="0" w:color="auto"/>
              <w:right w:val="single" w:sz="4" w:space="0" w:color="auto"/>
            </w:tcBorders>
            <w:shd w:val="clear" w:color="000000" w:fill="FFFFFF"/>
          </w:tcPr>
          <w:p w14:paraId="152A892F" w14:textId="77777777" w:rsidR="002E3A2F" w:rsidRPr="002E3A2F" w:rsidRDefault="002E3A2F" w:rsidP="002E3A2F">
            <w:pPr>
              <w:jc w:val="right"/>
              <w:rPr>
                <w:sz w:val="20"/>
                <w:szCs w:val="20"/>
              </w:rPr>
            </w:pPr>
            <w:r w:rsidRPr="002E3A2F">
              <w:rPr>
                <w:sz w:val="20"/>
                <w:szCs w:val="20"/>
              </w:rPr>
              <w:t>-754 542,84</w:t>
            </w:r>
          </w:p>
        </w:tc>
      </w:tr>
      <w:tr w:rsidR="002E3A2F" w:rsidRPr="002E3A2F" w14:paraId="3923B0DF" w14:textId="77777777" w:rsidTr="00F877A8">
        <w:trPr>
          <w:trHeight w:val="398"/>
        </w:trPr>
        <w:tc>
          <w:tcPr>
            <w:tcW w:w="3119" w:type="dxa"/>
            <w:vMerge/>
            <w:tcBorders>
              <w:left w:val="single" w:sz="4" w:space="0" w:color="auto"/>
              <w:right w:val="single" w:sz="4" w:space="0" w:color="auto"/>
            </w:tcBorders>
            <w:shd w:val="clear" w:color="000000" w:fill="FFFFFF"/>
          </w:tcPr>
          <w:p w14:paraId="1C2C2879" w14:textId="77777777" w:rsidR="002E3A2F" w:rsidRPr="002E3A2F" w:rsidRDefault="002E3A2F" w:rsidP="002E3A2F">
            <w:pPr>
              <w:rPr>
                <w:color w:val="FF0000"/>
                <w:sz w:val="20"/>
                <w:szCs w:val="20"/>
              </w:rPr>
            </w:pPr>
          </w:p>
        </w:tc>
        <w:tc>
          <w:tcPr>
            <w:tcW w:w="4678" w:type="dxa"/>
            <w:tcBorders>
              <w:top w:val="nil"/>
              <w:left w:val="nil"/>
              <w:bottom w:val="single" w:sz="4" w:space="0" w:color="auto"/>
              <w:right w:val="single" w:sz="4" w:space="0" w:color="auto"/>
            </w:tcBorders>
            <w:shd w:val="clear" w:color="000000" w:fill="FFFFFF"/>
          </w:tcPr>
          <w:p w14:paraId="65197C60" w14:textId="71A6A8C2"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2-АЗТ от 24.06.2019, действует с 24.06.2019 по 23.06.2027</w:t>
            </w:r>
          </w:p>
        </w:tc>
        <w:tc>
          <w:tcPr>
            <w:tcW w:w="1559" w:type="dxa"/>
            <w:tcBorders>
              <w:top w:val="nil"/>
              <w:left w:val="nil"/>
              <w:bottom w:val="single" w:sz="4" w:space="0" w:color="auto"/>
              <w:right w:val="single" w:sz="4" w:space="0" w:color="auto"/>
            </w:tcBorders>
            <w:shd w:val="clear" w:color="000000" w:fill="FFFFFF"/>
          </w:tcPr>
          <w:p w14:paraId="1DC56796" w14:textId="77777777" w:rsidR="002E3A2F" w:rsidRPr="002E3A2F" w:rsidRDefault="002E3A2F" w:rsidP="002E3A2F">
            <w:pPr>
              <w:jc w:val="right"/>
              <w:rPr>
                <w:sz w:val="20"/>
                <w:szCs w:val="20"/>
              </w:rPr>
            </w:pPr>
            <w:r w:rsidRPr="002E3A2F">
              <w:rPr>
                <w:sz w:val="20"/>
                <w:szCs w:val="20"/>
              </w:rPr>
              <w:t>-659 213,84</w:t>
            </w:r>
          </w:p>
        </w:tc>
      </w:tr>
      <w:tr w:rsidR="002E3A2F" w:rsidRPr="002E3A2F" w14:paraId="365C57E1" w14:textId="77777777" w:rsidTr="00F877A8">
        <w:trPr>
          <w:trHeight w:val="398"/>
        </w:trPr>
        <w:tc>
          <w:tcPr>
            <w:tcW w:w="3119" w:type="dxa"/>
            <w:vMerge/>
            <w:tcBorders>
              <w:left w:val="single" w:sz="4" w:space="0" w:color="auto"/>
              <w:bottom w:val="single" w:sz="4" w:space="0" w:color="auto"/>
              <w:right w:val="single" w:sz="4" w:space="0" w:color="auto"/>
            </w:tcBorders>
            <w:shd w:val="clear" w:color="000000" w:fill="FFFFFF"/>
          </w:tcPr>
          <w:p w14:paraId="29452A83" w14:textId="77777777" w:rsidR="002E3A2F" w:rsidRPr="002E3A2F" w:rsidRDefault="002E3A2F" w:rsidP="002E3A2F">
            <w:pPr>
              <w:rPr>
                <w:color w:val="FF0000"/>
                <w:sz w:val="20"/>
                <w:szCs w:val="20"/>
              </w:rPr>
            </w:pPr>
          </w:p>
        </w:tc>
        <w:tc>
          <w:tcPr>
            <w:tcW w:w="4678" w:type="dxa"/>
            <w:tcBorders>
              <w:top w:val="nil"/>
              <w:left w:val="nil"/>
              <w:bottom w:val="single" w:sz="4" w:space="0" w:color="auto"/>
              <w:right w:val="single" w:sz="4" w:space="0" w:color="auto"/>
            </w:tcBorders>
            <w:shd w:val="clear" w:color="000000" w:fill="FFFFFF"/>
          </w:tcPr>
          <w:p w14:paraId="5D7CB2B6" w14:textId="4DF61A43" w:rsidR="002E3A2F" w:rsidRPr="002E3A2F" w:rsidRDefault="002E3A2F" w:rsidP="002E3A2F">
            <w:pPr>
              <w:rPr>
                <w:sz w:val="20"/>
                <w:szCs w:val="20"/>
              </w:rPr>
            </w:pPr>
            <w:r w:rsidRPr="002E3A2F">
              <w:rPr>
                <w:sz w:val="20"/>
                <w:szCs w:val="20"/>
              </w:rPr>
              <w:t>Договор аренды земельного участка №</w:t>
            </w:r>
            <w:r w:rsidR="008E2E9D">
              <w:rPr>
                <w:sz w:val="20"/>
                <w:szCs w:val="20"/>
              </w:rPr>
              <w:t> </w:t>
            </w:r>
            <w:r w:rsidRPr="002E3A2F">
              <w:rPr>
                <w:sz w:val="20"/>
                <w:szCs w:val="20"/>
              </w:rPr>
              <w:t>19-АЗТ от 19.07.2016, действует с 19.07.2016 по 18.07.2024</w:t>
            </w:r>
          </w:p>
        </w:tc>
        <w:tc>
          <w:tcPr>
            <w:tcW w:w="1559" w:type="dxa"/>
            <w:tcBorders>
              <w:top w:val="nil"/>
              <w:left w:val="nil"/>
              <w:bottom w:val="single" w:sz="4" w:space="0" w:color="auto"/>
              <w:right w:val="single" w:sz="4" w:space="0" w:color="auto"/>
            </w:tcBorders>
            <w:shd w:val="clear" w:color="000000" w:fill="FFFFFF"/>
          </w:tcPr>
          <w:p w14:paraId="13E0E921" w14:textId="77777777" w:rsidR="002E3A2F" w:rsidRPr="002E3A2F" w:rsidRDefault="002E3A2F" w:rsidP="002E3A2F">
            <w:pPr>
              <w:jc w:val="right"/>
              <w:rPr>
                <w:sz w:val="20"/>
                <w:szCs w:val="20"/>
              </w:rPr>
            </w:pPr>
            <w:r w:rsidRPr="002E3A2F">
              <w:rPr>
                <w:sz w:val="20"/>
                <w:szCs w:val="20"/>
              </w:rPr>
              <w:t>-652 806,13</w:t>
            </w:r>
          </w:p>
        </w:tc>
      </w:tr>
      <w:tr w:rsidR="002E3A2F" w:rsidRPr="002E3A2F" w14:paraId="2449E9BD" w14:textId="77777777" w:rsidTr="00F877A8">
        <w:trPr>
          <w:trHeight w:val="39"/>
        </w:trPr>
        <w:tc>
          <w:tcPr>
            <w:tcW w:w="9356" w:type="dxa"/>
            <w:gridSpan w:val="3"/>
            <w:tcBorders>
              <w:top w:val="single" w:sz="4" w:space="0" w:color="auto"/>
              <w:left w:val="single" w:sz="4" w:space="0" w:color="auto"/>
              <w:bottom w:val="single" w:sz="4" w:space="0" w:color="auto"/>
              <w:right w:val="single" w:sz="4" w:space="0" w:color="000000"/>
            </w:tcBorders>
            <w:shd w:val="clear" w:color="000000" w:fill="FFFFFF"/>
            <w:hideMark/>
          </w:tcPr>
          <w:p w14:paraId="0FA411C2" w14:textId="77777777" w:rsidR="002E3A2F" w:rsidRPr="002E3A2F" w:rsidRDefault="002E3A2F" w:rsidP="002E3A2F">
            <w:pPr>
              <w:jc w:val="right"/>
              <w:rPr>
                <w:bCs/>
                <w:color w:val="FF0000"/>
                <w:sz w:val="20"/>
                <w:szCs w:val="20"/>
              </w:rPr>
            </w:pPr>
            <w:r w:rsidRPr="002E3A2F">
              <w:rPr>
                <w:bCs/>
                <w:sz w:val="20"/>
                <w:szCs w:val="20"/>
              </w:rPr>
              <w:t>-42 297 538,42</w:t>
            </w:r>
          </w:p>
        </w:tc>
      </w:tr>
      <w:tr w:rsidR="002E3A2F" w:rsidRPr="002E3A2F" w14:paraId="0AAC5998" w14:textId="77777777" w:rsidTr="00F877A8">
        <w:trPr>
          <w:trHeight w:val="142"/>
        </w:trPr>
        <w:tc>
          <w:tcPr>
            <w:tcW w:w="3119" w:type="dxa"/>
            <w:tcBorders>
              <w:top w:val="single" w:sz="4" w:space="0" w:color="auto"/>
              <w:left w:val="single" w:sz="4" w:space="0" w:color="auto"/>
              <w:right w:val="single" w:sz="4" w:space="0" w:color="auto"/>
            </w:tcBorders>
            <w:shd w:val="clear" w:color="000000" w:fill="FFFFFF"/>
          </w:tcPr>
          <w:p w14:paraId="4298BC38" w14:textId="37F0D38C" w:rsidR="002E3A2F" w:rsidRPr="002E3A2F" w:rsidRDefault="002E3A2F" w:rsidP="002E3A2F">
            <w:pPr>
              <w:rPr>
                <w:color w:val="FF0000"/>
                <w:sz w:val="20"/>
                <w:szCs w:val="20"/>
              </w:rPr>
            </w:pPr>
            <w:r w:rsidRPr="002E3A2F">
              <w:rPr>
                <w:sz w:val="20"/>
                <w:szCs w:val="20"/>
                <w:lang w:eastAsia="en-US"/>
              </w:rPr>
              <w:t xml:space="preserve">ООО </w:t>
            </w:r>
            <w:r w:rsidRPr="002E3A2F">
              <w:rPr>
                <w:color w:val="000000"/>
                <w:sz w:val="20"/>
                <w:szCs w:val="20"/>
              </w:rPr>
              <w:t>СОЦИАЛЬНАЯ ИНФРАСТРУКТУРА</w:t>
            </w:r>
            <w:r w:rsidR="00C64325">
              <w:rPr>
                <w:color w:val="000000"/>
                <w:sz w:val="20"/>
                <w:szCs w:val="20"/>
              </w:rPr>
              <w:t> – </w:t>
            </w:r>
            <w:r w:rsidRPr="002E3A2F">
              <w:rPr>
                <w:color w:val="000000"/>
                <w:sz w:val="20"/>
                <w:szCs w:val="20"/>
              </w:rPr>
              <w:t xml:space="preserve">СИБИРЬ </w:t>
            </w:r>
          </w:p>
        </w:tc>
        <w:tc>
          <w:tcPr>
            <w:tcW w:w="4678" w:type="dxa"/>
            <w:tcBorders>
              <w:top w:val="single" w:sz="4" w:space="0" w:color="auto"/>
              <w:left w:val="nil"/>
              <w:bottom w:val="single" w:sz="4" w:space="0" w:color="auto"/>
              <w:right w:val="single" w:sz="4" w:space="0" w:color="auto"/>
            </w:tcBorders>
            <w:shd w:val="clear" w:color="000000" w:fill="FFFFFF"/>
          </w:tcPr>
          <w:p w14:paraId="787991E6" w14:textId="3AD7CE13" w:rsidR="002E3A2F" w:rsidRPr="002E3A2F" w:rsidRDefault="002E3A2F" w:rsidP="002E3A2F">
            <w:pPr>
              <w:rPr>
                <w:color w:val="FF0000"/>
                <w:sz w:val="20"/>
                <w:szCs w:val="20"/>
              </w:rPr>
            </w:pPr>
            <w:r w:rsidRPr="002E3A2F">
              <w:rPr>
                <w:sz w:val="20"/>
                <w:szCs w:val="20"/>
              </w:rPr>
              <w:t>Договор аренды земельного участка №</w:t>
            </w:r>
            <w:r w:rsidR="008E2E9D">
              <w:rPr>
                <w:sz w:val="20"/>
                <w:szCs w:val="20"/>
              </w:rPr>
              <w:t> </w:t>
            </w:r>
            <w:r w:rsidRPr="002E3A2F">
              <w:rPr>
                <w:sz w:val="20"/>
                <w:szCs w:val="20"/>
              </w:rPr>
              <w:t>15-АЗТ от 28.07.2020, действует с 28.07.2020 по 27.07.2027</w:t>
            </w:r>
          </w:p>
        </w:tc>
        <w:tc>
          <w:tcPr>
            <w:tcW w:w="1559" w:type="dxa"/>
            <w:tcBorders>
              <w:top w:val="nil"/>
              <w:left w:val="nil"/>
              <w:bottom w:val="single" w:sz="4" w:space="0" w:color="auto"/>
              <w:right w:val="single" w:sz="4" w:space="0" w:color="auto"/>
            </w:tcBorders>
            <w:shd w:val="clear" w:color="000000" w:fill="FFFFFF"/>
            <w:hideMark/>
          </w:tcPr>
          <w:p w14:paraId="6ADF116C" w14:textId="77777777" w:rsidR="002E3A2F" w:rsidRPr="002E3A2F" w:rsidRDefault="002E3A2F" w:rsidP="002E3A2F">
            <w:pPr>
              <w:jc w:val="right"/>
              <w:rPr>
                <w:color w:val="FF0000"/>
                <w:sz w:val="20"/>
                <w:szCs w:val="20"/>
              </w:rPr>
            </w:pPr>
            <w:r w:rsidRPr="002E3A2F">
              <w:rPr>
                <w:sz w:val="20"/>
                <w:szCs w:val="20"/>
              </w:rPr>
              <w:t>-4 895 759,09</w:t>
            </w:r>
          </w:p>
        </w:tc>
      </w:tr>
      <w:tr w:rsidR="002E3A2F" w:rsidRPr="002E3A2F" w14:paraId="7DA92E50" w14:textId="77777777" w:rsidTr="00F877A8">
        <w:tc>
          <w:tcPr>
            <w:tcW w:w="3119" w:type="dxa"/>
            <w:tcBorders>
              <w:top w:val="single" w:sz="4" w:space="0" w:color="auto"/>
              <w:left w:val="single" w:sz="4" w:space="0" w:color="auto"/>
              <w:bottom w:val="single" w:sz="4" w:space="0" w:color="auto"/>
              <w:right w:val="single" w:sz="4" w:space="0" w:color="auto"/>
            </w:tcBorders>
            <w:shd w:val="clear" w:color="000000" w:fill="FFFFFF"/>
          </w:tcPr>
          <w:p w14:paraId="10F5CB5A" w14:textId="77777777" w:rsidR="002E3A2F" w:rsidRPr="002E3A2F" w:rsidRDefault="002E3A2F" w:rsidP="002E3A2F">
            <w:pPr>
              <w:rPr>
                <w:sz w:val="20"/>
                <w:szCs w:val="20"/>
                <w:lang w:eastAsia="en-US"/>
              </w:rPr>
            </w:pPr>
            <w:r w:rsidRPr="002E3A2F">
              <w:rPr>
                <w:sz w:val="20"/>
                <w:szCs w:val="20"/>
                <w:lang w:eastAsia="en-US"/>
              </w:rPr>
              <w:t>ООО Эл-Техника</w:t>
            </w:r>
          </w:p>
        </w:tc>
        <w:tc>
          <w:tcPr>
            <w:tcW w:w="4678" w:type="dxa"/>
            <w:tcBorders>
              <w:top w:val="single" w:sz="4" w:space="0" w:color="auto"/>
              <w:left w:val="nil"/>
              <w:bottom w:val="single" w:sz="4" w:space="0" w:color="auto"/>
              <w:right w:val="single" w:sz="4" w:space="0" w:color="auto"/>
            </w:tcBorders>
            <w:shd w:val="clear" w:color="000000" w:fill="FFFFFF"/>
          </w:tcPr>
          <w:p w14:paraId="4086F8D6" w14:textId="16E934FA" w:rsidR="002E3A2F" w:rsidRPr="002E3A2F" w:rsidRDefault="002E3A2F" w:rsidP="002E3A2F">
            <w:pPr>
              <w:rPr>
                <w:color w:val="FF0000"/>
                <w:sz w:val="20"/>
                <w:szCs w:val="20"/>
              </w:rPr>
            </w:pPr>
            <w:r w:rsidRPr="002E3A2F">
              <w:rPr>
                <w:sz w:val="20"/>
                <w:szCs w:val="20"/>
              </w:rPr>
              <w:t>Договор аренды земельного участка №</w:t>
            </w:r>
            <w:r w:rsidR="008E2E9D">
              <w:rPr>
                <w:sz w:val="20"/>
                <w:szCs w:val="20"/>
              </w:rPr>
              <w:t> </w:t>
            </w:r>
            <w:r w:rsidRPr="002E3A2F">
              <w:rPr>
                <w:sz w:val="20"/>
                <w:szCs w:val="20"/>
              </w:rPr>
              <w:t>5-АЗТ от 30.04.2021, действует с 30.04.2021 по 29.04.2034</w:t>
            </w:r>
          </w:p>
        </w:tc>
        <w:tc>
          <w:tcPr>
            <w:tcW w:w="1559" w:type="dxa"/>
            <w:tcBorders>
              <w:top w:val="single" w:sz="4" w:space="0" w:color="auto"/>
              <w:left w:val="nil"/>
              <w:bottom w:val="single" w:sz="4" w:space="0" w:color="auto"/>
              <w:right w:val="single" w:sz="4" w:space="0" w:color="auto"/>
            </w:tcBorders>
            <w:shd w:val="clear" w:color="000000" w:fill="FFFFFF"/>
          </w:tcPr>
          <w:p w14:paraId="15050BFA" w14:textId="77777777" w:rsidR="002E3A2F" w:rsidRPr="002E3A2F" w:rsidRDefault="002E3A2F" w:rsidP="002E3A2F">
            <w:pPr>
              <w:jc w:val="right"/>
              <w:rPr>
                <w:color w:val="FF0000"/>
                <w:sz w:val="20"/>
                <w:szCs w:val="20"/>
              </w:rPr>
            </w:pPr>
            <w:r w:rsidRPr="002E3A2F">
              <w:rPr>
                <w:sz w:val="20"/>
                <w:szCs w:val="20"/>
              </w:rPr>
              <w:t>-3 531 151,5</w:t>
            </w:r>
          </w:p>
        </w:tc>
      </w:tr>
    </w:tbl>
    <w:p w14:paraId="5E62B19D" w14:textId="77777777" w:rsidR="002E3A2F" w:rsidRPr="002E3A2F" w:rsidRDefault="002E3A2F" w:rsidP="002E3A2F">
      <w:pPr>
        <w:tabs>
          <w:tab w:val="left" w:pos="851"/>
          <w:tab w:val="left" w:pos="993"/>
        </w:tabs>
        <w:autoSpaceDE w:val="0"/>
        <w:autoSpaceDN w:val="0"/>
        <w:adjustRightInd w:val="0"/>
        <w:ind w:left="709"/>
        <w:contextualSpacing/>
        <w:jc w:val="both"/>
        <w:rPr>
          <w:bCs/>
          <w:i/>
        </w:rPr>
      </w:pPr>
    </w:p>
    <w:p w14:paraId="0B44CC4C" w14:textId="1D429C2E" w:rsidR="002E3A2F" w:rsidRPr="002E3A2F" w:rsidRDefault="002E3A2F" w:rsidP="002E3A2F">
      <w:pPr>
        <w:tabs>
          <w:tab w:val="left" w:pos="851"/>
          <w:tab w:val="left" w:pos="993"/>
        </w:tabs>
        <w:autoSpaceDE w:val="0"/>
        <w:autoSpaceDN w:val="0"/>
        <w:adjustRightInd w:val="0"/>
        <w:ind w:firstLine="709"/>
        <w:contextualSpacing/>
        <w:jc w:val="both"/>
        <w:rPr>
          <w:bCs/>
        </w:rPr>
      </w:pPr>
      <w:r w:rsidRPr="002E3A2F">
        <w:rPr>
          <w:bCs/>
        </w:rPr>
        <w:t xml:space="preserve">3. Доходы, получаемые в виде арендной платы, </w:t>
      </w:r>
      <w:r w:rsidRPr="002E3A2F">
        <w:t>а также средств от продажи права на заключение договоров аренды за земли, находящиеся в собственности городских округов (далее также</w:t>
      </w:r>
      <w:r w:rsidR="00C64325">
        <w:t> – </w:t>
      </w:r>
      <w:r w:rsidRPr="002E3A2F">
        <w:rPr>
          <w:bCs/>
        </w:rPr>
        <w:t xml:space="preserve">доходы </w:t>
      </w:r>
      <w:r w:rsidRPr="002E3A2F">
        <w:t xml:space="preserve">от продажи права на заключение договоров аренды) </w:t>
      </w:r>
      <w:r w:rsidRPr="002E3A2F">
        <w:rPr>
          <w:bCs/>
        </w:rPr>
        <w:t>(</w:t>
      </w:r>
      <w:r w:rsidRPr="002E3A2F">
        <w:rPr>
          <w:lang w:val="x-none" w:eastAsia="x-none"/>
        </w:rPr>
        <w:t>КБК 040</w:t>
      </w:r>
      <w:r w:rsidRPr="002E3A2F">
        <w:rPr>
          <w:lang w:eastAsia="x-none"/>
        </w:rPr>
        <w:t xml:space="preserve"> </w:t>
      </w:r>
      <w:r w:rsidRPr="002E3A2F">
        <w:rPr>
          <w:lang w:val="x-none" w:eastAsia="x-none"/>
        </w:rPr>
        <w:t>1</w:t>
      </w:r>
      <w:r w:rsidRPr="002E3A2F">
        <w:rPr>
          <w:lang w:eastAsia="x-none"/>
        </w:rPr>
        <w:t xml:space="preserve"> </w:t>
      </w:r>
      <w:r w:rsidRPr="002E3A2F">
        <w:rPr>
          <w:lang w:val="x-none" w:eastAsia="x-none"/>
        </w:rPr>
        <w:t>11</w:t>
      </w:r>
      <w:r w:rsidRPr="002E3A2F">
        <w:rPr>
          <w:lang w:eastAsia="x-none"/>
        </w:rPr>
        <w:t xml:space="preserve"> </w:t>
      </w:r>
      <w:r w:rsidRPr="002E3A2F">
        <w:rPr>
          <w:lang w:val="x-none" w:eastAsia="x-none"/>
        </w:rPr>
        <w:t>05024</w:t>
      </w:r>
      <w:r w:rsidRPr="002E3A2F">
        <w:rPr>
          <w:lang w:eastAsia="x-none"/>
        </w:rPr>
        <w:t xml:space="preserve"> </w:t>
      </w:r>
      <w:r w:rsidRPr="002E3A2F">
        <w:rPr>
          <w:lang w:val="x-none" w:eastAsia="x-none"/>
        </w:rPr>
        <w:t>04</w:t>
      </w:r>
      <w:r w:rsidRPr="002E3A2F">
        <w:rPr>
          <w:lang w:eastAsia="x-none"/>
        </w:rPr>
        <w:t xml:space="preserve"> </w:t>
      </w:r>
      <w:r w:rsidRPr="002E3A2F">
        <w:rPr>
          <w:lang w:val="x-none" w:eastAsia="x-none"/>
        </w:rPr>
        <w:t>0000</w:t>
      </w:r>
      <w:r w:rsidRPr="002E3A2F">
        <w:rPr>
          <w:lang w:eastAsia="x-none"/>
        </w:rPr>
        <w:t xml:space="preserve"> </w:t>
      </w:r>
      <w:r w:rsidRPr="002E3A2F">
        <w:rPr>
          <w:lang w:val="x-none" w:eastAsia="x-none"/>
        </w:rPr>
        <w:t>120</w:t>
      </w:r>
      <w:r w:rsidRPr="002E3A2F">
        <w:rPr>
          <w:lang w:eastAsia="x-none"/>
        </w:rPr>
        <w:t xml:space="preserve">) </w:t>
      </w:r>
    </w:p>
    <w:p w14:paraId="695E478A" w14:textId="77777777" w:rsidR="002E3A2F" w:rsidRPr="002E3A2F" w:rsidRDefault="002E3A2F" w:rsidP="002E3A2F">
      <w:pPr>
        <w:tabs>
          <w:tab w:val="left" w:pos="851"/>
        </w:tabs>
        <w:autoSpaceDE w:val="0"/>
        <w:autoSpaceDN w:val="0"/>
        <w:adjustRightInd w:val="0"/>
        <w:ind w:firstLine="709"/>
        <w:contextualSpacing/>
        <w:jc w:val="both"/>
        <w:rPr>
          <w:bCs/>
        </w:rPr>
      </w:pPr>
      <w:r w:rsidRPr="002E3A2F">
        <w:rPr>
          <w:bCs/>
        </w:rPr>
        <w:t xml:space="preserve">Доходы </w:t>
      </w:r>
      <w:r w:rsidRPr="002E3A2F">
        <w:t xml:space="preserve">от продажи права на заключение договоров аренды </w:t>
      </w:r>
      <w:r w:rsidRPr="002E3A2F">
        <w:rPr>
          <w:bCs/>
        </w:rPr>
        <w:t xml:space="preserve">на 2024–2026 годы составят по 3 000,00 тыс. рублей ежегодно. </w:t>
      </w:r>
    </w:p>
    <w:p w14:paraId="60EB615B" w14:textId="67BE6EA1" w:rsidR="002E3A2F" w:rsidRPr="002E3A2F" w:rsidRDefault="002E3A2F" w:rsidP="002E3A2F">
      <w:pPr>
        <w:widowControl w:val="0"/>
        <w:ind w:right="-1" w:firstLine="709"/>
        <w:contextualSpacing/>
        <w:jc w:val="both"/>
        <w:outlineLvl w:val="1"/>
        <w:rPr>
          <w:snapToGrid w:val="0"/>
          <w:lang w:eastAsia="en-US"/>
        </w:rPr>
      </w:pPr>
      <w:r w:rsidRPr="002E3A2F">
        <w:rPr>
          <w:snapToGrid w:val="0"/>
          <w:lang w:eastAsia="x-none"/>
        </w:rPr>
        <w:t xml:space="preserve">В 2024 году, а также в плановом периоде 2025 и 2026 годов объем поступлений по данному источнику </w:t>
      </w:r>
      <w:r w:rsidRPr="002E3A2F">
        <w:rPr>
          <w:snapToGrid w:val="0"/>
          <w:lang w:eastAsia="en-US"/>
        </w:rPr>
        <w:t xml:space="preserve">доходов, подлежащих зачислению в бюджет города, по сравнению с плановым показателем предыдущего года снижен на 500,00 тыс. рублей, что обусловлено </w:t>
      </w:r>
      <w:r w:rsidRPr="002E3A2F">
        <w:rPr>
          <w:snapToGrid w:val="0"/>
          <w:lang w:eastAsia="en-US"/>
        </w:rPr>
        <w:lastRenderedPageBreak/>
        <w:t xml:space="preserve">перерасчетом размера арендной платы в соответствии с Порядком определения </w:t>
      </w:r>
      <w:r w:rsidRPr="002E3A2F">
        <w:rPr>
          <w:snapToGrid w:val="0"/>
        </w:rPr>
        <w:t xml:space="preserve">размера арендной платы за земельные участки, находящиеся в муниципальной собственности, установленным постановлением администрации города от 21.10.2016 </w:t>
      </w:r>
      <w:r w:rsidR="00E6272B">
        <w:rPr>
          <w:snapToGrid w:val="0"/>
        </w:rPr>
        <w:t>№ </w:t>
      </w:r>
      <w:r w:rsidRPr="002E3A2F">
        <w:rPr>
          <w:snapToGrid w:val="0"/>
        </w:rPr>
        <w:t xml:space="preserve">1532 «Об установлении Порядка определения размера арендной платы за земельные участки, находящиеся в муниципальной собственности города Нижневартовска, предоставленные в аренду без торгов» с учетом </w:t>
      </w:r>
      <w:r w:rsidRPr="002E3A2F">
        <w:rPr>
          <w:snapToGrid w:val="0"/>
          <w:lang w:eastAsia="en-US"/>
        </w:rPr>
        <w:t xml:space="preserve">утвержденных результатов определения кадастровой </w:t>
      </w:r>
      <w:r w:rsidRPr="002E3A2F">
        <w:rPr>
          <w:snapToGrid w:val="0"/>
        </w:rPr>
        <w:t>стоимости земельных участков на территории Ханты-Мансийского автономного округа</w:t>
      </w:r>
      <w:r w:rsidR="00C64325">
        <w:rPr>
          <w:snapToGrid w:val="0"/>
        </w:rPr>
        <w:t> – </w:t>
      </w:r>
      <w:r w:rsidRPr="002E3A2F">
        <w:rPr>
          <w:snapToGrid w:val="0"/>
        </w:rPr>
        <w:t xml:space="preserve">Югры в соответствии с Приказом </w:t>
      </w:r>
      <w:r w:rsidR="00E6272B">
        <w:rPr>
          <w:snapToGrid w:val="0"/>
        </w:rPr>
        <w:t>№ </w:t>
      </w:r>
      <w:r w:rsidRPr="002E3A2F">
        <w:rPr>
          <w:snapToGrid w:val="0"/>
        </w:rPr>
        <w:t>31-нп.</w:t>
      </w:r>
    </w:p>
    <w:p w14:paraId="4102D34C" w14:textId="77777777" w:rsidR="002E3A2F" w:rsidRPr="00F877A8" w:rsidRDefault="002E3A2F" w:rsidP="002E3A2F">
      <w:pPr>
        <w:autoSpaceDE w:val="0"/>
        <w:autoSpaceDN w:val="0"/>
        <w:adjustRightInd w:val="0"/>
        <w:ind w:firstLine="709"/>
        <w:contextualSpacing/>
        <w:jc w:val="both"/>
        <w:rPr>
          <w:rFonts w:eastAsia="Calibri"/>
          <w:lang w:eastAsia="en-US"/>
        </w:rPr>
      </w:pPr>
      <w:r w:rsidRPr="002E3A2F">
        <w:rPr>
          <w:rFonts w:eastAsia="Calibri"/>
          <w:lang w:eastAsia="en-US"/>
        </w:rPr>
        <w:t xml:space="preserve">Прогноз доходов </w:t>
      </w:r>
      <w:r w:rsidRPr="002E3A2F">
        <w:t>от продажи права на заключение договоров аренды</w:t>
      </w:r>
      <w:r w:rsidRPr="002E3A2F">
        <w:rPr>
          <w:rFonts w:eastAsia="Calibri"/>
        </w:rPr>
        <w:t xml:space="preserve"> произведен в соответствии с требованиями </w:t>
      </w:r>
      <w:r w:rsidRPr="002E3A2F">
        <w:rPr>
          <w:iCs/>
        </w:rPr>
        <w:t>Методики прогнозирования доходов,</w:t>
      </w:r>
      <w:r w:rsidRPr="002E3A2F">
        <w:rPr>
          <w:rFonts w:eastAsia="Calibri"/>
        </w:rPr>
        <w:t xml:space="preserve"> исходя </w:t>
      </w:r>
      <w:r w:rsidRPr="002E3A2F">
        <w:rPr>
          <w:rFonts w:eastAsia="Calibri"/>
          <w:lang w:eastAsia="en-US"/>
        </w:rPr>
        <w:t>из 95 действующих договоров аренды земельных участков</w:t>
      </w:r>
      <w:r w:rsidRPr="00F877A8">
        <w:rPr>
          <w:rFonts w:eastAsia="Calibri"/>
          <w:lang w:eastAsia="en-US"/>
        </w:rPr>
        <w:t>, заключенных по результатам аукционов, и плана-графика проведения аукционов по продаже и (или) предоставлению в аренду земельных участков на общую сумму 3 536,10 тыс. рублей с учетом суммы выпадающих (дополнительных) доходов (</w:t>
      </w:r>
      <w:r w:rsidRPr="00F877A8">
        <w:rPr>
          <w:szCs w:val="26"/>
        </w:rPr>
        <w:t>536,10 тыс. рублей</w:t>
      </w:r>
      <w:r w:rsidRPr="00F877A8">
        <w:rPr>
          <w:rFonts w:eastAsia="Calibri"/>
          <w:lang w:eastAsia="en-US"/>
        </w:rPr>
        <w:t>).</w:t>
      </w:r>
    </w:p>
    <w:p w14:paraId="2470F263" w14:textId="33FAAA0B" w:rsidR="002E3A2F" w:rsidRPr="002E3A2F" w:rsidRDefault="002E3A2F" w:rsidP="002E3A2F">
      <w:pPr>
        <w:widowControl w:val="0"/>
        <w:ind w:firstLine="709"/>
        <w:jc w:val="both"/>
        <w:rPr>
          <w:iCs/>
          <w:lang w:eastAsia="en-US"/>
        </w:rPr>
      </w:pPr>
      <w:r w:rsidRPr="00F877A8">
        <w:rPr>
          <w:iCs/>
          <w:lang w:eastAsia="en-US"/>
        </w:rPr>
        <w:t xml:space="preserve">В результате оценки информации Департамента </w:t>
      </w:r>
      <w:proofErr w:type="spellStart"/>
      <w:r w:rsidRPr="00F877A8">
        <w:rPr>
          <w:iCs/>
          <w:lang w:eastAsia="en-US"/>
        </w:rPr>
        <w:t>МСиЗР</w:t>
      </w:r>
      <w:proofErr w:type="spellEnd"/>
      <w:r w:rsidRPr="00F877A8">
        <w:rPr>
          <w:iCs/>
          <w:lang w:eastAsia="en-US"/>
        </w:rPr>
        <w:t xml:space="preserve"> (</w:t>
      </w:r>
      <w:r w:rsidRPr="00F877A8">
        <w:rPr>
          <w:iCs/>
        </w:rPr>
        <w:t xml:space="preserve">14.11.2023 </w:t>
      </w:r>
      <w:r w:rsidR="00E6272B" w:rsidRPr="00F877A8">
        <w:rPr>
          <w:iCs/>
        </w:rPr>
        <w:t>№ </w:t>
      </w:r>
      <w:r w:rsidRPr="00F877A8">
        <w:rPr>
          <w:iCs/>
        </w:rPr>
        <w:t>36-01-Исх-4553</w:t>
      </w:r>
      <w:r w:rsidRPr="00F877A8">
        <w:rPr>
          <w:iCs/>
          <w:lang w:eastAsia="en-US"/>
        </w:rPr>
        <w:t xml:space="preserve">) установлено, что по состоянию на 01.06.2023 года Департаментом </w:t>
      </w:r>
      <w:proofErr w:type="spellStart"/>
      <w:r w:rsidRPr="00F877A8">
        <w:rPr>
          <w:iCs/>
          <w:lang w:eastAsia="en-US"/>
        </w:rPr>
        <w:t>МСиЗР</w:t>
      </w:r>
      <w:proofErr w:type="spellEnd"/>
      <w:r w:rsidRPr="00F877A8">
        <w:rPr>
          <w:iCs/>
          <w:lang w:eastAsia="en-US"/>
        </w:rPr>
        <w:t xml:space="preserve"> заключено </w:t>
      </w:r>
      <w:r w:rsidRPr="00F877A8">
        <w:rPr>
          <w:rFonts w:eastAsia="Calibri"/>
          <w:lang w:eastAsia="en-US"/>
        </w:rPr>
        <w:t xml:space="preserve">95 </w:t>
      </w:r>
      <w:r w:rsidRPr="00F877A8">
        <w:rPr>
          <w:iCs/>
          <w:lang w:eastAsia="en-US"/>
        </w:rPr>
        <w:t>договоров аренды земельных участков,</w:t>
      </w:r>
      <w:r w:rsidRPr="00F877A8">
        <w:rPr>
          <w:rFonts w:eastAsia="Calibri"/>
          <w:b/>
          <w:lang w:eastAsia="en-US"/>
        </w:rPr>
        <w:t xml:space="preserve"> </w:t>
      </w:r>
      <w:r w:rsidRPr="00F877A8">
        <w:rPr>
          <w:iCs/>
          <w:lang w:eastAsia="en-US"/>
        </w:rPr>
        <w:t xml:space="preserve">сумма арендной платы по которым </w:t>
      </w:r>
      <w:r w:rsidRPr="002E3A2F">
        <w:rPr>
          <w:iCs/>
          <w:lang w:eastAsia="en-US"/>
        </w:rPr>
        <w:t xml:space="preserve">составляет </w:t>
      </w:r>
      <w:r w:rsidR="003F293A">
        <w:rPr>
          <w:iCs/>
          <w:lang w:eastAsia="en-US"/>
        </w:rPr>
        <w:t>3 418,92</w:t>
      </w:r>
      <w:r w:rsidRPr="002E3A2F">
        <w:rPr>
          <w:iCs/>
          <w:lang w:eastAsia="en-US"/>
        </w:rPr>
        <w:t xml:space="preserve"> тыс. рублей.</w:t>
      </w:r>
    </w:p>
    <w:p w14:paraId="1C0F8966" w14:textId="77777777" w:rsidR="002E3A2F" w:rsidRPr="002E3A2F" w:rsidRDefault="002E3A2F" w:rsidP="002E3A2F">
      <w:pPr>
        <w:widowControl w:val="0"/>
        <w:ind w:firstLine="740"/>
        <w:jc w:val="both"/>
        <w:rPr>
          <w:lang w:eastAsia="en-US"/>
        </w:rPr>
      </w:pPr>
      <w:r w:rsidRPr="002E3A2F">
        <w:rPr>
          <w:bCs/>
          <w:lang w:eastAsia="en-US"/>
        </w:rPr>
        <w:t xml:space="preserve">Счетная палата отмечает риски неисполнения прогнозной суммы доходов по данному коду доходов на 2024–2026 годы </w:t>
      </w:r>
      <w:r w:rsidRPr="002E3A2F">
        <w:rPr>
          <w:lang w:eastAsia="en-US"/>
        </w:rPr>
        <w:t>в размере 971,81 тыс. рублей.</w:t>
      </w:r>
    </w:p>
    <w:p w14:paraId="1B16C1D5" w14:textId="77777777" w:rsidR="002E3A2F" w:rsidRPr="00784EE0" w:rsidRDefault="002E3A2F" w:rsidP="002E3A2F">
      <w:pPr>
        <w:widowControl w:val="0"/>
        <w:ind w:firstLine="740"/>
        <w:jc w:val="both"/>
        <w:rPr>
          <w:b/>
          <w:sz w:val="16"/>
          <w:szCs w:val="16"/>
          <w:lang w:eastAsia="en-US"/>
        </w:rPr>
      </w:pPr>
    </w:p>
    <w:p w14:paraId="5316CF8F" w14:textId="77777777" w:rsidR="002E3A2F" w:rsidRPr="002E3A2F" w:rsidRDefault="002E3A2F" w:rsidP="002E3A2F">
      <w:pPr>
        <w:tabs>
          <w:tab w:val="left" w:pos="851"/>
          <w:tab w:val="left" w:pos="993"/>
        </w:tabs>
        <w:autoSpaceDE w:val="0"/>
        <w:autoSpaceDN w:val="0"/>
        <w:adjustRightInd w:val="0"/>
        <w:ind w:left="709"/>
        <w:contextualSpacing/>
        <w:jc w:val="center"/>
        <w:rPr>
          <w:bCs/>
          <w:i/>
        </w:rPr>
      </w:pPr>
      <w:r w:rsidRPr="002E3A2F">
        <w:rPr>
          <w:bCs/>
          <w:i/>
        </w:rPr>
        <w:t xml:space="preserve">1.2. Доходы </w:t>
      </w:r>
      <w:r w:rsidRPr="002E3A2F">
        <w:rPr>
          <w:i/>
          <w:iCs/>
        </w:rPr>
        <w:t>от сдачи в аренду муниципального имущества</w:t>
      </w:r>
    </w:p>
    <w:p w14:paraId="2D259038" w14:textId="77777777" w:rsidR="002E3A2F" w:rsidRPr="00784EE0" w:rsidRDefault="002E3A2F" w:rsidP="002E3A2F">
      <w:pPr>
        <w:autoSpaceDE w:val="0"/>
        <w:autoSpaceDN w:val="0"/>
        <w:adjustRightInd w:val="0"/>
        <w:ind w:firstLine="709"/>
        <w:jc w:val="both"/>
        <w:rPr>
          <w:i/>
          <w:sz w:val="16"/>
          <w:szCs w:val="16"/>
        </w:rPr>
      </w:pPr>
    </w:p>
    <w:p w14:paraId="151A8412" w14:textId="7E2C2328" w:rsidR="002E3A2F" w:rsidRPr="002E3A2F" w:rsidRDefault="002E3A2F" w:rsidP="002E3A2F">
      <w:pPr>
        <w:autoSpaceDE w:val="0"/>
        <w:autoSpaceDN w:val="0"/>
        <w:adjustRightInd w:val="0"/>
        <w:ind w:firstLine="709"/>
        <w:jc w:val="both"/>
      </w:pPr>
      <w:r w:rsidRPr="002E3A2F">
        <w:t xml:space="preserve">Доходы, получаемые </w:t>
      </w:r>
      <w:r w:rsidRPr="002E3A2F">
        <w:rPr>
          <w:iCs/>
        </w:rPr>
        <w:t>от сдачи в аренду муниципального имущества</w:t>
      </w:r>
      <w:r w:rsidRPr="002E3A2F">
        <w:t>,</w:t>
      </w:r>
      <w:r w:rsidRPr="002E3A2F">
        <w:rPr>
          <w:bCs/>
        </w:rPr>
        <w:t xml:space="preserve"> удельный вес которых в общем объеме дохода </w:t>
      </w:r>
      <w:r w:rsidRPr="002E3A2F">
        <w:t xml:space="preserve">от использования имущества, находящегося в муниципальной собственности, в очередном финансовом 2024 году составит </w:t>
      </w:r>
      <w:r w:rsidRPr="002E3A2F">
        <w:rPr>
          <w:bCs/>
          <w:iCs/>
        </w:rPr>
        <w:t>15,8</w:t>
      </w:r>
      <w:r w:rsidRPr="002E3A2F">
        <w:t>%, в 2025 году</w:t>
      </w:r>
      <w:r w:rsidR="00C64325">
        <w:t> – </w:t>
      </w:r>
      <w:r w:rsidRPr="002E3A2F">
        <w:t>15,9%, в 2026 году</w:t>
      </w:r>
      <w:r w:rsidR="00C64325">
        <w:t> – </w:t>
      </w:r>
      <w:r w:rsidRPr="002E3A2F">
        <w:t>15,9%,</w:t>
      </w:r>
      <w:r w:rsidRPr="002E3A2F">
        <w:rPr>
          <w:bCs/>
        </w:rPr>
        <w:t xml:space="preserve"> являются для бюджета города значимым неналоговым источником дохода</w:t>
      </w:r>
    </w:p>
    <w:p w14:paraId="35496435" w14:textId="195300B1" w:rsidR="002E3A2F" w:rsidRPr="002E3A2F" w:rsidRDefault="002E3A2F" w:rsidP="002E3A2F">
      <w:pPr>
        <w:widowControl w:val="0"/>
        <w:ind w:firstLine="740"/>
        <w:jc w:val="both"/>
        <w:rPr>
          <w:lang w:eastAsia="en-US"/>
        </w:rPr>
      </w:pPr>
      <w:r w:rsidRPr="002E3A2F">
        <w:rPr>
          <w:lang w:eastAsia="en-US"/>
        </w:rPr>
        <w:t xml:space="preserve">Анализ прогноза доходов </w:t>
      </w:r>
      <w:r w:rsidRPr="002E3A2F">
        <w:rPr>
          <w:iCs/>
        </w:rPr>
        <w:t>от сдачи в аренду муниципального имущества</w:t>
      </w:r>
      <w:r w:rsidRPr="002E3A2F">
        <w:rPr>
          <w:lang w:eastAsia="en-US"/>
        </w:rPr>
        <w:t xml:space="preserve"> приведен в таблице.</w:t>
      </w:r>
    </w:p>
    <w:p w14:paraId="5B960B89" w14:textId="77777777" w:rsidR="002E3A2F" w:rsidRPr="00784EE0" w:rsidRDefault="002E3A2F" w:rsidP="002E3A2F">
      <w:pPr>
        <w:widowControl w:val="0"/>
        <w:ind w:firstLine="740"/>
        <w:jc w:val="both"/>
        <w:rPr>
          <w:sz w:val="16"/>
          <w:szCs w:val="16"/>
          <w:lang w:eastAsia="en-US"/>
        </w:rPr>
      </w:pPr>
    </w:p>
    <w:tbl>
      <w:tblPr>
        <w:tblW w:w="9498" w:type="dxa"/>
        <w:tblInd w:w="-5" w:type="dxa"/>
        <w:tblLook w:val="04A0" w:firstRow="1" w:lastRow="0" w:firstColumn="1" w:lastColumn="0" w:noHBand="0" w:noVBand="1"/>
      </w:tblPr>
      <w:tblGrid>
        <w:gridCol w:w="4678"/>
        <w:gridCol w:w="1418"/>
        <w:gridCol w:w="1134"/>
        <w:gridCol w:w="1134"/>
        <w:gridCol w:w="1134"/>
      </w:tblGrid>
      <w:tr w:rsidR="002E3A2F" w:rsidRPr="002E3A2F" w14:paraId="503A27A4" w14:textId="77777777" w:rsidTr="00463CC2">
        <w:trPr>
          <w:trHeight w:val="264"/>
        </w:trPr>
        <w:tc>
          <w:tcPr>
            <w:tcW w:w="4678" w:type="dxa"/>
            <w:vMerge w:val="restart"/>
            <w:tcBorders>
              <w:top w:val="single" w:sz="4" w:space="0" w:color="auto"/>
              <w:left w:val="single" w:sz="4" w:space="0" w:color="auto"/>
              <w:right w:val="single" w:sz="4" w:space="0" w:color="auto"/>
            </w:tcBorders>
            <w:shd w:val="clear" w:color="000000" w:fill="FFFFFF"/>
            <w:vAlign w:val="center"/>
            <w:hideMark/>
          </w:tcPr>
          <w:p w14:paraId="26456F26" w14:textId="77777777" w:rsidR="002E3A2F" w:rsidRPr="002E3A2F" w:rsidRDefault="002E3A2F" w:rsidP="002E3A2F">
            <w:pPr>
              <w:jc w:val="center"/>
              <w:rPr>
                <w:sz w:val="20"/>
                <w:szCs w:val="20"/>
              </w:rPr>
            </w:pPr>
            <w:r w:rsidRPr="002E3A2F">
              <w:rPr>
                <w:sz w:val="20"/>
                <w:szCs w:val="20"/>
              </w:rPr>
              <w:t xml:space="preserve">Прогноз по доходам, получаемым </w:t>
            </w:r>
            <w:r w:rsidRPr="002E3A2F">
              <w:rPr>
                <w:iCs/>
                <w:sz w:val="20"/>
                <w:szCs w:val="20"/>
              </w:rPr>
              <w:t>от сдачи в аренду муниципального имущества</w:t>
            </w:r>
          </w:p>
        </w:tc>
        <w:tc>
          <w:tcPr>
            <w:tcW w:w="1418" w:type="dxa"/>
            <w:vMerge w:val="restart"/>
            <w:tcBorders>
              <w:top w:val="single" w:sz="4" w:space="0" w:color="auto"/>
              <w:left w:val="nil"/>
              <w:right w:val="single" w:sz="4" w:space="0" w:color="auto"/>
            </w:tcBorders>
            <w:shd w:val="clear" w:color="000000" w:fill="FFFFFF"/>
            <w:vAlign w:val="center"/>
            <w:hideMark/>
          </w:tcPr>
          <w:p w14:paraId="50C5B941" w14:textId="77777777" w:rsidR="002E3A2F" w:rsidRPr="002E3A2F" w:rsidRDefault="002E3A2F" w:rsidP="002E3A2F">
            <w:pPr>
              <w:jc w:val="center"/>
              <w:rPr>
                <w:sz w:val="20"/>
                <w:szCs w:val="20"/>
              </w:rPr>
            </w:pPr>
            <w:r w:rsidRPr="002E3A2F">
              <w:rPr>
                <w:sz w:val="20"/>
                <w:szCs w:val="20"/>
              </w:rPr>
              <w:t xml:space="preserve">2023 год </w:t>
            </w:r>
          </w:p>
          <w:p w14:paraId="4C60D225" w14:textId="77777777" w:rsidR="002E3A2F" w:rsidRPr="002E3A2F" w:rsidRDefault="002E3A2F" w:rsidP="002E3A2F">
            <w:pPr>
              <w:jc w:val="center"/>
              <w:rPr>
                <w:sz w:val="20"/>
                <w:szCs w:val="20"/>
              </w:rPr>
            </w:pPr>
            <w:r w:rsidRPr="002E3A2F">
              <w:rPr>
                <w:sz w:val="20"/>
                <w:szCs w:val="20"/>
              </w:rPr>
              <w:t>(оценка)</w:t>
            </w:r>
          </w:p>
        </w:tc>
        <w:tc>
          <w:tcPr>
            <w:tcW w:w="3402" w:type="dxa"/>
            <w:gridSpan w:val="3"/>
            <w:tcBorders>
              <w:top w:val="single" w:sz="4" w:space="0" w:color="auto"/>
              <w:left w:val="nil"/>
              <w:bottom w:val="single" w:sz="4" w:space="0" w:color="auto"/>
              <w:right w:val="single" w:sz="4" w:space="0" w:color="auto"/>
            </w:tcBorders>
            <w:shd w:val="clear" w:color="000000" w:fill="FFFFFF"/>
            <w:vAlign w:val="center"/>
          </w:tcPr>
          <w:p w14:paraId="396AC5FC" w14:textId="77777777" w:rsidR="002E3A2F" w:rsidRPr="002E3A2F" w:rsidRDefault="002E3A2F" w:rsidP="002E3A2F">
            <w:pPr>
              <w:jc w:val="center"/>
              <w:rPr>
                <w:sz w:val="20"/>
                <w:szCs w:val="20"/>
              </w:rPr>
            </w:pPr>
            <w:r w:rsidRPr="002E3A2F">
              <w:rPr>
                <w:sz w:val="20"/>
                <w:szCs w:val="20"/>
              </w:rPr>
              <w:t>Проект бюджета</w:t>
            </w:r>
          </w:p>
        </w:tc>
      </w:tr>
      <w:tr w:rsidR="002E3A2F" w:rsidRPr="002E3A2F" w14:paraId="7F557202" w14:textId="77777777" w:rsidTr="00463CC2">
        <w:tc>
          <w:tcPr>
            <w:tcW w:w="467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20FA946" w14:textId="77777777" w:rsidR="002E3A2F" w:rsidRPr="002E3A2F" w:rsidRDefault="002E3A2F" w:rsidP="002E3A2F">
            <w:pPr>
              <w:jc w:val="center"/>
              <w:rPr>
                <w:sz w:val="20"/>
                <w:szCs w:val="20"/>
              </w:rPr>
            </w:pPr>
          </w:p>
        </w:tc>
        <w:tc>
          <w:tcPr>
            <w:tcW w:w="1418" w:type="dxa"/>
            <w:vMerge/>
            <w:tcBorders>
              <w:left w:val="nil"/>
              <w:bottom w:val="single" w:sz="4" w:space="0" w:color="auto"/>
              <w:right w:val="single" w:sz="4" w:space="0" w:color="auto"/>
            </w:tcBorders>
            <w:shd w:val="clear" w:color="000000" w:fill="FFFFFF"/>
            <w:vAlign w:val="center"/>
          </w:tcPr>
          <w:p w14:paraId="0DDDD573" w14:textId="77777777" w:rsidR="002E3A2F" w:rsidRPr="002E3A2F" w:rsidRDefault="002E3A2F" w:rsidP="002E3A2F">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000000" w:fill="FFFFFF"/>
            <w:vAlign w:val="center"/>
          </w:tcPr>
          <w:p w14:paraId="1252494A" w14:textId="77777777" w:rsidR="002E3A2F" w:rsidRPr="002E3A2F" w:rsidRDefault="002E3A2F" w:rsidP="002E3A2F">
            <w:pPr>
              <w:jc w:val="center"/>
              <w:rPr>
                <w:sz w:val="20"/>
                <w:szCs w:val="20"/>
              </w:rPr>
            </w:pPr>
            <w:r w:rsidRPr="002E3A2F">
              <w:rPr>
                <w:sz w:val="20"/>
                <w:szCs w:val="20"/>
              </w:rPr>
              <w:t>2024 год</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9D24B4F" w14:textId="77777777" w:rsidR="002E3A2F" w:rsidRPr="002E3A2F" w:rsidRDefault="002E3A2F" w:rsidP="002E3A2F">
            <w:pPr>
              <w:jc w:val="center"/>
              <w:rPr>
                <w:sz w:val="20"/>
                <w:szCs w:val="20"/>
              </w:rPr>
            </w:pPr>
            <w:r w:rsidRPr="002E3A2F">
              <w:rPr>
                <w:sz w:val="20"/>
                <w:szCs w:val="20"/>
              </w:rPr>
              <w:t>2025 год</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3A01515" w14:textId="77777777" w:rsidR="002E3A2F" w:rsidRPr="002E3A2F" w:rsidRDefault="002E3A2F" w:rsidP="002E3A2F">
            <w:pPr>
              <w:jc w:val="center"/>
              <w:rPr>
                <w:sz w:val="20"/>
                <w:szCs w:val="20"/>
              </w:rPr>
            </w:pPr>
            <w:r w:rsidRPr="002E3A2F">
              <w:rPr>
                <w:sz w:val="20"/>
                <w:szCs w:val="20"/>
              </w:rPr>
              <w:t>2026год</w:t>
            </w:r>
          </w:p>
        </w:tc>
      </w:tr>
      <w:tr w:rsidR="002E3A2F" w:rsidRPr="002E3A2F" w14:paraId="22E982F1" w14:textId="77777777" w:rsidTr="00463CC2">
        <w:trPr>
          <w:trHeight w:val="84"/>
        </w:trPr>
        <w:tc>
          <w:tcPr>
            <w:tcW w:w="4678" w:type="dxa"/>
            <w:tcBorders>
              <w:top w:val="single" w:sz="4" w:space="0" w:color="auto"/>
              <w:left w:val="single" w:sz="4" w:space="0" w:color="auto"/>
              <w:bottom w:val="single" w:sz="4" w:space="0" w:color="auto"/>
              <w:right w:val="single" w:sz="4" w:space="0" w:color="auto"/>
            </w:tcBorders>
            <w:shd w:val="clear" w:color="000000" w:fill="FFFFFF"/>
            <w:hideMark/>
          </w:tcPr>
          <w:p w14:paraId="0C03BD73" w14:textId="77777777" w:rsidR="002E3A2F" w:rsidRPr="002E3A2F" w:rsidRDefault="002E3A2F" w:rsidP="002E3A2F">
            <w:pPr>
              <w:rPr>
                <w:sz w:val="20"/>
                <w:szCs w:val="20"/>
              </w:rPr>
            </w:pPr>
            <w:r w:rsidRPr="002E3A2F">
              <w:rPr>
                <w:sz w:val="20"/>
                <w:szCs w:val="20"/>
              </w:rPr>
              <w:t xml:space="preserve">Объем, тыс. рублей </w:t>
            </w:r>
          </w:p>
        </w:tc>
        <w:tc>
          <w:tcPr>
            <w:tcW w:w="1418" w:type="dxa"/>
            <w:tcBorders>
              <w:top w:val="nil"/>
              <w:left w:val="nil"/>
              <w:bottom w:val="single" w:sz="4" w:space="0" w:color="auto"/>
              <w:right w:val="single" w:sz="4" w:space="0" w:color="auto"/>
            </w:tcBorders>
            <w:shd w:val="clear" w:color="auto" w:fill="auto"/>
            <w:noWrap/>
            <w:vAlign w:val="center"/>
            <w:hideMark/>
          </w:tcPr>
          <w:p w14:paraId="0687AF09" w14:textId="77777777" w:rsidR="002E3A2F" w:rsidRPr="002E3A2F" w:rsidRDefault="002E3A2F" w:rsidP="002E3A2F">
            <w:pPr>
              <w:jc w:val="right"/>
              <w:rPr>
                <w:sz w:val="16"/>
                <w:szCs w:val="16"/>
              </w:rPr>
            </w:pPr>
            <w:r w:rsidRPr="002E3A2F">
              <w:rPr>
                <w:sz w:val="16"/>
                <w:szCs w:val="16"/>
              </w:rPr>
              <w:t>80 403,79</w:t>
            </w:r>
          </w:p>
        </w:tc>
        <w:tc>
          <w:tcPr>
            <w:tcW w:w="1134" w:type="dxa"/>
            <w:tcBorders>
              <w:top w:val="nil"/>
              <w:left w:val="nil"/>
              <w:bottom w:val="single" w:sz="4" w:space="0" w:color="auto"/>
              <w:right w:val="single" w:sz="4" w:space="0" w:color="auto"/>
            </w:tcBorders>
            <w:shd w:val="clear" w:color="auto" w:fill="auto"/>
            <w:noWrap/>
            <w:vAlign w:val="center"/>
            <w:hideMark/>
          </w:tcPr>
          <w:p w14:paraId="1E529FF9" w14:textId="77777777" w:rsidR="002E3A2F" w:rsidRPr="002E3A2F" w:rsidRDefault="002E3A2F" w:rsidP="002E3A2F">
            <w:pPr>
              <w:jc w:val="right"/>
              <w:rPr>
                <w:sz w:val="16"/>
                <w:szCs w:val="16"/>
              </w:rPr>
            </w:pPr>
            <w:r w:rsidRPr="002E3A2F">
              <w:rPr>
                <w:sz w:val="16"/>
                <w:szCs w:val="16"/>
              </w:rPr>
              <w:t>81 803,68</w:t>
            </w:r>
          </w:p>
        </w:tc>
        <w:tc>
          <w:tcPr>
            <w:tcW w:w="1134" w:type="dxa"/>
            <w:tcBorders>
              <w:top w:val="nil"/>
              <w:left w:val="nil"/>
              <w:bottom w:val="single" w:sz="4" w:space="0" w:color="auto"/>
              <w:right w:val="single" w:sz="4" w:space="0" w:color="auto"/>
            </w:tcBorders>
            <w:shd w:val="clear" w:color="auto" w:fill="auto"/>
            <w:noWrap/>
            <w:vAlign w:val="center"/>
            <w:hideMark/>
          </w:tcPr>
          <w:p w14:paraId="62CFD3AB" w14:textId="77777777" w:rsidR="002E3A2F" w:rsidRPr="002E3A2F" w:rsidRDefault="002E3A2F" w:rsidP="002E3A2F">
            <w:pPr>
              <w:jc w:val="right"/>
              <w:rPr>
                <w:sz w:val="16"/>
                <w:szCs w:val="16"/>
              </w:rPr>
            </w:pPr>
            <w:r w:rsidRPr="002E3A2F">
              <w:rPr>
                <w:sz w:val="16"/>
                <w:szCs w:val="16"/>
              </w:rPr>
              <w:t>82 210,00</w:t>
            </w:r>
          </w:p>
        </w:tc>
        <w:tc>
          <w:tcPr>
            <w:tcW w:w="1134" w:type="dxa"/>
            <w:tcBorders>
              <w:top w:val="nil"/>
              <w:left w:val="nil"/>
              <w:bottom w:val="single" w:sz="4" w:space="0" w:color="auto"/>
              <w:right w:val="single" w:sz="4" w:space="0" w:color="auto"/>
            </w:tcBorders>
            <w:shd w:val="clear" w:color="auto" w:fill="auto"/>
            <w:noWrap/>
            <w:vAlign w:val="center"/>
            <w:hideMark/>
          </w:tcPr>
          <w:p w14:paraId="59F83A82" w14:textId="77777777" w:rsidR="002E3A2F" w:rsidRPr="002E3A2F" w:rsidRDefault="002E3A2F" w:rsidP="002E3A2F">
            <w:pPr>
              <w:jc w:val="right"/>
              <w:rPr>
                <w:sz w:val="16"/>
                <w:szCs w:val="16"/>
              </w:rPr>
            </w:pPr>
            <w:r w:rsidRPr="002E3A2F">
              <w:rPr>
                <w:sz w:val="16"/>
                <w:szCs w:val="16"/>
              </w:rPr>
              <w:t>82 338,55</w:t>
            </w:r>
          </w:p>
        </w:tc>
      </w:tr>
      <w:tr w:rsidR="002E3A2F" w:rsidRPr="002E3A2F" w14:paraId="2DA47291" w14:textId="77777777" w:rsidTr="00463CC2">
        <w:trPr>
          <w:trHeight w:val="48"/>
        </w:trPr>
        <w:tc>
          <w:tcPr>
            <w:tcW w:w="4678" w:type="dxa"/>
            <w:tcBorders>
              <w:top w:val="nil"/>
              <w:left w:val="single" w:sz="4" w:space="0" w:color="auto"/>
              <w:bottom w:val="single" w:sz="4" w:space="0" w:color="auto"/>
              <w:right w:val="single" w:sz="4" w:space="0" w:color="auto"/>
            </w:tcBorders>
            <w:shd w:val="clear" w:color="000000" w:fill="FFFFFF"/>
            <w:hideMark/>
          </w:tcPr>
          <w:p w14:paraId="735118BC" w14:textId="77777777" w:rsidR="002E3A2F" w:rsidRPr="002E3A2F" w:rsidRDefault="002E3A2F" w:rsidP="002E3A2F">
            <w:pPr>
              <w:rPr>
                <w:sz w:val="20"/>
                <w:szCs w:val="20"/>
              </w:rPr>
            </w:pPr>
            <w:r w:rsidRPr="002E3A2F">
              <w:rPr>
                <w:sz w:val="20"/>
                <w:szCs w:val="20"/>
              </w:rPr>
              <w:t>Отклонение от предыдущего года, тыс. рублей</w:t>
            </w:r>
          </w:p>
        </w:tc>
        <w:tc>
          <w:tcPr>
            <w:tcW w:w="1418" w:type="dxa"/>
            <w:tcBorders>
              <w:top w:val="nil"/>
              <w:left w:val="nil"/>
              <w:bottom w:val="single" w:sz="4" w:space="0" w:color="auto"/>
              <w:right w:val="single" w:sz="4" w:space="0" w:color="auto"/>
            </w:tcBorders>
            <w:shd w:val="clear" w:color="auto" w:fill="auto"/>
            <w:vAlign w:val="center"/>
            <w:hideMark/>
          </w:tcPr>
          <w:p w14:paraId="092EE58D" w14:textId="77777777" w:rsidR="002E3A2F" w:rsidRPr="002E3A2F" w:rsidRDefault="002E3A2F" w:rsidP="002E3A2F">
            <w:pPr>
              <w:jc w:val="right"/>
              <w:rPr>
                <w:sz w:val="16"/>
                <w:szCs w:val="16"/>
              </w:rPr>
            </w:pPr>
            <w:r w:rsidRPr="002E3A2F">
              <w:rPr>
                <w:sz w:val="16"/>
                <w:szCs w:val="16"/>
              </w:rPr>
              <w:t>-5 162,74</w:t>
            </w:r>
          </w:p>
        </w:tc>
        <w:tc>
          <w:tcPr>
            <w:tcW w:w="1134" w:type="dxa"/>
            <w:tcBorders>
              <w:top w:val="nil"/>
              <w:left w:val="nil"/>
              <w:bottom w:val="single" w:sz="4" w:space="0" w:color="auto"/>
              <w:right w:val="single" w:sz="4" w:space="0" w:color="auto"/>
            </w:tcBorders>
            <w:shd w:val="clear" w:color="auto" w:fill="auto"/>
            <w:vAlign w:val="center"/>
            <w:hideMark/>
          </w:tcPr>
          <w:p w14:paraId="6729126F" w14:textId="77777777" w:rsidR="002E3A2F" w:rsidRPr="002E3A2F" w:rsidRDefault="002E3A2F" w:rsidP="002E3A2F">
            <w:pPr>
              <w:jc w:val="right"/>
              <w:rPr>
                <w:sz w:val="16"/>
                <w:szCs w:val="16"/>
              </w:rPr>
            </w:pPr>
            <w:r w:rsidRPr="002E3A2F">
              <w:rPr>
                <w:sz w:val="16"/>
                <w:szCs w:val="16"/>
              </w:rPr>
              <w:t>1 399,89</w:t>
            </w:r>
          </w:p>
        </w:tc>
        <w:tc>
          <w:tcPr>
            <w:tcW w:w="1134" w:type="dxa"/>
            <w:tcBorders>
              <w:top w:val="nil"/>
              <w:left w:val="nil"/>
              <w:bottom w:val="single" w:sz="4" w:space="0" w:color="auto"/>
              <w:right w:val="single" w:sz="4" w:space="0" w:color="auto"/>
            </w:tcBorders>
            <w:shd w:val="clear" w:color="auto" w:fill="auto"/>
            <w:vAlign w:val="center"/>
            <w:hideMark/>
          </w:tcPr>
          <w:p w14:paraId="2DB51FB7" w14:textId="77777777" w:rsidR="002E3A2F" w:rsidRPr="002E3A2F" w:rsidRDefault="002E3A2F" w:rsidP="002E3A2F">
            <w:pPr>
              <w:jc w:val="right"/>
              <w:rPr>
                <w:sz w:val="16"/>
                <w:szCs w:val="16"/>
              </w:rPr>
            </w:pPr>
            <w:r w:rsidRPr="002E3A2F">
              <w:rPr>
                <w:sz w:val="16"/>
                <w:szCs w:val="16"/>
              </w:rPr>
              <w:t>406,32</w:t>
            </w:r>
          </w:p>
        </w:tc>
        <w:tc>
          <w:tcPr>
            <w:tcW w:w="1134" w:type="dxa"/>
            <w:tcBorders>
              <w:top w:val="nil"/>
              <w:left w:val="nil"/>
              <w:bottom w:val="single" w:sz="4" w:space="0" w:color="auto"/>
              <w:right w:val="single" w:sz="4" w:space="0" w:color="auto"/>
            </w:tcBorders>
            <w:shd w:val="clear" w:color="auto" w:fill="auto"/>
            <w:vAlign w:val="center"/>
            <w:hideMark/>
          </w:tcPr>
          <w:p w14:paraId="188E7ED5" w14:textId="77777777" w:rsidR="002E3A2F" w:rsidRPr="002E3A2F" w:rsidRDefault="002E3A2F" w:rsidP="002E3A2F">
            <w:pPr>
              <w:jc w:val="right"/>
              <w:rPr>
                <w:sz w:val="16"/>
                <w:szCs w:val="16"/>
              </w:rPr>
            </w:pPr>
            <w:r w:rsidRPr="002E3A2F">
              <w:rPr>
                <w:sz w:val="16"/>
                <w:szCs w:val="16"/>
              </w:rPr>
              <w:t>128,55</w:t>
            </w:r>
          </w:p>
        </w:tc>
      </w:tr>
      <w:tr w:rsidR="002E3A2F" w:rsidRPr="002E3A2F" w14:paraId="186F2DE7" w14:textId="77777777" w:rsidTr="00463CC2">
        <w:trPr>
          <w:trHeight w:val="48"/>
        </w:trPr>
        <w:tc>
          <w:tcPr>
            <w:tcW w:w="4678" w:type="dxa"/>
            <w:tcBorders>
              <w:top w:val="nil"/>
              <w:left w:val="single" w:sz="4" w:space="0" w:color="auto"/>
              <w:bottom w:val="single" w:sz="4" w:space="0" w:color="auto"/>
              <w:right w:val="single" w:sz="4" w:space="0" w:color="auto"/>
            </w:tcBorders>
            <w:shd w:val="clear" w:color="000000" w:fill="FFFFFF"/>
            <w:hideMark/>
          </w:tcPr>
          <w:p w14:paraId="18CBFF91" w14:textId="77777777" w:rsidR="002E3A2F" w:rsidRPr="002E3A2F" w:rsidRDefault="002E3A2F" w:rsidP="002E3A2F">
            <w:pPr>
              <w:rPr>
                <w:sz w:val="20"/>
                <w:szCs w:val="20"/>
              </w:rPr>
            </w:pPr>
            <w:r w:rsidRPr="002E3A2F">
              <w:rPr>
                <w:sz w:val="20"/>
                <w:szCs w:val="20"/>
              </w:rPr>
              <w:t>Темп роста к предыдущему году,%</w:t>
            </w:r>
          </w:p>
        </w:tc>
        <w:tc>
          <w:tcPr>
            <w:tcW w:w="1418" w:type="dxa"/>
            <w:tcBorders>
              <w:top w:val="nil"/>
              <w:left w:val="nil"/>
              <w:bottom w:val="single" w:sz="4" w:space="0" w:color="auto"/>
              <w:right w:val="single" w:sz="4" w:space="0" w:color="auto"/>
            </w:tcBorders>
            <w:shd w:val="clear" w:color="000000" w:fill="FFFFFF"/>
            <w:hideMark/>
          </w:tcPr>
          <w:p w14:paraId="65181DD0" w14:textId="77777777" w:rsidR="002E3A2F" w:rsidRPr="002E3A2F" w:rsidRDefault="002E3A2F" w:rsidP="002E3A2F">
            <w:pPr>
              <w:jc w:val="right"/>
              <w:rPr>
                <w:sz w:val="16"/>
                <w:szCs w:val="16"/>
              </w:rPr>
            </w:pPr>
            <w:r w:rsidRPr="002E3A2F">
              <w:rPr>
                <w:sz w:val="16"/>
                <w:szCs w:val="16"/>
              </w:rPr>
              <w:t>94,0</w:t>
            </w:r>
          </w:p>
        </w:tc>
        <w:tc>
          <w:tcPr>
            <w:tcW w:w="1134" w:type="dxa"/>
            <w:tcBorders>
              <w:top w:val="nil"/>
              <w:left w:val="nil"/>
              <w:bottom w:val="single" w:sz="4" w:space="0" w:color="auto"/>
              <w:right w:val="single" w:sz="4" w:space="0" w:color="auto"/>
            </w:tcBorders>
            <w:shd w:val="clear" w:color="000000" w:fill="FFFFFF"/>
            <w:hideMark/>
          </w:tcPr>
          <w:p w14:paraId="693CA0FB" w14:textId="77777777" w:rsidR="002E3A2F" w:rsidRPr="002E3A2F" w:rsidRDefault="002E3A2F" w:rsidP="002E3A2F">
            <w:pPr>
              <w:jc w:val="right"/>
              <w:rPr>
                <w:sz w:val="16"/>
                <w:szCs w:val="16"/>
              </w:rPr>
            </w:pPr>
            <w:r w:rsidRPr="002E3A2F">
              <w:rPr>
                <w:sz w:val="16"/>
                <w:szCs w:val="16"/>
              </w:rPr>
              <w:t>101,7</w:t>
            </w:r>
          </w:p>
        </w:tc>
        <w:tc>
          <w:tcPr>
            <w:tcW w:w="1134" w:type="dxa"/>
            <w:tcBorders>
              <w:top w:val="nil"/>
              <w:left w:val="nil"/>
              <w:bottom w:val="single" w:sz="4" w:space="0" w:color="auto"/>
              <w:right w:val="single" w:sz="4" w:space="0" w:color="auto"/>
            </w:tcBorders>
            <w:shd w:val="clear" w:color="000000" w:fill="FFFFFF"/>
            <w:hideMark/>
          </w:tcPr>
          <w:p w14:paraId="55F8B704" w14:textId="77777777" w:rsidR="002E3A2F" w:rsidRPr="002E3A2F" w:rsidRDefault="002E3A2F" w:rsidP="002E3A2F">
            <w:pPr>
              <w:jc w:val="right"/>
              <w:rPr>
                <w:sz w:val="16"/>
                <w:szCs w:val="16"/>
              </w:rPr>
            </w:pPr>
            <w:r w:rsidRPr="002E3A2F">
              <w:rPr>
                <w:sz w:val="16"/>
                <w:szCs w:val="16"/>
              </w:rPr>
              <w:t>100,5</w:t>
            </w:r>
          </w:p>
        </w:tc>
        <w:tc>
          <w:tcPr>
            <w:tcW w:w="1134" w:type="dxa"/>
            <w:tcBorders>
              <w:top w:val="nil"/>
              <w:left w:val="nil"/>
              <w:bottom w:val="single" w:sz="4" w:space="0" w:color="auto"/>
              <w:right w:val="single" w:sz="4" w:space="0" w:color="auto"/>
            </w:tcBorders>
            <w:shd w:val="clear" w:color="000000" w:fill="FFFFFF"/>
            <w:hideMark/>
          </w:tcPr>
          <w:p w14:paraId="4191FBA1" w14:textId="77777777" w:rsidR="002E3A2F" w:rsidRPr="002E3A2F" w:rsidRDefault="002E3A2F" w:rsidP="002E3A2F">
            <w:pPr>
              <w:jc w:val="right"/>
              <w:rPr>
                <w:sz w:val="16"/>
                <w:szCs w:val="16"/>
              </w:rPr>
            </w:pPr>
            <w:r w:rsidRPr="002E3A2F">
              <w:rPr>
                <w:sz w:val="16"/>
                <w:szCs w:val="16"/>
              </w:rPr>
              <w:t>100,2</w:t>
            </w:r>
          </w:p>
        </w:tc>
      </w:tr>
    </w:tbl>
    <w:p w14:paraId="7C40A54C" w14:textId="77777777" w:rsidR="002E3A2F" w:rsidRPr="00784EE0" w:rsidRDefault="002E3A2F" w:rsidP="002E3A2F">
      <w:pPr>
        <w:tabs>
          <w:tab w:val="left" w:pos="851"/>
        </w:tabs>
        <w:autoSpaceDE w:val="0"/>
        <w:autoSpaceDN w:val="0"/>
        <w:adjustRightInd w:val="0"/>
        <w:ind w:firstLine="709"/>
        <w:jc w:val="both"/>
        <w:rPr>
          <w:iCs/>
          <w:sz w:val="16"/>
          <w:szCs w:val="16"/>
        </w:rPr>
      </w:pPr>
    </w:p>
    <w:p w14:paraId="57123F28" w14:textId="0331026E" w:rsidR="002E3A2F" w:rsidRPr="002E3A2F" w:rsidRDefault="002E3A2F" w:rsidP="002E3A2F">
      <w:pPr>
        <w:tabs>
          <w:tab w:val="left" w:pos="851"/>
        </w:tabs>
        <w:autoSpaceDE w:val="0"/>
        <w:autoSpaceDN w:val="0"/>
        <w:adjustRightInd w:val="0"/>
        <w:ind w:firstLine="709"/>
        <w:jc w:val="both"/>
        <w:rPr>
          <w:iCs/>
        </w:rPr>
      </w:pPr>
      <w:r w:rsidRPr="002E3A2F">
        <w:rPr>
          <w:iCs/>
        </w:rPr>
        <w:t>Прогноз доходов от сдачи в аренду муниципального имущества осуществлен главными администраторами доходов бюджета города</w:t>
      </w:r>
      <w:r w:rsidR="00C64325">
        <w:rPr>
          <w:iCs/>
        </w:rPr>
        <w:t> – </w:t>
      </w:r>
      <w:r w:rsidRPr="002E3A2F">
        <w:rPr>
          <w:iCs/>
        </w:rPr>
        <w:t xml:space="preserve">администрацией города и департаментом жилищно-коммунального хозяйства администрации города Нижневартовска, на основе заключенных договоров аренды движимого и недвижимого имущества, и составил 81 803,68 тыс. рублей на 2024 год, 82 210,00 тыс. рублей </w:t>
      </w:r>
      <w:r w:rsidRPr="002E3A2F">
        <w:rPr>
          <w:rFonts w:eastAsia="Calibri"/>
          <w:lang w:eastAsia="en-US"/>
        </w:rPr>
        <w:t>на 2025 год и 82 338,55 тыс. рублей на 2026 год</w:t>
      </w:r>
      <w:r w:rsidRPr="002E3A2F">
        <w:rPr>
          <w:iCs/>
        </w:rPr>
        <w:t xml:space="preserve">. </w:t>
      </w:r>
    </w:p>
    <w:p w14:paraId="720DC6C2" w14:textId="77777777" w:rsidR="002E3A2F" w:rsidRPr="002E3A2F" w:rsidRDefault="002E3A2F" w:rsidP="002E3A2F">
      <w:pPr>
        <w:ind w:firstLine="709"/>
        <w:jc w:val="both"/>
        <w:rPr>
          <w:bCs/>
        </w:rPr>
      </w:pPr>
      <w:r w:rsidRPr="002E3A2F">
        <w:rPr>
          <w:bCs/>
        </w:rPr>
        <w:t xml:space="preserve">Структура доходов </w:t>
      </w:r>
      <w:r w:rsidRPr="002E3A2F">
        <w:rPr>
          <w:iCs/>
        </w:rPr>
        <w:t>от сдачи в аренду муниципального имущества</w:t>
      </w:r>
      <w:r w:rsidRPr="002E3A2F">
        <w:rPr>
          <w:bCs/>
        </w:rPr>
        <w:t xml:space="preserve"> обеспечена следующими видами доходов:</w:t>
      </w:r>
    </w:p>
    <w:p w14:paraId="158EE987" w14:textId="77777777" w:rsidR="002E3A2F" w:rsidRPr="002E3A2F" w:rsidRDefault="002E3A2F" w:rsidP="002E3A2F">
      <w:pPr>
        <w:ind w:firstLine="709"/>
        <w:jc w:val="both"/>
      </w:pPr>
      <w:r w:rsidRPr="002E3A2F">
        <w:t>1) доходы по договорам аренды нежилых помещений предусмотрены на 2024 год в размере 33 207,95 тыс. рублей, что на 3,1%, или 1 033,83 тыс. рублей, выше ожидаемой оценки исполнения данного доходного источника в 2023 году (32 174,12 тыс. рублей);</w:t>
      </w:r>
    </w:p>
    <w:p w14:paraId="26A1ACFF" w14:textId="77777777" w:rsidR="002E3A2F" w:rsidRPr="002E3A2F" w:rsidRDefault="002E3A2F" w:rsidP="002E3A2F">
      <w:pPr>
        <w:ind w:firstLine="709"/>
        <w:jc w:val="both"/>
      </w:pPr>
      <w:r w:rsidRPr="002E3A2F">
        <w:t>2) доходы по договорам аренды прочего имущества предусмотрены на 2024 год в размере 35 159,77 тыс. рублей, что на 2,2%, или 777,75 тыс. рублей, выше ожидаемой оценки исполнения данного доходного источника в 2023 году (34 382,02 тыс. рублей);</w:t>
      </w:r>
    </w:p>
    <w:p w14:paraId="23767B05" w14:textId="77777777" w:rsidR="002E3A2F" w:rsidRPr="002E3A2F" w:rsidRDefault="002E3A2F" w:rsidP="002E3A2F">
      <w:pPr>
        <w:ind w:firstLine="709"/>
        <w:jc w:val="both"/>
      </w:pPr>
      <w:r w:rsidRPr="002E3A2F">
        <w:t>3) доходы по договорам аренды движимого имущества предусмотрены по 5 503,59 тыс. рублей ежегодно;</w:t>
      </w:r>
    </w:p>
    <w:p w14:paraId="135A3421" w14:textId="7D7E05F7" w:rsidR="002E3A2F" w:rsidRPr="002E3A2F" w:rsidRDefault="002E3A2F" w:rsidP="002E3A2F">
      <w:pPr>
        <w:ind w:firstLine="709"/>
        <w:jc w:val="both"/>
      </w:pPr>
      <w:r w:rsidRPr="002E3A2F">
        <w:lastRenderedPageBreak/>
        <w:t>4) 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 (далее</w:t>
      </w:r>
      <w:r w:rsidR="00C64325">
        <w:t> – </w:t>
      </w:r>
      <w:r w:rsidRPr="002E3A2F">
        <w:t>доходы от сдачи в аренду имущества, находящегося в оперативном управлении)</w:t>
      </w:r>
      <w:r w:rsidR="00C64325">
        <w:t> – </w:t>
      </w:r>
      <w:r w:rsidRPr="002E3A2F">
        <w:t>по 1 289,68 тыс. рублей ежегодно;</w:t>
      </w:r>
    </w:p>
    <w:p w14:paraId="068E8A24" w14:textId="358A8555" w:rsidR="002E3A2F" w:rsidRPr="002E3A2F" w:rsidRDefault="002E3A2F" w:rsidP="002E3A2F">
      <w:pPr>
        <w:ind w:firstLine="709"/>
        <w:jc w:val="both"/>
      </w:pPr>
      <w:r w:rsidRPr="002E3A2F">
        <w:t>5) доходы по договорам найма жилых помещений фонда коммерческого использования</w:t>
      </w:r>
      <w:r w:rsidR="00C64325">
        <w:t> – </w:t>
      </w:r>
      <w:r w:rsidRPr="002E3A2F">
        <w:t>по 6 643 68 тыс. рублей ежегодно.</w:t>
      </w:r>
    </w:p>
    <w:p w14:paraId="7347CC8E" w14:textId="77777777" w:rsidR="00784EE0" w:rsidRDefault="002E3A2F" w:rsidP="002E3A2F">
      <w:pPr>
        <w:tabs>
          <w:tab w:val="left" w:pos="851"/>
        </w:tabs>
        <w:autoSpaceDE w:val="0"/>
        <w:autoSpaceDN w:val="0"/>
        <w:adjustRightInd w:val="0"/>
        <w:ind w:firstLine="709"/>
        <w:jc w:val="both"/>
        <w:rPr>
          <w:iCs/>
        </w:rPr>
      </w:pPr>
      <w:r w:rsidRPr="002E3A2F">
        <w:rPr>
          <w:iCs/>
        </w:rPr>
        <w:t xml:space="preserve">Динамика прогнозируемых доходов от сдачи в аренду муниципального имущества в разрезе их источников </w:t>
      </w:r>
    </w:p>
    <w:p w14:paraId="25564ABE" w14:textId="0AE0F5F1" w:rsidR="002E3A2F" w:rsidRPr="00784EE0" w:rsidRDefault="002E3A2F" w:rsidP="00784EE0">
      <w:pPr>
        <w:tabs>
          <w:tab w:val="left" w:pos="851"/>
        </w:tabs>
        <w:autoSpaceDE w:val="0"/>
        <w:autoSpaceDN w:val="0"/>
        <w:adjustRightInd w:val="0"/>
        <w:ind w:firstLine="709"/>
        <w:jc w:val="right"/>
        <w:rPr>
          <w:b/>
          <w:iCs/>
          <w:sz w:val="16"/>
          <w:szCs w:val="16"/>
        </w:rPr>
      </w:pPr>
      <w:r w:rsidRPr="00784EE0">
        <w:rPr>
          <w:iCs/>
          <w:sz w:val="16"/>
          <w:szCs w:val="16"/>
        </w:rPr>
        <w:t>(тыс. рублей).</w:t>
      </w:r>
    </w:p>
    <w:p w14:paraId="7A7E0F52" w14:textId="77777777" w:rsidR="002E3A2F" w:rsidRPr="002E3A2F" w:rsidRDefault="002E3A2F" w:rsidP="002D1702">
      <w:pPr>
        <w:tabs>
          <w:tab w:val="left" w:pos="851"/>
        </w:tabs>
        <w:autoSpaceDE w:val="0"/>
        <w:autoSpaceDN w:val="0"/>
        <w:adjustRightInd w:val="0"/>
        <w:jc w:val="center"/>
        <w:rPr>
          <w:b/>
          <w:iCs/>
          <w:color w:val="FF0000"/>
        </w:rPr>
      </w:pPr>
      <w:r w:rsidRPr="002E3A2F">
        <w:rPr>
          <w:noProof/>
        </w:rPr>
        <w:drawing>
          <wp:inline distT="0" distB="0" distL="0" distR="0" wp14:anchorId="05C9C7A2" wp14:editId="439F5381">
            <wp:extent cx="5940425" cy="3381375"/>
            <wp:effectExtent l="0" t="0" r="317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1EB4C0" w14:textId="77777777" w:rsidR="002E3A2F" w:rsidRPr="00784EE0" w:rsidRDefault="002E3A2F" w:rsidP="002E3A2F">
      <w:pPr>
        <w:ind w:firstLine="709"/>
        <w:jc w:val="both"/>
        <w:rPr>
          <w:sz w:val="16"/>
          <w:szCs w:val="16"/>
        </w:rPr>
      </w:pPr>
    </w:p>
    <w:p w14:paraId="2208FC40" w14:textId="48CAEE18" w:rsidR="002E3A2F" w:rsidRPr="002E3A2F" w:rsidRDefault="002E3A2F" w:rsidP="002E3A2F">
      <w:pPr>
        <w:ind w:firstLine="709"/>
        <w:jc w:val="both"/>
      </w:pPr>
      <w:r w:rsidRPr="002E3A2F">
        <w:rPr>
          <w:iCs/>
        </w:rPr>
        <w:t>Администрацией города прогнозируется незначительное увеличение доходов от сдачи в аренду муниципального имущества в 2024–2026 годах относительно ожидаемой оценки 2023 года (</w:t>
      </w:r>
      <w:r w:rsidRPr="002E3A2F">
        <w:t xml:space="preserve">80 403,79 </w:t>
      </w:r>
      <w:r w:rsidRPr="002E3A2F">
        <w:rPr>
          <w:iCs/>
        </w:rPr>
        <w:t>тыс. рублей)</w:t>
      </w:r>
      <w:r w:rsidR="00C64325">
        <w:rPr>
          <w:iCs/>
        </w:rPr>
        <w:t> – </w:t>
      </w:r>
      <w:r w:rsidRPr="002E3A2F">
        <w:rPr>
          <w:iCs/>
        </w:rPr>
        <w:t>в среднем на 0,8%. Наибольшее увеличение объема доходов от сдачи в аренду муниципального имущества прогнозируется в части доходов по</w:t>
      </w:r>
      <w:r w:rsidRPr="002E3A2F">
        <w:rPr>
          <w:b/>
          <w:i/>
          <w:iCs/>
        </w:rPr>
        <w:t xml:space="preserve"> </w:t>
      </w:r>
      <w:r w:rsidRPr="002E3A2F">
        <w:rPr>
          <w:iCs/>
        </w:rPr>
        <w:t>договорам аренды нежилых помещений (</w:t>
      </w:r>
      <w:r w:rsidRPr="002E3A2F">
        <w:t>КБК 040 1 11 05074 04 0401 120).</w:t>
      </w:r>
    </w:p>
    <w:p w14:paraId="4DC1D633" w14:textId="1C17416F" w:rsidR="002E3A2F" w:rsidRPr="002E3A2F" w:rsidRDefault="002E3A2F" w:rsidP="002E3A2F">
      <w:pPr>
        <w:autoSpaceDE w:val="0"/>
        <w:autoSpaceDN w:val="0"/>
        <w:adjustRightInd w:val="0"/>
        <w:ind w:firstLine="709"/>
        <w:jc w:val="both"/>
        <w:outlineLvl w:val="0"/>
        <w:rPr>
          <w:iCs/>
          <w:color w:val="FF0000"/>
        </w:rPr>
      </w:pPr>
      <w:r w:rsidRPr="002E3A2F">
        <w:rPr>
          <w:bCs/>
          <w:lang w:eastAsia="en-US"/>
        </w:rPr>
        <w:t>1. Прогнозируемые поступления в бюджет города доходов по договорам аренды нежилых помещений в текущем финансовом 2023 году составили 32 174,12 тыс. рублей, в 2024 году</w:t>
      </w:r>
      <w:r w:rsidR="00C64325">
        <w:rPr>
          <w:bCs/>
          <w:lang w:eastAsia="en-US"/>
        </w:rPr>
        <w:t> – </w:t>
      </w:r>
      <w:r w:rsidRPr="002E3A2F">
        <w:rPr>
          <w:bCs/>
          <w:lang w:eastAsia="en-US"/>
        </w:rPr>
        <w:t>33 207,95 тыс. рублей, в 2025 году</w:t>
      </w:r>
      <w:r w:rsidR="00C64325">
        <w:rPr>
          <w:bCs/>
          <w:lang w:eastAsia="en-US"/>
        </w:rPr>
        <w:t> – </w:t>
      </w:r>
      <w:r w:rsidRPr="002E3A2F">
        <w:rPr>
          <w:bCs/>
          <w:lang w:eastAsia="en-US"/>
        </w:rPr>
        <w:t>33 614,27 тыс. рублей, в 2026 году</w:t>
      </w:r>
      <w:r w:rsidR="00C64325">
        <w:rPr>
          <w:bCs/>
          <w:lang w:eastAsia="en-US"/>
        </w:rPr>
        <w:t> – </w:t>
      </w:r>
      <w:r w:rsidRPr="002E3A2F">
        <w:rPr>
          <w:bCs/>
          <w:lang w:eastAsia="en-US"/>
        </w:rPr>
        <w:t xml:space="preserve">33 742,20 тыс. рублей. </w:t>
      </w:r>
      <w:r w:rsidRPr="002E3A2F">
        <w:rPr>
          <w:iCs/>
        </w:rPr>
        <w:t xml:space="preserve">Так, на 2024 год увеличение объема по данному виду дохода составит 1 033,83 тыс. рублей, или 3,2%, по сравнению с ожидаемой оценкой 2023 года, </w:t>
      </w:r>
      <w:r w:rsidRPr="002E3A2F">
        <w:rPr>
          <w:bCs/>
          <w:lang w:eastAsia="en-US"/>
        </w:rPr>
        <w:t>в 2025 году в сравнении с 2024 годом доходы увеличатся на 406,32 тыс. рублей, в 2026 году в сравнении с 2025 годом на 127,94 тыс. рублей. Предполагаемый рост доходов</w:t>
      </w:r>
      <w:r w:rsidRPr="002E3A2F">
        <w:rPr>
          <w:iCs/>
        </w:rPr>
        <w:t xml:space="preserve"> обусловлен </w:t>
      </w:r>
      <w:r w:rsidRPr="002E3A2F">
        <w:rPr>
          <w:snapToGrid w:val="0"/>
        </w:rPr>
        <w:t>заключением новых договоров аренды нежилых помещений</w:t>
      </w:r>
      <w:r w:rsidRPr="002E3A2F">
        <w:rPr>
          <w:iCs/>
        </w:rPr>
        <w:t xml:space="preserve">, </w:t>
      </w:r>
      <w:r w:rsidRPr="002E3A2F">
        <w:rPr>
          <w:bCs/>
        </w:rPr>
        <w:t>погашением арендаторами задолженности прошлых лет</w:t>
      </w:r>
      <w:r w:rsidRPr="002E3A2F">
        <w:rPr>
          <w:iCs/>
        </w:rPr>
        <w:t>. Кроме того, п</w:t>
      </w:r>
      <w:r w:rsidRPr="002E3A2F">
        <w:rPr>
          <w:bCs/>
        </w:rPr>
        <w:t>ричина увеличения доходов в 2025 и 2026 годах</w:t>
      </w:r>
      <w:r w:rsidR="00C64325">
        <w:rPr>
          <w:bCs/>
        </w:rPr>
        <w:t> – </w:t>
      </w:r>
      <w:r w:rsidRPr="002E3A2F">
        <w:rPr>
          <w:rFonts w:ascii="14" w:hAnsi="14"/>
          <w:snapToGrid w:val="0"/>
          <w:lang w:eastAsia="en-US"/>
        </w:rPr>
        <w:t xml:space="preserve">окончание периода </w:t>
      </w:r>
      <w:r w:rsidRPr="002E3A2F">
        <w:rPr>
          <w:bCs/>
        </w:rPr>
        <w:t>применения льгот к арендной плате для отдельных категорий арендаторов</w:t>
      </w:r>
      <w:r w:rsidRPr="002E3A2F">
        <w:rPr>
          <w:rFonts w:ascii="14" w:hAnsi="14"/>
          <w:snapToGrid w:val="0"/>
          <w:lang w:eastAsia="en-US"/>
        </w:rPr>
        <w:t>.</w:t>
      </w:r>
    </w:p>
    <w:p w14:paraId="20435026" w14:textId="77777777" w:rsidR="002E3A2F" w:rsidRPr="002E3A2F" w:rsidRDefault="002E3A2F" w:rsidP="002E3A2F">
      <w:pPr>
        <w:tabs>
          <w:tab w:val="left" w:pos="851"/>
        </w:tabs>
        <w:autoSpaceDE w:val="0"/>
        <w:autoSpaceDN w:val="0"/>
        <w:adjustRightInd w:val="0"/>
        <w:ind w:firstLine="709"/>
        <w:jc w:val="both"/>
        <w:rPr>
          <w:bCs/>
          <w:lang w:eastAsia="en-US"/>
        </w:rPr>
      </w:pPr>
      <w:r w:rsidRPr="002E3A2F">
        <w:rPr>
          <w:bCs/>
          <w:lang w:eastAsia="en-US"/>
        </w:rPr>
        <w:t xml:space="preserve">Прогноз основывается на данных о размере арендной платы по 159 действующим договорам аренды нежилых помещений на общую сумму 167 449,89 тыс. рублей, о планируемом снижении (увеличении) суммы поступлений и осуществляется исходя из оценки доходной базы методом прямого расчета. </w:t>
      </w:r>
      <w:r w:rsidRPr="002E3A2F">
        <w:rPr>
          <w:iCs/>
        </w:rPr>
        <w:t xml:space="preserve">Следует отметить, что в рамках предоставленной Департаментом </w:t>
      </w:r>
      <w:proofErr w:type="spellStart"/>
      <w:r w:rsidRPr="002E3A2F">
        <w:rPr>
          <w:iCs/>
        </w:rPr>
        <w:t>МСиЗР</w:t>
      </w:r>
      <w:proofErr w:type="spellEnd"/>
      <w:r w:rsidRPr="002E3A2F">
        <w:rPr>
          <w:iCs/>
        </w:rPr>
        <w:t xml:space="preserve"> информации реестр договоров аренды нежилых помещений в разрезе начисленной, без учета льгот, за год суммы арендной платы не </w:t>
      </w:r>
      <w:r w:rsidRPr="002E3A2F">
        <w:rPr>
          <w:iCs/>
        </w:rPr>
        <w:lastRenderedPageBreak/>
        <w:t>представлен, в связи с чем достоверность прогнозируемого объема данного доходного источника не подтверждена.</w:t>
      </w:r>
    </w:p>
    <w:p w14:paraId="516691AD" w14:textId="77777777" w:rsidR="002E3A2F" w:rsidRPr="002E3A2F" w:rsidRDefault="002E3A2F" w:rsidP="002E3A2F">
      <w:pPr>
        <w:tabs>
          <w:tab w:val="left" w:pos="851"/>
        </w:tabs>
        <w:autoSpaceDE w:val="0"/>
        <w:autoSpaceDN w:val="0"/>
        <w:adjustRightInd w:val="0"/>
        <w:ind w:firstLine="709"/>
        <w:jc w:val="both"/>
        <w:rPr>
          <w:snapToGrid w:val="0"/>
        </w:rPr>
      </w:pPr>
      <w:r w:rsidRPr="002E3A2F">
        <w:rPr>
          <w:snapToGrid w:val="0"/>
        </w:rPr>
        <w:t>При расчете по данному доходному источнику учитывались в том числе следующие выпадающие доходы:</w:t>
      </w:r>
    </w:p>
    <w:p w14:paraId="66EF8BD0" w14:textId="09DE1B0F" w:rsidR="002E3A2F" w:rsidRPr="002E3A2F" w:rsidRDefault="002E3A2F" w:rsidP="002E3A2F">
      <w:pPr>
        <w:tabs>
          <w:tab w:val="left" w:pos="851"/>
        </w:tabs>
        <w:autoSpaceDE w:val="0"/>
        <w:autoSpaceDN w:val="0"/>
        <w:adjustRightInd w:val="0"/>
        <w:ind w:firstLine="709"/>
        <w:jc w:val="both"/>
        <w:rPr>
          <w:bCs/>
          <w:lang w:eastAsia="en-US"/>
        </w:rPr>
      </w:pPr>
      <w:r w:rsidRPr="002E3A2F">
        <w:rPr>
          <w:bCs/>
          <w:lang w:eastAsia="en-US"/>
        </w:rPr>
        <w:t>128 031,89 тыс. рублей</w:t>
      </w:r>
      <w:r w:rsidR="00C64325">
        <w:rPr>
          <w:bCs/>
        </w:rPr>
        <w:t> – </w:t>
      </w:r>
      <w:r w:rsidRPr="002E3A2F">
        <w:rPr>
          <w:bCs/>
        </w:rPr>
        <w:t xml:space="preserve">в результате применения льгот к арендной плате для отдельных категорий арендаторов, предусмотренных Методикой расчета арендной платы за муниципальное имущество, утвержденной решением Думы города Нижневартовска от 27.11.2015 </w:t>
      </w:r>
      <w:r w:rsidR="00E6272B">
        <w:rPr>
          <w:bCs/>
        </w:rPr>
        <w:t>№ </w:t>
      </w:r>
      <w:r w:rsidRPr="002E3A2F">
        <w:rPr>
          <w:bCs/>
        </w:rPr>
        <w:t>913</w:t>
      </w:r>
      <w:r w:rsidRPr="002E3A2F">
        <w:rPr>
          <w:bCs/>
          <w:lang w:eastAsia="en-US"/>
        </w:rPr>
        <w:t>;</w:t>
      </w:r>
    </w:p>
    <w:p w14:paraId="0ED38EF8" w14:textId="2670FCA4" w:rsidR="002E3A2F" w:rsidRPr="002E3A2F" w:rsidRDefault="002E3A2F" w:rsidP="002E3A2F">
      <w:pPr>
        <w:tabs>
          <w:tab w:val="left" w:pos="851"/>
        </w:tabs>
        <w:autoSpaceDE w:val="0"/>
        <w:autoSpaceDN w:val="0"/>
        <w:adjustRightInd w:val="0"/>
        <w:ind w:firstLine="709"/>
        <w:jc w:val="both"/>
        <w:rPr>
          <w:bCs/>
          <w:lang w:eastAsia="en-US"/>
        </w:rPr>
      </w:pPr>
      <w:r w:rsidRPr="002E3A2F">
        <w:rPr>
          <w:bCs/>
        </w:rPr>
        <w:t>3 073,83 тыс. рублей</w:t>
      </w:r>
      <w:r w:rsidR="00C64325">
        <w:rPr>
          <w:bCs/>
        </w:rPr>
        <w:t> – </w:t>
      </w:r>
      <w:r w:rsidRPr="002E3A2F">
        <w:rPr>
          <w:bCs/>
        </w:rPr>
        <w:t>в результате вероятного невнесения платы контрагентами</w:t>
      </w:r>
      <w:r w:rsidR="00C64325">
        <w:rPr>
          <w:bCs/>
        </w:rPr>
        <w:t> – </w:t>
      </w:r>
      <w:r w:rsidRPr="002E3A2F">
        <w:rPr>
          <w:bCs/>
        </w:rPr>
        <w:t>злостными должниками, в отношении которых предприняты меры судебного характера;</w:t>
      </w:r>
    </w:p>
    <w:p w14:paraId="652082DA" w14:textId="20AB664E" w:rsidR="002E3A2F" w:rsidRPr="002E3A2F" w:rsidRDefault="002E3A2F" w:rsidP="002E3A2F">
      <w:pPr>
        <w:tabs>
          <w:tab w:val="left" w:pos="851"/>
        </w:tabs>
        <w:autoSpaceDE w:val="0"/>
        <w:autoSpaceDN w:val="0"/>
        <w:adjustRightInd w:val="0"/>
        <w:ind w:firstLine="709"/>
        <w:jc w:val="both"/>
        <w:rPr>
          <w:snapToGrid w:val="0"/>
        </w:rPr>
      </w:pPr>
      <w:r w:rsidRPr="002E3A2F">
        <w:rPr>
          <w:bCs/>
        </w:rPr>
        <w:t>2 495,68 тыс. рублей</w:t>
      </w:r>
      <w:r w:rsidR="00C64325">
        <w:rPr>
          <w:bCs/>
        </w:rPr>
        <w:t> – </w:t>
      </w:r>
      <w:r w:rsidRPr="002E3A2F">
        <w:rPr>
          <w:bCs/>
        </w:rPr>
        <w:t>сумма выпадающих доходов с учетом уровня собираемости доходов в предшествующие периоды (6,99%);</w:t>
      </w:r>
    </w:p>
    <w:p w14:paraId="2B48DF54" w14:textId="7C2DC5B7" w:rsidR="002E3A2F" w:rsidRPr="002E3A2F" w:rsidRDefault="002E3A2F" w:rsidP="002E3A2F">
      <w:pPr>
        <w:ind w:firstLine="709"/>
        <w:jc w:val="both"/>
        <w:rPr>
          <w:bCs/>
        </w:rPr>
      </w:pPr>
      <w:r w:rsidRPr="002E3A2F">
        <w:rPr>
          <w:bCs/>
        </w:rPr>
        <w:t>657,22 тыс. рублей</w:t>
      </w:r>
      <w:r w:rsidR="00C64325">
        <w:rPr>
          <w:bCs/>
        </w:rPr>
        <w:t> – </w:t>
      </w:r>
      <w:r w:rsidRPr="002E3A2F">
        <w:rPr>
          <w:bCs/>
        </w:rPr>
        <w:t>сумма выпадающих арендных платежей в связи с предстоящим выкупом в 2023 году двумя арендаторами</w:t>
      </w:r>
      <w:r w:rsidR="00C64325">
        <w:rPr>
          <w:bCs/>
        </w:rPr>
        <w:t> – </w:t>
      </w:r>
      <w:r w:rsidRPr="002E3A2F">
        <w:rPr>
          <w:bCs/>
        </w:rPr>
        <w:t>субъектами малого и среднего предпринимательства четырех арендуемых нежилых помещений в рамках реализации преимущественного права на выкуп, предусмотренного Федеральным законом от 22.07.2008 </w:t>
      </w:r>
      <w:r w:rsidR="00E6272B">
        <w:rPr>
          <w:bCs/>
        </w:rPr>
        <w:t>№ </w:t>
      </w:r>
      <w:r w:rsidRPr="002E3A2F">
        <w:rPr>
          <w:bCs/>
        </w:rPr>
        <w:t>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w:t>
      </w:r>
      <w:r w:rsidR="00C64325">
        <w:rPr>
          <w:bCs/>
        </w:rPr>
        <w:t> – </w:t>
      </w:r>
      <w:r w:rsidRPr="002E3A2F">
        <w:rPr>
          <w:bCs/>
        </w:rPr>
        <w:t xml:space="preserve">Закон </w:t>
      </w:r>
      <w:r w:rsidR="00E6272B">
        <w:rPr>
          <w:bCs/>
        </w:rPr>
        <w:t>№ </w:t>
      </w:r>
      <w:r w:rsidRPr="002E3A2F">
        <w:rPr>
          <w:bCs/>
        </w:rPr>
        <w:t>159-ФЗ).</w:t>
      </w:r>
    </w:p>
    <w:p w14:paraId="25AC7634" w14:textId="77777777" w:rsidR="002E3A2F" w:rsidRPr="002E3A2F" w:rsidRDefault="002E3A2F" w:rsidP="002E3A2F">
      <w:pPr>
        <w:autoSpaceDE w:val="0"/>
        <w:autoSpaceDN w:val="0"/>
        <w:adjustRightInd w:val="0"/>
        <w:ind w:firstLine="709"/>
        <w:contextualSpacing/>
        <w:jc w:val="both"/>
        <w:rPr>
          <w:iCs/>
        </w:rPr>
      </w:pPr>
      <w:r w:rsidRPr="002E3A2F">
        <w:rPr>
          <w:iCs/>
        </w:rPr>
        <w:t>В нижеследующей таблице приведен перечень объектов недвижимости, реализованных в 2023 году.</w:t>
      </w:r>
    </w:p>
    <w:p w14:paraId="643F76D0" w14:textId="77777777" w:rsidR="002E3A2F" w:rsidRPr="002E3A2F" w:rsidRDefault="002E3A2F" w:rsidP="002E3A2F">
      <w:pPr>
        <w:autoSpaceDE w:val="0"/>
        <w:autoSpaceDN w:val="0"/>
        <w:adjustRightInd w:val="0"/>
        <w:ind w:firstLine="709"/>
        <w:contextualSpacing/>
        <w:jc w:val="both"/>
        <w:rPr>
          <w:iCs/>
          <w:sz w:val="16"/>
          <w:szCs w:val="16"/>
        </w:rPr>
      </w:pPr>
    </w:p>
    <w:tbl>
      <w:tblPr>
        <w:tblStyle w:val="ab"/>
        <w:tblW w:w="0" w:type="auto"/>
        <w:tblLook w:val="04A0" w:firstRow="1" w:lastRow="0" w:firstColumn="1" w:lastColumn="0" w:noHBand="0" w:noVBand="1"/>
      </w:tblPr>
      <w:tblGrid>
        <w:gridCol w:w="1983"/>
        <w:gridCol w:w="3965"/>
        <w:gridCol w:w="1627"/>
        <w:gridCol w:w="1769"/>
      </w:tblGrid>
      <w:tr w:rsidR="002E3A2F" w:rsidRPr="002E3A2F" w14:paraId="141B045B" w14:textId="77777777" w:rsidTr="00463CC2">
        <w:trPr>
          <w:trHeight w:val="20"/>
        </w:trPr>
        <w:tc>
          <w:tcPr>
            <w:tcW w:w="1983" w:type="dxa"/>
            <w:vAlign w:val="center"/>
          </w:tcPr>
          <w:p w14:paraId="71BE062A" w14:textId="77777777" w:rsidR="002E3A2F" w:rsidRPr="002E3A2F" w:rsidRDefault="002E3A2F" w:rsidP="002E3A2F">
            <w:pPr>
              <w:tabs>
                <w:tab w:val="left" w:pos="851"/>
              </w:tabs>
              <w:autoSpaceDE w:val="0"/>
              <w:autoSpaceDN w:val="0"/>
              <w:adjustRightInd w:val="0"/>
              <w:contextualSpacing/>
              <w:jc w:val="center"/>
              <w:rPr>
                <w:iCs/>
                <w:sz w:val="20"/>
                <w:szCs w:val="20"/>
              </w:rPr>
            </w:pPr>
            <w:r w:rsidRPr="002E3A2F">
              <w:rPr>
                <w:iCs/>
                <w:sz w:val="20"/>
                <w:szCs w:val="20"/>
              </w:rPr>
              <w:t>Кадастровый номер объекта</w:t>
            </w:r>
          </w:p>
        </w:tc>
        <w:tc>
          <w:tcPr>
            <w:tcW w:w="3966" w:type="dxa"/>
            <w:vAlign w:val="center"/>
          </w:tcPr>
          <w:p w14:paraId="21FF7C16" w14:textId="77777777" w:rsidR="002E3A2F" w:rsidRPr="002E3A2F" w:rsidRDefault="002E3A2F" w:rsidP="002E3A2F">
            <w:pPr>
              <w:tabs>
                <w:tab w:val="left" w:pos="851"/>
              </w:tabs>
              <w:autoSpaceDE w:val="0"/>
              <w:autoSpaceDN w:val="0"/>
              <w:adjustRightInd w:val="0"/>
              <w:contextualSpacing/>
              <w:jc w:val="center"/>
              <w:rPr>
                <w:iCs/>
                <w:sz w:val="20"/>
                <w:szCs w:val="20"/>
              </w:rPr>
            </w:pPr>
            <w:r w:rsidRPr="002E3A2F">
              <w:rPr>
                <w:sz w:val="20"/>
                <w:szCs w:val="20"/>
              </w:rPr>
              <w:t>Наименование объекта</w:t>
            </w:r>
          </w:p>
        </w:tc>
        <w:tc>
          <w:tcPr>
            <w:tcW w:w="1627" w:type="dxa"/>
            <w:vAlign w:val="center"/>
          </w:tcPr>
          <w:p w14:paraId="61481129" w14:textId="77777777" w:rsidR="002E3A2F" w:rsidRPr="002E3A2F" w:rsidRDefault="002E3A2F" w:rsidP="002E3A2F">
            <w:pPr>
              <w:tabs>
                <w:tab w:val="left" w:pos="851"/>
              </w:tabs>
              <w:autoSpaceDE w:val="0"/>
              <w:autoSpaceDN w:val="0"/>
              <w:adjustRightInd w:val="0"/>
              <w:contextualSpacing/>
              <w:jc w:val="center"/>
              <w:rPr>
                <w:iCs/>
                <w:sz w:val="20"/>
                <w:szCs w:val="20"/>
              </w:rPr>
            </w:pPr>
            <w:r w:rsidRPr="002E3A2F">
              <w:rPr>
                <w:sz w:val="20"/>
                <w:szCs w:val="20"/>
              </w:rPr>
              <w:t>Наименование арендатора</w:t>
            </w:r>
          </w:p>
        </w:tc>
        <w:tc>
          <w:tcPr>
            <w:tcW w:w="1769" w:type="dxa"/>
            <w:vAlign w:val="center"/>
          </w:tcPr>
          <w:p w14:paraId="24C74270" w14:textId="77777777" w:rsidR="002E3A2F" w:rsidRPr="002E3A2F" w:rsidRDefault="002E3A2F" w:rsidP="002E3A2F">
            <w:pPr>
              <w:tabs>
                <w:tab w:val="left" w:pos="851"/>
              </w:tabs>
              <w:autoSpaceDE w:val="0"/>
              <w:autoSpaceDN w:val="0"/>
              <w:adjustRightInd w:val="0"/>
              <w:contextualSpacing/>
              <w:jc w:val="center"/>
              <w:rPr>
                <w:sz w:val="20"/>
                <w:szCs w:val="20"/>
              </w:rPr>
            </w:pPr>
            <w:r w:rsidRPr="002E3A2F">
              <w:rPr>
                <w:sz w:val="20"/>
                <w:szCs w:val="20"/>
              </w:rPr>
              <w:t>Размер арендной платы за год,</w:t>
            </w:r>
          </w:p>
          <w:p w14:paraId="0B4C95C9" w14:textId="77777777" w:rsidR="002E3A2F" w:rsidRPr="002E3A2F" w:rsidRDefault="002E3A2F" w:rsidP="002E3A2F">
            <w:pPr>
              <w:tabs>
                <w:tab w:val="left" w:pos="851"/>
              </w:tabs>
              <w:autoSpaceDE w:val="0"/>
              <w:autoSpaceDN w:val="0"/>
              <w:adjustRightInd w:val="0"/>
              <w:contextualSpacing/>
              <w:jc w:val="center"/>
              <w:rPr>
                <w:iCs/>
                <w:sz w:val="20"/>
                <w:szCs w:val="20"/>
              </w:rPr>
            </w:pPr>
            <w:r w:rsidRPr="002E3A2F">
              <w:rPr>
                <w:sz w:val="20"/>
                <w:szCs w:val="20"/>
              </w:rPr>
              <w:t>рублей</w:t>
            </w:r>
          </w:p>
        </w:tc>
      </w:tr>
      <w:tr w:rsidR="002E3A2F" w:rsidRPr="002E3A2F" w14:paraId="4D103C25" w14:textId="77777777" w:rsidTr="00463CC2">
        <w:trPr>
          <w:trHeight w:val="20"/>
        </w:trPr>
        <w:tc>
          <w:tcPr>
            <w:tcW w:w="1983" w:type="dxa"/>
          </w:tcPr>
          <w:p w14:paraId="6B82E3B5" w14:textId="77777777" w:rsidR="002E3A2F" w:rsidRPr="002E3A2F" w:rsidRDefault="002E3A2F" w:rsidP="002E3A2F">
            <w:pPr>
              <w:tabs>
                <w:tab w:val="left" w:pos="851"/>
              </w:tabs>
              <w:autoSpaceDE w:val="0"/>
              <w:autoSpaceDN w:val="0"/>
              <w:adjustRightInd w:val="0"/>
              <w:contextualSpacing/>
              <w:jc w:val="both"/>
              <w:rPr>
                <w:iCs/>
                <w:sz w:val="20"/>
                <w:szCs w:val="20"/>
              </w:rPr>
            </w:pPr>
            <w:r w:rsidRPr="002E3A2F">
              <w:rPr>
                <w:sz w:val="20"/>
                <w:szCs w:val="20"/>
              </w:rPr>
              <w:t>86:11:0703001:223</w:t>
            </w:r>
          </w:p>
        </w:tc>
        <w:tc>
          <w:tcPr>
            <w:tcW w:w="3966" w:type="dxa"/>
          </w:tcPr>
          <w:p w14:paraId="17668FFE" w14:textId="50938AEF" w:rsidR="002E3A2F" w:rsidRPr="002E3A2F" w:rsidRDefault="002E3A2F" w:rsidP="002E3A2F">
            <w:pPr>
              <w:jc w:val="both"/>
              <w:rPr>
                <w:iCs/>
                <w:sz w:val="20"/>
                <w:szCs w:val="20"/>
              </w:rPr>
            </w:pPr>
            <w:r w:rsidRPr="002E3A2F">
              <w:rPr>
                <w:sz w:val="20"/>
                <w:szCs w:val="20"/>
              </w:rPr>
              <w:t>Здание нежилого назначения общей площадью 138,7 кв. м, расположенное по адресу: город Нижневартовск, улица 2П-2, Юго-Западный промышленный узел, панель 25 и земельный участок общей площадью 802 кв. м, расположенный по адресу: город Нижневартовск, улица 2П-2, №</w:t>
            </w:r>
            <w:r w:rsidR="008E2E9D">
              <w:rPr>
                <w:sz w:val="20"/>
                <w:szCs w:val="20"/>
              </w:rPr>
              <w:t> </w:t>
            </w:r>
            <w:r w:rsidRPr="002E3A2F">
              <w:rPr>
                <w:sz w:val="20"/>
                <w:szCs w:val="20"/>
              </w:rPr>
              <w:t>70б, кадастровый номер 86:11:0703001:227</w:t>
            </w:r>
          </w:p>
        </w:tc>
        <w:tc>
          <w:tcPr>
            <w:tcW w:w="3396" w:type="dxa"/>
            <w:gridSpan w:val="2"/>
          </w:tcPr>
          <w:p w14:paraId="54AEB2DA" w14:textId="77777777" w:rsidR="002E3A2F" w:rsidRPr="002E3A2F" w:rsidRDefault="002E3A2F" w:rsidP="009D5B09">
            <w:pPr>
              <w:tabs>
                <w:tab w:val="left" w:pos="851"/>
              </w:tabs>
              <w:autoSpaceDE w:val="0"/>
              <w:autoSpaceDN w:val="0"/>
              <w:adjustRightInd w:val="0"/>
              <w:contextualSpacing/>
              <w:jc w:val="right"/>
              <w:rPr>
                <w:iCs/>
                <w:sz w:val="20"/>
                <w:szCs w:val="20"/>
              </w:rPr>
            </w:pPr>
            <w:r w:rsidRPr="002E3A2F">
              <w:rPr>
                <w:iCs/>
                <w:sz w:val="20"/>
                <w:szCs w:val="20"/>
              </w:rPr>
              <w:t>Договор аренды не заключался</w:t>
            </w:r>
          </w:p>
        </w:tc>
      </w:tr>
      <w:tr w:rsidR="002E3A2F" w:rsidRPr="002E3A2F" w14:paraId="530AA49F" w14:textId="77777777" w:rsidTr="00463CC2">
        <w:trPr>
          <w:trHeight w:val="20"/>
        </w:trPr>
        <w:tc>
          <w:tcPr>
            <w:tcW w:w="1983" w:type="dxa"/>
          </w:tcPr>
          <w:p w14:paraId="02E04750" w14:textId="77777777" w:rsidR="002E3A2F" w:rsidRPr="002E3A2F" w:rsidRDefault="002E3A2F" w:rsidP="002E3A2F">
            <w:pPr>
              <w:tabs>
                <w:tab w:val="left" w:pos="851"/>
              </w:tabs>
              <w:autoSpaceDE w:val="0"/>
              <w:autoSpaceDN w:val="0"/>
              <w:adjustRightInd w:val="0"/>
              <w:contextualSpacing/>
              <w:jc w:val="both"/>
              <w:rPr>
                <w:iCs/>
                <w:sz w:val="20"/>
                <w:szCs w:val="20"/>
              </w:rPr>
            </w:pPr>
            <w:r w:rsidRPr="002E3A2F">
              <w:rPr>
                <w:sz w:val="20"/>
                <w:szCs w:val="20"/>
              </w:rPr>
              <w:t>86:11:0000000:45687</w:t>
            </w:r>
          </w:p>
        </w:tc>
        <w:tc>
          <w:tcPr>
            <w:tcW w:w="3966" w:type="dxa"/>
          </w:tcPr>
          <w:p w14:paraId="711C82CE" w14:textId="5CB0C866" w:rsidR="002E3A2F" w:rsidRPr="002E3A2F" w:rsidRDefault="002E3A2F" w:rsidP="002E3A2F">
            <w:pPr>
              <w:jc w:val="both"/>
              <w:rPr>
                <w:iCs/>
                <w:sz w:val="20"/>
                <w:szCs w:val="20"/>
              </w:rPr>
            </w:pPr>
            <w:r w:rsidRPr="002E3A2F">
              <w:rPr>
                <w:sz w:val="20"/>
                <w:szCs w:val="20"/>
              </w:rPr>
              <w:t>нежилое помещение №</w:t>
            </w:r>
            <w:r w:rsidR="008E2E9D">
              <w:rPr>
                <w:sz w:val="20"/>
                <w:szCs w:val="20"/>
              </w:rPr>
              <w:t> </w:t>
            </w:r>
            <w:r w:rsidRPr="002E3A2F">
              <w:rPr>
                <w:sz w:val="20"/>
                <w:szCs w:val="20"/>
              </w:rPr>
              <w:t xml:space="preserve">1004 общей площадью 15,3 </w:t>
            </w:r>
            <w:proofErr w:type="spellStart"/>
            <w:r w:rsidRPr="002E3A2F">
              <w:rPr>
                <w:sz w:val="20"/>
                <w:szCs w:val="20"/>
              </w:rPr>
              <w:t>кв.м</w:t>
            </w:r>
            <w:proofErr w:type="spellEnd"/>
            <w:r w:rsidRPr="002E3A2F">
              <w:rPr>
                <w:sz w:val="20"/>
                <w:szCs w:val="20"/>
              </w:rPr>
              <w:t>, расположенное по адресу: город Нижневартовск, улица Спортивная, дом 17</w:t>
            </w:r>
          </w:p>
        </w:tc>
        <w:tc>
          <w:tcPr>
            <w:tcW w:w="3396" w:type="dxa"/>
            <w:gridSpan w:val="2"/>
          </w:tcPr>
          <w:p w14:paraId="6DD30243" w14:textId="77777777" w:rsidR="002E3A2F" w:rsidRPr="002E3A2F" w:rsidRDefault="002E3A2F" w:rsidP="009D5B09">
            <w:pPr>
              <w:tabs>
                <w:tab w:val="left" w:pos="851"/>
              </w:tabs>
              <w:autoSpaceDE w:val="0"/>
              <w:autoSpaceDN w:val="0"/>
              <w:adjustRightInd w:val="0"/>
              <w:contextualSpacing/>
              <w:jc w:val="right"/>
              <w:rPr>
                <w:iCs/>
                <w:sz w:val="20"/>
                <w:szCs w:val="20"/>
              </w:rPr>
            </w:pPr>
            <w:r w:rsidRPr="002E3A2F">
              <w:rPr>
                <w:iCs/>
                <w:sz w:val="20"/>
                <w:szCs w:val="20"/>
              </w:rPr>
              <w:t>Договор аренды не заключался</w:t>
            </w:r>
          </w:p>
        </w:tc>
      </w:tr>
      <w:tr w:rsidR="002E3A2F" w:rsidRPr="002E3A2F" w14:paraId="14997EEB" w14:textId="77777777" w:rsidTr="00463CC2">
        <w:trPr>
          <w:trHeight w:val="20"/>
        </w:trPr>
        <w:tc>
          <w:tcPr>
            <w:tcW w:w="1983" w:type="dxa"/>
          </w:tcPr>
          <w:p w14:paraId="5A5A5156" w14:textId="77777777" w:rsidR="002E3A2F" w:rsidRPr="002E3A2F" w:rsidRDefault="002E3A2F" w:rsidP="002E3A2F">
            <w:pPr>
              <w:jc w:val="both"/>
              <w:rPr>
                <w:sz w:val="20"/>
                <w:szCs w:val="20"/>
              </w:rPr>
            </w:pPr>
            <w:r w:rsidRPr="002E3A2F">
              <w:rPr>
                <w:sz w:val="20"/>
                <w:szCs w:val="20"/>
              </w:rPr>
              <w:t>86:11:0000000:83070</w:t>
            </w:r>
          </w:p>
          <w:p w14:paraId="55EF2775" w14:textId="77777777" w:rsidR="002E3A2F" w:rsidRPr="002E3A2F" w:rsidRDefault="002E3A2F" w:rsidP="002E3A2F">
            <w:pPr>
              <w:tabs>
                <w:tab w:val="left" w:pos="851"/>
              </w:tabs>
              <w:autoSpaceDE w:val="0"/>
              <w:autoSpaceDN w:val="0"/>
              <w:adjustRightInd w:val="0"/>
              <w:contextualSpacing/>
              <w:jc w:val="both"/>
              <w:rPr>
                <w:iCs/>
                <w:sz w:val="20"/>
                <w:szCs w:val="20"/>
              </w:rPr>
            </w:pPr>
          </w:p>
        </w:tc>
        <w:tc>
          <w:tcPr>
            <w:tcW w:w="3966" w:type="dxa"/>
          </w:tcPr>
          <w:p w14:paraId="52C99DD4" w14:textId="7FB1E43C" w:rsidR="002E3A2F" w:rsidRPr="002E3A2F" w:rsidRDefault="002E3A2F" w:rsidP="002E3A2F">
            <w:pPr>
              <w:jc w:val="both"/>
              <w:rPr>
                <w:iCs/>
                <w:sz w:val="20"/>
                <w:szCs w:val="20"/>
              </w:rPr>
            </w:pPr>
            <w:r w:rsidRPr="002E3A2F">
              <w:rPr>
                <w:sz w:val="20"/>
                <w:szCs w:val="20"/>
              </w:rPr>
              <w:t>нежилое помещение №</w:t>
            </w:r>
            <w:r w:rsidR="008E2E9D">
              <w:rPr>
                <w:sz w:val="20"/>
                <w:szCs w:val="20"/>
              </w:rPr>
              <w:t> </w:t>
            </w:r>
            <w:r w:rsidRPr="002E3A2F">
              <w:rPr>
                <w:sz w:val="20"/>
                <w:szCs w:val="20"/>
              </w:rPr>
              <w:t xml:space="preserve">1002 общей площадью 99,2 </w:t>
            </w:r>
            <w:proofErr w:type="spellStart"/>
            <w:r w:rsidRPr="002E3A2F">
              <w:rPr>
                <w:sz w:val="20"/>
                <w:szCs w:val="20"/>
              </w:rPr>
              <w:t>кв.м</w:t>
            </w:r>
            <w:proofErr w:type="spellEnd"/>
            <w:r w:rsidRPr="002E3A2F">
              <w:rPr>
                <w:sz w:val="20"/>
                <w:szCs w:val="20"/>
              </w:rPr>
              <w:t>, назначение: нежилое, расположенное по адресу: город Нижневартовск, улица Заводская, дом 15/12</w:t>
            </w:r>
          </w:p>
        </w:tc>
        <w:tc>
          <w:tcPr>
            <w:tcW w:w="3396" w:type="dxa"/>
            <w:gridSpan w:val="2"/>
          </w:tcPr>
          <w:p w14:paraId="1BB89E31" w14:textId="77777777" w:rsidR="002E3A2F" w:rsidRPr="002E3A2F" w:rsidRDefault="002E3A2F" w:rsidP="009D5B09">
            <w:pPr>
              <w:tabs>
                <w:tab w:val="left" w:pos="851"/>
              </w:tabs>
              <w:autoSpaceDE w:val="0"/>
              <w:autoSpaceDN w:val="0"/>
              <w:adjustRightInd w:val="0"/>
              <w:contextualSpacing/>
              <w:jc w:val="right"/>
              <w:rPr>
                <w:iCs/>
                <w:sz w:val="20"/>
                <w:szCs w:val="20"/>
              </w:rPr>
            </w:pPr>
            <w:r w:rsidRPr="002E3A2F">
              <w:rPr>
                <w:iCs/>
                <w:sz w:val="20"/>
                <w:szCs w:val="20"/>
              </w:rPr>
              <w:t>Договор аренды не заключался</w:t>
            </w:r>
          </w:p>
        </w:tc>
      </w:tr>
      <w:tr w:rsidR="002E3A2F" w:rsidRPr="002E3A2F" w14:paraId="1C8F88B6" w14:textId="77777777" w:rsidTr="00463CC2">
        <w:trPr>
          <w:trHeight w:val="20"/>
        </w:trPr>
        <w:tc>
          <w:tcPr>
            <w:tcW w:w="1983" w:type="dxa"/>
          </w:tcPr>
          <w:p w14:paraId="5FA6AAED" w14:textId="77777777" w:rsidR="002E3A2F" w:rsidRPr="002E3A2F" w:rsidRDefault="002E3A2F" w:rsidP="002E3A2F">
            <w:pPr>
              <w:tabs>
                <w:tab w:val="left" w:pos="851"/>
              </w:tabs>
              <w:autoSpaceDE w:val="0"/>
              <w:autoSpaceDN w:val="0"/>
              <w:adjustRightInd w:val="0"/>
              <w:contextualSpacing/>
              <w:jc w:val="both"/>
              <w:rPr>
                <w:iCs/>
                <w:sz w:val="20"/>
                <w:szCs w:val="20"/>
              </w:rPr>
            </w:pPr>
            <w:r w:rsidRPr="002E3A2F">
              <w:rPr>
                <w:sz w:val="20"/>
                <w:szCs w:val="20"/>
              </w:rPr>
              <w:t>86:11:0000000:27630</w:t>
            </w:r>
          </w:p>
        </w:tc>
        <w:tc>
          <w:tcPr>
            <w:tcW w:w="3966" w:type="dxa"/>
          </w:tcPr>
          <w:p w14:paraId="17F830B9" w14:textId="1DDCC368" w:rsidR="002E3A2F" w:rsidRPr="002E3A2F" w:rsidRDefault="002E3A2F" w:rsidP="002E3A2F">
            <w:pPr>
              <w:rPr>
                <w:sz w:val="20"/>
                <w:szCs w:val="20"/>
              </w:rPr>
            </w:pPr>
            <w:r w:rsidRPr="002E3A2F">
              <w:rPr>
                <w:sz w:val="20"/>
                <w:szCs w:val="20"/>
              </w:rPr>
              <w:t>нежилое помещение №</w:t>
            </w:r>
            <w:r w:rsidR="008E2E9D">
              <w:rPr>
                <w:sz w:val="20"/>
                <w:szCs w:val="20"/>
              </w:rPr>
              <w:t> </w:t>
            </w:r>
            <w:r w:rsidRPr="002E3A2F">
              <w:rPr>
                <w:sz w:val="20"/>
                <w:szCs w:val="20"/>
              </w:rPr>
              <w:t xml:space="preserve">1003 общей площадью102 </w:t>
            </w:r>
            <w:proofErr w:type="spellStart"/>
            <w:r w:rsidRPr="002E3A2F">
              <w:rPr>
                <w:sz w:val="20"/>
                <w:szCs w:val="20"/>
              </w:rPr>
              <w:t>кв.м</w:t>
            </w:r>
            <w:proofErr w:type="spellEnd"/>
            <w:r w:rsidRPr="002E3A2F">
              <w:rPr>
                <w:sz w:val="20"/>
                <w:szCs w:val="20"/>
              </w:rPr>
              <w:t>, расположенное по адресу: город Нижневартовск, улица Мира, дом 54</w:t>
            </w:r>
          </w:p>
        </w:tc>
        <w:tc>
          <w:tcPr>
            <w:tcW w:w="1627" w:type="dxa"/>
          </w:tcPr>
          <w:p w14:paraId="2771EEE4" w14:textId="77777777" w:rsidR="002E3A2F" w:rsidRPr="002E3A2F" w:rsidRDefault="002E3A2F" w:rsidP="002E3A2F">
            <w:pPr>
              <w:tabs>
                <w:tab w:val="left" w:pos="851"/>
              </w:tabs>
              <w:autoSpaceDE w:val="0"/>
              <w:autoSpaceDN w:val="0"/>
              <w:adjustRightInd w:val="0"/>
              <w:contextualSpacing/>
              <w:jc w:val="both"/>
              <w:rPr>
                <w:iCs/>
                <w:sz w:val="20"/>
                <w:szCs w:val="20"/>
              </w:rPr>
            </w:pPr>
            <w:r w:rsidRPr="002E3A2F">
              <w:rPr>
                <w:iCs/>
                <w:sz w:val="20"/>
                <w:szCs w:val="20"/>
              </w:rPr>
              <w:t>ИП Бурлак Л.Р.</w:t>
            </w:r>
          </w:p>
        </w:tc>
        <w:tc>
          <w:tcPr>
            <w:tcW w:w="1769" w:type="dxa"/>
          </w:tcPr>
          <w:p w14:paraId="58E677D2" w14:textId="77777777" w:rsidR="002E3A2F" w:rsidRPr="002E3A2F" w:rsidRDefault="002E3A2F" w:rsidP="009D5B09">
            <w:pPr>
              <w:tabs>
                <w:tab w:val="left" w:pos="851"/>
              </w:tabs>
              <w:autoSpaceDE w:val="0"/>
              <w:autoSpaceDN w:val="0"/>
              <w:adjustRightInd w:val="0"/>
              <w:contextualSpacing/>
              <w:jc w:val="right"/>
              <w:rPr>
                <w:iCs/>
                <w:sz w:val="20"/>
                <w:szCs w:val="20"/>
              </w:rPr>
            </w:pPr>
            <w:r w:rsidRPr="002E3A2F">
              <w:rPr>
                <w:iCs/>
                <w:sz w:val="20"/>
                <w:szCs w:val="20"/>
              </w:rPr>
              <w:t>112 333,92</w:t>
            </w:r>
          </w:p>
        </w:tc>
      </w:tr>
      <w:tr w:rsidR="002E3A2F" w:rsidRPr="002E3A2F" w14:paraId="58DF576E" w14:textId="77777777" w:rsidTr="00463CC2">
        <w:trPr>
          <w:trHeight w:val="20"/>
        </w:trPr>
        <w:tc>
          <w:tcPr>
            <w:tcW w:w="1983" w:type="dxa"/>
          </w:tcPr>
          <w:p w14:paraId="497C644A" w14:textId="77777777" w:rsidR="002E3A2F" w:rsidRPr="002E3A2F" w:rsidRDefault="002E3A2F" w:rsidP="002E3A2F">
            <w:pPr>
              <w:tabs>
                <w:tab w:val="left" w:pos="851"/>
              </w:tabs>
              <w:autoSpaceDE w:val="0"/>
              <w:autoSpaceDN w:val="0"/>
              <w:adjustRightInd w:val="0"/>
              <w:contextualSpacing/>
              <w:jc w:val="both"/>
              <w:rPr>
                <w:iCs/>
                <w:sz w:val="20"/>
                <w:szCs w:val="20"/>
              </w:rPr>
            </w:pPr>
            <w:r w:rsidRPr="002E3A2F">
              <w:rPr>
                <w:sz w:val="20"/>
                <w:szCs w:val="20"/>
              </w:rPr>
              <w:t>86:11:0000000:10403</w:t>
            </w:r>
          </w:p>
        </w:tc>
        <w:tc>
          <w:tcPr>
            <w:tcW w:w="3966" w:type="dxa"/>
          </w:tcPr>
          <w:p w14:paraId="4420513C" w14:textId="1FB59A04" w:rsidR="002E3A2F" w:rsidRPr="002E3A2F" w:rsidRDefault="002E3A2F" w:rsidP="002E3A2F">
            <w:pPr>
              <w:rPr>
                <w:sz w:val="20"/>
                <w:szCs w:val="20"/>
              </w:rPr>
            </w:pPr>
            <w:r w:rsidRPr="002E3A2F">
              <w:rPr>
                <w:sz w:val="20"/>
                <w:szCs w:val="20"/>
              </w:rPr>
              <w:t>нежилое помещение №</w:t>
            </w:r>
            <w:r w:rsidR="008E2E9D">
              <w:rPr>
                <w:sz w:val="20"/>
                <w:szCs w:val="20"/>
              </w:rPr>
              <w:t> </w:t>
            </w:r>
            <w:r w:rsidRPr="002E3A2F">
              <w:rPr>
                <w:sz w:val="20"/>
                <w:szCs w:val="20"/>
              </w:rPr>
              <w:t xml:space="preserve">1001 общей площадью 287,5 </w:t>
            </w:r>
            <w:proofErr w:type="spellStart"/>
            <w:r w:rsidRPr="002E3A2F">
              <w:rPr>
                <w:sz w:val="20"/>
                <w:szCs w:val="20"/>
              </w:rPr>
              <w:t>кв.м</w:t>
            </w:r>
            <w:proofErr w:type="spellEnd"/>
            <w:r w:rsidRPr="002E3A2F">
              <w:rPr>
                <w:sz w:val="20"/>
                <w:szCs w:val="20"/>
              </w:rPr>
              <w:t xml:space="preserve">, расположенное по адресу: город Нижневартовск, улица Пермская, дом 1, кадастровый номер </w:t>
            </w:r>
          </w:p>
        </w:tc>
        <w:tc>
          <w:tcPr>
            <w:tcW w:w="1627" w:type="dxa"/>
          </w:tcPr>
          <w:p w14:paraId="26D94949" w14:textId="77777777" w:rsidR="002E3A2F" w:rsidRPr="002E3A2F" w:rsidRDefault="002E3A2F" w:rsidP="002E3A2F">
            <w:pPr>
              <w:tabs>
                <w:tab w:val="left" w:pos="851"/>
              </w:tabs>
              <w:autoSpaceDE w:val="0"/>
              <w:autoSpaceDN w:val="0"/>
              <w:adjustRightInd w:val="0"/>
              <w:contextualSpacing/>
              <w:jc w:val="both"/>
              <w:rPr>
                <w:iCs/>
                <w:sz w:val="20"/>
                <w:szCs w:val="20"/>
              </w:rPr>
            </w:pPr>
            <w:r w:rsidRPr="002E3A2F">
              <w:rPr>
                <w:iCs/>
                <w:sz w:val="20"/>
                <w:szCs w:val="20"/>
              </w:rPr>
              <w:t>ИП Плаксина Е.А.</w:t>
            </w:r>
          </w:p>
        </w:tc>
        <w:tc>
          <w:tcPr>
            <w:tcW w:w="1769" w:type="dxa"/>
          </w:tcPr>
          <w:p w14:paraId="78DD2ADE" w14:textId="77777777" w:rsidR="002E3A2F" w:rsidRPr="002E3A2F" w:rsidRDefault="002E3A2F" w:rsidP="009D5B09">
            <w:pPr>
              <w:tabs>
                <w:tab w:val="left" w:pos="851"/>
              </w:tabs>
              <w:autoSpaceDE w:val="0"/>
              <w:autoSpaceDN w:val="0"/>
              <w:adjustRightInd w:val="0"/>
              <w:contextualSpacing/>
              <w:jc w:val="right"/>
              <w:rPr>
                <w:iCs/>
                <w:sz w:val="20"/>
                <w:szCs w:val="20"/>
              </w:rPr>
            </w:pPr>
            <w:r w:rsidRPr="002E3A2F">
              <w:rPr>
                <w:iCs/>
                <w:sz w:val="20"/>
                <w:szCs w:val="20"/>
              </w:rPr>
              <w:t>628 375,00</w:t>
            </w:r>
          </w:p>
          <w:p w14:paraId="57C26D13" w14:textId="77777777" w:rsidR="002E3A2F" w:rsidRPr="002E3A2F" w:rsidRDefault="002E3A2F" w:rsidP="009D5B09">
            <w:pPr>
              <w:tabs>
                <w:tab w:val="left" w:pos="851"/>
              </w:tabs>
              <w:autoSpaceDE w:val="0"/>
              <w:autoSpaceDN w:val="0"/>
              <w:adjustRightInd w:val="0"/>
              <w:contextualSpacing/>
              <w:jc w:val="right"/>
              <w:rPr>
                <w:iCs/>
                <w:sz w:val="20"/>
                <w:szCs w:val="20"/>
              </w:rPr>
            </w:pPr>
          </w:p>
        </w:tc>
      </w:tr>
      <w:tr w:rsidR="002E3A2F" w:rsidRPr="002E3A2F" w14:paraId="5DD105F1" w14:textId="77777777" w:rsidTr="00463CC2">
        <w:tblPrEx>
          <w:tblLook w:val="0000" w:firstRow="0" w:lastRow="0" w:firstColumn="0" w:lastColumn="0" w:noHBand="0" w:noVBand="0"/>
        </w:tblPrEx>
        <w:trPr>
          <w:trHeight w:val="20"/>
        </w:trPr>
        <w:tc>
          <w:tcPr>
            <w:tcW w:w="7576" w:type="dxa"/>
            <w:gridSpan w:val="3"/>
          </w:tcPr>
          <w:p w14:paraId="0B29F586" w14:textId="77777777" w:rsidR="002E3A2F" w:rsidRPr="002E3A2F" w:rsidRDefault="002E3A2F" w:rsidP="002E3A2F">
            <w:pPr>
              <w:tabs>
                <w:tab w:val="left" w:pos="851"/>
              </w:tabs>
              <w:autoSpaceDE w:val="0"/>
              <w:autoSpaceDN w:val="0"/>
              <w:adjustRightInd w:val="0"/>
              <w:contextualSpacing/>
              <w:jc w:val="both"/>
              <w:rPr>
                <w:iCs/>
                <w:color w:val="FF0000"/>
                <w:sz w:val="20"/>
                <w:szCs w:val="20"/>
              </w:rPr>
            </w:pPr>
          </w:p>
        </w:tc>
        <w:tc>
          <w:tcPr>
            <w:tcW w:w="1769" w:type="dxa"/>
          </w:tcPr>
          <w:p w14:paraId="63BCD1FF" w14:textId="77777777" w:rsidR="002E3A2F" w:rsidRPr="002E3A2F" w:rsidRDefault="002E3A2F" w:rsidP="009D5B09">
            <w:pPr>
              <w:tabs>
                <w:tab w:val="left" w:pos="851"/>
              </w:tabs>
              <w:autoSpaceDE w:val="0"/>
              <w:autoSpaceDN w:val="0"/>
              <w:adjustRightInd w:val="0"/>
              <w:contextualSpacing/>
              <w:jc w:val="right"/>
              <w:rPr>
                <w:iCs/>
                <w:color w:val="FF0000"/>
                <w:sz w:val="20"/>
                <w:szCs w:val="20"/>
              </w:rPr>
            </w:pPr>
            <w:r w:rsidRPr="002E3A2F">
              <w:rPr>
                <w:iCs/>
                <w:sz w:val="20"/>
                <w:szCs w:val="20"/>
              </w:rPr>
              <w:t>740 708,92</w:t>
            </w:r>
          </w:p>
        </w:tc>
      </w:tr>
    </w:tbl>
    <w:p w14:paraId="36DDD461" w14:textId="77777777" w:rsidR="002E3A2F" w:rsidRPr="002E3A2F" w:rsidRDefault="002E3A2F" w:rsidP="002E3A2F">
      <w:pPr>
        <w:autoSpaceDE w:val="0"/>
        <w:autoSpaceDN w:val="0"/>
        <w:adjustRightInd w:val="0"/>
        <w:ind w:firstLine="709"/>
        <w:contextualSpacing/>
        <w:jc w:val="both"/>
        <w:rPr>
          <w:iCs/>
          <w:sz w:val="16"/>
          <w:szCs w:val="16"/>
        </w:rPr>
      </w:pPr>
    </w:p>
    <w:p w14:paraId="7729614E" w14:textId="77777777" w:rsidR="002E3A2F" w:rsidRPr="002E3A2F" w:rsidRDefault="002E3A2F" w:rsidP="002E3A2F">
      <w:pPr>
        <w:autoSpaceDE w:val="0"/>
        <w:autoSpaceDN w:val="0"/>
        <w:adjustRightInd w:val="0"/>
        <w:ind w:firstLine="709"/>
        <w:contextualSpacing/>
        <w:jc w:val="both"/>
        <w:rPr>
          <w:iCs/>
        </w:rPr>
      </w:pPr>
      <w:r w:rsidRPr="002E3A2F">
        <w:rPr>
          <w:iCs/>
        </w:rPr>
        <w:t>Учитывая данные, приведенные в таблице, объем выпадающих доходов на 2024–2026 годы от аренды нежилых помещений в результате приватизации составит 740,71 тыс. рублей.</w:t>
      </w:r>
    </w:p>
    <w:p w14:paraId="0986E5E6" w14:textId="3BA41253" w:rsidR="002E3A2F" w:rsidRPr="002E3A2F" w:rsidRDefault="002E3A2F" w:rsidP="002E3A2F">
      <w:pPr>
        <w:widowControl w:val="0"/>
        <w:ind w:firstLine="720"/>
        <w:jc w:val="both"/>
        <w:rPr>
          <w:bCs/>
          <w:lang w:eastAsia="en-US"/>
        </w:rPr>
      </w:pPr>
      <w:r w:rsidRPr="002E3A2F">
        <w:t xml:space="preserve">Таким образом, администрацией города занижен размер выпадающих доходов на </w:t>
      </w:r>
      <w:r w:rsidRPr="002E3A2F">
        <w:lastRenderedPageBreak/>
        <w:t xml:space="preserve">2024 год на сумму 83,49 </w:t>
      </w:r>
      <w:r w:rsidRPr="002E3A2F">
        <w:rPr>
          <w:bCs/>
        </w:rPr>
        <w:t xml:space="preserve">тыс. рублей </w:t>
      </w:r>
      <w:r w:rsidRPr="002E3A2F">
        <w:t>(740,71 тыс. рублей</w:t>
      </w:r>
      <w:r w:rsidR="00C64325">
        <w:t> – </w:t>
      </w:r>
      <w:r w:rsidRPr="002E3A2F">
        <w:rPr>
          <w:bCs/>
        </w:rPr>
        <w:t>657,22 тыс. рублей)</w:t>
      </w:r>
      <w:r w:rsidRPr="002E3A2F">
        <w:t>, что повлекло завышение прогнозируемого объема данного источника дохода на 2024 год на сумму 83,49 тыс. рублей.</w:t>
      </w:r>
      <w:r w:rsidRPr="002E3A2F">
        <w:rPr>
          <w:color w:val="FF0000"/>
          <w:lang w:eastAsia="en-US"/>
        </w:rPr>
        <w:t xml:space="preserve"> </w:t>
      </w:r>
      <w:r w:rsidRPr="002E3A2F">
        <w:rPr>
          <w:lang w:eastAsia="en-US"/>
        </w:rPr>
        <w:t xml:space="preserve">Учитывая вышеизложенное, Счетная палата </w:t>
      </w:r>
      <w:r w:rsidRPr="002E3A2F">
        <w:rPr>
          <w:bCs/>
          <w:lang w:eastAsia="en-US"/>
        </w:rPr>
        <w:t xml:space="preserve">отмечает риски неисполнения доходов </w:t>
      </w:r>
      <w:r w:rsidRPr="002E3A2F">
        <w:rPr>
          <w:iCs/>
          <w:lang w:eastAsia="en-US"/>
        </w:rPr>
        <w:t>по договорам от аренды нежилых помещений</w:t>
      </w:r>
      <w:r w:rsidRPr="002E3A2F">
        <w:rPr>
          <w:bCs/>
          <w:lang w:eastAsia="en-US"/>
        </w:rPr>
        <w:t>, предусмотренных проектом бюджета на 2024–2026 годы.</w:t>
      </w:r>
    </w:p>
    <w:p w14:paraId="172E6613" w14:textId="77777777" w:rsidR="002E3A2F" w:rsidRPr="002E3A2F" w:rsidRDefault="002E3A2F" w:rsidP="002E3A2F">
      <w:pPr>
        <w:widowControl w:val="0"/>
        <w:autoSpaceDE w:val="0"/>
        <w:autoSpaceDN w:val="0"/>
        <w:adjustRightInd w:val="0"/>
        <w:ind w:firstLine="709"/>
        <w:jc w:val="both"/>
        <w:rPr>
          <w:rFonts w:eastAsia="Calibri"/>
        </w:rPr>
      </w:pPr>
      <w:r w:rsidRPr="002E3A2F">
        <w:rPr>
          <w:bCs/>
        </w:rPr>
        <w:t xml:space="preserve">Следует отметить, что Департаментом </w:t>
      </w:r>
      <w:proofErr w:type="spellStart"/>
      <w:r w:rsidRPr="002E3A2F">
        <w:rPr>
          <w:bCs/>
        </w:rPr>
        <w:t>МСиЗР</w:t>
      </w:r>
      <w:proofErr w:type="spellEnd"/>
      <w:r w:rsidRPr="002E3A2F">
        <w:rPr>
          <w:bCs/>
        </w:rPr>
        <w:t xml:space="preserve"> представлен перечень, состоящий из 69 зданий и нежилых помещений, </w:t>
      </w:r>
      <w:r w:rsidRPr="002E3A2F">
        <w:t>которые не переданы в аренду, безвозмездное пользование и не планируются к продаже</w:t>
      </w:r>
      <w:r w:rsidRPr="002E3A2F">
        <w:rPr>
          <w:bCs/>
        </w:rPr>
        <w:t xml:space="preserve">. Причины </w:t>
      </w:r>
      <w:proofErr w:type="spellStart"/>
      <w:r w:rsidRPr="002E3A2F">
        <w:rPr>
          <w:bCs/>
        </w:rPr>
        <w:t>невовлечения</w:t>
      </w:r>
      <w:proofErr w:type="spellEnd"/>
      <w:r w:rsidRPr="002E3A2F">
        <w:rPr>
          <w:bCs/>
        </w:rPr>
        <w:t xml:space="preserve"> их в гражданский оборот Департаментом </w:t>
      </w:r>
      <w:proofErr w:type="spellStart"/>
      <w:r w:rsidRPr="002E3A2F">
        <w:rPr>
          <w:bCs/>
        </w:rPr>
        <w:t>МСиЗР</w:t>
      </w:r>
      <w:proofErr w:type="spellEnd"/>
      <w:r w:rsidRPr="002E3A2F">
        <w:rPr>
          <w:bCs/>
        </w:rPr>
        <w:t xml:space="preserve"> не отражены, п</w:t>
      </w:r>
      <w:r w:rsidRPr="002E3A2F">
        <w:rPr>
          <w:rFonts w:eastAsia="Calibri"/>
        </w:rPr>
        <w:t>еречень необходимых мероприятий по состоянию на 01.11.2023 года не проведен, при этом расходы на содержание соответствующего имущества (на отопление, управление МКД), на уплату взносов на капитальный ремонт муниципальным образованием осуществляются.</w:t>
      </w:r>
    </w:p>
    <w:p w14:paraId="6A0E9F3F" w14:textId="77777777" w:rsidR="002E3A2F" w:rsidRPr="002E3A2F" w:rsidRDefault="002E3A2F" w:rsidP="002E3A2F">
      <w:pPr>
        <w:ind w:firstLine="709"/>
        <w:jc w:val="both"/>
      </w:pPr>
      <w:r w:rsidRPr="002E3A2F">
        <w:rPr>
          <w:bCs/>
        </w:rPr>
        <w:t xml:space="preserve">В январе 2022 года Счетной палатой проведено </w:t>
      </w:r>
      <w:r w:rsidRPr="002E3A2F">
        <w:t>контрольное мероприятие «Проверка законности и эффективности управления и распоряжения объектами муниципальной собственности в части соблюдения порядка и условий передачи в аренду и безвозмездное пользование недвижимого имущества, находящегося в казне муниципального образования, за исключением земельных участков (на выборочной основе)», по результатам которого установлены многочисленные нарушения и замечания, в том числе установлено:</w:t>
      </w:r>
    </w:p>
    <w:p w14:paraId="4E002481" w14:textId="6A09A8F4" w:rsidR="002E3A2F" w:rsidRPr="002E3A2F" w:rsidRDefault="002E3A2F" w:rsidP="002E3A2F">
      <w:pPr>
        <w:ind w:firstLine="709"/>
        <w:jc w:val="both"/>
      </w:pPr>
      <w:r w:rsidRPr="002E3A2F">
        <w:t xml:space="preserve">основная часть нежилых помещений и зданий муниципальной казны на протяжении двух лет числилась без обременения, в результате вынесено представление в адрес Главы города от 25.03.2022 </w:t>
      </w:r>
      <w:r w:rsidR="00E6272B">
        <w:t>№ </w:t>
      </w:r>
      <w:r w:rsidRPr="002E3A2F">
        <w:t xml:space="preserve">232. В мае 2023 года проведено экспертно-аналитическое мероприятие «Мониторинг исполнения представлений, вынесенных по результатам проведения контрольного мероприятия «Проверка наличия и эффективности использования объектов недвижимого имущества, находящегося в составе казны города Нижневартовска: нежилых помещений, зданий и сооружений». По итогам экспертно-аналитического мероприятия установлено, что Департаментом </w:t>
      </w:r>
      <w:proofErr w:type="spellStart"/>
      <w:r w:rsidRPr="002E3A2F">
        <w:t>МСиЗР</w:t>
      </w:r>
      <w:proofErr w:type="spellEnd"/>
      <w:r w:rsidRPr="002E3A2F">
        <w:t xml:space="preserve"> представление выполнено частично, меры по эффективному управлению и распоряжению имуществом принимаются, однако, в отдельных случаях они являются не в достаточной мере оперативными, что не приводит к необходимому результату либо порождает возникновение новых нарушений и замечаний:</w:t>
      </w:r>
    </w:p>
    <w:p w14:paraId="768542ED" w14:textId="541FA533" w:rsidR="002E3A2F" w:rsidRPr="002E3A2F" w:rsidRDefault="002E3A2F" w:rsidP="002E3A2F">
      <w:pPr>
        <w:ind w:firstLine="709"/>
        <w:jc w:val="both"/>
      </w:pPr>
      <w:r w:rsidRPr="002E3A2F">
        <w:t xml:space="preserve">муниципальное образование владеет нежилыми помещениями, к которым не имеет возможности доступа в любое удобное время, в отдельные помещения доступ был обеспечен только в период проведения экспертно-аналитического мероприятия, что, в свою очередь, значительно затрудняет возможность управлять ими надлежащим образом и свидетельствует о бездействии со стороны ответственных должностных лиц Департамента </w:t>
      </w:r>
      <w:proofErr w:type="spellStart"/>
      <w:r w:rsidRPr="002E3A2F">
        <w:t>МСиЗР</w:t>
      </w:r>
      <w:proofErr w:type="spellEnd"/>
      <w:r w:rsidRPr="002E3A2F">
        <w:t xml:space="preserve"> в течение длительного периода;</w:t>
      </w:r>
    </w:p>
    <w:p w14:paraId="716564AC" w14:textId="77777777" w:rsidR="002E3A2F" w:rsidRPr="002E3A2F" w:rsidRDefault="002E3A2F" w:rsidP="002E3A2F">
      <w:pPr>
        <w:ind w:firstLine="709"/>
        <w:jc w:val="both"/>
      </w:pPr>
      <w:r w:rsidRPr="002E3A2F">
        <w:t>некоторые помещения, находящиеся в собственности муниципального образования, используются третьими лицами при отсутствии на то правовых оснований. Меры по истребованию собственником своего имущества из незаконного пользования указанных лиц в полной мере не принимаются, равно как и не реализуются действия по надлежащему закреплению правоотношений между пользователями и муниципальным образованием.</w:t>
      </w:r>
    </w:p>
    <w:p w14:paraId="59D40DF3" w14:textId="77777777" w:rsidR="002E3A2F" w:rsidRPr="002E3A2F" w:rsidRDefault="002E3A2F" w:rsidP="002E3A2F">
      <w:pPr>
        <w:ind w:firstLine="709"/>
        <w:jc w:val="both"/>
      </w:pPr>
      <w:r w:rsidRPr="002E3A2F">
        <w:t>Вместе с тем отмечен положительный пример эффективного управления и распоряжения имуществом путем заключения договоров аренды, вследствие действия которых собственник имущества переложил бремя содержания муниципального имущества в отдельной части на его арендаторов, что позволило муниципальному образованию снизить финансовую нагрузку на бюджет города и уменьшить объемы расходов, складывающихся в отношении имущества казны.</w:t>
      </w:r>
    </w:p>
    <w:p w14:paraId="3727F9AC" w14:textId="77777777" w:rsidR="002E3A2F" w:rsidRPr="002E3A2F" w:rsidRDefault="002E3A2F" w:rsidP="002E3A2F">
      <w:pPr>
        <w:ind w:firstLine="709"/>
        <w:jc w:val="both"/>
      </w:pPr>
      <w:r w:rsidRPr="002E3A2F">
        <w:t>Однако действия по эффективному управлению и распоряжению муниципальным имуществом реализованы в отношении ограниченного количества объектов муниципальной собственности, большая часть объектов в хозяйственный оборот не вовлечена.</w:t>
      </w:r>
    </w:p>
    <w:p w14:paraId="13A1FF86" w14:textId="77777777" w:rsidR="002E3A2F" w:rsidRPr="00F877A8" w:rsidRDefault="002E3A2F" w:rsidP="002E3A2F">
      <w:pPr>
        <w:ind w:firstLine="709"/>
        <w:jc w:val="both"/>
      </w:pPr>
      <w:r w:rsidRPr="002E3A2F">
        <w:lastRenderedPageBreak/>
        <w:t xml:space="preserve">Учитывая, что объем поступающих в бюджет доходов будет напрямую зависеть от эффективности использования муниципального имущества, Счетная палата отмечает, что потенциальным резервом пополнения доходной базы </w:t>
      </w:r>
      <w:r w:rsidRPr="00F877A8">
        <w:t>является передача нежилых помещений, которые по состоянию на 01.11.2023 не используются, в аренду.</w:t>
      </w:r>
    </w:p>
    <w:p w14:paraId="48D46875" w14:textId="17DBB9DF" w:rsidR="002E3A2F" w:rsidRPr="002E3A2F" w:rsidRDefault="002E3A2F" w:rsidP="002E3A2F">
      <w:pPr>
        <w:ind w:firstLine="709"/>
        <w:jc w:val="both"/>
      </w:pPr>
      <w:r w:rsidRPr="00F877A8">
        <w:t xml:space="preserve">Следует отметить, что в соответствии со статьей 49 Закона </w:t>
      </w:r>
      <w:r w:rsidR="00E6272B" w:rsidRPr="00F877A8">
        <w:t>№ </w:t>
      </w:r>
      <w:r w:rsidRPr="00F877A8">
        <w:t>131-ФЗ экономическую основу местного самоуправления составляют находящееся в</w:t>
      </w:r>
      <w:r w:rsidRPr="002E3A2F">
        <w:t xml:space="preserve"> муниципальной собственности имущество, средства местных бюджетов, а также имущественные права муниципальных образований. Целями и задачами управления и распоряжения муниципальной собственностью в соответствии с разделом 3 Положения о порядке управления и распоряжения имуществом, находящимся в муниципальной собственности муниципального образования город Нижневартовск, и о порядке принятия решений о создании, реорганизации и ликвидации муниципальных предприятий, утвержденным Решением Думы города Нижневартовска от 18.09.2015 </w:t>
      </w:r>
      <w:r w:rsidR="00E6272B">
        <w:t>№ </w:t>
      </w:r>
      <w:r w:rsidRPr="002E3A2F">
        <w:t>860 (далее</w:t>
      </w:r>
      <w:r w:rsidR="00C64325">
        <w:t> – </w:t>
      </w:r>
      <w:r w:rsidRPr="002E3A2F">
        <w:t xml:space="preserve">Положение </w:t>
      </w:r>
      <w:r w:rsidR="00E6272B">
        <w:t>№ </w:t>
      </w:r>
      <w:r w:rsidRPr="002E3A2F">
        <w:t xml:space="preserve">860), являются в том числе: </w:t>
      </w:r>
    </w:p>
    <w:p w14:paraId="17B833DD" w14:textId="77777777" w:rsidR="002E3A2F" w:rsidRPr="002E3A2F" w:rsidRDefault="002E3A2F" w:rsidP="002E3A2F">
      <w:pPr>
        <w:widowControl w:val="0"/>
        <w:autoSpaceDE w:val="0"/>
        <w:autoSpaceDN w:val="0"/>
        <w:adjustRightInd w:val="0"/>
        <w:ind w:firstLine="709"/>
        <w:jc w:val="both"/>
        <w:rPr>
          <w:rFonts w:eastAsia="Calibri"/>
        </w:rPr>
      </w:pPr>
      <w:r w:rsidRPr="002E3A2F">
        <w:rPr>
          <w:rFonts w:eastAsia="Calibri"/>
        </w:rPr>
        <w:t>приумножение и улучшение муниципальной собственности, используемой для социально-экономического развития муниципального образования;</w:t>
      </w:r>
    </w:p>
    <w:p w14:paraId="10AA5338" w14:textId="77777777" w:rsidR="002E3A2F" w:rsidRPr="002E3A2F" w:rsidRDefault="002E3A2F" w:rsidP="002E3A2F">
      <w:pPr>
        <w:widowControl w:val="0"/>
        <w:autoSpaceDE w:val="0"/>
        <w:autoSpaceDN w:val="0"/>
        <w:adjustRightInd w:val="0"/>
        <w:ind w:firstLine="709"/>
        <w:jc w:val="both"/>
        <w:rPr>
          <w:rFonts w:eastAsia="Calibri"/>
        </w:rPr>
      </w:pPr>
      <w:r w:rsidRPr="002E3A2F">
        <w:rPr>
          <w:rFonts w:eastAsia="Calibri"/>
        </w:rPr>
        <w:t>создание условий эффективного использования муниципальной собственности;</w:t>
      </w:r>
    </w:p>
    <w:p w14:paraId="71474C14" w14:textId="77777777" w:rsidR="002E3A2F" w:rsidRPr="002E3A2F" w:rsidRDefault="002E3A2F" w:rsidP="002E3A2F">
      <w:pPr>
        <w:widowControl w:val="0"/>
        <w:autoSpaceDE w:val="0"/>
        <w:autoSpaceDN w:val="0"/>
        <w:adjustRightInd w:val="0"/>
        <w:ind w:firstLine="709"/>
        <w:jc w:val="both"/>
        <w:rPr>
          <w:rFonts w:eastAsia="Calibri"/>
        </w:rPr>
      </w:pPr>
      <w:r w:rsidRPr="002E3A2F">
        <w:rPr>
          <w:rFonts w:eastAsia="Calibri"/>
        </w:rPr>
        <w:t>увеличение неналоговых поступлений в городской бюджет за счет вовлечения в гражданский оборот объектов муниципальной собственности, повышения эффективности их использования;</w:t>
      </w:r>
    </w:p>
    <w:p w14:paraId="573E9912" w14:textId="77777777" w:rsidR="002E3A2F" w:rsidRPr="002E3A2F" w:rsidRDefault="002E3A2F" w:rsidP="002E3A2F">
      <w:pPr>
        <w:widowControl w:val="0"/>
        <w:autoSpaceDE w:val="0"/>
        <w:autoSpaceDN w:val="0"/>
        <w:adjustRightInd w:val="0"/>
        <w:ind w:firstLine="709"/>
        <w:jc w:val="both"/>
        <w:rPr>
          <w:rFonts w:eastAsia="Calibri"/>
        </w:rPr>
      </w:pPr>
      <w:r w:rsidRPr="002E3A2F">
        <w:rPr>
          <w:rFonts w:eastAsia="Calibri"/>
        </w:rPr>
        <w:t>сохранение в составе муниципальной собственности имущества, управление и распоряжение которым обеспечивает увеличение доходов бюджета города, сохранение в муниципальной собственности имущества, необходимого для эффективного решения вопросов местного значения.</w:t>
      </w:r>
    </w:p>
    <w:p w14:paraId="1783207B" w14:textId="77777777" w:rsidR="002E3A2F" w:rsidRPr="002E3A2F" w:rsidRDefault="002E3A2F" w:rsidP="002E3A2F">
      <w:pPr>
        <w:widowControl w:val="0"/>
        <w:autoSpaceDE w:val="0"/>
        <w:autoSpaceDN w:val="0"/>
        <w:adjustRightInd w:val="0"/>
        <w:ind w:firstLine="709"/>
        <w:jc w:val="both"/>
      </w:pPr>
      <w:r w:rsidRPr="002E3A2F">
        <w:rPr>
          <w:rFonts w:eastAsia="Calibri"/>
        </w:rPr>
        <w:t xml:space="preserve">Таким образом, Департаментом </w:t>
      </w:r>
      <w:proofErr w:type="spellStart"/>
      <w:r w:rsidRPr="002E3A2F">
        <w:rPr>
          <w:rFonts w:eastAsia="Calibri"/>
        </w:rPr>
        <w:t>МСиЗР</w:t>
      </w:r>
      <w:proofErr w:type="spellEnd"/>
      <w:r w:rsidRPr="002E3A2F">
        <w:rPr>
          <w:rFonts w:eastAsia="Calibri"/>
        </w:rPr>
        <w:t xml:space="preserve"> не в полной мере исполняются возложенные обязанности собственника имущества </w:t>
      </w:r>
      <w:r w:rsidRPr="002E3A2F">
        <w:t>по содержанию объектов муниципальной казны, не переданных ни на каком виде прав в пользование физическим и (или) юридическим лицам, в результате чего допускается неэффективное использование муниципальной собственности.</w:t>
      </w:r>
    </w:p>
    <w:p w14:paraId="1C81D977" w14:textId="77777777" w:rsidR="002E3A2F" w:rsidRPr="002E3A2F" w:rsidRDefault="002E3A2F" w:rsidP="002E3A2F">
      <w:pPr>
        <w:widowControl w:val="0"/>
        <w:autoSpaceDE w:val="0"/>
        <w:autoSpaceDN w:val="0"/>
        <w:adjustRightInd w:val="0"/>
        <w:ind w:firstLine="709"/>
        <w:jc w:val="both"/>
        <w:rPr>
          <w:rFonts w:eastAsia="Calibri"/>
        </w:rPr>
      </w:pPr>
      <w:r w:rsidRPr="002E3A2F">
        <w:rPr>
          <w:rFonts w:eastAsia="Calibri"/>
        </w:rPr>
        <w:t xml:space="preserve">При тенденции ежегодного снижения доли поступления неналоговых доходов от использования имущества в общем объеме поступлений доходов в бюджет города Департаментом </w:t>
      </w:r>
      <w:proofErr w:type="spellStart"/>
      <w:r w:rsidRPr="002E3A2F">
        <w:rPr>
          <w:rFonts w:eastAsia="Calibri"/>
        </w:rPr>
        <w:t>МСиЗР</w:t>
      </w:r>
      <w:proofErr w:type="spellEnd"/>
      <w:r w:rsidRPr="002E3A2F">
        <w:rPr>
          <w:rFonts w:eastAsia="Calibri"/>
        </w:rPr>
        <w:t xml:space="preserve"> приняты недостаточные меры к вовлечению части имущества в гражданский оборот в течение последних трех лет, по которым бюджет города продолжает ежегодно нести убытки в виде расходов на его содержание.</w:t>
      </w:r>
    </w:p>
    <w:p w14:paraId="3C806859" w14:textId="77777777" w:rsidR="002E3A2F" w:rsidRPr="002E3A2F" w:rsidRDefault="002E3A2F" w:rsidP="002E3A2F">
      <w:pPr>
        <w:widowControl w:val="0"/>
        <w:autoSpaceDE w:val="0"/>
        <w:autoSpaceDN w:val="0"/>
        <w:adjustRightInd w:val="0"/>
        <w:ind w:firstLine="709"/>
        <w:jc w:val="both"/>
        <w:rPr>
          <w:rFonts w:ascii="14" w:hAnsi="14"/>
          <w:bCs/>
          <w:lang w:eastAsia="en-US"/>
        </w:rPr>
      </w:pPr>
      <w:r w:rsidRPr="002E3A2F">
        <w:rPr>
          <w:rFonts w:eastAsia="Calibri"/>
        </w:rPr>
        <w:t xml:space="preserve">2. Вторым </w:t>
      </w:r>
      <w:r w:rsidRPr="002E3A2F">
        <w:t xml:space="preserve">по объему доходным источником в структуре </w:t>
      </w:r>
      <w:r w:rsidRPr="002E3A2F">
        <w:rPr>
          <w:iCs/>
        </w:rPr>
        <w:t>доходов от сдачи в аренду муниципального имущества</w:t>
      </w:r>
      <w:r w:rsidRPr="002E3A2F">
        <w:rPr>
          <w:rFonts w:eastAsia="Calibri"/>
        </w:rPr>
        <w:t xml:space="preserve"> являются д</w:t>
      </w:r>
      <w:r w:rsidRPr="002E3A2F">
        <w:t>оходы по договорам аренды прочего имущества (КБК 040 1 11 05074 04 0403 120).</w:t>
      </w:r>
      <w:r w:rsidRPr="002E3A2F">
        <w:rPr>
          <w:bCs/>
          <w:lang w:eastAsia="en-US"/>
        </w:rPr>
        <w:t xml:space="preserve"> Прогнозируемые поступления в бюджет города от данного доходного источника в текущем 2023 году составляют 34 382,02</w:t>
      </w:r>
      <w:r w:rsidRPr="002E3A2F">
        <w:rPr>
          <w:rFonts w:ascii="14" w:hAnsi="14"/>
          <w:snapToGrid w:val="0"/>
          <w:lang w:eastAsia="en-US"/>
        </w:rPr>
        <w:t xml:space="preserve"> </w:t>
      </w:r>
      <w:r w:rsidRPr="002E3A2F">
        <w:rPr>
          <w:bCs/>
          <w:lang w:eastAsia="en-US"/>
        </w:rPr>
        <w:t>тыс. рублей, в 2024–2026 годах по 35 159,77</w:t>
      </w:r>
      <w:r w:rsidRPr="002E3A2F">
        <w:rPr>
          <w:rFonts w:ascii="14" w:hAnsi="14"/>
          <w:snapToGrid w:val="0"/>
          <w:lang w:eastAsia="en-US"/>
        </w:rPr>
        <w:t xml:space="preserve"> тыс. рублей. Прогноз </w:t>
      </w:r>
      <w:r w:rsidRPr="002E3A2F">
        <w:rPr>
          <w:rFonts w:ascii="14" w:hAnsi="14"/>
          <w:bCs/>
          <w:lang w:eastAsia="en-US"/>
        </w:rPr>
        <w:t>основан на данных размера арендной платы за год по 22 действующим договорам аренды прочего муниципального имущества и составлен методом прямого расчета</w:t>
      </w:r>
      <w:r w:rsidRPr="002E3A2F">
        <w:rPr>
          <w:iCs/>
        </w:rPr>
        <w:t xml:space="preserve"> в соответствии с Методикой прогнозирования доходов</w:t>
      </w:r>
      <w:r w:rsidRPr="002E3A2F">
        <w:rPr>
          <w:rFonts w:ascii="14" w:hAnsi="14"/>
          <w:bCs/>
          <w:lang w:eastAsia="en-US"/>
        </w:rPr>
        <w:t>.</w:t>
      </w:r>
    </w:p>
    <w:p w14:paraId="252FE810" w14:textId="77777777" w:rsidR="002E3A2F" w:rsidRPr="002E3A2F" w:rsidRDefault="002E3A2F" w:rsidP="002E3A2F">
      <w:pPr>
        <w:shd w:val="clear" w:color="auto" w:fill="FFFFFF"/>
        <w:autoSpaceDE w:val="0"/>
        <w:autoSpaceDN w:val="0"/>
        <w:adjustRightInd w:val="0"/>
        <w:ind w:firstLine="709"/>
        <w:jc w:val="both"/>
        <w:rPr>
          <w:bCs/>
          <w:lang w:eastAsia="en-US"/>
        </w:rPr>
      </w:pPr>
      <w:r w:rsidRPr="002E3A2F">
        <w:rPr>
          <w:snapToGrid w:val="0"/>
          <w:lang w:eastAsia="en-US"/>
        </w:rPr>
        <w:t>Прогнозируемые доходы в плановом периоде 2024–2026 годов увеличатся на 2,2%, или 777,75 тыс. рублей, в сравнении с доходами 2023 года (</w:t>
      </w:r>
      <w:r w:rsidRPr="002E3A2F">
        <w:rPr>
          <w:bCs/>
          <w:lang w:eastAsia="en-US"/>
        </w:rPr>
        <w:t>34 382,02</w:t>
      </w:r>
      <w:r w:rsidRPr="002E3A2F">
        <w:rPr>
          <w:rFonts w:ascii="14" w:hAnsi="14"/>
          <w:snapToGrid w:val="0"/>
          <w:lang w:eastAsia="en-US"/>
        </w:rPr>
        <w:t xml:space="preserve"> </w:t>
      </w:r>
      <w:r w:rsidRPr="002E3A2F">
        <w:rPr>
          <w:bCs/>
          <w:lang w:eastAsia="en-US"/>
        </w:rPr>
        <w:t>тыс. рублей)</w:t>
      </w:r>
      <w:r w:rsidRPr="002E3A2F">
        <w:rPr>
          <w:snapToGrid w:val="0"/>
          <w:lang w:eastAsia="en-US"/>
        </w:rPr>
        <w:t xml:space="preserve">, что обусловлено заключением </w:t>
      </w:r>
      <w:r w:rsidRPr="002E3A2F">
        <w:rPr>
          <w:bCs/>
          <w:lang w:eastAsia="en-US"/>
        </w:rPr>
        <w:t>в декабре 2022 года новых договоров аренды движимого имущества, а также заключением договоров аренды движимого имущества на новый срок, предусматривающих увеличение арендной платы на основании данных о рыночной стоимости передаваемых в аренду объектов.</w:t>
      </w:r>
    </w:p>
    <w:p w14:paraId="39E67D76" w14:textId="64876B4A" w:rsidR="002E3A2F" w:rsidRPr="002E3A2F" w:rsidRDefault="002E3A2F" w:rsidP="002E3A2F">
      <w:pPr>
        <w:autoSpaceDE w:val="0"/>
        <w:autoSpaceDN w:val="0"/>
        <w:adjustRightInd w:val="0"/>
        <w:ind w:firstLine="709"/>
        <w:jc w:val="both"/>
        <w:rPr>
          <w:rFonts w:eastAsia="Calibri"/>
          <w:color w:val="FF0000"/>
          <w:lang w:eastAsia="en-US"/>
        </w:rPr>
      </w:pPr>
      <w:r w:rsidRPr="002E3A2F">
        <w:rPr>
          <w:rFonts w:eastAsia="Calibri"/>
          <w:lang w:eastAsia="en-US"/>
        </w:rPr>
        <w:t xml:space="preserve">Следует отметить, что прогнозируемый объем поступлений рассчитан в том числе с учетом суммы арендной платы электросетевого имущества по договору от 21.09.2009 </w:t>
      </w:r>
      <w:r w:rsidR="00E6272B">
        <w:rPr>
          <w:rFonts w:eastAsia="Calibri"/>
          <w:lang w:eastAsia="en-US"/>
        </w:rPr>
        <w:t>№ </w:t>
      </w:r>
      <w:r w:rsidRPr="002E3A2F">
        <w:rPr>
          <w:rFonts w:eastAsia="Calibri"/>
          <w:lang w:eastAsia="en-US"/>
        </w:rPr>
        <w:t xml:space="preserve">51-и, заключенному с ОАО «Городские электрические сети». Согласно приложению </w:t>
      </w:r>
      <w:r w:rsidR="00E6272B">
        <w:rPr>
          <w:rFonts w:eastAsia="Calibri"/>
          <w:lang w:eastAsia="en-US"/>
        </w:rPr>
        <w:t>№ </w:t>
      </w:r>
      <w:r w:rsidRPr="002E3A2F">
        <w:rPr>
          <w:rFonts w:eastAsia="Calibri"/>
          <w:lang w:eastAsia="en-US"/>
        </w:rPr>
        <w:t xml:space="preserve">1 к данному договору количество передаваемых в аренду </w:t>
      </w:r>
      <w:r w:rsidRPr="002E3A2F">
        <w:rPr>
          <w:rFonts w:eastAsia="Calibri"/>
          <w:bCs/>
          <w:lang w:eastAsia="en-US"/>
        </w:rPr>
        <w:t>муниципальных</w:t>
      </w:r>
      <w:r w:rsidRPr="002E3A2F">
        <w:rPr>
          <w:rFonts w:eastAsia="Calibri"/>
          <w:lang w:eastAsia="en-US"/>
        </w:rPr>
        <w:t xml:space="preserve"> объектов</w:t>
      </w:r>
      <w:r w:rsidRPr="002E3A2F">
        <w:rPr>
          <w:rFonts w:eastAsia="Calibri"/>
          <w:bCs/>
          <w:lang w:eastAsia="en-US"/>
        </w:rPr>
        <w:t xml:space="preserve"> электроснабжения, зарегистрированных в регистрационной службе, </w:t>
      </w:r>
      <w:r w:rsidRPr="002E3A2F">
        <w:rPr>
          <w:rFonts w:eastAsia="Calibri"/>
          <w:lang w:eastAsia="en-US"/>
        </w:rPr>
        <w:t xml:space="preserve">составляло 174 </w:t>
      </w:r>
      <w:r w:rsidRPr="002E3A2F">
        <w:rPr>
          <w:rFonts w:eastAsia="Calibri"/>
          <w:lang w:eastAsia="en-US"/>
        </w:rPr>
        <w:lastRenderedPageBreak/>
        <w:t>единицы.</w:t>
      </w:r>
      <w:r w:rsidRPr="002E3A2F">
        <w:rPr>
          <w:rFonts w:eastAsia="Calibri"/>
          <w:sz w:val="28"/>
          <w:szCs w:val="28"/>
          <w:lang w:eastAsia="en-US"/>
        </w:rPr>
        <w:t xml:space="preserve"> </w:t>
      </w:r>
      <w:r w:rsidRPr="002E3A2F">
        <w:rPr>
          <w:rFonts w:eastAsia="Calibri"/>
          <w:lang w:eastAsia="en-US"/>
        </w:rPr>
        <w:t>По состоянию на 01.11.2023 количество объектов инженерного обеспечения, являющихся недвижимым имуществом в составе электросетевого имущества, переданных в пользование арендатору (ОАО «Городские электрические сети») составило 403 единицы.</w:t>
      </w:r>
    </w:p>
    <w:p w14:paraId="5A67F4ED" w14:textId="7CEA3038" w:rsidR="002E3A2F" w:rsidRPr="002E3A2F" w:rsidRDefault="002E3A2F" w:rsidP="002E3A2F">
      <w:pPr>
        <w:ind w:firstLine="709"/>
        <w:jc w:val="both"/>
        <w:rPr>
          <w:rFonts w:eastAsia="Calibri"/>
          <w:lang w:eastAsia="en-US"/>
        </w:rPr>
      </w:pPr>
      <w:r w:rsidRPr="002E3A2F">
        <w:rPr>
          <w:rFonts w:eastAsia="Calibri"/>
          <w:lang w:eastAsia="en-US"/>
        </w:rPr>
        <w:t xml:space="preserve">Порядок управления и распоряжения имуществом, находящимся в муниципальной собственности муниципального образования город Нижневартовск, определен Положением </w:t>
      </w:r>
      <w:r w:rsidR="00E6272B">
        <w:rPr>
          <w:rFonts w:eastAsia="Calibri"/>
          <w:lang w:eastAsia="en-US"/>
        </w:rPr>
        <w:t>№ </w:t>
      </w:r>
      <w:r w:rsidRPr="002E3A2F">
        <w:rPr>
          <w:rFonts w:eastAsia="Calibri"/>
          <w:lang w:eastAsia="en-US"/>
        </w:rPr>
        <w:t>860.</w:t>
      </w:r>
      <w:r w:rsidRPr="002E3A2F">
        <w:rPr>
          <w:rFonts w:eastAsia="Calibri"/>
          <w:sz w:val="28"/>
          <w:szCs w:val="28"/>
          <w:lang w:eastAsia="en-US"/>
        </w:rPr>
        <w:t xml:space="preserve"> </w:t>
      </w:r>
      <w:r w:rsidRPr="002E3A2F">
        <w:rPr>
          <w:rFonts w:eastAsia="Calibri"/>
          <w:lang w:eastAsia="en-US"/>
        </w:rPr>
        <w:t xml:space="preserve">Методика расчета арендной платы за пользование муниципальным имуществом утверждена Решением Думы города Нижневартовска от 27.11.2015 </w:t>
      </w:r>
      <w:r w:rsidR="00E6272B">
        <w:rPr>
          <w:rFonts w:eastAsia="Calibri"/>
          <w:lang w:eastAsia="en-US"/>
        </w:rPr>
        <w:t>№ </w:t>
      </w:r>
      <w:r w:rsidRPr="002E3A2F">
        <w:rPr>
          <w:rFonts w:eastAsia="Calibri"/>
          <w:lang w:eastAsia="en-US"/>
        </w:rPr>
        <w:t>913.</w:t>
      </w:r>
    </w:p>
    <w:p w14:paraId="612C18DD" w14:textId="77777777" w:rsidR="002E3A2F" w:rsidRPr="002E3A2F" w:rsidRDefault="002E3A2F" w:rsidP="002E3A2F">
      <w:pPr>
        <w:ind w:firstLine="709"/>
        <w:jc w:val="both"/>
        <w:rPr>
          <w:rFonts w:eastAsia="Calibri"/>
          <w:lang w:eastAsia="en-US"/>
        </w:rPr>
      </w:pPr>
      <w:r w:rsidRPr="002E3A2F">
        <w:rPr>
          <w:rFonts w:eastAsia="Calibri"/>
          <w:lang w:eastAsia="en-US"/>
        </w:rPr>
        <w:t>Указанные муниципальные правовые акты не содержат норм, регулирующих порядок передачи в аренду муниципального электросетевого имущества и установления размера арендной платы за пользование данным имуществом, учитывающих специфику данного вида имущества.</w:t>
      </w:r>
    </w:p>
    <w:p w14:paraId="73C2BE48" w14:textId="77777777" w:rsidR="002E3A2F" w:rsidRPr="002E3A2F" w:rsidRDefault="002E3A2F" w:rsidP="002E3A2F">
      <w:pPr>
        <w:ind w:firstLine="709"/>
        <w:jc w:val="both"/>
        <w:rPr>
          <w:rFonts w:eastAsia="Calibri"/>
          <w:sz w:val="28"/>
          <w:szCs w:val="28"/>
          <w:lang w:eastAsia="en-US"/>
        </w:rPr>
      </w:pPr>
      <w:r w:rsidRPr="002E3A2F">
        <w:rPr>
          <w:rFonts w:eastAsia="Calibri"/>
          <w:lang w:eastAsia="en-US"/>
        </w:rPr>
        <w:t>В результате отсутствия надлежащего нормативного регулирования не представляется возможным оценить обоснованность установления размера арендной платы за пользование электросетевым оборудованием, принадлежащим муниципальному образованию.</w:t>
      </w:r>
      <w:r w:rsidRPr="002E3A2F">
        <w:rPr>
          <w:rFonts w:eastAsia="Calibri"/>
          <w:sz w:val="28"/>
          <w:szCs w:val="28"/>
          <w:lang w:eastAsia="en-US"/>
        </w:rPr>
        <w:t xml:space="preserve"> </w:t>
      </w:r>
    </w:p>
    <w:p w14:paraId="110AD4DC" w14:textId="32F49549" w:rsidR="002E3A2F" w:rsidRPr="002E3A2F" w:rsidRDefault="002E3A2F" w:rsidP="002E3A2F">
      <w:pPr>
        <w:ind w:firstLine="709"/>
        <w:jc w:val="both"/>
        <w:rPr>
          <w:rFonts w:eastAsia="Calibri"/>
          <w:lang w:eastAsia="en-US"/>
        </w:rPr>
      </w:pPr>
      <w:r w:rsidRPr="002E3A2F">
        <w:rPr>
          <w:rFonts w:eastAsia="Calibri"/>
          <w:lang w:eastAsia="en-US"/>
        </w:rPr>
        <w:t>В настоящее время размер арендной платы устанавливается ежегодно распоряжением администрации города Нижневартовска (</w:t>
      </w:r>
      <w:r w:rsidR="00E6272B">
        <w:t>№ </w:t>
      </w:r>
      <w:r w:rsidRPr="002E3A2F">
        <w:t xml:space="preserve">168-р от 16.02.2018, </w:t>
      </w:r>
      <w:r w:rsidR="00E6272B">
        <w:t>№ </w:t>
      </w:r>
      <w:r w:rsidRPr="002E3A2F">
        <w:t xml:space="preserve">136-р от 21.02.2019, </w:t>
      </w:r>
      <w:r w:rsidR="00E6272B">
        <w:t>№ </w:t>
      </w:r>
      <w:r w:rsidRPr="002E3A2F">
        <w:t xml:space="preserve">268-р от 20.03.2020, </w:t>
      </w:r>
      <w:r w:rsidR="00E6272B">
        <w:t>№ </w:t>
      </w:r>
      <w:r w:rsidRPr="002E3A2F">
        <w:t xml:space="preserve">166-р от 22.03.2021, </w:t>
      </w:r>
      <w:r w:rsidR="00E6272B">
        <w:t>№ </w:t>
      </w:r>
      <w:r w:rsidRPr="002E3A2F">
        <w:t xml:space="preserve">193-р от 18.03.2022, </w:t>
      </w:r>
      <w:r w:rsidR="00E6272B">
        <w:t>№ </w:t>
      </w:r>
      <w:r w:rsidRPr="002E3A2F">
        <w:t>65-р от 13.02.2023)</w:t>
      </w:r>
    </w:p>
    <w:p w14:paraId="6794A368" w14:textId="5F971028" w:rsidR="002E3A2F" w:rsidRPr="00F877A8" w:rsidRDefault="002E3A2F" w:rsidP="002E3A2F">
      <w:pPr>
        <w:ind w:firstLine="709"/>
        <w:jc w:val="both"/>
        <w:rPr>
          <w:rFonts w:eastAsia="Calibri"/>
          <w:highlight w:val="green"/>
          <w:lang w:eastAsia="en-US"/>
        </w:rPr>
      </w:pPr>
      <w:r w:rsidRPr="002E3A2F">
        <w:rPr>
          <w:rFonts w:eastAsia="Calibri"/>
          <w:lang w:eastAsia="en-US"/>
        </w:rPr>
        <w:t xml:space="preserve">Важно отметить, что в ходе внешних проверок исполнения бюджета города за 2018 год, 2019 год, 2022 год установлено замечание в части отсутствия в муниципальных правовых </w:t>
      </w:r>
      <w:r w:rsidRPr="00F877A8">
        <w:rPr>
          <w:rFonts w:eastAsia="Calibri"/>
          <w:lang w:eastAsia="en-US"/>
        </w:rPr>
        <w:t xml:space="preserve">актах (Положение </w:t>
      </w:r>
      <w:r w:rsidR="00E6272B" w:rsidRPr="00F877A8">
        <w:rPr>
          <w:rFonts w:eastAsia="Calibri"/>
          <w:lang w:eastAsia="en-US"/>
        </w:rPr>
        <w:t>№ </w:t>
      </w:r>
      <w:r w:rsidRPr="00F877A8">
        <w:rPr>
          <w:rFonts w:eastAsia="Calibri"/>
          <w:lang w:eastAsia="en-US"/>
        </w:rPr>
        <w:t xml:space="preserve">860, Решение Думы города Нижневартовска от 27.11.2015 </w:t>
      </w:r>
      <w:r w:rsidR="00E6272B" w:rsidRPr="00F877A8">
        <w:rPr>
          <w:rFonts w:eastAsia="Calibri"/>
          <w:lang w:eastAsia="en-US"/>
        </w:rPr>
        <w:t>№ </w:t>
      </w:r>
      <w:r w:rsidRPr="00F877A8">
        <w:rPr>
          <w:rFonts w:eastAsia="Calibri"/>
          <w:lang w:eastAsia="en-US"/>
        </w:rPr>
        <w:t>913) норм, регулирующих порядок передачи в аренду муниципального электросетевого имущества и установления размера арендной платы за пользование данным имуществом, с учетом специфики данного вида имущества, которое по состоянию на 30.11.2023 не устранено.</w:t>
      </w:r>
    </w:p>
    <w:p w14:paraId="4C4DC26B" w14:textId="77777777" w:rsidR="002E3A2F" w:rsidRPr="00F877A8" w:rsidRDefault="002E3A2F" w:rsidP="002E3A2F">
      <w:pPr>
        <w:ind w:firstLine="709"/>
        <w:jc w:val="both"/>
        <w:rPr>
          <w:u w:val="single"/>
        </w:rPr>
      </w:pPr>
      <w:r w:rsidRPr="00F877A8">
        <w:rPr>
          <w:iCs/>
        </w:rPr>
        <w:t xml:space="preserve">3. По результатам оценки предоставленных Департаментом </w:t>
      </w:r>
      <w:proofErr w:type="spellStart"/>
      <w:r w:rsidRPr="00F877A8">
        <w:rPr>
          <w:iCs/>
        </w:rPr>
        <w:t>МСиЗР</w:t>
      </w:r>
      <w:proofErr w:type="spellEnd"/>
      <w:r w:rsidRPr="00F877A8">
        <w:rPr>
          <w:iCs/>
        </w:rPr>
        <w:t xml:space="preserve"> документов и информации по расчету объема доходов </w:t>
      </w:r>
      <w:r w:rsidRPr="00F877A8">
        <w:rPr>
          <w:bCs/>
          <w:szCs w:val="26"/>
        </w:rPr>
        <w:t>по договорам аренды движимого имущества</w:t>
      </w:r>
      <w:r w:rsidRPr="00F877A8">
        <w:rPr>
          <w:iCs/>
        </w:rPr>
        <w:t xml:space="preserve"> (</w:t>
      </w:r>
      <w:r w:rsidRPr="00F877A8">
        <w:t xml:space="preserve">КБК 040 1 11 05074 04 0404 120) </w:t>
      </w:r>
      <w:r w:rsidRPr="00F877A8">
        <w:rPr>
          <w:iCs/>
        </w:rPr>
        <w:t>установлено нижеследующее.</w:t>
      </w:r>
    </w:p>
    <w:p w14:paraId="5E286374" w14:textId="77777777" w:rsidR="002E3A2F" w:rsidRPr="002E3A2F" w:rsidRDefault="002E3A2F" w:rsidP="002E3A2F">
      <w:pPr>
        <w:widowControl w:val="0"/>
        <w:autoSpaceDE w:val="0"/>
        <w:autoSpaceDN w:val="0"/>
        <w:adjustRightInd w:val="0"/>
        <w:ind w:firstLine="720"/>
        <w:jc w:val="both"/>
        <w:rPr>
          <w:rFonts w:eastAsia="Calibri"/>
        </w:rPr>
      </w:pPr>
      <w:r w:rsidRPr="00F877A8">
        <w:rPr>
          <w:rFonts w:eastAsia="Calibri"/>
          <w:iCs/>
        </w:rPr>
        <w:t xml:space="preserve">В соответствии с пунктом 10 Раздела </w:t>
      </w:r>
      <w:r w:rsidRPr="00F877A8">
        <w:rPr>
          <w:rFonts w:eastAsia="Calibri"/>
          <w:iCs/>
          <w:lang w:val="en-US"/>
        </w:rPr>
        <w:t>II</w:t>
      </w:r>
      <w:r w:rsidRPr="00F877A8">
        <w:rPr>
          <w:rFonts w:eastAsia="Calibri"/>
          <w:iCs/>
        </w:rPr>
        <w:t xml:space="preserve"> Методики прогнозирования доходов расчет прогноза поступления доходов от сдачи в аренду движимого имущества основывается на данных о</w:t>
      </w:r>
      <w:r w:rsidRPr="00F877A8">
        <w:rPr>
          <w:rFonts w:eastAsia="Calibri"/>
          <w:b/>
        </w:rPr>
        <w:t xml:space="preserve"> </w:t>
      </w:r>
      <w:r w:rsidRPr="00F877A8">
        <w:rPr>
          <w:rFonts w:eastAsia="Calibri"/>
        </w:rPr>
        <w:t xml:space="preserve">размере платы </w:t>
      </w:r>
      <w:r w:rsidRPr="002E3A2F">
        <w:rPr>
          <w:rFonts w:eastAsia="Calibri"/>
        </w:rPr>
        <w:t xml:space="preserve">по заключенным и планируемым к заключению договорам аренды муниципального имущества, установленной в соответствии с нормативными правовыми актами органов местного самоуправления, о планируемом в расчетном году снижении (увеличении) суммы поступлений. Прогноз может быть дан с учетом уровня собираемости доходов, основываясь на динамике показателя собираемости в предшествующие периоды </w:t>
      </w:r>
      <w:r w:rsidRPr="002E3A2F">
        <w:rPr>
          <w:rFonts w:eastAsia="Calibri"/>
          <w:iCs/>
        </w:rPr>
        <w:t>и осуществляется исходя из оценки доходной базы методом прямого расчета.</w:t>
      </w:r>
    </w:p>
    <w:p w14:paraId="4E7C3826" w14:textId="77777777" w:rsidR="002E3A2F" w:rsidRPr="002E3A2F" w:rsidRDefault="002E3A2F" w:rsidP="002E3A2F">
      <w:pPr>
        <w:autoSpaceDE w:val="0"/>
        <w:autoSpaceDN w:val="0"/>
        <w:adjustRightInd w:val="0"/>
        <w:ind w:firstLine="709"/>
        <w:contextualSpacing/>
        <w:jc w:val="both"/>
        <w:outlineLvl w:val="0"/>
        <w:rPr>
          <w:bCs/>
          <w:szCs w:val="26"/>
        </w:rPr>
      </w:pPr>
      <w:r w:rsidRPr="002E3A2F">
        <w:rPr>
          <w:rFonts w:ascii="14" w:hAnsi="14"/>
          <w:szCs w:val="26"/>
          <w:lang w:eastAsia="en-US"/>
        </w:rPr>
        <w:t xml:space="preserve">Прогнозируемые поступления в бюджет города по данному неналоговому источнику в 2024–2026 годах составили по </w:t>
      </w:r>
      <w:r w:rsidRPr="002E3A2F">
        <w:rPr>
          <w:bCs/>
          <w:szCs w:val="26"/>
          <w:lang w:eastAsia="en-US"/>
        </w:rPr>
        <w:t>5 503,59</w:t>
      </w:r>
      <w:r w:rsidRPr="002E3A2F">
        <w:rPr>
          <w:rFonts w:ascii="14" w:hAnsi="14"/>
          <w:szCs w:val="26"/>
          <w:lang w:eastAsia="en-US"/>
        </w:rPr>
        <w:t xml:space="preserve"> тыс. рублей ежегодно, что ниже оценки 2023 года (</w:t>
      </w:r>
      <w:r w:rsidRPr="002E3A2F">
        <w:rPr>
          <w:bCs/>
          <w:szCs w:val="26"/>
          <w:lang w:eastAsia="en-US"/>
        </w:rPr>
        <w:t>5 522,53</w:t>
      </w:r>
      <w:r w:rsidRPr="002E3A2F">
        <w:rPr>
          <w:rFonts w:ascii="14" w:hAnsi="14"/>
          <w:szCs w:val="26"/>
          <w:lang w:eastAsia="en-US"/>
        </w:rPr>
        <w:t xml:space="preserve"> тыс. рублей) на 0,3%, или 18,95 тыс. рублей, что обусловлено</w:t>
      </w:r>
      <w:r w:rsidRPr="002E3A2F">
        <w:rPr>
          <w:rFonts w:ascii="14" w:hAnsi="14"/>
          <w:bCs/>
          <w:szCs w:val="26"/>
          <w:lang w:eastAsia="en-US"/>
        </w:rPr>
        <w:t xml:space="preserve"> погашением в 2023 году </w:t>
      </w:r>
      <w:r w:rsidRPr="002E3A2F">
        <w:rPr>
          <w:bCs/>
          <w:szCs w:val="26"/>
        </w:rPr>
        <w:t>арендатором задолженности за 2022 год.</w:t>
      </w:r>
    </w:p>
    <w:p w14:paraId="0E82EFEF" w14:textId="421B8E6D" w:rsidR="002E3A2F" w:rsidRPr="002E3A2F" w:rsidRDefault="002E3A2F" w:rsidP="002E3A2F">
      <w:pPr>
        <w:widowControl w:val="0"/>
        <w:ind w:firstLine="709"/>
        <w:jc w:val="both"/>
        <w:rPr>
          <w:bCs/>
          <w:lang w:eastAsia="en-US"/>
        </w:rPr>
      </w:pPr>
      <w:r w:rsidRPr="002E3A2F">
        <w:rPr>
          <w:bCs/>
          <w:lang w:eastAsia="en-US"/>
        </w:rPr>
        <w:t>Счетная палата подтверждает прогнозную сумму доходов, получаемы</w:t>
      </w:r>
      <w:r w:rsidRPr="002E3A2F">
        <w:rPr>
          <w:lang w:eastAsia="en-US"/>
        </w:rPr>
        <w:t>х</w:t>
      </w:r>
      <w:r w:rsidRPr="002E3A2F">
        <w:rPr>
          <w:bCs/>
          <w:lang w:eastAsia="en-US"/>
        </w:rPr>
        <w:t xml:space="preserve"> в виде арендной платы на право заключения договоров аренды движимого имущества. </w:t>
      </w:r>
      <w:r w:rsidRPr="002E3A2F">
        <w:rPr>
          <w:lang w:eastAsia="en-US"/>
        </w:rPr>
        <w:t>Вместе с тем отмечает, что в январе 2022 года проведено контрольное мероприятие «</w:t>
      </w:r>
      <w:r w:rsidRPr="002E3A2F">
        <w:rPr>
          <w:rFonts w:eastAsia="Calibri"/>
          <w:lang w:eastAsia="en-US"/>
        </w:rPr>
        <w:t>Проверка законности и эффективности управления и распоряжения объектами муниципальной собственности, относящимися к движимому имуществу. Проверка правильности начисления и полноты поступления в 2020 и 2021 годах доходов от сдачи в аренду движимого имущества, составляющего казну города Нижневартовска, по объектам инженерной инфраструктуры (выборочная основа)</w:t>
      </w:r>
      <w:r w:rsidRPr="002E3A2F">
        <w:rPr>
          <w:lang w:eastAsia="en-US"/>
        </w:rPr>
        <w:t xml:space="preserve">», по результатам которого установлены многочисленные факты нарушения администрацией города требований действующего законодательства, свидетельствующие о неэффективном и нерациональном использовании имущественных ресурсов муниципального образования, ненадлежащем исполнении </w:t>
      </w:r>
      <w:r w:rsidRPr="002E3A2F">
        <w:rPr>
          <w:lang w:eastAsia="en-US"/>
        </w:rPr>
        <w:lastRenderedPageBreak/>
        <w:t xml:space="preserve">функций по управлению и распоряжению муниципальным имуществом, а также имеющие признаки осуществления неэффективного менеджмента в области имущественных отношений, которые непосредственно влияют на снижение поступлений в бюджет города по данному неналоговому источнику. По результатам контрольного мероприятия </w:t>
      </w:r>
      <w:r w:rsidRPr="002E3A2F">
        <w:t xml:space="preserve">вынесено представление Счетной палаты от 28.03.2022 </w:t>
      </w:r>
      <w:r w:rsidR="00E6272B">
        <w:t>№ </w:t>
      </w:r>
      <w:r w:rsidRPr="002E3A2F">
        <w:t>238.</w:t>
      </w:r>
    </w:p>
    <w:p w14:paraId="503B6D67" w14:textId="77777777" w:rsidR="002E3A2F" w:rsidRPr="002E3A2F" w:rsidRDefault="002E3A2F" w:rsidP="002E3A2F">
      <w:pPr>
        <w:widowControl w:val="0"/>
        <w:ind w:firstLine="709"/>
        <w:jc w:val="both"/>
      </w:pPr>
      <w:r w:rsidRPr="002E3A2F">
        <w:t>В июле 2023 года проведено экспертно-аналитическое мероприятие «</w:t>
      </w:r>
      <w:r w:rsidRPr="002E3A2F">
        <w:rPr>
          <w:rFonts w:eastAsia="Calibri"/>
        </w:rPr>
        <w:t>Мониторинг исполнения представления, вынесенного по результатам проведения контрольного мероприятия</w:t>
      </w:r>
      <w:r w:rsidRPr="002E3A2F">
        <w:rPr>
          <w:rFonts w:eastAsia="Calibri"/>
          <w:bCs/>
        </w:rPr>
        <w:t xml:space="preserve"> «Проверка законности и эффективности управления и распоряжения объектами муниципальной собственности, относящимися к движимому имуществу. Проверка правильности начисления и полноты поступления в 2020 и 2021 годах доходов от сдачи в аренду движимого имущества, составляющего казну города Нижневартовска». </w:t>
      </w:r>
      <w:r w:rsidRPr="002E3A2F">
        <w:t xml:space="preserve">По итогам экспертно-аналитического мероприятия установлено, что представление Департаментом </w:t>
      </w:r>
      <w:proofErr w:type="spellStart"/>
      <w:r w:rsidRPr="002E3A2F">
        <w:t>МСиЗР</w:t>
      </w:r>
      <w:proofErr w:type="spellEnd"/>
      <w:r w:rsidRPr="002E3A2F">
        <w:t xml:space="preserve"> выполнено частично, меры по эффективному управлению и распоряжению имуществом принимаются, однако, в отдельных случаях они не являются в достаточной мере оперативными, что не приводит к нужному результату либо порождает возникновение новых нарушений и замечаний, в том числе:</w:t>
      </w:r>
    </w:p>
    <w:p w14:paraId="12E0F07F" w14:textId="77777777" w:rsidR="002E3A2F" w:rsidRPr="002E3A2F" w:rsidRDefault="002E3A2F" w:rsidP="002E3A2F">
      <w:pPr>
        <w:ind w:firstLine="709"/>
        <w:jc w:val="both"/>
      </w:pPr>
      <w:r w:rsidRPr="002E3A2F">
        <w:t xml:space="preserve">ненадлежащее оформление результатов инвентаризации объектов муниципальной собственности, внесение неподтвержденных данных, </w:t>
      </w:r>
      <w:proofErr w:type="spellStart"/>
      <w:r w:rsidRPr="002E3A2F">
        <w:t>неотражение</w:t>
      </w:r>
      <w:proofErr w:type="spellEnd"/>
      <w:r w:rsidRPr="002E3A2F">
        <w:t xml:space="preserve"> достоверных данных о состоянии объектов муниципальной казны в оформляемых по итогам инвентаризации документах, что в целом свидетельствует о проведении инвентаризации при формальном подходе;</w:t>
      </w:r>
    </w:p>
    <w:p w14:paraId="5A76F713" w14:textId="77777777" w:rsidR="002E3A2F" w:rsidRPr="002E3A2F" w:rsidRDefault="002E3A2F" w:rsidP="002E3A2F">
      <w:pPr>
        <w:ind w:firstLine="709"/>
        <w:jc w:val="both"/>
      </w:pPr>
      <w:r w:rsidRPr="002E3A2F">
        <w:t xml:space="preserve">непринятие исчерпывающих мер по установлению причин недостачи объектов нефинансовых активов, составляющих имущество муниципальной казны; </w:t>
      </w:r>
    </w:p>
    <w:p w14:paraId="20F183EC" w14:textId="77777777" w:rsidR="002E3A2F" w:rsidRPr="002E3A2F" w:rsidRDefault="002E3A2F" w:rsidP="002E3A2F">
      <w:pPr>
        <w:ind w:firstLine="709"/>
        <w:jc w:val="both"/>
      </w:pPr>
      <w:r w:rsidRPr="002E3A2F">
        <w:t>непринятие своевременных мер по истребованию муниципального имущества из незаконного пользования юридических лиц;</w:t>
      </w:r>
    </w:p>
    <w:p w14:paraId="6C5EBD6A" w14:textId="77777777" w:rsidR="002E3A2F" w:rsidRPr="002E3A2F" w:rsidRDefault="002E3A2F" w:rsidP="002E3A2F">
      <w:pPr>
        <w:ind w:firstLine="709"/>
        <w:jc w:val="both"/>
      </w:pPr>
      <w:r w:rsidRPr="002E3A2F">
        <w:t xml:space="preserve">возврат муниципального имущества, переданного на ответственное хранение, в виде, не соответствующем первоначальному; </w:t>
      </w:r>
    </w:p>
    <w:p w14:paraId="09956CB2" w14:textId="77777777" w:rsidR="002E3A2F" w:rsidRPr="002E3A2F" w:rsidRDefault="002E3A2F" w:rsidP="002E3A2F">
      <w:pPr>
        <w:ind w:firstLine="709"/>
        <w:jc w:val="both"/>
      </w:pPr>
      <w:r w:rsidRPr="002E3A2F">
        <w:t>отсутствие в отдельных случаях объективной и достоверной информации об объектах муниципальной собственности в учете, реестре муниципальной собственности, инвентарных карточках.</w:t>
      </w:r>
    </w:p>
    <w:p w14:paraId="44778C68" w14:textId="77777777" w:rsidR="002E3A2F" w:rsidRPr="002E3A2F" w:rsidRDefault="002E3A2F" w:rsidP="002E3A2F">
      <w:pPr>
        <w:ind w:firstLine="709"/>
        <w:jc w:val="both"/>
        <w:rPr>
          <w:rFonts w:eastAsia="Calibri"/>
        </w:rPr>
      </w:pPr>
      <w:r w:rsidRPr="002E3A2F">
        <w:t xml:space="preserve">Учитывая вышеизложенное </w:t>
      </w:r>
      <w:r w:rsidRPr="002E3A2F">
        <w:rPr>
          <w:rFonts w:eastAsia="Calibri"/>
        </w:rPr>
        <w:t xml:space="preserve">в целях </w:t>
      </w:r>
      <w:r w:rsidRPr="002E3A2F">
        <w:t xml:space="preserve">увеличения неналоговых доходов, поступающих в бюджет города от сдачи в аренду движимого имущества, Департаменту </w:t>
      </w:r>
      <w:proofErr w:type="spellStart"/>
      <w:r w:rsidRPr="002E3A2F">
        <w:t>МСиЗР</w:t>
      </w:r>
      <w:proofErr w:type="spellEnd"/>
      <w:r w:rsidRPr="002E3A2F">
        <w:t xml:space="preserve"> необходимо п</w:t>
      </w:r>
      <w:r w:rsidRPr="002E3A2F">
        <w:rPr>
          <w:rFonts w:eastAsia="Calibri"/>
        </w:rPr>
        <w:t>ринять меры по проведению инвентаризации движимого имущества для установления действительного его наличия в составе муниципальной казны и принять меры для дальнейшего его эффективного использования и вовлечения в гражданский оборот с целью получения дохода в бюджет города.</w:t>
      </w:r>
    </w:p>
    <w:p w14:paraId="39523DE9" w14:textId="77777777" w:rsidR="002E3A2F" w:rsidRPr="002E3A2F" w:rsidRDefault="002E3A2F" w:rsidP="002E3A2F">
      <w:pPr>
        <w:ind w:firstLine="709"/>
        <w:jc w:val="both"/>
      </w:pPr>
      <w:r w:rsidRPr="002E3A2F">
        <w:rPr>
          <w:snapToGrid w:val="0"/>
          <w:lang w:eastAsia="en-US"/>
        </w:rPr>
        <w:t xml:space="preserve">4. Прогнозные поступления в бюджет города доходов по договорам найма жилых помещений </w:t>
      </w:r>
      <w:r w:rsidRPr="002E3A2F">
        <w:t>фонда коммерческого использования</w:t>
      </w:r>
      <w:r w:rsidRPr="002E3A2F">
        <w:rPr>
          <w:snapToGrid w:val="0"/>
          <w:lang w:eastAsia="en-US"/>
        </w:rPr>
        <w:t xml:space="preserve"> </w:t>
      </w:r>
      <w:r w:rsidRPr="002E3A2F">
        <w:t xml:space="preserve">(КБК 040 1 11 05074 04 0402 120) </w:t>
      </w:r>
      <w:r w:rsidRPr="002E3A2F">
        <w:rPr>
          <w:snapToGrid w:val="0"/>
          <w:lang w:eastAsia="en-US"/>
        </w:rPr>
        <w:t xml:space="preserve">в текущем финансовом 2023 году составили </w:t>
      </w:r>
      <w:r w:rsidRPr="002E3A2F">
        <w:rPr>
          <w:bCs/>
          <w:lang w:eastAsia="en-US"/>
        </w:rPr>
        <w:t>7 036,85</w:t>
      </w:r>
      <w:r w:rsidRPr="002E3A2F">
        <w:rPr>
          <w:snapToGrid w:val="0"/>
          <w:lang w:eastAsia="en-US"/>
        </w:rPr>
        <w:t xml:space="preserve"> тыс. рублей, в 2024–2026 годах по </w:t>
      </w:r>
      <w:r w:rsidRPr="002E3A2F">
        <w:rPr>
          <w:bCs/>
          <w:lang w:eastAsia="en-US"/>
        </w:rPr>
        <w:t xml:space="preserve">6 643,31 </w:t>
      </w:r>
      <w:r w:rsidRPr="002E3A2F">
        <w:rPr>
          <w:snapToGrid w:val="0"/>
          <w:lang w:eastAsia="en-US"/>
        </w:rPr>
        <w:t xml:space="preserve">тыс. рублей ежегодно. </w:t>
      </w:r>
      <w:r w:rsidRPr="002E3A2F">
        <w:rPr>
          <w:bCs/>
          <w:lang w:eastAsia="en-US"/>
        </w:rPr>
        <w:t xml:space="preserve">Прогноз основан на данных </w:t>
      </w:r>
      <w:r w:rsidRPr="002E3A2F">
        <w:t xml:space="preserve">о размере платы по </w:t>
      </w:r>
      <w:r w:rsidRPr="002E3A2F">
        <w:rPr>
          <w:bCs/>
          <w:lang w:eastAsia="en-US"/>
        </w:rPr>
        <w:t>136 действующим договорам</w:t>
      </w:r>
      <w:r w:rsidRPr="002E3A2F">
        <w:t xml:space="preserve"> найма жилых помещений муниципального жилищного фонда коммерческого использования </w:t>
      </w:r>
      <w:r w:rsidRPr="002E3A2F">
        <w:rPr>
          <w:bCs/>
          <w:lang w:eastAsia="en-US"/>
        </w:rPr>
        <w:t xml:space="preserve">и составлен методом прямого расчета, что соответствует Методике </w:t>
      </w:r>
      <w:r w:rsidRPr="002E3A2F">
        <w:rPr>
          <w:rFonts w:eastAsia="Calibri"/>
          <w:iCs/>
        </w:rPr>
        <w:t>прогнозирования доходов.</w:t>
      </w:r>
    </w:p>
    <w:p w14:paraId="231DDC1A" w14:textId="77777777" w:rsidR="002E3A2F" w:rsidRPr="002E3A2F" w:rsidRDefault="002E3A2F" w:rsidP="002E3A2F">
      <w:pPr>
        <w:widowControl w:val="0"/>
        <w:ind w:firstLine="709"/>
        <w:jc w:val="both"/>
        <w:rPr>
          <w:bCs/>
          <w:lang w:eastAsia="en-US"/>
        </w:rPr>
      </w:pPr>
      <w:r w:rsidRPr="002E3A2F">
        <w:rPr>
          <w:bCs/>
          <w:lang w:eastAsia="en-US"/>
        </w:rPr>
        <w:t>Счетная палата подтверждает прогнозную сумму доходов, получаемы</w:t>
      </w:r>
      <w:r w:rsidRPr="002E3A2F">
        <w:rPr>
          <w:lang w:eastAsia="en-US"/>
        </w:rPr>
        <w:t>х</w:t>
      </w:r>
      <w:r w:rsidRPr="002E3A2F">
        <w:rPr>
          <w:bCs/>
          <w:lang w:eastAsia="en-US"/>
        </w:rPr>
        <w:t xml:space="preserve"> </w:t>
      </w:r>
      <w:r w:rsidRPr="002E3A2F">
        <w:rPr>
          <w:snapToGrid w:val="0"/>
          <w:lang w:eastAsia="en-US"/>
        </w:rPr>
        <w:t xml:space="preserve">по договорам найма жилых помещений </w:t>
      </w:r>
      <w:r w:rsidRPr="002E3A2F">
        <w:t>фонда коммерческого использования</w:t>
      </w:r>
      <w:r w:rsidRPr="002E3A2F">
        <w:rPr>
          <w:bCs/>
          <w:lang w:eastAsia="en-US"/>
        </w:rPr>
        <w:t xml:space="preserve">. </w:t>
      </w:r>
    </w:p>
    <w:p w14:paraId="4B919DB9" w14:textId="77777777" w:rsidR="002E3A2F" w:rsidRPr="002E3A2F" w:rsidRDefault="002E3A2F" w:rsidP="002E3A2F">
      <w:pPr>
        <w:autoSpaceDE w:val="0"/>
        <w:autoSpaceDN w:val="0"/>
        <w:adjustRightInd w:val="0"/>
        <w:ind w:firstLine="709"/>
        <w:contextualSpacing/>
        <w:jc w:val="both"/>
        <w:outlineLvl w:val="0"/>
        <w:rPr>
          <w:rFonts w:eastAsia="Calibri"/>
          <w:lang w:eastAsia="en-US"/>
        </w:rPr>
      </w:pPr>
      <w:r w:rsidRPr="002E3A2F">
        <w:rPr>
          <w:rFonts w:eastAsia="Calibri"/>
          <w:lang w:eastAsia="en-US"/>
        </w:rPr>
        <w:t xml:space="preserve">Уменьшение планируемого объема данного доходного источника в 2024–2026 годах составило 5,6%, или </w:t>
      </w:r>
      <w:r w:rsidRPr="002E3A2F">
        <w:rPr>
          <w:bCs/>
          <w:lang w:eastAsia="en-US"/>
        </w:rPr>
        <w:t>393,54 тыс. рублей, по сравнению с оценкой 2023 года (7 036,85 тыс. рублей) и обусловлено</w:t>
      </w:r>
      <w:r w:rsidRPr="002E3A2F">
        <w:rPr>
          <w:rFonts w:eastAsia="Calibri"/>
          <w:lang w:eastAsia="en-US"/>
        </w:rPr>
        <w:t xml:space="preserve"> </w:t>
      </w:r>
      <w:r w:rsidRPr="002E3A2F">
        <w:rPr>
          <w:bCs/>
          <w:lang w:eastAsia="en-US"/>
        </w:rPr>
        <w:t>погашением нанимателями в 2023 году просроченной дебиторской задолженности по договорам, которые прекратили свое действие.</w:t>
      </w:r>
    </w:p>
    <w:p w14:paraId="2C5C989A" w14:textId="77777777" w:rsidR="002E3A2F" w:rsidRPr="00784EE0" w:rsidRDefault="002E3A2F" w:rsidP="002E3A2F">
      <w:pPr>
        <w:widowControl w:val="0"/>
        <w:ind w:right="-1"/>
        <w:contextualSpacing/>
        <w:jc w:val="center"/>
        <w:outlineLvl w:val="1"/>
        <w:rPr>
          <w:iCs/>
          <w:color w:val="FF0000"/>
          <w:sz w:val="16"/>
          <w:szCs w:val="16"/>
        </w:rPr>
      </w:pPr>
    </w:p>
    <w:p w14:paraId="77570FFA" w14:textId="77777777" w:rsidR="002E3A2F" w:rsidRPr="002E3A2F" w:rsidRDefault="002E3A2F" w:rsidP="00F877A8">
      <w:pPr>
        <w:numPr>
          <w:ilvl w:val="1"/>
          <w:numId w:val="5"/>
        </w:numPr>
        <w:autoSpaceDE w:val="0"/>
        <w:autoSpaceDN w:val="0"/>
        <w:adjustRightInd w:val="0"/>
        <w:ind w:left="0" w:firstLine="567"/>
        <w:jc w:val="center"/>
        <w:rPr>
          <w:i/>
          <w:lang w:eastAsia="en-US"/>
        </w:rPr>
      </w:pPr>
      <w:r w:rsidRPr="002E3A2F">
        <w:rPr>
          <w:bCs/>
          <w:i/>
        </w:rPr>
        <w:t>Доходы в виде прибыли, приходящейся на доли уставных (складочных) капиталах хозяйственных товариществ и обществ, или дивидендов по акциям, принадлежащим городским округам</w:t>
      </w:r>
      <w:r w:rsidRPr="002E3A2F">
        <w:rPr>
          <w:i/>
          <w:lang w:eastAsia="en-US"/>
        </w:rPr>
        <w:t xml:space="preserve"> (КБК </w:t>
      </w:r>
      <w:r w:rsidRPr="002E3A2F">
        <w:rPr>
          <w:bCs/>
          <w:i/>
        </w:rPr>
        <w:t>040 1 11 01040 04 0000 120</w:t>
      </w:r>
      <w:r w:rsidRPr="002E3A2F">
        <w:rPr>
          <w:i/>
          <w:lang w:eastAsia="en-US"/>
        </w:rPr>
        <w:t>)</w:t>
      </w:r>
    </w:p>
    <w:p w14:paraId="620CE753" w14:textId="77777777" w:rsidR="002E3A2F" w:rsidRPr="00784EE0" w:rsidRDefault="002E3A2F" w:rsidP="002E3A2F">
      <w:pPr>
        <w:autoSpaceDE w:val="0"/>
        <w:autoSpaceDN w:val="0"/>
        <w:adjustRightInd w:val="0"/>
        <w:ind w:left="709"/>
        <w:jc w:val="both"/>
        <w:rPr>
          <w:i/>
          <w:sz w:val="16"/>
          <w:szCs w:val="16"/>
          <w:lang w:eastAsia="en-US"/>
        </w:rPr>
      </w:pPr>
    </w:p>
    <w:p w14:paraId="24133E96" w14:textId="51788586" w:rsidR="002E3A2F" w:rsidRPr="002E3A2F" w:rsidRDefault="002E3A2F" w:rsidP="002E3A2F">
      <w:pPr>
        <w:autoSpaceDE w:val="0"/>
        <w:autoSpaceDN w:val="0"/>
        <w:adjustRightInd w:val="0"/>
        <w:ind w:firstLine="709"/>
        <w:jc w:val="both"/>
      </w:pPr>
      <w:r w:rsidRPr="002E3A2F">
        <w:t xml:space="preserve">Прогноз доходов </w:t>
      </w:r>
      <w:r w:rsidRPr="002E3A2F">
        <w:rPr>
          <w:bCs/>
        </w:rPr>
        <w:t>в виде прибыли, приходящейся на доли уставных (складочных) капиталах хозяйственных товариществ и обществ, или дивидендов по акциям, принадлежащим городским округам</w:t>
      </w:r>
      <w:r w:rsidRPr="002E3A2F">
        <w:rPr>
          <w:lang w:eastAsia="en-US"/>
        </w:rPr>
        <w:t xml:space="preserve"> </w:t>
      </w:r>
      <w:r w:rsidRPr="002E3A2F">
        <w:rPr>
          <w:iCs/>
        </w:rPr>
        <w:t>(далее</w:t>
      </w:r>
      <w:r w:rsidR="00C64325">
        <w:rPr>
          <w:iCs/>
        </w:rPr>
        <w:t> – </w:t>
      </w:r>
      <w:r w:rsidRPr="002E3A2F">
        <w:rPr>
          <w:iCs/>
        </w:rPr>
        <w:t>доходы в виде дивидендов по акциям)</w:t>
      </w:r>
      <w:r w:rsidRPr="002E3A2F">
        <w:rPr>
          <w:bCs/>
        </w:rPr>
        <w:t xml:space="preserve">, </w:t>
      </w:r>
      <w:r w:rsidRPr="002E3A2F">
        <w:t>представлен таблице.</w:t>
      </w:r>
    </w:p>
    <w:p w14:paraId="1154B565" w14:textId="77777777" w:rsidR="002E3A2F" w:rsidRPr="002E3A2F" w:rsidRDefault="002E3A2F" w:rsidP="002E3A2F">
      <w:pPr>
        <w:autoSpaceDE w:val="0"/>
        <w:autoSpaceDN w:val="0"/>
        <w:adjustRightInd w:val="0"/>
        <w:ind w:firstLine="709"/>
        <w:jc w:val="both"/>
        <w:rPr>
          <w:b/>
          <w:i/>
          <w:sz w:val="16"/>
          <w:szCs w:val="16"/>
          <w:lang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418"/>
        <w:gridCol w:w="1134"/>
        <w:gridCol w:w="1134"/>
        <w:gridCol w:w="992"/>
      </w:tblGrid>
      <w:tr w:rsidR="002E3A2F" w:rsidRPr="002E3A2F" w14:paraId="13D4002E" w14:textId="77777777" w:rsidTr="00463CC2">
        <w:trPr>
          <w:trHeight w:val="197"/>
        </w:trPr>
        <w:tc>
          <w:tcPr>
            <w:tcW w:w="4678" w:type="dxa"/>
            <w:vMerge w:val="restart"/>
            <w:shd w:val="clear" w:color="000000" w:fill="FFFFFF"/>
            <w:vAlign w:val="center"/>
            <w:hideMark/>
          </w:tcPr>
          <w:p w14:paraId="79BFA04E" w14:textId="77777777" w:rsidR="002E3A2F" w:rsidRPr="002E3A2F" w:rsidRDefault="002E3A2F" w:rsidP="002E3A2F">
            <w:pPr>
              <w:jc w:val="center"/>
              <w:rPr>
                <w:bCs/>
                <w:sz w:val="16"/>
                <w:szCs w:val="16"/>
              </w:rPr>
            </w:pPr>
            <w:r w:rsidRPr="002E3A2F">
              <w:rPr>
                <w:bCs/>
                <w:sz w:val="16"/>
                <w:szCs w:val="16"/>
              </w:rPr>
              <w:t>Доходы в виде дивидендов по акциям</w:t>
            </w:r>
          </w:p>
        </w:tc>
        <w:tc>
          <w:tcPr>
            <w:tcW w:w="1418" w:type="dxa"/>
            <w:vMerge w:val="restart"/>
            <w:shd w:val="clear" w:color="000000" w:fill="FFFFFF"/>
            <w:vAlign w:val="center"/>
            <w:hideMark/>
          </w:tcPr>
          <w:p w14:paraId="4775CE84" w14:textId="77777777" w:rsidR="002E3A2F" w:rsidRPr="002E3A2F" w:rsidRDefault="002E3A2F" w:rsidP="002E3A2F">
            <w:pPr>
              <w:jc w:val="center"/>
              <w:rPr>
                <w:bCs/>
                <w:sz w:val="16"/>
                <w:szCs w:val="16"/>
              </w:rPr>
            </w:pPr>
            <w:r w:rsidRPr="002E3A2F">
              <w:rPr>
                <w:bCs/>
                <w:sz w:val="16"/>
                <w:szCs w:val="16"/>
              </w:rPr>
              <w:t>2023 год (оценка)</w:t>
            </w:r>
          </w:p>
        </w:tc>
        <w:tc>
          <w:tcPr>
            <w:tcW w:w="3260" w:type="dxa"/>
            <w:gridSpan w:val="3"/>
            <w:shd w:val="clear" w:color="000000" w:fill="FFFFFF"/>
            <w:vAlign w:val="center"/>
            <w:hideMark/>
          </w:tcPr>
          <w:p w14:paraId="0D80734D" w14:textId="77777777" w:rsidR="002E3A2F" w:rsidRPr="002E3A2F" w:rsidRDefault="002E3A2F" w:rsidP="002E3A2F">
            <w:pPr>
              <w:jc w:val="center"/>
              <w:rPr>
                <w:bCs/>
                <w:sz w:val="16"/>
                <w:szCs w:val="16"/>
              </w:rPr>
            </w:pPr>
            <w:r w:rsidRPr="002E3A2F">
              <w:rPr>
                <w:bCs/>
                <w:sz w:val="16"/>
                <w:szCs w:val="16"/>
              </w:rPr>
              <w:t>Проект бюджета</w:t>
            </w:r>
          </w:p>
        </w:tc>
      </w:tr>
      <w:tr w:rsidR="002E3A2F" w:rsidRPr="002E3A2F" w14:paraId="598B8890" w14:textId="77777777" w:rsidTr="00463CC2">
        <w:trPr>
          <w:trHeight w:val="48"/>
        </w:trPr>
        <w:tc>
          <w:tcPr>
            <w:tcW w:w="4678" w:type="dxa"/>
            <w:vMerge/>
            <w:vAlign w:val="center"/>
            <w:hideMark/>
          </w:tcPr>
          <w:p w14:paraId="4717A8D2" w14:textId="77777777" w:rsidR="002E3A2F" w:rsidRPr="002E3A2F" w:rsidRDefault="002E3A2F" w:rsidP="002E3A2F">
            <w:pPr>
              <w:rPr>
                <w:bCs/>
                <w:sz w:val="16"/>
                <w:szCs w:val="16"/>
              </w:rPr>
            </w:pPr>
          </w:p>
        </w:tc>
        <w:tc>
          <w:tcPr>
            <w:tcW w:w="1418" w:type="dxa"/>
            <w:vMerge/>
            <w:vAlign w:val="center"/>
            <w:hideMark/>
          </w:tcPr>
          <w:p w14:paraId="71B45E65" w14:textId="77777777" w:rsidR="002E3A2F" w:rsidRPr="002E3A2F" w:rsidRDefault="002E3A2F" w:rsidP="002E3A2F">
            <w:pPr>
              <w:rPr>
                <w:bCs/>
                <w:sz w:val="16"/>
                <w:szCs w:val="16"/>
              </w:rPr>
            </w:pPr>
          </w:p>
        </w:tc>
        <w:tc>
          <w:tcPr>
            <w:tcW w:w="1134" w:type="dxa"/>
            <w:shd w:val="clear" w:color="000000" w:fill="FFFFFF"/>
            <w:vAlign w:val="center"/>
            <w:hideMark/>
          </w:tcPr>
          <w:p w14:paraId="2F964E4A" w14:textId="77777777" w:rsidR="002E3A2F" w:rsidRPr="002E3A2F" w:rsidRDefault="002E3A2F" w:rsidP="00A15B88">
            <w:pPr>
              <w:jc w:val="center"/>
              <w:rPr>
                <w:bCs/>
                <w:iCs/>
                <w:sz w:val="16"/>
                <w:szCs w:val="16"/>
              </w:rPr>
            </w:pPr>
            <w:r w:rsidRPr="002E3A2F">
              <w:rPr>
                <w:bCs/>
                <w:iCs/>
                <w:sz w:val="16"/>
                <w:szCs w:val="16"/>
              </w:rPr>
              <w:t>2024 год</w:t>
            </w:r>
          </w:p>
        </w:tc>
        <w:tc>
          <w:tcPr>
            <w:tcW w:w="1134" w:type="dxa"/>
            <w:shd w:val="clear" w:color="000000" w:fill="FFFFFF"/>
            <w:vAlign w:val="center"/>
            <w:hideMark/>
          </w:tcPr>
          <w:p w14:paraId="344641A1" w14:textId="77777777" w:rsidR="002E3A2F" w:rsidRPr="002E3A2F" w:rsidRDefault="002E3A2F" w:rsidP="00A15B88">
            <w:pPr>
              <w:jc w:val="center"/>
              <w:rPr>
                <w:bCs/>
                <w:iCs/>
                <w:sz w:val="16"/>
                <w:szCs w:val="16"/>
              </w:rPr>
            </w:pPr>
            <w:r w:rsidRPr="002E3A2F">
              <w:rPr>
                <w:bCs/>
                <w:iCs/>
                <w:sz w:val="16"/>
                <w:szCs w:val="16"/>
              </w:rPr>
              <w:t>2025 год</w:t>
            </w:r>
          </w:p>
        </w:tc>
        <w:tc>
          <w:tcPr>
            <w:tcW w:w="992" w:type="dxa"/>
            <w:shd w:val="clear" w:color="000000" w:fill="FFFFFF"/>
            <w:vAlign w:val="center"/>
            <w:hideMark/>
          </w:tcPr>
          <w:p w14:paraId="065081AD" w14:textId="77777777" w:rsidR="002E3A2F" w:rsidRPr="002E3A2F" w:rsidRDefault="002E3A2F" w:rsidP="00A15B88">
            <w:pPr>
              <w:jc w:val="center"/>
              <w:rPr>
                <w:bCs/>
                <w:iCs/>
                <w:sz w:val="16"/>
                <w:szCs w:val="16"/>
              </w:rPr>
            </w:pPr>
            <w:r w:rsidRPr="002E3A2F">
              <w:rPr>
                <w:bCs/>
                <w:iCs/>
                <w:sz w:val="16"/>
                <w:szCs w:val="16"/>
              </w:rPr>
              <w:t>2026 год</w:t>
            </w:r>
          </w:p>
        </w:tc>
      </w:tr>
      <w:tr w:rsidR="002E3A2F" w:rsidRPr="002E3A2F" w14:paraId="1E8D4C86"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4678" w:type="dxa"/>
            <w:tcBorders>
              <w:top w:val="single" w:sz="4" w:space="0" w:color="auto"/>
              <w:left w:val="single" w:sz="4" w:space="0" w:color="auto"/>
              <w:bottom w:val="single" w:sz="4" w:space="0" w:color="auto"/>
              <w:right w:val="single" w:sz="4" w:space="0" w:color="auto"/>
            </w:tcBorders>
            <w:shd w:val="clear" w:color="000000" w:fill="FFFFFF"/>
            <w:hideMark/>
          </w:tcPr>
          <w:p w14:paraId="5902D76D" w14:textId="77777777" w:rsidR="002E3A2F" w:rsidRPr="002E3A2F" w:rsidRDefault="002E3A2F" w:rsidP="002E3A2F">
            <w:pPr>
              <w:rPr>
                <w:sz w:val="16"/>
                <w:szCs w:val="16"/>
              </w:rPr>
            </w:pPr>
            <w:r w:rsidRPr="002E3A2F">
              <w:rPr>
                <w:sz w:val="16"/>
                <w:szCs w:val="16"/>
              </w:rPr>
              <w:t xml:space="preserve">Объем доходов, тыс. рублей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D0F45A4" w14:textId="77777777" w:rsidR="002E3A2F" w:rsidRPr="002E3A2F" w:rsidRDefault="002E3A2F" w:rsidP="002E3A2F">
            <w:pPr>
              <w:jc w:val="right"/>
              <w:rPr>
                <w:color w:val="000000"/>
                <w:sz w:val="16"/>
                <w:szCs w:val="16"/>
              </w:rPr>
            </w:pPr>
            <w:r w:rsidRPr="002E3A2F">
              <w:rPr>
                <w:color w:val="000000"/>
                <w:sz w:val="16"/>
                <w:szCs w:val="16"/>
              </w:rPr>
              <w:t>6 622,41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DEF84A3" w14:textId="77777777" w:rsidR="002E3A2F" w:rsidRPr="002E3A2F" w:rsidRDefault="002E3A2F" w:rsidP="002E3A2F">
            <w:pPr>
              <w:jc w:val="right"/>
              <w:rPr>
                <w:color w:val="000000"/>
                <w:sz w:val="16"/>
                <w:szCs w:val="16"/>
              </w:rPr>
            </w:pPr>
            <w:r w:rsidRPr="002E3A2F">
              <w:rPr>
                <w:color w:val="000000"/>
                <w:sz w:val="16"/>
                <w:szCs w:val="16"/>
              </w:rPr>
              <w:t>3 238,89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C035CF" w14:textId="77777777" w:rsidR="002E3A2F" w:rsidRPr="002E3A2F" w:rsidRDefault="002E3A2F" w:rsidP="002E3A2F">
            <w:pPr>
              <w:jc w:val="right"/>
              <w:rPr>
                <w:color w:val="000000"/>
                <w:sz w:val="16"/>
                <w:szCs w:val="16"/>
              </w:rPr>
            </w:pPr>
            <w:r w:rsidRPr="002E3A2F">
              <w:rPr>
                <w:color w:val="000000"/>
                <w:sz w:val="16"/>
                <w:szCs w:val="16"/>
              </w:rPr>
              <w:t>3 071,94</w:t>
            </w:r>
          </w:p>
        </w:tc>
        <w:tc>
          <w:tcPr>
            <w:tcW w:w="992" w:type="dxa"/>
            <w:tcBorders>
              <w:top w:val="nil"/>
              <w:left w:val="nil"/>
              <w:bottom w:val="single" w:sz="4" w:space="0" w:color="auto"/>
              <w:right w:val="single" w:sz="4" w:space="0" w:color="auto"/>
            </w:tcBorders>
            <w:shd w:val="clear" w:color="auto" w:fill="auto"/>
            <w:noWrap/>
            <w:vAlign w:val="center"/>
            <w:hideMark/>
          </w:tcPr>
          <w:p w14:paraId="60DD22CF" w14:textId="77777777" w:rsidR="002E3A2F" w:rsidRPr="002E3A2F" w:rsidRDefault="002E3A2F" w:rsidP="002E3A2F">
            <w:pPr>
              <w:jc w:val="right"/>
              <w:rPr>
                <w:color w:val="000000"/>
                <w:sz w:val="16"/>
                <w:szCs w:val="16"/>
              </w:rPr>
            </w:pPr>
            <w:r w:rsidRPr="002E3A2F">
              <w:rPr>
                <w:color w:val="000000"/>
                <w:sz w:val="16"/>
                <w:szCs w:val="16"/>
              </w:rPr>
              <w:t>3 051,99</w:t>
            </w:r>
          </w:p>
        </w:tc>
      </w:tr>
      <w:tr w:rsidR="002E3A2F" w:rsidRPr="002E3A2F" w14:paraId="013AE263"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4678" w:type="dxa"/>
            <w:tcBorders>
              <w:top w:val="nil"/>
              <w:left w:val="single" w:sz="4" w:space="0" w:color="auto"/>
              <w:bottom w:val="single" w:sz="4" w:space="0" w:color="auto"/>
              <w:right w:val="single" w:sz="4" w:space="0" w:color="auto"/>
            </w:tcBorders>
            <w:shd w:val="clear" w:color="000000" w:fill="FFFFFF"/>
            <w:hideMark/>
          </w:tcPr>
          <w:p w14:paraId="2DBD64AE" w14:textId="77777777" w:rsidR="002E3A2F" w:rsidRPr="002E3A2F" w:rsidRDefault="002E3A2F" w:rsidP="002E3A2F">
            <w:pPr>
              <w:rPr>
                <w:sz w:val="16"/>
                <w:szCs w:val="16"/>
              </w:rPr>
            </w:pPr>
            <w:r w:rsidRPr="002E3A2F">
              <w:rPr>
                <w:sz w:val="16"/>
                <w:szCs w:val="16"/>
              </w:rPr>
              <w:t>Отклонение от предыдущего года, тыс. рублей</w:t>
            </w:r>
          </w:p>
        </w:tc>
        <w:tc>
          <w:tcPr>
            <w:tcW w:w="1418" w:type="dxa"/>
            <w:tcBorders>
              <w:top w:val="nil"/>
              <w:left w:val="nil"/>
              <w:bottom w:val="single" w:sz="4" w:space="0" w:color="auto"/>
              <w:right w:val="single" w:sz="4" w:space="0" w:color="auto"/>
            </w:tcBorders>
            <w:shd w:val="clear" w:color="auto" w:fill="auto"/>
            <w:vAlign w:val="center"/>
            <w:hideMark/>
          </w:tcPr>
          <w:p w14:paraId="55CC434C" w14:textId="77777777" w:rsidR="002E3A2F" w:rsidRPr="002E3A2F" w:rsidRDefault="002E3A2F" w:rsidP="002E3A2F">
            <w:pPr>
              <w:jc w:val="right"/>
              <w:rPr>
                <w:color w:val="000000"/>
                <w:sz w:val="16"/>
                <w:szCs w:val="16"/>
              </w:rPr>
            </w:pPr>
            <w:r w:rsidRPr="002E3A2F">
              <w:rPr>
                <w:color w:val="000000"/>
                <w:sz w:val="16"/>
                <w:szCs w:val="16"/>
              </w:rPr>
              <w:t>-3 605,53</w:t>
            </w:r>
          </w:p>
        </w:tc>
        <w:tc>
          <w:tcPr>
            <w:tcW w:w="1134" w:type="dxa"/>
            <w:tcBorders>
              <w:top w:val="nil"/>
              <w:left w:val="nil"/>
              <w:bottom w:val="single" w:sz="4" w:space="0" w:color="auto"/>
              <w:right w:val="single" w:sz="4" w:space="0" w:color="auto"/>
            </w:tcBorders>
            <w:shd w:val="clear" w:color="auto" w:fill="auto"/>
            <w:vAlign w:val="center"/>
            <w:hideMark/>
          </w:tcPr>
          <w:p w14:paraId="183E9D84" w14:textId="77777777" w:rsidR="002E3A2F" w:rsidRPr="002E3A2F" w:rsidRDefault="002E3A2F" w:rsidP="002E3A2F">
            <w:pPr>
              <w:jc w:val="right"/>
              <w:rPr>
                <w:color w:val="000000"/>
                <w:sz w:val="16"/>
                <w:szCs w:val="16"/>
              </w:rPr>
            </w:pPr>
            <w:r w:rsidRPr="002E3A2F">
              <w:rPr>
                <w:color w:val="000000"/>
                <w:sz w:val="16"/>
                <w:szCs w:val="16"/>
              </w:rPr>
              <w:t>-3 383,52</w:t>
            </w:r>
          </w:p>
        </w:tc>
        <w:tc>
          <w:tcPr>
            <w:tcW w:w="1134" w:type="dxa"/>
            <w:tcBorders>
              <w:top w:val="nil"/>
              <w:left w:val="nil"/>
              <w:bottom w:val="single" w:sz="4" w:space="0" w:color="auto"/>
              <w:right w:val="single" w:sz="4" w:space="0" w:color="auto"/>
            </w:tcBorders>
            <w:shd w:val="clear" w:color="auto" w:fill="auto"/>
            <w:vAlign w:val="center"/>
            <w:hideMark/>
          </w:tcPr>
          <w:p w14:paraId="352DA1CD" w14:textId="77777777" w:rsidR="002E3A2F" w:rsidRPr="002E3A2F" w:rsidRDefault="002E3A2F" w:rsidP="002E3A2F">
            <w:pPr>
              <w:jc w:val="right"/>
              <w:rPr>
                <w:color w:val="000000"/>
                <w:sz w:val="16"/>
                <w:szCs w:val="16"/>
              </w:rPr>
            </w:pPr>
            <w:r w:rsidRPr="002E3A2F">
              <w:rPr>
                <w:color w:val="000000"/>
                <w:sz w:val="16"/>
                <w:szCs w:val="16"/>
              </w:rPr>
              <w:t>-166,95</w:t>
            </w:r>
          </w:p>
        </w:tc>
        <w:tc>
          <w:tcPr>
            <w:tcW w:w="992" w:type="dxa"/>
            <w:tcBorders>
              <w:top w:val="nil"/>
              <w:left w:val="nil"/>
              <w:bottom w:val="single" w:sz="4" w:space="0" w:color="auto"/>
              <w:right w:val="single" w:sz="4" w:space="0" w:color="auto"/>
            </w:tcBorders>
            <w:shd w:val="clear" w:color="auto" w:fill="auto"/>
            <w:vAlign w:val="center"/>
            <w:hideMark/>
          </w:tcPr>
          <w:p w14:paraId="32A50EF0" w14:textId="77777777" w:rsidR="002E3A2F" w:rsidRPr="002E3A2F" w:rsidRDefault="002E3A2F" w:rsidP="002E3A2F">
            <w:pPr>
              <w:jc w:val="right"/>
              <w:rPr>
                <w:color w:val="000000"/>
                <w:sz w:val="16"/>
                <w:szCs w:val="16"/>
              </w:rPr>
            </w:pPr>
            <w:r w:rsidRPr="002E3A2F">
              <w:rPr>
                <w:color w:val="000000"/>
                <w:sz w:val="16"/>
                <w:szCs w:val="16"/>
              </w:rPr>
              <w:t>-19,95</w:t>
            </w:r>
          </w:p>
        </w:tc>
      </w:tr>
      <w:tr w:rsidR="002E3A2F" w:rsidRPr="002E3A2F" w14:paraId="6A81AD60"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4678" w:type="dxa"/>
            <w:tcBorders>
              <w:top w:val="nil"/>
              <w:left w:val="single" w:sz="4" w:space="0" w:color="auto"/>
              <w:bottom w:val="single" w:sz="4" w:space="0" w:color="auto"/>
              <w:right w:val="single" w:sz="4" w:space="0" w:color="auto"/>
            </w:tcBorders>
            <w:shd w:val="clear" w:color="000000" w:fill="FFFFFF"/>
            <w:hideMark/>
          </w:tcPr>
          <w:p w14:paraId="4B0B913C" w14:textId="77777777" w:rsidR="002E3A2F" w:rsidRPr="002E3A2F" w:rsidRDefault="002E3A2F" w:rsidP="002E3A2F">
            <w:pPr>
              <w:rPr>
                <w:sz w:val="16"/>
                <w:szCs w:val="16"/>
              </w:rPr>
            </w:pPr>
            <w:r w:rsidRPr="002E3A2F">
              <w:rPr>
                <w:sz w:val="16"/>
                <w:szCs w:val="16"/>
              </w:rPr>
              <w:t>Темп роста к предыдущему году,%</w:t>
            </w:r>
          </w:p>
        </w:tc>
        <w:tc>
          <w:tcPr>
            <w:tcW w:w="1418" w:type="dxa"/>
            <w:tcBorders>
              <w:top w:val="nil"/>
              <w:left w:val="nil"/>
              <w:bottom w:val="single" w:sz="4" w:space="0" w:color="auto"/>
              <w:right w:val="single" w:sz="4" w:space="0" w:color="auto"/>
            </w:tcBorders>
            <w:shd w:val="clear" w:color="000000" w:fill="FFFFFF"/>
            <w:hideMark/>
          </w:tcPr>
          <w:p w14:paraId="15CF7727" w14:textId="77777777" w:rsidR="002E3A2F" w:rsidRPr="002E3A2F" w:rsidRDefault="002E3A2F" w:rsidP="002E3A2F">
            <w:pPr>
              <w:jc w:val="right"/>
              <w:rPr>
                <w:color w:val="FF0000"/>
                <w:sz w:val="16"/>
                <w:szCs w:val="16"/>
              </w:rPr>
            </w:pPr>
            <w:r w:rsidRPr="002E3A2F">
              <w:rPr>
                <w:sz w:val="16"/>
                <w:szCs w:val="16"/>
              </w:rPr>
              <w:t>х</w:t>
            </w:r>
          </w:p>
        </w:tc>
        <w:tc>
          <w:tcPr>
            <w:tcW w:w="1134" w:type="dxa"/>
            <w:tcBorders>
              <w:top w:val="nil"/>
              <w:left w:val="nil"/>
              <w:bottom w:val="single" w:sz="4" w:space="0" w:color="auto"/>
              <w:right w:val="single" w:sz="4" w:space="0" w:color="auto"/>
            </w:tcBorders>
            <w:shd w:val="clear" w:color="000000" w:fill="FFFFFF"/>
            <w:hideMark/>
          </w:tcPr>
          <w:p w14:paraId="531AD5A1" w14:textId="77777777" w:rsidR="002E3A2F" w:rsidRPr="002E3A2F" w:rsidRDefault="002E3A2F" w:rsidP="002E3A2F">
            <w:pPr>
              <w:jc w:val="right"/>
              <w:rPr>
                <w:sz w:val="16"/>
                <w:szCs w:val="16"/>
              </w:rPr>
            </w:pPr>
            <w:r w:rsidRPr="002E3A2F">
              <w:rPr>
                <w:sz w:val="16"/>
                <w:szCs w:val="16"/>
              </w:rPr>
              <w:t>48,9</w:t>
            </w:r>
          </w:p>
        </w:tc>
        <w:tc>
          <w:tcPr>
            <w:tcW w:w="1134" w:type="dxa"/>
            <w:tcBorders>
              <w:top w:val="nil"/>
              <w:left w:val="nil"/>
              <w:bottom w:val="single" w:sz="4" w:space="0" w:color="auto"/>
              <w:right w:val="single" w:sz="4" w:space="0" w:color="auto"/>
            </w:tcBorders>
            <w:shd w:val="clear" w:color="000000" w:fill="FFFFFF"/>
            <w:hideMark/>
          </w:tcPr>
          <w:p w14:paraId="47825FBF" w14:textId="77777777" w:rsidR="002E3A2F" w:rsidRPr="002E3A2F" w:rsidRDefault="002E3A2F" w:rsidP="002E3A2F">
            <w:pPr>
              <w:jc w:val="right"/>
              <w:rPr>
                <w:sz w:val="16"/>
                <w:szCs w:val="16"/>
              </w:rPr>
            </w:pPr>
            <w:r w:rsidRPr="002E3A2F">
              <w:rPr>
                <w:sz w:val="16"/>
                <w:szCs w:val="16"/>
              </w:rPr>
              <w:t>94,8</w:t>
            </w:r>
          </w:p>
        </w:tc>
        <w:tc>
          <w:tcPr>
            <w:tcW w:w="992" w:type="dxa"/>
            <w:tcBorders>
              <w:top w:val="nil"/>
              <w:left w:val="nil"/>
              <w:bottom w:val="single" w:sz="4" w:space="0" w:color="auto"/>
              <w:right w:val="single" w:sz="4" w:space="0" w:color="auto"/>
            </w:tcBorders>
            <w:shd w:val="clear" w:color="000000" w:fill="FFFFFF"/>
            <w:hideMark/>
          </w:tcPr>
          <w:p w14:paraId="6FA00F8E" w14:textId="77777777" w:rsidR="002E3A2F" w:rsidRPr="002E3A2F" w:rsidRDefault="002E3A2F" w:rsidP="002E3A2F">
            <w:pPr>
              <w:jc w:val="right"/>
              <w:rPr>
                <w:sz w:val="16"/>
                <w:szCs w:val="16"/>
              </w:rPr>
            </w:pPr>
            <w:r w:rsidRPr="002E3A2F">
              <w:rPr>
                <w:sz w:val="16"/>
                <w:szCs w:val="16"/>
              </w:rPr>
              <w:t>99,4</w:t>
            </w:r>
          </w:p>
        </w:tc>
      </w:tr>
    </w:tbl>
    <w:p w14:paraId="0BE52035" w14:textId="77777777" w:rsidR="002E3A2F" w:rsidRPr="002E3A2F" w:rsidRDefault="002E3A2F" w:rsidP="002E3A2F">
      <w:pPr>
        <w:tabs>
          <w:tab w:val="left" w:pos="851"/>
          <w:tab w:val="left" w:pos="1134"/>
        </w:tabs>
        <w:autoSpaceDE w:val="0"/>
        <w:autoSpaceDN w:val="0"/>
        <w:adjustRightInd w:val="0"/>
        <w:ind w:firstLine="709"/>
        <w:jc w:val="both"/>
        <w:rPr>
          <w:bCs/>
          <w:sz w:val="16"/>
          <w:szCs w:val="16"/>
        </w:rPr>
      </w:pPr>
    </w:p>
    <w:p w14:paraId="70114D0B" w14:textId="77777777" w:rsidR="002E3A2F" w:rsidRPr="002E3A2F" w:rsidRDefault="002E3A2F" w:rsidP="002E3A2F">
      <w:pPr>
        <w:tabs>
          <w:tab w:val="left" w:pos="851"/>
          <w:tab w:val="left" w:pos="1134"/>
        </w:tabs>
        <w:autoSpaceDE w:val="0"/>
        <w:autoSpaceDN w:val="0"/>
        <w:adjustRightInd w:val="0"/>
        <w:ind w:firstLine="709"/>
        <w:jc w:val="both"/>
        <w:rPr>
          <w:b/>
          <w:iCs/>
        </w:rPr>
      </w:pPr>
      <w:r w:rsidRPr="002E3A2F">
        <w:rPr>
          <w:bCs/>
        </w:rPr>
        <w:t>Доходы в виде дивидендов по акциям н</w:t>
      </w:r>
      <w:r w:rsidRPr="002E3A2F">
        <w:rPr>
          <w:iCs/>
        </w:rPr>
        <w:t>а 2024 год в проекте Решения о бюджете города предусмотрены в объеме</w:t>
      </w:r>
      <w:r w:rsidRPr="002E3A2F">
        <w:rPr>
          <w:b/>
          <w:iCs/>
        </w:rPr>
        <w:t xml:space="preserve"> </w:t>
      </w:r>
      <w:r w:rsidRPr="002E3A2F">
        <w:rPr>
          <w:iCs/>
        </w:rPr>
        <w:t>3 238,89 тыс. рублей, что</w:t>
      </w:r>
      <w:r w:rsidRPr="002E3A2F">
        <w:rPr>
          <w:b/>
          <w:iCs/>
        </w:rPr>
        <w:t xml:space="preserve"> </w:t>
      </w:r>
      <w:r w:rsidRPr="002E3A2F">
        <w:rPr>
          <w:iCs/>
        </w:rPr>
        <w:t>на 51,1%, или на 3 383,52 тыс. рублей ниже ожидаемой оценки на 2023 год (6 622,41 тыс. рублей).</w:t>
      </w:r>
      <w:r w:rsidRPr="002E3A2F">
        <w:rPr>
          <w:b/>
          <w:iCs/>
        </w:rPr>
        <w:t xml:space="preserve"> </w:t>
      </w:r>
    </w:p>
    <w:p w14:paraId="62C59D40" w14:textId="77777777" w:rsidR="002E3A2F" w:rsidRPr="002E3A2F" w:rsidRDefault="002E3A2F" w:rsidP="002E3A2F">
      <w:pPr>
        <w:tabs>
          <w:tab w:val="left" w:pos="851"/>
        </w:tabs>
        <w:ind w:firstLine="709"/>
        <w:jc w:val="both"/>
      </w:pPr>
      <w:r w:rsidRPr="002E3A2F">
        <w:t xml:space="preserve">В плановом периоде 2025-2026 годов планируется незначительное понижение поступлений по данному неналоговому источнику дохода </w:t>
      </w:r>
      <w:r w:rsidRPr="002E3A2F">
        <w:rPr>
          <w:snapToGrid w:val="0"/>
          <w:lang w:eastAsia="en-US"/>
        </w:rPr>
        <w:t xml:space="preserve">на 5,2%, или 166,95 тыс. рублей, </w:t>
      </w:r>
      <w:r w:rsidRPr="002E3A2F">
        <w:t xml:space="preserve">в 2025 году (3 071,94 тыс. рублей) по сравнению с 2024 годом </w:t>
      </w:r>
      <w:r w:rsidRPr="002E3A2F">
        <w:rPr>
          <w:snapToGrid w:val="0"/>
          <w:lang w:eastAsia="en-US"/>
        </w:rPr>
        <w:t>на 0,7%, или 19,95 тыс. рублей</w:t>
      </w:r>
      <w:r w:rsidRPr="002E3A2F">
        <w:t>, в 2026 году (3 051,99 тыс. рублей) по сравнению с 2025 годом.</w:t>
      </w:r>
    </w:p>
    <w:p w14:paraId="522E7CA3" w14:textId="77777777" w:rsidR="002E3A2F" w:rsidRPr="002E3A2F" w:rsidRDefault="002E3A2F" w:rsidP="002E3A2F">
      <w:pPr>
        <w:tabs>
          <w:tab w:val="left" w:pos="851"/>
          <w:tab w:val="left" w:pos="1134"/>
        </w:tabs>
        <w:autoSpaceDE w:val="0"/>
        <w:autoSpaceDN w:val="0"/>
        <w:adjustRightInd w:val="0"/>
        <w:ind w:firstLine="709"/>
        <w:jc w:val="both"/>
      </w:pPr>
      <w:r w:rsidRPr="002E3A2F">
        <w:rPr>
          <w:iCs/>
        </w:rPr>
        <w:t xml:space="preserve">По данным Департамента </w:t>
      </w:r>
      <w:proofErr w:type="spellStart"/>
      <w:r w:rsidRPr="002E3A2F">
        <w:rPr>
          <w:iCs/>
        </w:rPr>
        <w:t>МСиЗР</w:t>
      </w:r>
      <w:proofErr w:type="spellEnd"/>
      <w:r w:rsidRPr="002E3A2F">
        <w:rPr>
          <w:iCs/>
        </w:rPr>
        <w:t xml:space="preserve"> </w:t>
      </w:r>
      <w:r w:rsidRPr="002E3A2F">
        <w:t xml:space="preserve">муниципальное образование город Нижневартовск является учредителем 13 хозяйственных обществ и унитарных предприятий. Перечень плательщиков дивидендов приведен в таблице ниже. </w:t>
      </w:r>
    </w:p>
    <w:p w14:paraId="5C7051A1" w14:textId="77777777" w:rsidR="002E3A2F" w:rsidRPr="002E3A2F" w:rsidRDefault="002E3A2F" w:rsidP="002E3A2F">
      <w:pPr>
        <w:tabs>
          <w:tab w:val="left" w:pos="851"/>
          <w:tab w:val="left" w:pos="1134"/>
        </w:tabs>
        <w:autoSpaceDE w:val="0"/>
        <w:autoSpaceDN w:val="0"/>
        <w:adjustRightInd w:val="0"/>
        <w:ind w:firstLine="709"/>
        <w:jc w:val="right"/>
        <w:rPr>
          <w:sz w:val="20"/>
          <w:szCs w:val="20"/>
        </w:rPr>
      </w:pPr>
      <w:r w:rsidRPr="002E3A2F">
        <w:rPr>
          <w:sz w:val="20"/>
          <w:szCs w:val="20"/>
        </w:rPr>
        <w:t>тыс. рублей</w:t>
      </w:r>
    </w:p>
    <w:tbl>
      <w:tblPr>
        <w:tblW w:w="93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4913"/>
        <w:gridCol w:w="1530"/>
        <w:gridCol w:w="75"/>
        <w:gridCol w:w="992"/>
        <w:gridCol w:w="886"/>
        <w:gridCol w:w="966"/>
      </w:tblGrid>
      <w:tr w:rsidR="00A15B88" w:rsidRPr="002E3A2F" w14:paraId="0442C31F" w14:textId="77777777" w:rsidTr="00463CC2">
        <w:trPr>
          <w:trHeight w:val="20"/>
        </w:trPr>
        <w:tc>
          <w:tcPr>
            <w:tcW w:w="4921" w:type="dxa"/>
            <w:gridSpan w:val="2"/>
            <w:vMerge w:val="restart"/>
            <w:shd w:val="clear" w:color="auto" w:fill="auto"/>
            <w:hideMark/>
          </w:tcPr>
          <w:p w14:paraId="5BF87437" w14:textId="77777777" w:rsidR="00A15B88" w:rsidRPr="002E3A2F" w:rsidRDefault="00A15B88" w:rsidP="002E3A2F">
            <w:pPr>
              <w:jc w:val="center"/>
              <w:rPr>
                <w:sz w:val="18"/>
                <w:szCs w:val="18"/>
              </w:rPr>
            </w:pPr>
            <w:r w:rsidRPr="002E3A2F">
              <w:rPr>
                <w:rFonts w:eastAsia="Calibri"/>
                <w:sz w:val="18"/>
                <w:szCs w:val="18"/>
                <w:lang w:eastAsia="en-US"/>
              </w:rPr>
              <w:t>Наименование</w:t>
            </w:r>
          </w:p>
        </w:tc>
        <w:tc>
          <w:tcPr>
            <w:tcW w:w="1530" w:type="dxa"/>
            <w:vMerge w:val="restart"/>
            <w:shd w:val="clear" w:color="auto" w:fill="auto"/>
            <w:hideMark/>
          </w:tcPr>
          <w:p w14:paraId="658F3CF1" w14:textId="1B8A5D7B" w:rsidR="00A15B88" w:rsidRPr="002E3A2F" w:rsidRDefault="00A15B88" w:rsidP="002E3A2F">
            <w:pPr>
              <w:jc w:val="center"/>
              <w:rPr>
                <w:sz w:val="18"/>
                <w:szCs w:val="18"/>
              </w:rPr>
            </w:pPr>
            <w:r w:rsidRPr="002E3A2F">
              <w:rPr>
                <w:rFonts w:eastAsia="Calibri"/>
                <w:sz w:val="18"/>
                <w:szCs w:val="18"/>
                <w:lang w:eastAsia="en-US"/>
              </w:rPr>
              <w:t>Оценка</w:t>
            </w:r>
            <w:r>
              <w:rPr>
                <w:rFonts w:eastAsia="Calibri"/>
                <w:sz w:val="18"/>
                <w:szCs w:val="18"/>
                <w:lang w:eastAsia="en-US"/>
              </w:rPr>
              <w:t xml:space="preserve"> </w:t>
            </w:r>
            <w:r w:rsidRPr="002E3A2F">
              <w:rPr>
                <w:rFonts w:eastAsia="Calibri"/>
                <w:sz w:val="18"/>
                <w:szCs w:val="18"/>
                <w:lang w:eastAsia="en-US"/>
              </w:rPr>
              <w:t>2023 года</w:t>
            </w:r>
          </w:p>
        </w:tc>
        <w:tc>
          <w:tcPr>
            <w:tcW w:w="2919" w:type="dxa"/>
            <w:gridSpan w:val="4"/>
            <w:shd w:val="clear" w:color="auto" w:fill="auto"/>
            <w:hideMark/>
          </w:tcPr>
          <w:p w14:paraId="4321D705" w14:textId="77777777" w:rsidR="00A15B88" w:rsidRPr="002E3A2F" w:rsidRDefault="00A15B88" w:rsidP="002E3A2F">
            <w:pPr>
              <w:jc w:val="center"/>
              <w:rPr>
                <w:sz w:val="18"/>
                <w:szCs w:val="18"/>
              </w:rPr>
            </w:pPr>
            <w:r w:rsidRPr="002E3A2F">
              <w:rPr>
                <w:rFonts w:eastAsia="Calibri"/>
                <w:sz w:val="18"/>
                <w:szCs w:val="18"/>
                <w:lang w:eastAsia="en-US"/>
              </w:rPr>
              <w:t>Проект бюджета</w:t>
            </w:r>
          </w:p>
        </w:tc>
      </w:tr>
      <w:tr w:rsidR="00A15B88" w:rsidRPr="002E3A2F" w14:paraId="4F0C0A76" w14:textId="77777777" w:rsidTr="00463CC2">
        <w:trPr>
          <w:trHeight w:val="20"/>
        </w:trPr>
        <w:tc>
          <w:tcPr>
            <w:tcW w:w="4921" w:type="dxa"/>
            <w:gridSpan w:val="2"/>
            <w:vMerge/>
            <w:vAlign w:val="center"/>
            <w:hideMark/>
          </w:tcPr>
          <w:p w14:paraId="104429BF" w14:textId="77777777" w:rsidR="00A15B88" w:rsidRPr="002E3A2F" w:rsidRDefault="00A15B88" w:rsidP="002E3A2F">
            <w:pPr>
              <w:rPr>
                <w:sz w:val="18"/>
                <w:szCs w:val="18"/>
              </w:rPr>
            </w:pPr>
          </w:p>
        </w:tc>
        <w:tc>
          <w:tcPr>
            <w:tcW w:w="1530" w:type="dxa"/>
            <w:vMerge/>
            <w:shd w:val="clear" w:color="auto" w:fill="auto"/>
            <w:hideMark/>
          </w:tcPr>
          <w:p w14:paraId="220241AE" w14:textId="4C7FF74A" w:rsidR="00A15B88" w:rsidRPr="002E3A2F" w:rsidRDefault="00A15B88" w:rsidP="002E3A2F">
            <w:pPr>
              <w:jc w:val="center"/>
              <w:rPr>
                <w:sz w:val="18"/>
                <w:szCs w:val="18"/>
              </w:rPr>
            </w:pPr>
          </w:p>
        </w:tc>
        <w:tc>
          <w:tcPr>
            <w:tcW w:w="1067" w:type="dxa"/>
            <w:gridSpan w:val="2"/>
            <w:shd w:val="clear" w:color="auto" w:fill="auto"/>
            <w:hideMark/>
          </w:tcPr>
          <w:p w14:paraId="4B9E7A04" w14:textId="77777777" w:rsidR="00A15B88" w:rsidRPr="002E3A2F" w:rsidRDefault="00A15B88" w:rsidP="002E3A2F">
            <w:pPr>
              <w:jc w:val="center"/>
              <w:rPr>
                <w:sz w:val="18"/>
                <w:szCs w:val="18"/>
              </w:rPr>
            </w:pPr>
            <w:r w:rsidRPr="002E3A2F">
              <w:rPr>
                <w:rFonts w:eastAsia="Calibri"/>
                <w:sz w:val="18"/>
                <w:szCs w:val="18"/>
                <w:lang w:eastAsia="en-US"/>
              </w:rPr>
              <w:t>2024 год</w:t>
            </w:r>
          </w:p>
        </w:tc>
        <w:tc>
          <w:tcPr>
            <w:tcW w:w="886" w:type="dxa"/>
            <w:shd w:val="clear" w:color="auto" w:fill="auto"/>
            <w:hideMark/>
          </w:tcPr>
          <w:p w14:paraId="19BBC213" w14:textId="77777777" w:rsidR="00A15B88" w:rsidRPr="002E3A2F" w:rsidRDefault="00A15B88" w:rsidP="002E3A2F">
            <w:pPr>
              <w:jc w:val="center"/>
              <w:rPr>
                <w:sz w:val="18"/>
                <w:szCs w:val="18"/>
              </w:rPr>
            </w:pPr>
            <w:r w:rsidRPr="002E3A2F">
              <w:rPr>
                <w:rFonts w:eastAsia="Calibri"/>
                <w:sz w:val="18"/>
                <w:szCs w:val="18"/>
                <w:lang w:eastAsia="en-US"/>
              </w:rPr>
              <w:t>2025 год</w:t>
            </w:r>
          </w:p>
        </w:tc>
        <w:tc>
          <w:tcPr>
            <w:tcW w:w="966" w:type="dxa"/>
            <w:shd w:val="clear" w:color="auto" w:fill="auto"/>
            <w:hideMark/>
          </w:tcPr>
          <w:p w14:paraId="5311057A" w14:textId="77777777" w:rsidR="00A15B88" w:rsidRPr="002E3A2F" w:rsidRDefault="00A15B88" w:rsidP="002E3A2F">
            <w:pPr>
              <w:jc w:val="center"/>
              <w:rPr>
                <w:sz w:val="18"/>
                <w:szCs w:val="18"/>
              </w:rPr>
            </w:pPr>
            <w:r w:rsidRPr="002E3A2F">
              <w:rPr>
                <w:rFonts w:eastAsia="Calibri"/>
                <w:sz w:val="18"/>
                <w:szCs w:val="18"/>
                <w:lang w:eastAsia="en-US"/>
              </w:rPr>
              <w:t>2026 год</w:t>
            </w:r>
          </w:p>
        </w:tc>
      </w:tr>
      <w:tr w:rsidR="002E3A2F" w:rsidRPr="002E3A2F" w14:paraId="2011874A"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57"/>
        </w:trPr>
        <w:tc>
          <w:tcPr>
            <w:tcW w:w="4913" w:type="dxa"/>
            <w:tcBorders>
              <w:top w:val="nil"/>
              <w:left w:val="single" w:sz="4" w:space="0" w:color="auto"/>
              <w:bottom w:val="single" w:sz="4" w:space="0" w:color="auto"/>
              <w:right w:val="single" w:sz="4" w:space="0" w:color="auto"/>
            </w:tcBorders>
            <w:shd w:val="clear" w:color="auto" w:fill="auto"/>
            <w:hideMark/>
          </w:tcPr>
          <w:p w14:paraId="1BFA3559" w14:textId="77777777" w:rsidR="002E3A2F" w:rsidRPr="002E3A2F" w:rsidRDefault="002E3A2F" w:rsidP="002E3A2F">
            <w:pPr>
              <w:rPr>
                <w:sz w:val="18"/>
                <w:szCs w:val="18"/>
              </w:rPr>
            </w:pPr>
            <w:r w:rsidRPr="002E3A2F">
              <w:rPr>
                <w:sz w:val="18"/>
                <w:szCs w:val="18"/>
              </w:rPr>
              <w:t>Акционерное общество «</w:t>
            </w:r>
            <w:proofErr w:type="spellStart"/>
            <w:r w:rsidRPr="002E3A2F">
              <w:rPr>
                <w:sz w:val="18"/>
                <w:szCs w:val="18"/>
              </w:rPr>
              <w:t>Нижневартовская</w:t>
            </w:r>
            <w:proofErr w:type="spellEnd"/>
            <w:r w:rsidRPr="002E3A2F">
              <w:rPr>
                <w:sz w:val="18"/>
                <w:szCs w:val="18"/>
              </w:rPr>
              <w:t xml:space="preserve"> городская дезинфекционная станция»</w:t>
            </w:r>
          </w:p>
        </w:tc>
        <w:tc>
          <w:tcPr>
            <w:tcW w:w="1530" w:type="dxa"/>
            <w:tcBorders>
              <w:top w:val="nil"/>
              <w:left w:val="nil"/>
              <w:bottom w:val="single" w:sz="4" w:space="0" w:color="auto"/>
              <w:right w:val="single" w:sz="4" w:space="0" w:color="auto"/>
            </w:tcBorders>
            <w:shd w:val="clear" w:color="auto" w:fill="auto"/>
            <w:hideMark/>
          </w:tcPr>
          <w:p w14:paraId="68DD610F" w14:textId="77777777" w:rsidR="002E3A2F" w:rsidRPr="002E3A2F" w:rsidRDefault="002E3A2F" w:rsidP="002E3A2F">
            <w:pPr>
              <w:jc w:val="right"/>
              <w:rPr>
                <w:sz w:val="18"/>
                <w:szCs w:val="18"/>
              </w:rPr>
            </w:pPr>
            <w:r w:rsidRPr="002E3A2F">
              <w:rPr>
                <w:sz w:val="18"/>
                <w:szCs w:val="18"/>
              </w:rPr>
              <w:t>1 980,80</w:t>
            </w:r>
          </w:p>
        </w:tc>
        <w:tc>
          <w:tcPr>
            <w:tcW w:w="1067" w:type="dxa"/>
            <w:gridSpan w:val="2"/>
            <w:tcBorders>
              <w:top w:val="nil"/>
              <w:left w:val="nil"/>
              <w:bottom w:val="single" w:sz="4" w:space="0" w:color="auto"/>
              <w:right w:val="single" w:sz="4" w:space="0" w:color="auto"/>
            </w:tcBorders>
            <w:shd w:val="clear" w:color="auto" w:fill="auto"/>
          </w:tcPr>
          <w:p w14:paraId="0FE17277" w14:textId="77777777" w:rsidR="002E3A2F" w:rsidRPr="002E3A2F" w:rsidRDefault="002E3A2F" w:rsidP="002E3A2F">
            <w:pPr>
              <w:jc w:val="right"/>
              <w:rPr>
                <w:sz w:val="18"/>
                <w:szCs w:val="18"/>
              </w:rPr>
            </w:pPr>
            <w:r w:rsidRPr="002E3A2F">
              <w:rPr>
                <w:sz w:val="18"/>
                <w:szCs w:val="18"/>
              </w:rPr>
              <w:t>283,15</w:t>
            </w:r>
          </w:p>
        </w:tc>
        <w:tc>
          <w:tcPr>
            <w:tcW w:w="886" w:type="dxa"/>
            <w:tcBorders>
              <w:top w:val="nil"/>
              <w:left w:val="nil"/>
              <w:bottom w:val="single" w:sz="4" w:space="0" w:color="auto"/>
              <w:right w:val="single" w:sz="4" w:space="0" w:color="auto"/>
            </w:tcBorders>
            <w:shd w:val="clear" w:color="auto" w:fill="auto"/>
            <w:hideMark/>
          </w:tcPr>
          <w:p w14:paraId="56F0F5ED" w14:textId="77777777" w:rsidR="002E3A2F" w:rsidRPr="002E3A2F" w:rsidRDefault="002E3A2F" w:rsidP="002E3A2F">
            <w:pPr>
              <w:jc w:val="right"/>
              <w:rPr>
                <w:sz w:val="18"/>
                <w:szCs w:val="18"/>
              </w:rPr>
            </w:pPr>
            <w:r w:rsidRPr="002E3A2F">
              <w:rPr>
                <w:sz w:val="18"/>
                <w:szCs w:val="18"/>
              </w:rPr>
              <w:t>283,5</w:t>
            </w:r>
          </w:p>
        </w:tc>
        <w:tc>
          <w:tcPr>
            <w:tcW w:w="966" w:type="dxa"/>
            <w:tcBorders>
              <w:top w:val="nil"/>
              <w:left w:val="nil"/>
              <w:bottom w:val="single" w:sz="4" w:space="0" w:color="auto"/>
              <w:right w:val="single" w:sz="4" w:space="0" w:color="auto"/>
            </w:tcBorders>
            <w:shd w:val="clear" w:color="auto" w:fill="auto"/>
            <w:hideMark/>
          </w:tcPr>
          <w:p w14:paraId="751775DD" w14:textId="77777777" w:rsidR="002E3A2F" w:rsidRPr="002E3A2F" w:rsidRDefault="002E3A2F" w:rsidP="002E3A2F">
            <w:pPr>
              <w:jc w:val="right"/>
              <w:rPr>
                <w:sz w:val="18"/>
                <w:szCs w:val="18"/>
              </w:rPr>
            </w:pPr>
            <w:r w:rsidRPr="002E3A2F">
              <w:rPr>
                <w:sz w:val="18"/>
                <w:szCs w:val="18"/>
              </w:rPr>
              <w:t>283,85</w:t>
            </w:r>
          </w:p>
        </w:tc>
      </w:tr>
      <w:tr w:rsidR="002E3A2F" w:rsidRPr="002E3A2F" w14:paraId="4BE3B9A3"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9"/>
        </w:trPr>
        <w:tc>
          <w:tcPr>
            <w:tcW w:w="4913" w:type="dxa"/>
            <w:tcBorders>
              <w:top w:val="nil"/>
              <w:left w:val="single" w:sz="4" w:space="0" w:color="auto"/>
              <w:bottom w:val="single" w:sz="4" w:space="0" w:color="auto"/>
              <w:right w:val="single" w:sz="4" w:space="0" w:color="auto"/>
            </w:tcBorders>
            <w:shd w:val="clear" w:color="auto" w:fill="auto"/>
            <w:hideMark/>
          </w:tcPr>
          <w:p w14:paraId="5B7FD9DA" w14:textId="7889899E" w:rsidR="002E3A2F" w:rsidRPr="002E3A2F" w:rsidRDefault="002E3A2F" w:rsidP="002E3A2F">
            <w:pPr>
              <w:rPr>
                <w:sz w:val="18"/>
                <w:szCs w:val="18"/>
              </w:rPr>
            </w:pPr>
            <w:r w:rsidRPr="002E3A2F">
              <w:rPr>
                <w:sz w:val="18"/>
                <w:szCs w:val="18"/>
              </w:rPr>
              <w:t xml:space="preserve">Акционерное общество «Аптека </w:t>
            </w:r>
            <w:r w:rsidR="00E6272B">
              <w:rPr>
                <w:sz w:val="18"/>
                <w:szCs w:val="18"/>
              </w:rPr>
              <w:t>№ </w:t>
            </w:r>
            <w:r w:rsidRPr="002E3A2F">
              <w:rPr>
                <w:sz w:val="18"/>
                <w:szCs w:val="18"/>
              </w:rPr>
              <w:t>220»</w:t>
            </w:r>
          </w:p>
        </w:tc>
        <w:tc>
          <w:tcPr>
            <w:tcW w:w="1530" w:type="dxa"/>
            <w:tcBorders>
              <w:top w:val="nil"/>
              <w:left w:val="nil"/>
              <w:bottom w:val="single" w:sz="4" w:space="0" w:color="auto"/>
              <w:right w:val="single" w:sz="4" w:space="0" w:color="auto"/>
            </w:tcBorders>
            <w:shd w:val="clear" w:color="auto" w:fill="auto"/>
            <w:hideMark/>
          </w:tcPr>
          <w:p w14:paraId="52D57455" w14:textId="77777777" w:rsidR="002E3A2F" w:rsidRPr="002E3A2F" w:rsidRDefault="002E3A2F" w:rsidP="002E3A2F">
            <w:pPr>
              <w:jc w:val="right"/>
              <w:rPr>
                <w:sz w:val="18"/>
                <w:szCs w:val="18"/>
              </w:rPr>
            </w:pPr>
            <w:r w:rsidRPr="002E3A2F">
              <w:rPr>
                <w:sz w:val="18"/>
                <w:szCs w:val="18"/>
              </w:rPr>
              <w:t>0</w:t>
            </w:r>
          </w:p>
        </w:tc>
        <w:tc>
          <w:tcPr>
            <w:tcW w:w="1067" w:type="dxa"/>
            <w:gridSpan w:val="2"/>
            <w:tcBorders>
              <w:top w:val="nil"/>
              <w:left w:val="nil"/>
              <w:bottom w:val="single" w:sz="4" w:space="0" w:color="auto"/>
              <w:right w:val="single" w:sz="4" w:space="0" w:color="auto"/>
            </w:tcBorders>
            <w:shd w:val="clear" w:color="auto" w:fill="auto"/>
          </w:tcPr>
          <w:p w14:paraId="61DCCF8C" w14:textId="77777777" w:rsidR="002E3A2F" w:rsidRPr="002E3A2F" w:rsidRDefault="002E3A2F" w:rsidP="002E3A2F">
            <w:pPr>
              <w:jc w:val="right"/>
              <w:rPr>
                <w:sz w:val="18"/>
                <w:szCs w:val="18"/>
              </w:rPr>
            </w:pPr>
            <w:r w:rsidRPr="002E3A2F">
              <w:rPr>
                <w:sz w:val="18"/>
                <w:szCs w:val="18"/>
              </w:rPr>
              <w:t>463,75</w:t>
            </w:r>
          </w:p>
        </w:tc>
        <w:tc>
          <w:tcPr>
            <w:tcW w:w="886" w:type="dxa"/>
            <w:tcBorders>
              <w:top w:val="nil"/>
              <w:left w:val="nil"/>
              <w:bottom w:val="single" w:sz="4" w:space="0" w:color="auto"/>
              <w:right w:val="single" w:sz="4" w:space="0" w:color="auto"/>
            </w:tcBorders>
            <w:shd w:val="clear" w:color="auto" w:fill="auto"/>
            <w:hideMark/>
          </w:tcPr>
          <w:p w14:paraId="6F13128F" w14:textId="77777777" w:rsidR="002E3A2F" w:rsidRPr="002E3A2F" w:rsidRDefault="002E3A2F" w:rsidP="002E3A2F">
            <w:pPr>
              <w:jc w:val="right"/>
              <w:rPr>
                <w:sz w:val="18"/>
                <w:szCs w:val="18"/>
              </w:rPr>
            </w:pPr>
            <w:r w:rsidRPr="002E3A2F">
              <w:rPr>
                <w:sz w:val="18"/>
                <w:szCs w:val="18"/>
              </w:rPr>
              <w:t>35</w:t>
            </w:r>
          </w:p>
        </w:tc>
        <w:tc>
          <w:tcPr>
            <w:tcW w:w="966" w:type="dxa"/>
            <w:tcBorders>
              <w:top w:val="nil"/>
              <w:left w:val="nil"/>
              <w:bottom w:val="single" w:sz="4" w:space="0" w:color="auto"/>
              <w:right w:val="single" w:sz="4" w:space="0" w:color="auto"/>
            </w:tcBorders>
            <w:shd w:val="clear" w:color="auto" w:fill="auto"/>
            <w:hideMark/>
          </w:tcPr>
          <w:p w14:paraId="49BBFCF2" w14:textId="77777777" w:rsidR="002E3A2F" w:rsidRPr="002E3A2F" w:rsidRDefault="002E3A2F" w:rsidP="002E3A2F">
            <w:pPr>
              <w:jc w:val="right"/>
              <w:rPr>
                <w:sz w:val="18"/>
                <w:szCs w:val="18"/>
              </w:rPr>
            </w:pPr>
            <w:r w:rsidRPr="002E3A2F">
              <w:rPr>
                <w:sz w:val="18"/>
                <w:szCs w:val="18"/>
              </w:rPr>
              <w:t>35</w:t>
            </w:r>
          </w:p>
        </w:tc>
      </w:tr>
      <w:tr w:rsidR="002E3A2F" w:rsidRPr="002E3A2F" w14:paraId="7CBBDD0A"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9"/>
        </w:trPr>
        <w:tc>
          <w:tcPr>
            <w:tcW w:w="4913" w:type="dxa"/>
            <w:tcBorders>
              <w:top w:val="nil"/>
              <w:left w:val="single" w:sz="4" w:space="0" w:color="auto"/>
              <w:bottom w:val="single" w:sz="4" w:space="0" w:color="auto"/>
              <w:right w:val="single" w:sz="4" w:space="0" w:color="auto"/>
            </w:tcBorders>
            <w:shd w:val="clear" w:color="auto" w:fill="auto"/>
            <w:hideMark/>
          </w:tcPr>
          <w:p w14:paraId="7A55875D" w14:textId="4EFE476A" w:rsidR="002E3A2F" w:rsidRPr="002E3A2F" w:rsidRDefault="002E3A2F" w:rsidP="002E3A2F">
            <w:pPr>
              <w:rPr>
                <w:sz w:val="18"/>
                <w:szCs w:val="18"/>
              </w:rPr>
            </w:pPr>
            <w:r w:rsidRPr="002E3A2F">
              <w:rPr>
                <w:sz w:val="18"/>
                <w:szCs w:val="18"/>
              </w:rPr>
              <w:t xml:space="preserve">Акционерное общество «Управляющая компания </w:t>
            </w:r>
            <w:r w:rsidR="00E6272B">
              <w:rPr>
                <w:sz w:val="18"/>
                <w:szCs w:val="18"/>
              </w:rPr>
              <w:t>№ </w:t>
            </w:r>
            <w:r w:rsidRPr="002E3A2F">
              <w:rPr>
                <w:sz w:val="18"/>
                <w:szCs w:val="18"/>
              </w:rPr>
              <w:t>1»</w:t>
            </w:r>
          </w:p>
        </w:tc>
        <w:tc>
          <w:tcPr>
            <w:tcW w:w="1530" w:type="dxa"/>
            <w:tcBorders>
              <w:top w:val="nil"/>
              <w:left w:val="nil"/>
              <w:bottom w:val="single" w:sz="4" w:space="0" w:color="auto"/>
              <w:right w:val="single" w:sz="4" w:space="0" w:color="auto"/>
            </w:tcBorders>
            <w:shd w:val="clear" w:color="auto" w:fill="auto"/>
            <w:hideMark/>
          </w:tcPr>
          <w:p w14:paraId="3E37033B" w14:textId="77777777" w:rsidR="002E3A2F" w:rsidRPr="002E3A2F" w:rsidRDefault="002E3A2F" w:rsidP="002E3A2F">
            <w:pPr>
              <w:jc w:val="right"/>
              <w:rPr>
                <w:sz w:val="18"/>
                <w:szCs w:val="18"/>
              </w:rPr>
            </w:pPr>
            <w:r w:rsidRPr="002E3A2F">
              <w:rPr>
                <w:sz w:val="18"/>
                <w:szCs w:val="18"/>
              </w:rPr>
              <w:t>672,7</w:t>
            </w:r>
          </w:p>
        </w:tc>
        <w:tc>
          <w:tcPr>
            <w:tcW w:w="1067" w:type="dxa"/>
            <w:gridSpan w:val="2"/>
            <w:tcBorders>
              <w:top w:val="nil"/>
              <w:left w:val="nil"/>
              <w:bottom w:val="single" w:sz="4" w:space="0" w:color="auto"/>
              <w:right w:val="single" w:sz="4" w:space="0" w:color="auto"/>
            </w:tcBorders>
            <w:shd w:val="clear" w:color="auto" w:fill="auto"/>
          </w:tcPr>
          <w:p w14:paraId="5F83BF6E" w14:textId="77777777" w:rsidR="002E3A2F" w:rsidRPr="002E3A2F" w:rsidRDefault="002E3A2F" w:rsidP="002E3A2F">
            <w:pPr>
              <w:jc w:val="right"/>
              <w:rPr>
                <w:sz w:val="18"/>
                <w:szCs w:val="18"/>
              </w:rPr>
            </w:pPr>
            <w:r w:rsidRPr="002E3A2F">
              <w:rPr>
                <w:sz w:val="18"/>
                <w:szCs w:val="18"/>
              </w:rPr>
              <w:t>340,2</w:t>
            </w:r>
          </w:p>
        </w:tc>
        <w:tc>
          <w:tcPr>
            <w:tcW w:w="886" w:type="dxa"/>
            <w:tcBorders>
              <w:top w:val="nil"/>
              <w:left w:val="nil"/>
              <w:bottom w:val="single" w:sz="4" w:space="0" w:color="auto"/>
              <w:right w:val="single" w:sz="4" w:space="0" w:color="auto"/>
            </w:tcBorders>
            <w:shd w:val="clear" w:color="auto" w:fill="auto"/>
            <w:hideMark/>
          </w:tcPr>
          <w:p w14:paraId="5C53C65C" w14:textId="77777777" w:rsidR="002E3A2F" w:rsidRPr="002E3A2F" w:rsidRDefault="002E3A2F" w:rsidP="002E3A2F">
            <w:pPr>
              <w:jc w:val="right"/>
              <w:rPr>
                <w:sz w:val="18"/>
                <w:szCs w:val="18"/>
              </w:rPr>
            </w:pPr>
            <w:r w:rsidRPr="002E3A2F">
              <w:rPr>
                <w:sz w:val="18"/>
                <w:szCs w:val="18"/>
              </w:rPr>
              <w:t>340,2</w:t>
            </w:r>
          </w:p>
        </w:tc>
        <w:tc>
          <w:tcPr>
            <w:tcW w:w="966" w:type="dxa"/>
            <w:tcBorders>
              <w:top w:val="nil"/>
              <w:left w:val="nil"/>
              <w:bottom w:val="single" w:sz="4" w:space="0" w:color="auto"/>
              <w:right w:val="single" w:sz="4" w:space="0" w:color="auto"/>
            </w:tcBorders>
            <w:shd w:val="clear" w:color="auto" w:fill="auto"/>
            <w:hideMark/>
          </w:tcPr>
          <w:p w14:paraId="14EDAABD" w14:textId="77777777" w:rsidR="002E3A2F" w:rsidRPr="002E3A2F" w:rsidRDefault="002E3A2F" w:rsidP="002E3A2F">
            <w:pPr>
              <w:jc w:val="right"/>
              <w:rPr>
                <w:sz w:val="18"/>
                <w:szCs w:val="18"/>
              </w:rPr>
            </w:pPr>
            <w:r w:rsidRPr="002E3A2F">
              <w:rPr>
                <w:sz w:val="18"/>
                <w:szCs w:val="18"/>
              </w:rPr>
              <w:t>340,2</w:t>
            </w:r>
          </w:p>
        </w:tc>
      </w:tr>
      <w:tr w:rsidR="002E3A2F" w:rsidRPr="002E3A2F" w14:paraId="75334620"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0"/>
        </w:trPr>
        <w:tc>
          <w:tcPr>
            <w:tcW w:w="4913" w:type="dxa"/>
            <w:tcBorders>
              <w:top w:val="nil"/>
              <w:left w:val="single" w:sz="4" w:space="0" w:color="auto"/>
              <w:bottom w:val="single" w:sz="4" w:space="0" w:color="auto"/>
              <w:right w:val="single" w:sz="4" w:space="0" w:color="auto"/>
            </w:tcBorders>
            <w:shd w:val="clear" w:color="auto" w:fill="auto"/>
            <w:hideMark/>
          </w:tcPr>
          <w:p w14:paraId="4E1BB44E" w14:textId="73353F79" w:rsidR="002E3A2F" w:rsidRPr="002E3A2F" w:rsidRDefault="002E3A2F" w:rsidP="002E3A2F">
            <w:pPr>
              <w:rPr>
                <w:sz w:val="18"/>
                <w:szCs w:val="18"/>
              </w:rPr>
            </w:pPr>
            <w:r w:rsidRPr="002E3A2F">
              <w:rPr>
                <w:sz w:val="18"/>
                <w:szCs w:val="18"/>
              </w:rPr>
              <w:t xml:space="preserve">Акционерное общество «Управляющая компания </w:t>
            </w:r>
            <w:r w:rsidR="00E6272B">
              <w:rPr>
                <w:sz w:val="18"/>
                <w:szCs w:val="18"/>
              </w:rPr>
              <w:t>№ </w:t>
            </w:r>
            <w:r w:rsidRPr="002E3A2F">
              <w:rPr>
                <w:sz w:val="18"/>
                <w:szCs w:val="18"/>
              </w:rPr>
              <w:t>2»</w:t>
            </w:r>
          </w:p>
        </w:tc>
        <w:tc>
          <w:tcPr>
            <w:tcW w:w="1530" w:type="dxa"/>
            <w:tcBorders>
              <w:top w:val="nil"/>
              <w:left w:val="nil"/>
              <w:bottom w:val="single" w:sz="4" w:space="0" w:color="auto"/>
              <w:right w:val="single" w:sz="4" w:space="0" w:color="auto"/>
            </w:tcBorders>
            <w:shd w:val="clear" w:color="auto" w:fill="auto"/>
            <w:hideMark/>
          </w:tcPr>
          <w:p w14:paraId="17E0EEED" w14:textId="77777777" w:rsidR="002E3A2F" w:rsidRPr="002E3A2F" w:rsidRDefault="002E3A2F" w:rsidP="002E3A2F">
            <w:pPr>
              <w:jc w:val="right"/>
              <w:rPr>
                <w:sz w:val="18"/>
                <w:szCs w:val="18"/>
              </w:rPr>
            </w:pPr>
            <w:r w:rsidRPr="002E3A2F">
              <w:rPr>
                <w:sz w:val="18"/>
                <w:szCs w:val="18"/>
              </w:rPr>
              <w:t>0</w:t>
            </w:r>
          </w:p>
        </w:tc>
        <w:tc>
          <w:tcPr>
            <w:tcW w:w="1067" w:type="dxa"/>
            <w:gridSpan w:val="2"/>
            <w:tcBorders>
              <w:top w:val="nil"/>
              <w:left w:val="nil"/>
              <w:bottom w:val="single" w:sz="4" w:space="0" w:color="auto"/>
              <w:right w:val="single" w:sz="4" w:space="0" w:color="auto"/>
            </w:tcBorders>
            <w:shd w:val="clear" w:color="auto" w:fill="auto"/>
          </w:tcPr>
          <w:p w14:paraId="2B3AC4BA" w14:textId="77777777" w:rsidR="002E3A2F" w:rsidRPr="002E3A2F" w:rsidRDefault="002E3A2F" w:rsidP="002E3A2F">
            <w:pPr>
              <w:jc w:val="right"/>
              <w:rPr>
                <w:sz w:val="18"/>
                <w:szCs w:val="18"/>
              </w:rPr>
            </w:pPr>
            <w:r w:rsidRPr="002E3A2F">
              <w:rPr>
                <w:sz w:val="18"/>
                <w:szCs w:val="18"/>
              </w:rPr>
              <w:t>3,5</w:t>
            </w:r>
          </w:p>
        </w:tc>
        <w:tc>
          <w:tcPr>
            <w:tcW w:w="886" w:type="dxa"/>
            <w:tcBorders>
              <w:top w:val="nil"/>
              <w:left w:val="nil"/>
              <w:bottom w:val="single" w:sz="4" w:space="0" w:color="auto"/>
              <w:right w:val="single" w:sz="4" w:space="0" w:color="auto"/>
            </w:tcBorders>
            <w:shd w:val="clear" w:color="auto" w:fill="auto"/>
            <w:hideMark/>
          </w:tcPr>
          <w:p w14:paraId="0899EA1E" w14:textId="77777777" w:rsidR="002E3A2F" w:rsidRPr="002E3A2F" w:rsidRDefault="002E3A2F" w:rsidP="002E3A2F">
            <w:pPr>
              <w:jc w:val="right"/>
              <w:rPr>
                <w:sz w:val="18"/>
                <w:szCs w:val="18"/>
              </w:rPr>
            </w:pPr>
            <w:r w:rsidRPr="002E3A2F">
              <w:rPr>
                <w:sz w:val="18"/>
                <w:szCs w:val="18"/>
              </w:rPr>
              <w:t>3,5</w:t>
            </w:r>
          </w:p>
        </w:tc>
        <w:tc>
          <w:tcPr>
            <w:tcW w:w="966" w:type="dxa"/>
            <w:tcBorders>
              <w:top w:val="nil"/>
              <w:left w:val="nil"/>
              <w:bottom w:val="single" w:sz="4" w:space="0" w:color="auto"/>
              <w:right w:val="single" w:sz="4" w:space="0" w:color="auto"/>
            </w:tcBorders>
            <w:shd w:val="clear" w:color="auto" w:fill="auto"/>
            <w:hideMark/>
          </w:tcPr>
          <w:p w14:paraId="13B72C82" w14:textId="77777777" w:rsidR="002E3A2F" w:rsidRPr="002E3A2F" w:rsidRDefault="002E3A2F" w:rsidP="002E3A2F">
            <w:pPr>
              <w:jc w:val="right"/>
              <w:rPr>
                <w:sz w:val="18"/>
                <w:szCs w:val="18"/>
              </w:rPr>
            </w:pPr>
            <w:r w:rsidRPr="002E3A2F">
              <w:rPr>
                <w:sz w:val="18"/>
                <w:szCs w:val="18"/>
              </w:rPr>
              <w:t>0</w:t>
            </w:r>
          </w:p>
        </w:tc>
      </w:tr>
      <w:tr w:rsidR="002E3A2F" w:rsidRPr="002E3A2F" w14:paraId="47B60C4D"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03"/>
        </w:trPr>
        <w:tc>
          <w:tcPr>
            <w:tcW w:w="4913" w:type="dxa"/>
            <w:tcBorders>
              <w:top w:val="nil"/>
              <w:left w:val="single" w:sz="4" w:space="0" w:color="auto"/>
              <w:bottom w:val="single" w:sz="4" w:space="0" w:color="auto"/>
              <w:right w:val="single" w:sz="4" w:space="0" w:color="auto"/>
            </w:tcBorders>
            <w:shd w:val="clear" w:color="auto" w:fill="auto"/>
            <w:hideMark/>
          </w:tcPr>
          <w:p w14:paraId="4B161DBB" w14:textId="5869B6F4" w:rsidR="002E3A2F" w:rsidRPr="002E3A2F" w:rsidRDefault="002E3A2F" w:rsidP="002E3A2F">
            <w:pPr>
              <w:rPr>
                <w:sz w:val="18"/>
                <w:szCs w:val="18"/>
              </w:rPr>
            </w:pPr>
            <w:r w:rsidRPr="002E3A2F">
              <w:rPr>
                <w:sz w:val="18"/>
                <w:szCs w:val="18"/>
              </w:rPr>
              <w:t xml:space="preserve">Акционерное общество «Жилищный трест </w:t>
            </w:r>
            <w:r w:rsidR="00E6272B">
              <w:rPr>
                <w:sz w:val="18"/>
                <w:szCs w:val="18"/>
              </w:rPr>
              <w:t>№ </w:t>
            </w:r>
            <w:r w:rsidRPr="002E3A2F">
              <w:rPr>
                <w:sz w:val="18"/>
                <w:szCs w:val="18"/>
              </w:rPr>
              <w:t>1»</w:t>
            </w:r>
          </w:p>
        </w:tc>
        <w:tc>
          <w:tcPr>
            <w:tcW w:w="1530" w:type="dxa"/>
            <w:tcBorders>
              <w:top w:val="nil"/>
              <w:left w:val="nil"/>
              <w:bottom w:val="single" w:sz="4" w:space="0" w:color="auto"/>
              <w:right w:val="single" w:sz="4" w:space="0" w:color="auto"/>
            </w:tcBorders>
            <w:shd w:val="clear" w:color="auto" w:fill="auto"/>
            <w:hideMark/>
          </w:tcPr>
          <w:p w14:paraId="2A7F5C30" w14:textId="77777777" w:rsidR="002E3A2F" w:rsidRPr="002E3A2F" w:rsidRDefault="002E3A2F" w:rsidP="002E3A2F">
            <w:pPr>
              <w:jc w:val="right"/>
              <w:rPr>
                <w:sz w:val="18"/>
                <w:szCs w:val="18"/>
              </w:rPr>
            </w:pPr>
            <w:r w:rsidRPr="002E3A2F">
              <w:rPr>
                <w:sz w:val="18"/>
                <w:szCs w:val="18"/>
              </w:rPr>
              <w:t>1 154,53</w:t>
            </w:r>
          </w:p>
        </w:tc>
        <w:tc>
          <w:tcPr>
            <w:tcW w:w="1067" w:type="dxa"/>
            <w:gridSpan w:val="2"/>
            <w:tcBorders>
              <w:top w:val="nil"/>
              <w:left w:val="nil"/>
              <w:bottom w:val="single" w:sz="4" w:space="0" w:color="auto"/>
              <w:right w:val="single" w:sz="4" w:space="0" w:color="auto"/>
            </w:tcBorders>
            <w:shd w:val="clear" w:color="auto" w:fill="auto"/>
          </w:tcPr>
          <w:p w14:paraId="73005B53" w14:textId="77777777" w:rsidR="002E3A2F" w:rsidRPr="002E3A2F" w:rsidRDefault="002E3A2F" w:rsidP="002E3A2F">
            <w:pPr>
              <w:jc w:val="right"/>
              <w:rPr>
                <w:sz w:val="18"/>
                <w:szCs w:val="18"/>
              </w:rPr>
            </w:pPr>
            <w:r w:rsidRPr="002E3A2F">
              <w:rPr>
                <w:sz w:val="18"/>
                <w:szCs w:val="18"/>
              </w:rPr>
              <w:t>668,84</w:t>
            </w:r>
          </w:p>
        </w:tc>
        <w:tc>
          <w:tcPr>
            <w:tcW w:w="886" w:type="dxa"/>
            <w:tcBorders>
              <w:top w:val="nil"/>
              <w:left w:val="nil"/>
              <w:bottom w:val="single" w:sz="4" w:space="0" w:color="auto"/>
              <w:right w:val="single" w:sz="4" w:space="0" w:color="auto"/>
            </w:tcBorders>
            <w:shd w:val="clear" w:color="auto" w:fill="auto"/>
            <w:hideMark/>
          </w:tcPr>
          <w:p w14:paraId="6FBC80B3" w14:textId="77777777" w:rsidR="002E3A2F" w:rsidRPr="002E3A2F" w:rsidRDefault="002E3A2F" w:rsidP="002E3A2F">
            <w:pPr>
              <w:jc w:val="right"/>
              <w:rPr>
                <w:sz w:val="18"/>
                <w:szCs w:val="18"/>
              </w:rPr>
            </w:pPr>
            <w:r w:rsidRPr="002E3A2F">
              <w:rPr>
                <w:sz w:val="18"/>
                <w:szCs w:val="18"/>
              </w:rPr>
              <w:t>668,84</w:t>
            </w:r>
          </w:p>
        </w:tc>
        <w:tc>
          <w:tcPr>
            <w:tcW w:w="966" w:type="dxa"/>
            <w:tcBorders>
              <w:top w:val="nil"/>
              <w:left w:val="nil"/>
              <w:bottom w:val="single" w:sz="4" w:space="0" w:color="auto"/>
              <w:right w:val="single" w:sz="4" w:space="0" w:color="auto"/>
            </w:tcBorders>
            <w:shd w:val="clear" w:color="auto" w:fill="auto"/>
            <w:hideMark/>
          </w:tcPr>
          <w:p w14:paraId="2DA2557B" w14:textId="77777777" w:rsidR="002E3A2F" w:rsidRPr="002E3A2F" w:rsidRDefault="002E3A2F" w:rsidP="002E3A2F">
            <w:pPr>
              <w:jc w:val="right"/>
              <w:rPr>
                <w:sz w:val="18"/>
                <w:szCs w:val="18"/>
              </w:rPr>
            </w:pPr>
            <w:r w:rsidRPr="002E3A2F">
              <w:rPr>
                <w:sz w:val="18"/>
                <w:szCs w:val="18"/>
              </w:rPr>
              <w:t>668,84</w:t>
            </w:r>
          </w:p>
        </w:tc>
      </w:tr>
      <w:tr w:rsidR="002E3A2F" w:rsidRPr="002E3A2F" w14:paraId="075B3A19"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02"/>
        </w:trPr>
        <w:tc>
          <w:tcPr>
            <w:tcW w:w="4913" w:type="dxa"/>
            <w:tcBorders>
              <w:top w:val="nil"/>
              <w:left w:val="single" w:sz="4" w:space="0" w:color="auto"/>
              <w:bottom w:val="single" w:sz="4" w:space="0" w:color="auto"/>
              <w:right w:val="single" w:sz="4" w:space="0" w:color="auto"/>
            </w:tcBorders>
            <w:shd w:val="clear" w:color="auto" w:fill="auto"/>
            <w:hideMark/>
          </w:tcPr>
          <w:p w14:paraId="2E02BDCA" w14:textId="77777777" w:rsidR="002E3A2F" w:rsidRPr="002E3A2F" w:rsidRDefault="002E3A2F" w:rsidP="002E3A2F">
            <w:pPr>
              <w:rPr>
                <w:sz w:val="18"/>
                <w:szCs w:val="18"/>
              </w:rPr>
            </w:pPr>
            <w:r w:rsidRPr="002E3A2F">
              <w:rPr>
                <w:sz w:val="18"/>
                <w:szCs w:val="18"/>
              </w:rPr>
              <w:t>Акционерное общество «Комбинат питания социальных учреждений»</w:t>
            </w:r>
          </w:p>
        </w:tc>
        <w:tc>
          <w:tcPr>
            <w:tcW w:w="1530" w:type="dxa"/>
            <w:tcBorders>
              <w:top w:val="nil"/>
              <w:left w:val="nil"/>
              <w:bottom w:val="single" w:sz="4" w:space="0" w:color="auto"/>
              <w:right w:val="single" w:sz="4" w:space="0" w:color="auto"/>
            </w:tcBorders>
            <w:shd w:val="clear" w:color="auto" w:fill="auto"/>
            <w:hideMark/>
          </w:tcPr>
          <w:p w14:paraId="3A37C3BA" w14:textId="77777777" w:rsidR="002E3A2F" w:rsidRPr="002E3A2F" w:rsidRDefault="002E3A2F" w:rsidP="002E3A2F">
            <w:pPr>
              <w:jc w:val="right"/>
              <w:rPr>
                <w:sz w:val="18"/>
                <w:szCs w:val="18"/>
              </w:rPr>
            </w:pPr>
            <w:r w:rsidRPr="002E3A2F">
              <w:rPr>
                <w:sz w:val="18"/>
                <w:szCs w:val="18"/>
              </w:rPr>
              <w:t>1 854,09</w:t>
            </w:r>
          </w:p>
        </w:tc>
        <w:tc>
          <w:tcPr>
            <w:tcW w:w="1067" w:type="dxa"/>
            <w:gridSpan w:val="2"/>
            <w:tcBorders>
              <w:top w:val="nil"/>
              <w:left w:val="nil"/>
              <w:bottom w:val="single" w:sz="4" w:space="0" w:color="auto"/>
              <w:right w:val="single" w:sz="4" w:space="0" w:color="auto"/>
            </w:tcBorders>
            <w:shd w:val="clear" w:color="auto" w:fill="auto"/>
          </w:tcPr>
          <w:p w14:paraId="085C8C24" w14:textId="77777777" w:rsidR="002E3A2F" w:rsidRPr="002E3A2F" w:rsidRDefault="002E3A2F" w:rsidP="002E3A2F">
            <w:pPr>
              <w:jc w:val="right"/>
              <w:rPr>
                <w:sz w:val="18"/>
                <w:szCs w:val="18"/>
              </w:rPr>
            </w:pPr>
            <w:r w:rsidRPr="002E3A2F">
              <w:rPr>
                <w:sz w:val="18"/>
                <w:szCs w:val="18"/>
              </w:rPr>
              <w:t>381,5</w:t>
            </w:r>
          </w:p>
        </w:tc>
        <w:tc>
          <w:tcPr>
            <w:tcW w:w="886" w:type="dxa"/>
            <w:tcBorders>
              <w:top w:val="nil"/>
              <w:left w:val="nil"/>
              <w:bottom w:val="single" w:sz="4" w:space="0" w:color="auto"/>
              <w:right w:val="single" w:sz="4" w:space="0" w:color="auto"/>
            </w:tcBorders>
            <w:shd w:val="clear" w:color="auto" w:fill="auto"/>
            <w:hideMark/>
          </w:tcPr>
          <w:p w14:paraId="61790530" w14:textId="77777777" w:rsidR="002E3A2F" w:rsidRPr="002E3A2F" w:rsidRDefault="002E3A2F" w:rsidP="002E3A2F">
            <w:pPr>
              <w:jc w:val="right"/>
              <w:rPr>
                <w:sz w:val="18"/>
                <w:szCs w:val="18"/>
              </w:rPr>
            </w:pPr>
            <w:r w:rsidRPr="002E3A2F">
              <w:rPr>
                <w:sz w:val="18"/>
                <w:szCs w:val="18"/>
              </w:rPr>
              <w:t>381,5</w:t>
            </w:r>
          </w:p>
        </w:tc>
        <w:tc>
          <w:tcPr>
            <w:tcW w:w="966" w:type="dxa"/>
            <w:tcBorders>
              <w:top w:val="nil"/>
              <w:left w:val="nil"/>
              <w:bottom w:val="single" w:sz="4" w:space="0" w:color="auto"/>
              <w:right w:val="single" w:sz="4" w:space="0" w:color="auto"/>
            </w:tcBorders>
            <w:shd w:val="clear" w:color="auto" w:fill="auto"/>
            <w:hideMark/>
          </w:tcPr>
          <w:p w14:paraId="7AC8E08B" w14:textId="77777777" w:rsidR="002E3A2F" w:rsidRPr="002E3A2F" w:rsidRDefault="002E3A2F" w:rsidP="002E3A2F">
            <w:pPr>
              <w:jc w:val="right"/>
              <w:rPr>
                <w:sz w:val="18"/>
                <w:szCs w:val="18"/>
              </w:rPr>
            </w:pPr>
            <w:r w:rsidRPr="002E3A2F">
              <w:rPr>
                <w:sz w:val="18"/>
                <w:szCs w:val="18"/>
              </w:rPr>
              <w:t>381,5</w:t>
            </w:r>
          </w:p>
        </w:tc>
      </w:tr>
      <w:tr w:rsidR="002E3A2F" w:rsidRPr="002E3A2F" w14:paraId="69C7EBD3"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27"/>
        </w:trPr>
        <w:tc>
          <w:tcPr>
            <w:tcW w:w="4913" w:type="dxa"/>
            <w:tcBorders>
              <w:top w:val="nil"/>
              <w:left w:val="single" w:sz="4" w:space="0" w:color="auto"/>
              <w:bottom w:val="single" w:sz="4" w:space="0" w:color="auto"/>
              <w:right w:val="single" w:sz="4" w:space="0" w:color="auto"/>
            </w:tcBorders>
            <w:shd w:val="clear" w:color="auto" w:fill="auto"/>
            <w:hideMark/>
          </w:tcPr>
          <w:p w14:paraId="51D07F76" w14:textId="169C1546" w:rsidR="002E3A2F" w:rsidRPr="002E3A2F" w:rsidRDefault="002E3A2F" w:rsidP="002E3A2F">
            <w:pPr>
              <w:rPr>
                <w:sz w:val="18"/>
                <w:szCs w:val="18"/>
              </w:rPr>
            </w:pPr>
            <w:r w:rsidRPr="002E3A2F">
              <w:rPr>
                <w:sz w:val="18"/>
                <w:szCs w:val="18"/>
              </w:rPr>
              <w:t>Акционерное общество «</w:t>
            </w:r>
            <w:proofErr w:type="spellStart"/>
            <w:r w:rsidRPr="002E3A2F">
              <w:rPr>
                <w:sz w:val="18"/>
                <w:szCs w:val="18"/>
              </w:rPr>
              <w:t>Нижневартовское</w:t>
            </w:r>
            <w:proofErr w:type="spellEnd"/>
            <w:r w:rsidRPr="002E3A2F">
              <w:rPr>
                <w:sz w:val="18"/>
                <w:szCs w:val="18"/>
              </w:rPr>
              <w:t xml:space="preserve"> пассажирское автотранспортное предприятие </w:t>
            </w:r>
            <w:r w:rsidR="00E6272B">
              <w:rPr>
                <w:sz w:val="18"/>
                <w:szCs w:val="18"/>
              </w:rPr>
              <w:t>№ </w:t>
            </w:r>
            <w:r w:rsidRPr="002E3A2F">
              <w:rPr>
                <w:sz w:val="18"/>
                <w:szCs w:val="18"/>
              </w:rPr>
              <w:t>2»</w:t>
            </w:r>
          </w:p>
        </w:tc>
        <w:tc>
          <w:tcPr>
            <w:tcW w:w="1530" w:type="dxa"/>
            <w:tcBorders>
              <w:top w:val="nil"/>
              <w:left w:val="nil"/>
              <w:bottom w:val="single" w:sz="4" w:space="0" w:color="auto"/>
              <w:right w:val="single" w:sz="4" w:space="0" w:color="auto"/>
            </w:tcBorders>
            <w:shd w:val="clear" w:color="auto" w:fill="auto"/>
            <w:hideMark/>
          </w:tcPr>
          <w:p w14:paraId="46B6BC6A" w14:textId="77777777" w:rsidR="002E3A2F" w:rsidRPr="002E3A2F" w:rsidRDefault="002E3A2F" w:rsidP="002E3A2F">
            <w:pPr>
              <w:jc w:val="right"/>
              <w:rPr>
                <w:sz w:val="18"/>
                <w:szCs w:val="18"/>
              </w:rPr>
            </w:pPr>
            <w:r w:rsidRPr="002E3A2F">
              <w:rPr>
                <w:sz w:val="18"/>
                <w:szCs w:val="18"/>
              </w:rPr>
              <w:t>296,35</w:t>
            </w:r>
          </w:p>
        </w:tc>
        <w:tc>
          <w:tcPr>
            <w:tcW w:w="1067" w:type="dxa"/>
            <w:gridSpan w:val="2"/>
            <w:tcBorders>
              <w:top w:val="nil"/>
              <w:left w:val="nil"/>
              <w:bottom w:val="single" w:sz="4" w:space="0" w:color="auto"/>
              <w:right w:val="single" w:sz="4" w:space="0" w:color="auto"/>
            </w:tcBorders>
            <w:shd w:val="clear" w:color="auto" w:fill="auto"/>
          </w:tcPr>
          <w:p w14:paraId="6B671395" w14:textId="77777777" w:rsidR="002E3A2F" w:rsidRPr="002E3A2F" w:rsidRDefault="002E3A2F" w:rsidP="002E3A2F">
            <w:pPr>
              <w:jc w:val="right"/>
              <w:rPr>
                <w:sz w:val="18"/>
                <w:szCs w:val="18"/>
              </w:rPr>
            </w:pPr>
            <w:r w:rsidRPr="002E3A2F">
              <w:rPr>
                <w:sz w:val="18"/>
                <w:szCs w:val="18"/>
              </w:rPr>
              <w:t>560</w:t>
            </w:r>
          </w:p>
        </w:tc>
        <w:tc>
          <w:tcPr>
            <w:tcW w:w="886" w:type="dxa"/>
            <w:tcBorders>
              <w:top w:val="nil"/>
              <w:left w:val="nil"/>
              <w:bottom w:val="single" w:sz="4" w:space="0" w:color="auto"/>
              <w:right w:val="single" w:sz="4" w:space="0" w:color="auto"/>
            </w:tcBorders>
            <w:shd w:val="clear" w:color="auto" w:fill="auto"/>
            <w:hideMark/>
          </w:tcPr>
          <w:p w14:paraId="6C673C9A" w14:textId="77777777" w:rsidR="002E3A2F" w:rsidRPr="002E3A2F" w:rsidRDefault="002E3A2F" w:rsidP="002E3A2F">
            <w:pPr>
              <w:jc w:val="right"/>
              <w:rPr>
                <w:sz w:val="18"/>
                <w:szCs w:val="18"/>
              </w:rPr>
            </w:pPr>
            <w:r w:rsidRPr="002E3A2F">
              <w:rPr>
                <w:sz w:val="18"/>
                <w:szCs w:val="18"/>
              </w:rPr>
              <w:t>560</w:t>
            </w:r>
          </w:p>
        </w:tc>
        <w:tc>
          <w:tcPr>
            <w:tcW w:w="966" w:type="dxa"/>
            <w:tcBorders>
              <w:top w:val="nil"/>
              <w:left w:val="nil"/>
              <w:bottom w:val="single" w:sz="4" w:space="0" w:color="auto"/>
              <w:right w:val="single" w:sz="4" w:space="0" w:color="auto"/>
            </w:tcBorders>
            <w:shd w:val="clear" w:color="auto" w:fill="auto"/>
            <w:hideMark/>
          </w:tcPr>
          <w:p w14:paraId="4F8CDB5A" w14:textId="77777777" w:rsidR="002E3A2F" w:rsidRPr="002E3A2F" w:rsidRDefault="002E3A2F" w:rsidP="002E3A2F">
            <w:pPr>
              <w:jc w:val="right"/>
              <w:rPr>
                <w:sz w:val="18"/>
                <w:szCs w:val="18"/>
              </w:rPr>
            </w:pPr>
            <w:r w:rsidRPr="002E3A2F">
              <w:rPr>
                <w:sz w:val="18"/>
                <w:szCs w:val="18"/>
              </w:rPr>
              <w:t>560</w:t>
            </w:r>
          </w:p>
        </w:tc>
      </w:tr>
      <w:tr w:rsidR="002E3A2F" w:rsidRPr="002E3A2F" w14:paraId="39D3CF99"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33"/>
        </w:trPr>
        <w:tc>
          <w:tcPr>
            <w:tcW w:w="4913" w:type="dxa"/>
            <w:tcBorders>
              <w:top w:val="nil"/>
              <w:left w:val="single" w:sz="4" w:space="0" w:color="auto"/>
              <w:bottom w:val="single" w:sz="4" w:space="0" w:color="auto"/>
              <w:right w:val="single" w:sz="4" w:space="0" w:color="auto"/>
            </w:tcBorders>
            <w:shd w:val="clear" w:color="auto" w:fill="auto"/>
            <w:hideMark/>
          </w:tcPr>
          <w:p w14:paraId="35AEFF94" w14:textId="77777777" w:rsidR="002E3A2F" w:rsidRPr="002E3A2F" w:rsidRDefault="002E3A2F" w:rsidP="002E3A2F">
            <w:pPr>
              <w:rPr>
                <w:sz w:val="18"/>
                <w:szCs w:val="18"/>
              </w:rPr>
            </w:pPr>
            <w:r w:rsidRPr="002E3A2F">
              <w:rPr>
                <w:sz w:val="18"/>
                <w:szCs w:val="18"/>
              </w:rPr>
              <w:t>Акционерное общество по аварийно-техническому обслуживанию города Нижневартовска</w:t>
            </w:r>
          </w:p>
        </w:tc>
        <w:tc>
          <w:tcPr>
            <w:tcW w:w="1530" w:type="dxa"/>
            <w:tcBorders>
              <w:top w:val="nil"/>
              <w:left w:val="nil"/>
              <w:bottom w:val="single" w:sz="4" w:space="0" w:color="auto"/>
              <w:right w:val="single" w:sz="4" w:space="0" w:color="auto"/>
            </w:tcBorders>
            <w:shd w:val="clear" w:color="auto" w:fill="auto"/>
            <w:hideMark/>
          </w:tcPr>
          <w:p w14:paraId="158FA942" w14:textId="77777777" w:rsidR="002E3A2F" w:rsidRPr="002E3A2F" w:rsidRDefault="002E3A2F" w:rsidP="002E3A2F">
            <w:pPr>
              <w:jc w:val="right"/>
              <w:rPr>
                <w:sz w:val="18"/>
                <w:szCs w:val="18"/>
              </w:rPr>
            </w:pPr>
            <w:r w:rsidRPr="002E3A2F">
              <w:rPr>
                <w:sz w:val="18"/>
                <w:szCs w:val="18"/>
              </w:rPr>
              <w:t>532,89</w:t>
            </w:r>
          </w:p>
        </w:tc>
        <w:tc>
          <w:tcPr>
            <w:tcW w:w="1067" w:type="dxa"/>
            <w:gridSpan w:val="2"/>
            <w:tcBorders>
              <w:top w:val="nil"/>
              <w:left w:val="nil"/>
              <w:bottom w:val="single" w:sz="4" w:space="0" w:color="auto"/>
              <w:right w:val="single" w:sz="4" w:space="0" w:color="auto"/>
            </w:tcBorders>
            <w:shd w:val="clear" w:color="auto" w:fill="auto"/>
          </w:tcPr>
          <w:p w14:paraId="435D104F" w14:textId="77777777" w:rsidR="002E3A2F" w:rsidRPr="002E3A2F" w:rsidRDefault="002E3A2F" w:rsidP="002E3A2F">
            <w:pPr>
              <w:jc w:val="right"/>
              <w:rPr>
                <w:sz w:val="18"/>
                <w:szCs w:val="18"/>
              </w:rPr>
            </w:pPr>
            <w:r w:rsidRPr="002E3A2F">
              <w:rPr>
                <w:sz w:val="18"/>
                <w:szCs w:val="18"/>
              </w:rPr>
              <w:t>460,6</w:t>
            </w:r>
          </w:p>
        </w:tc>
        <w:tc>
          <w:tcPr>
            <w:tcW w:w="886" w:type="dxa"/>
            <w:tcBorders>
              <w:top w:val="nil"/>
              <w:left w:val="nil"/>
              <w:bottom w:val="single" w:sz="4" w:space="0" w:color="auto"/>
              <w:right w:val="single" w:sz="4" w:space="0" w:color="auto"/>
            </w:tcBorders>
            <w:shd w:val="clear" w:color="auto" w:fill="auto"/>
            <w:hideMark/>
          </w:tcPr>
          <w:p w14:paraId="64477D8A" w14:textId="77777777" w:rsidR="002E3A2F" w:rsidRPr="002E3A2F" w:rsidRDefault="002E3A2F" w:rsidP="002E3A2F">
            <w:pPr>
              <w:jc w:val="right"/>
              <w:rPr>
                <w:sz w:val="18"/>
                <w:szCs w:val="18"/>
              </w:rPr>
            </w:pPr>
            <w:r w:rsidRPr="002E3A2F">
              <w:rPr>
                <w:sz w:val="18"/>
                <w:szCs w:val="18"/>
              </w:rPr>
              <w:t>460,95</w:t>
            </w:r>
          </w:p>
        </w:tc>
        <w:tc>
          <w:tcPr>
            <w:tcW w:w="966" w:type="dxa"/>
            <w:tcBorders>
              <w:top w:val="nil"/>
              <w:left w:val="nil"/>
              <w:bottom w:val="single" w:sz="4" w:space="0" w:color="auto"/>
              <w:right w:val="single" w:sz="4" w:space="0" w:color="auto"/>
            </w:tcBorders>
            <w:shd w:val="clear" w:color="auto" w:fill="auto"/>
            <w:hideMark/>
          </w:tcPr>
          <w:p w14:paraId="25A804FB" w14:textId="77777777" w:rsidR="002E3A2F" w:rsidRPr="002E3A2F" w:rsidRDefault="002E3A2F" w:rsidP="002E3A2F">
            <w:pPr>
              <w:jc w:val="right"/>
              <w:rPr>
                <w:sz w:val="18"/>
                <w:szCs w:val="18"/>
              </w:rPr>
            </w:pPr>
            <w:r w:rsidRPr="002E3A2F">
              <w:rPr>
                <w:sz w:val="18"/>
                <w:szCs w:val="18"/>
              </w:rPr>
              <w:t>460,95</w:t>
            </w:r>
          </w:p>
        </w:tc>
      </w:tr>
      <w:tr w:rsidR="002E3A2F" w:rsidRPr="002E3A2F" w14:paraId="6CA4EF83"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56"/>
        </w:trPr>
        <w:tc>
          <w:tcPr>
            <w:tcW w:w="4913" w:type="dxa"/>
            <w:tcBorders>
              <w:top w:val="nil"/>
              <w:left w:val="single" w:sz="4" w:space="0" w:color="auto"/>
              <w:bottom w:val="single" w:sz="4" w:space="0" w:color="auto"/>
              <w:right w:val="single" w:sz="4" w:space="0" w:color="auto"/>
            </w:tcBorders>
            <w:shd w:val="clear" w:color="auto" w:fill="auto"/>
            <w:hideMark/>
          </w:tcPr>
          <w:p w14:paraId="0DD00630" w14:textId="77777777" w:rsidR="002E3A2F" w:rsidRPr="002E3A2F" w:rsidRDefault="002E3A2F" w:rsidP="002E3A2F">
            <w:pPr>
              <w:rPr>
                <w:sz w:val="18"/>
                <w:szCs w:val="18"/>
              </w:rPr>
            </w:pPr>
            <w:r w:rsidRPr="002E3A2F">
              <w:rPr>
                <w:sz w:val="18"/>
                <w:szCs w:val="18"/>
              </w:rPr>
              <w:t>Акционерное общество Кинотеатр «Мир»</w:t>
            </w:r>
          </w:p>
        </w:tc>
        <w:tc>
          <w:tcPr>
            <w:tcW w:w="1530" w:type="dxa"/>
            <w:tcBorders>
              <w:top w:val="nil"/>
              <w:left w:val="nil"/>
              <w:bottom w:val="single" w:sz="4" w:space="0" w:color="auto"/>
              <w:right w:val="single" w:sz="4" w:space="0" w:color="auto"/>
            </w:tcBorders>
            <w:shd w:val="clear" w:color="auto" w:fill="auto"/>
            <w:hideMark/>
          </w:tcPr>
          <w:p w14:paraId="008A1E9B" w14:textId="77777777" w:rsidR="002E3A2F" w:rsidRPr="002E3A2F" w:rsidRDefault="002E3A2F" w:rsidP="002E3A2F">
            <w:pPr>
              <w:jc w:val="right"/>
              <w:rPr>
                <w:sz w:val="18"/>
                <w:szCs w:val="18"/>
              </w:rPr>
            </w:pPr>
            <w:r w:rsidRPr="002E3A2F">
              <w:rPr>
                <w:sz w:val="18"/>
                <w:szCs w:val="18"/>
              </w:rPr>
              <w:t>0</w:t>
            </w:r>
          </w:p>
        </w:tc>
        <w:tc>
          <w:tcPr>
            <w:tcW w:w="1067" w:type="dxa"/>
            <w:gridSpan w:val="2"/>
            <w:tcBorders>
              <w:top w:val="nil"/>
              <w:left w:val="nil"/>
              <w:bottom w:val="single" w:sz="4" w:space="0" w:color="auto"/>
              <w:right w:val="single" w:sz="4" w:space="0" w:color="auto"/>
            </w:tcBorders>
            <w:shd w:val="clear" w:color="auto" w:fill="auto"/>
          </w:tcPr>
          <w:p w14:paraId="4DC4D881" w14:textId="77777777" w:rsidR="002E3A2F" w:rsidRPr="002E3A2F" w:rsidRDefault="002E3A2F" w:rsidP="002E3A2F">
            <w:pPr>
              <w:jc w:val="right"/>
              <w:rPr>
                <w:sz w:val="18"/>
                <w:szCs w:val="18"/>
              </w:rPr>
            </w:pPr>
            <w:r w:rsidRPr="002E3A2F">
              <w:rPr>
                <w:sz w:val="18"/>
                <w:szCs w:val="18"/>
              </w:rPr>
              <w:t>35</w:t>
            </w:r>
          </w:p>
        </w:tc>
        <w:tc>
          <w:tcPr>
            <w:tcW w:w="886" w:type="dxa"/>
            <w:tcBorders>
              <w:top w:val="nil"/>
              <w:left w:val="nil"/>
              <w:bottom w:val="single" w:sz="4" w:space="0" w:color="auto"/>
              <w:right w:val="single" w:sz="4" w:space="0" w:color="auto"/>
            </w:tcBorders>
            <w:shd w:val="clear" w:color="auto" w:fill="auto"/>
            <w:hideMark/>
          </w:tcPr>
          <w:p w14:paraId="13B2AF8C" w14:textId="77777777" w:rsidR="002E3A2F" w:rsidRPr="002E3A2F" w:rsidRDefault="002E3A2F" w:rsidP="002E3A2F">
            <w:pPr>
              <w:jc w:val="right"/>
              <w:rPr>
                <w:sz w:val="18"/>
                <w:szCs w:val="18"/>
              </w:rPr>
            </w:pPr>
            <w:r w:rsidRPr="002E3A2F">
              <w:rPr>
                <w:sz w:val="18"/>
                <w:szCs w:val="18"/>
              </w:rPr>
              <w:t>35</w:t>
            </w:r>
          </w:p>
        </w:tc>
        <w:tc>
          <w:tcPr>
            <w:tcW w:w="966" w:type="dxa"/>
            <w:tcBorders>
              <w:top w:val="nil"/>
              <w:left w:val="nil"/>
              <w:bottom w:val="single" w:sz="4" w:space="0" w:color="auto"/>
              <w:right w:val="single" w:sz="4" w:space="0" w:color="auto"/>
            </w:tcBorders>
            <w:shd w:val="clear" w:color="auto" w:fill="auto"/>
            <w:hideMark/>
          </w:tcPr>
          <w:p w14:paraId="49055544" w14:textId="77777777" w:rsidR="002E3A2F" w:rsidRPr="002E3A2F" w:rsidRDefault="002E3A2F" w:rsidP="002E3A2F">
            <w:pPr>
              <w:jc w:val="right"/>
              <w:rPr>
                <w:sz w:val="18"/>
                <w:szCs w:val="18"/>
              </w:rPr>
            </w:pPr>
            <w:r w:rsidRPr="002E3A2F">
              <w:rPr>
                <w:sz w:val="18"/>
                <w:szCs w:val="18"/>
              </w:rPr>
              <w:t>17,5</w:t>
            </w:r>
          </w:p>
        </w:tc>
      </w:tr>
      <w:tr w:rsidR="002E3A2F" w:rsidRPr="002E3A2F" w14:paraId="6C72985F"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99"/>
        </w:trPr>
        <w:tc>
          <w:tcPr>
            <w:tcW w:w="4913" w:type="dxa"/>
            <w:tcBorders>
              <w:top w:val="nil"/>
              <w:left w:val="single" w:sz="4" w:space="0" w:color="auto"/>
              <w:bottom w:val="single" w:sz="4" w:space="0" w:color="auto"/>
              <w:right w:val="single" w:sz="4" w:space="0" w:color="auto"/>
            </w:tcBorders>
            <w:shd w:val="clear" w:color="auto" w:fill="auto"/>
            <w:hideMark/>
          </w:tcPr>
          <w:p w14:paraId="0E855E51" w14:textId="77777777" w:rsidR="002E3A2F" w:rsidRPr="002E3A2F" w:rsidRDefault="002E3A2F" w:rsidP="002E3A2F">
            <w:pPr>
              <w:rPr>
                <w:sz w:val="18"/>
                <w:szCs w:val="18"/>
              </w:rPr>
            </w:pPr>
            <w:r w:rsidRPr="002E3A2F">
              <w:rPr>
                <w:sz w:val="18"/>
                <w:szCs w:val="18"/>
              </w:rPr>
              <w:t>Общество с ограниченной ответственностью Телерадиокомпания «</w:t>
            </w:r>
            <w:proofErr w:type="spellStart"/>
            <w:r w:rsidRPr="002E3A2F">
              <w:rPr>
                <w:sz w:val="18"/>
                <w:szCs w:val="18"/>
              </w:rPr>
              <w:t>Самотлор</w:t>
            </w:r>
            <w:proofErr w:type="spellEnd"/>
            <w:r w:rsidRPr="002E3A2F">
              <w:rPr>
                <w:sz w:val="18"/>
                <w:szCs w:val="18"/>
              </w:rPr>
              <w:t>»</w:t>
            </w:r>
          </w:p>
        </w:tc>
        <w:tc>
          <w:tcPr>
            <w:tcW w:w="1530" w:type="dxa"/>
            <w:tcBorders>
              <w:top w:val="nil"/>
              <w:left w:val="nil"/>
              <w:bottom w:val="single" w:sz="4" w:space="0" w:color="auto"/>
              <w:right w:val="single" w:sz="4" w:space="0" w:color="auto"/>
            </w:tcBorders>
            <w:shd w:val="clear" w:color="auto" w:fill="auto"/>
            <w:hideMark/>
          </w:tcPr>
          <w:p w14:paraId="2D80084B" w14:textId="77777777" w:rsidR="002E3A2F" w:rsidRPr="002E3A2F" w:rsidRDefault="002E3A2F" w:rsidP="002E3A2F">
            <w:pPr>
              <w:jc w:val="right"/>
              <w:rPr>
                <w:sz w:val="18"/>
                <w:szCs w:val="18"/>
              </w:rPr>
            </w:pPr>
            <w:r w:rsidRPr="002E3A2F">
              <w:rPr>
                <w:sz w:val="18"/>
                <w:szCs w:val="18"/>
              </w:rPr>
              <w:t>0</w:t>
            </w:r>
          </w:p>
        </w:tc>
        <w:tc>
          <w:tcPr>
            <w:tcW w:w="1067" w:type="dxa"/>
            <w:gridSpan w:val="2"/>
            <w:tcBorders>
              <w:top w:val="nil"/>
              <w:left w:val="nil"/>
              <w:bottom w:val="single" w:sz="4" w:space="0" w:color="auto"/>
              <w:right w:val="single" w:sz="4" w:space="0" w:color="auto"/>
            </w:tcBorders>
            <w:shd w:val="clear" w:color="auto" w:fill="auto"/>
          </w:tcPr>
          <w:p w14:paraId="23CAE7EF" w14:textId="77777777" w:rsidR="002E3A2F" w:rsidRPr="002E3A2F" w:rsidRDefault="002E3A2F" w:rsidP="002E3A2F">
            <w:pPr>
              <w:jc w:val="right"/>
              <w:rPr>
                <w:sz w:val="18"/>
                <w:szCs w:val="18"/>
              </w:rPr>
            </w:pPr>
            <w:r w:rsidRPr="002E3A2F">
              <w:rPr>
                <w:sz w:val="18"/>
                <w:szCs w:val="18"/>
              </w:rPr>
              <w:t>9,1</w:t>
            </w:r>
          </w:p>
        </w:tc>
        <w:tc>
          <w:tcPr>
            <w:tcW w:w="886" w:type="dxa"/>
            <w:tcBorders>
              <w:top w:val="nil"/>
              <w:left w:val="nil"/>
              <w:bottom w:val="single" w:sz="4" w:space="0" w:color="auto"/>
              <w:right w:val="single" w:sz="4" w:space="0" w:color="auto"/>
            </w:tcBorders>
            <w:shd w:val="clear" w:color="auto" w:fill="auto"/>
            <w:hideMark/>
          </w:tcPr>
          <w:p w14:paraId="3A3088A0" w14:textId="77777777" w:rsidR="002E3A2F" w:rsidRPr="002E3A2F" w:rsidRDefault="002E3A2F" w:rsidP="002E3A2F">
            <w:pPr>
              <w:jc w:val="right"/>
              <w:rPr>
                <w:sz w:val="18"/>
                <w:szCs w:val="18"/>
              </w:rPr>
            </w:pPr>
            <w:r w:rsidRPr="002E3A2F">
              <w:rPr>
                <w:sz w:val="18"/>
                <w:szCs w:val="18"/>
              </w:rPr>
              <w:t>9,1</w:t>
            </w:r>
          </w:p>
        </w:tc>
        <w:tc>
          <w:tcPr>
            <w:tcW w:w="966" w:type="dxa"/>
            <w:tcBorders>
              <w:top w:val="nil"/>
              <w:left w:val="nil"/>
              <w:bottom w:val="single" w:sz="4" w:space="0" w:color="auto"/>
              <w:right w:val="single" w:sz="4" w:space="0" w:color="auto"/>
            </w:tcBorders>
            <w:shd w:val="clear" w:color="auto" w:fill="auto"/>
            <w:hideMark/>
          </w:tcPr>
          <w:p w14:paraId="72F642EE" w14:textId="77777777" w:rsidR="002E3A2F" w:rsidRPr="002E3A2F" w:rsidRDefault="002E3A2F" w:rsidP="002E3A2F">
            <w:pPr>
              <w:jc w:val="right"/>
              <w:rPr>
                <w:sz w:val="18"/>
                <w:szCs w:val="18"/>
              </w:rPr>
            </w:pPr>
            <w:r w:rsidRPr="002E3A2F">
              <w:rPr>
                <w:sz w:val="18"/>
                <w:szCs w:val="18"/>
              </w:rPr>
              <w:t>9,1</w:t>
            </w:r>
          </w:p>
        </w:tc>
      </w:tr>
      <w:tr w:rsidR="002E3A2F" w:rsidRPr="002E3A2F" w14:paraId="214E3A3A"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47"/>
        </w:trPr>
        <w:tc>
          <w:tcPr>
            <w:tcW w:w="4913" w:type="dxa"/>
            <w:tcBorders>
              <w:top w:val="nil"/>
              <w:left w:val="single" w:sz="4" w:space="0" w:color="auto"/>
              <w:bottom w:val="single" w:sz="4" w:space="0" w:color="auto"/>
              <w:right w:val="single" w:sz="4" w:space="0" w:color="auto"/>
            </w:tcBorders>
            <w:shd w:val="clear" w:color="auto" w:fill="auto"/>
            <w:hideMark/>
          </w:tcPr>
          <w:p w14:paraId="034C74B8" w14:textId="77777777" w:rsidR="002E3A2F" w:rsidRPr="002E3A2F" w:rsidRDefault="002E3A2F" w:rsidP="002E3A2F">
            <w:pPr>
              <w:rPr>
                <w:sz w:val="18"/>
                <w:szCs w:val="18"/>
              </w:rPr>
            </w:pPr>
            <w:r w:rsidRPr="002E3A2F">
              <w:rPr>
                <w:sz w:val="18"/>
                <w:szCs w:val="18"/>
              </w:rPr>
              <w:t>Общество с ограниченной ответственностью «Редакция газеты «</w:t>
            </w:r>
            <w:proofErr w:type="spellStart"/>
            <w:r w:rsidRPr="002E3A2F">
              <w:rPr>
                <w:sz w:val="18"/>
                <w:szCs w:val="18"/>
              </w:rPr>
              <w:t>Варта</w:t>
            </w:r>
            <w:proofErr w:type="spellEnd"/>
            <w:r w:rsidRPr="002E3A2F">
              <w:rPr>
                <w:sz w:val="18"/>
                <w:szCs w:val="18"/>
              </w:rPr>
              <w:t>»</w:t>
            </w:r>
          </w:p>
        </w:tc>
        <w:tc>
          <w:tcPr>
            <w:tcW w:w="1530" w:type="dxa"/>
            <w:tcBorders>
              <w:top w:val="nil"/>
              <w:left w:val="nil"/>
              <w:bottom w:val="single" w:sz="4" w:space="0" w:color="auto"/>
              <w:right w:val="single" w:sz="4" w:space="0" w:color="auto"/>
            </w:tcBorders>
            <w:shd w:val="clear" w:color="auto" w:fill="auto"/>
            <w:hideMark/>
          </w:tcPr>
          <w:p w14:paraId="2726623B" w14:textId="77777777" w:rsidR="002E3A2F" w:rsidRPr="002E3A2F" w:rsidRDefault="002E3A2F" w:rsidP="002E3A2F">
            <w:pPr>
              <w:jc w:val="right"/>
              <w:rPr>
                <w:sz w:val="18"/>
                <w:szCs w:val="18"/>
              </w:rPr>
            </w:pPr>
            <w:r w:rsidRPr="002E3A2F">
              <w:rPr>
                <w:sz w:val="18"/>
                <w:szCs w:val="18"/>
              </w:rPr>
              <w:t>131,04</w:t>
            </w:r>
          </w:p>
        </w:tc>
        <w:tc>
          <w:tcPr>
            <w:tcW w:w="1067" w:type="dxa"/>
            <w:gridSpan w:val="2"/>
            <w:tcBorders>
              <w:top w:val="nil"/>
              <w:left w:val="nil"/>
              <w:bottom w:val="single" w:sz="4" w:space="0" w:color="auto"/>
              <w:right w:val="single" w:sz="4" w:space="0" w:color="auto"/>
            </w:tcBorders>
            <w:shd w:val="clear" w:color="auto" w:fill="auto"/>
          </w:tcPr>
          <w:p w14:paraId="06932B6F" w14:textId="77777777" w:rsidR="002E3A2F" w:rsidRPr="002E3A2F" w:rsidRDefault="002E3A2F" w:rsidP="002E3A2F">
            <w:pPr>
              <w:jc w:val="right"/>
              <w:rPr>
                <w:sz w:val="18"/>
                <w:szCs w:val="18"/>
              </w:rPr>
            </w:pPr>
            <w:r w:rsidRPr="002E3A2F">
              <w:rPr>
                <w:sz w:val="18"/>
                <w:szCs w:val="18"/>
              </w:rPr>
              <w:t>33,25</w:t>
            </w:r>
          </w:p>
        </w:tc>
        <w:tc>
          <w:tcPr>
            <w:tcW w:w="886" w:type="dxa"/>
            <w:tcBorders>
              <w:top w:val="nil"/>
              <w:left w:val="nil"/>
              <w:bottom w:val="single" w:sz="4" w:space="0" w:color="auto"/>
              <w:right w:val="single" w:sz="4" w:space="0" w:color="auto"/>
            </w:tcBorders>
            <w:shd w:val="clear" w:color="auto" w:fill="auto"/>
            <w:hideMark/>
          </w:tcPr>
          <w:p w14:paraId="56F5FC11" w14:textId="77777777" w:rsidR="002E3A2F" w:rsidRPr="002E3A2F" w:rsidRDefault="002E3A2F" w:rsidP="002E3A2F">
            <w:pPr>
              <w:jc w:val="right"/>
              <w:rPr>
                <w:sz w:val="18"/>
                <w:szCs w:val="18"/>
              </w:rPr>
            </w:pPr>
            <w:r w:rsidRPr="002E3A2F">
              <w:rPr>
                <w:sz w:val="18"/>
                <w:szCs w:val="18"/>
              </w:rPr>
              <w:t>24,5</w:t>
            </w:r>
          </w:p>
        </w:tc>
        <w:tc>
          <w:tcPr>
            <w:tcW w:w="966" w:type="dxa"/>
            <w:tcBorders>
              <w:top w:val="nil"/>
              <w:left w:val="nil"/>
              <w:bottom w:val="single" w:sz="4" w:space="0" w:color="auto"/>
              <w:right w:val="single" w:sz="4" w:space="0" w:color="auto"/>
            </w:tcBorders>
            <w:shd w:val="clear" w:color="auto" w:fill="auto"/>
            <w:hideMark/>
          </w:tcPr>
          <w:p w14:paraId="35D4019A" w14:textId="77777777" w:rsidR="002E3A2F" w:rsidRPr="002E3A2F" w:rsidRDefault="002E3A2F" w:rsidP="002E3A2F">
            <w:pPr>
              <w:jc w:val="right"/>
              <w:rPr>
                <w:sz w:val="18"/>
                <w:szCs w:val="18"/>
              </w:rPr>
            </w:pPr>
            <w:r w:rsidRPr="002E3A2F">
              <w:rPr>
                <w:sz w:val="18"/>
                <w:szCs w:val="18"/>
              </w:rPr>
              <w:t>25,2</w:t>
            </w:r>
          </w:p>
        </w:tc>
      </w:tr>
      <w:tr w:rsidR="002E3A2F" w:rsidRPr="002E3A2F" w14:paraId="0F190AC4"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81"/>
        </w:trPr>
        <w:tc>
          <w:tcPr>
            <w:tcW w:w="4913" w:type="dxa"/>
            <w:tcBorders>
              <w:top w:val="nil"/>
              <w:left w:val="single" w:sz="4" w:space="0" w:color="auto"/>
              <w:bottom w:val="single" w:sz="4" w:space="0" w:color="auto"/>
              <w:right w:val="single" w:sz="4" w:space="0" w:color="auto"/>
            </w:tcBorders>
            <w:shd w:val="clear" w:color="auto" w:fill="auto"/>
            <w:hideMark/>
          </w:tcPr>
          <w:p w14:paraId="511C8F46" w14:textId="0DFCBE19" w:rsidR="002E3A2F" w:rsidRPr="002E3A2F" w:rsidRDefault="002E3A2F" w:rsidP="002E3A2F">
            <w:pPr>
              <w:rPr>
                <w:sz w:val="18"/>
                <w:szCs w:val="18"/>
              </w:rPr>
            </w:pPr>
            <w:r w:rsidRPr="002E3A2F">
              <w:rPr>
                <w:sz w:val="18"/>
                <w:szCs w:val="18"/>
              </w:rPr>
              <w:t xml:space="preserve">Муниципальное унитарное предприятие города Нижневартовска «Производственный ремонтно-эксплуатационный трест </w:t>
            </w:r>
            <w:r w:rsidR="00E6272B">
              <w:rPr>
                <w:sz w:val="18"/>
                <w:szCs w:val="18"/>
              </w:rPr>
              <w:t>№ </w:t>
            </w:r>
            <w:r w:rsidRPr="002E3A2F">
              <w:rPr>
                <w:sz w:val="18"/>
                <w:szCs w:val="18"/>
              </w:rPr>
              <w:t>3»</w:t>
            </w:r>
          </w:p>
        </w:tc>
        <w:tc>
          <w:tcPr>
            <w:tcW w:w="2597"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FB13FDA" w14:textId="15AF5BAA" w:rsidR="002E3A2F" w:rsidRPr="002E3A2F" w:rsidRDefault="002E3A2F" w:rsidP="002E3A2F">
            <w:pPr>
              <w:jc w:val="both"/>
              <w:rPr>
                <w:sz w:val="18"/>
                <w:szCs w:val="18"/>
              </w:rPr>
            </w:pPr>
            <w:r w:rsidRPr="002E3A2F">
              <w:rPr>
                <w:sz w:val="18"/>
                <w:szCs w:val="18"/>
              </w:rPr>
              <w:t>Реорганизация предприятий путем приватизации в соответствии с распоряжением администрации города от 13.04.2020 №</w:t>
            </w:r>
            <w:r w:rsidR="008E2E9D">
              <w:rPr>
                <w:sz w:val="18"/>
                <w:szCs w:val="18"/>
              </w:rPr>
              <w:t> </w:t>
            </w:r>
            <w:r w:rsidRPr="002E3A2F">
              <w:rPr>
                <w:sz w:val="18"/>
                <w:szCs w:val="18"/>
              </w:rPr>
              <w:t>417-р</w:t>
            </w:r>
          </w:p>
        </w:tc>
        <w:tc>
          <w:tcPr>
            <w:tcW w:w="886" w:type="dxa"/>
            <w:tcBorders>
              <w:top w:val="nil"/>
              <w:left w:val="nil"/>
              <w:bottom w:val="single" w:sz="4" w:space="0" w:color="auto"/>
              <w:right w:val="single" w:sz="4" w:space="0" w:color="auto"/>
            </w:tcBorders>
            <w:shd w:val="clear" w:color="auto" w:fill="auto"/>
            <w:hideMark/>
          </w:tcPr>
          <w:p w14:paraId="5DEB7CB7" w14:textId="77777777" w:rsidR="002E3A2F" w:rsidRPr="002E3A2F" w:rsidRDefault="002E3A2F" w:rsidP="002E3A2F">
            <w:pPr>
              <w:jc w:val="right"/>
              <w:rPr>
                <w:sz w:val="18"/>
                <w:szCs w:val="18"/>
              </w:rPr>
            </w:pPr>
            <w:r w:rsidRPr="002E3A2F">
              <w:rPr>
                <w:sz w:val="18"/>
                <w:szCs w:val="18"/>
              </w:rPr>
              <w:t>94,85</w:t>
            </w:r>
          </w:p>
        </w:tc>
        <w:tc>
          <w:tcPr>
            <w:tcW w:w="966" w:type="dxa"/>
            <w:tcBorders>
              <w:top w:val="nil"/>
              <w:left w:val="nil"/>
              <w:bottom w:val="single" w:sz="4" w:space="0" w:color="auto"/>
              <w:right w:val="single" w:sz="4" w:space="0" w:color="auto"/>
            </w:tcBorders>
            <w:shd w:val="clear" w:color="auto" w:fill="auto"/>
            <w:hideMark/>
          </w:tcPr>
          <w:p w14:paraId="2E1C4F40" w14:textId="77777777" w:rsidR="002E3A2F" w:rsidRPr="002E3A2F" w:rsidRDefault="002E3A2F" w:rsidP="002E3A2F">
            <w:pPr>
              <w:jc w:val="right"/>
              <w:rPr>
                <w:sz w:val="18"/>
                <w:szCs w:val="18"/>
              </w:rPr>
            </w:pPr>
            <w:r w:rsidRPr="002E3A2F">
              <w:rPr>
                <w:sz w:val="18"/>
                <w:szCs w:val="18"/>
              </w:rPr>
              <w:t>94,85</w:t>
            </w:r>
          </w:p>
        </w:tc>
      </w:tr>
      <w:tr w:rsidR="002E3A2F" w:rsidRPr="002E3A2F" w14:paraId="15C0EBEC"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561"/>
        </w:trPr>
        <w:tc>
          <w:tcPr>
            <w:tcW w:w="4913" w:type="dxa"/>
            <w:tcBorders>
              <w:top w:val="nil"/>
              <w:left w:val="single" w:sz="4" w:space="0" w:color="auto"/>
              <w:bottom w:val="single" w:sz="4" w:space="0" w:color="auto"/>
              <w:right w:val="single" w:sz="4" w:space="0" w:color="auto"/>
            </w:tcBorders>
            <w:shd w:val="clear" w:color="auto" w:fill="auto"/>
            <w:hideMark/>
          </w:tcPr>
          <w:p w14:paraId="4EBEC3BD" w14:textId="77777777" w:rsidR="002E3A2F" w:rsidRPr="002E3A2F" w:rsidRDefault="002E3A2F" w:rsidP="002E3A2F">
            <w:pPr>
              <w:rPr>
                <w:sz w:val="18"/>
                <w:szCs w:val="18"/>
              </w:rPr>
            </w:pPr>
            <w:r w:rsidRPr="002E3A2F">
              <w:rPr>
                <w:sz w:val="18"/>
                <w:szCs w:val="18"/>
              </w:rPr>
              <w:t>Муниципальное унитарное предприятие «Бюро технической инвентаризации, учета недвижимости и приватизации жилья города Нижневартовска»</w:t>
            </w:r>
          </w:p>
        </w:tc>
        <w:tc>
          <w:tcPr>
            <w:tcW w:w="2597" w:type="dxa"/>
            <w:gridSpan w:val="3"/>
            <w:vMerge/>
            <w:tcBorders>
              <w:top w:val="nil"/>
              <w:left w:val="single" w:sz="4" w:space="0" w:color="auto"/>
              <w:bottom w:val="single" w:sz="4" w:space="0" w:color="auto"/>
              <w:right w:val="single" w:sz="4" w:space="0" w:color="auto"/>
            </w:tcBorders>
            <w:vAlign w:val="center"/>
            <w:hideMark/>
          </w:tcPr>
          <w:p w14:paraId="07680EE4" w14:textId="77777777" w:rsidR="002E3A2F" w:rsidRPr="002E3A2F" w:rsidRDefault="002E3A2F" w:rsidP="002E3A2F">
            <w:pPr>
              <w:rPr>
                <w:sz w:val="18"/>
                <w:szCs w:val="18"/>
              </w:rPr>
            </w:pPr>
          </w:p>
        </w:tc>
        <w:tc>
          <w:tcPr>
            <w:tcW w:w="886" w:type="dxa"/>
            <w:tcBorders>
              <w:top w:val="nil"/>
              <w:left w:val="nil"/>
              <w:bottom w:val="single" w:sz="4" w:space="0" w:color="auto"/>
              <w:right w:val="single" w:sz="4" w:space="0" w:color="auto"/>
            </w:tcBorders>
            <w:shd w:val="clear" w:color="auto" w:fill="auto"/>
            <w:hideMark/>
          </w:tcPr>
          <w:p w14:paraId="3E100384" w14:textId="77777777" w:rsidR="002E3A2F" w:rsidRPr="002E3A2F" w:rsidRDefault="002E3A2F" w:rsidP="002E3A2F">
            <w:pPr>
              <w:jc w:val="right"/>
              <w:rPr>
                <w:sz w:val="18"/>
                <w:szCs w:val="18"/>
              </w:rPr>
            </w:pPr>
            <w:r w:rsidRPr="002E3A2F">
              <w:rPr>
                <w:sz w:val="18"/>
                <w:szCs w:val="18"/>
              </w:rPr>
              <w:t>175</w:t>
            </w:r>
          </w:p>
        </w:tc>
        <w:tc>
          <w:tcPr>
            <w:tcW w:w="966" w:type="dxa"/>
            <w:tcBorders>
              <w:top w:val="nil"/>
              <w:left w:val="nil"/>
              <w:bottom w:val="single" w:sz="4" w:space="0" w:color="auto"/>
              <w:right w:val="single" w:sz="4" w:space="0" w:color="auto"/>
            </w:tcBorders>
            <w:shd w:val="clear" w:color="auto" w:fill="auto"/>
            <w:hideMark/>
          </w:tcPr>
          <w:p w14:paraId="0763ABC2" w14:textId="77777777" w:rsidR="002E3A2F" w:rsidRPr="002E3A2F" w:rsidRDefault="002E3A2F" w:rsidP="002E3A2F">
            <w:pPr>
              <w:jc w:val="right"/>
              <w:rPr>
                <w:sz w:val="18"/>
                <w:szCs w:val="18"/>
              </w:rPr>
            </w:pPr>
            <w:r w:rsidRPr="002E3A2F">
              <w:rPr>
                <w:sz w:val="18"/>
                <w:szCs w:val="18"/>
              </w:rPr>
              <w:t>175</w:t>
            </w:r>
          </w:p>
        </w:tc>
      </w:tr>
      <w:tr w:rsidR="002E3A2F" w:rsidRPr="002E3A2F" w14:paraId="0D43DC55"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9"/>
        </w:trPr>
        <w:tc>
          <w:tcPr>
            <w:tcW w:w="4913" w:type="dxa"/>
            <w:tcBorders>
              <w:top w:val="nil"/>
              <w:left w:val="single" w:sz="4" w:space="0" w:color="auto"/>
              <w:bottom w:val="single" w:sz="4" w:space="0" w:color="auto"/>
              <w:right w:val="single" w:sz="4" w:space="0" w:color="auto"/>
            </w:tcBorders>
            <w:shd w:val="clear" w:color="auto" w:fill="auto"/>
            <w:hideMark/>
          </w:tcPr>
          <w:p w14:paraId="25278A4A" w14:textId="77777777" w:rsidR="002E3A2F" w:rsidRPr="002E3A2F" w:rsidRDefault="002E3A2F" w:rsidP="002E3A2F">
            <w:pPr>
              <w:rPr>
                <w:sz w:val="18"/>
                <w:szCs w:val="18"/>
              </w:rPr>
            </w:pPr>
            <w:r w:rsidRPr="002E3A2F">
              <w:rPr>
                <w:sz w:val="18"/>
                <w:szCs w:val="18"/>
              </w:rPr>
              <w:t> ВСЕГО</w:t>
            </w:r>
          </w:p>
        </w:tc>
        <w:tc>
          <w:tcPr>
            <w:tcW w:w="1605" w:type="dxa"/>
            <w:gridSpan w:val="2"/>
            <w:tcBorders>
              <w:top w:val="nil"/>
              <w:left w:val="nil"/>
              <w:bottom w:val="single" w:sz="4" w:space="0" w:color="auto"/>
              <w:right w:val="single" w:sz="4" w:space="0" w:color="auto"/>
            </w:tcBorders>
            <w:shd w:val="clear" w:color="auto" w:fill="auto"/>
            <w:hideMark/>
          </w:tcPr>
          <w:p w14:paraId="78F0EC48" w14:textId="77777777" w:rsidR="002E3A2F" w:rsidRPr="002E3A2F" w:rsidRDefault="002E3A2F" w:rsidP="002E3A2F">
            <w:pPr>
              <w:jc w:val="right"/>
              <w:rPr>
                <w:sz w:val="18"/>
                <w:szCs w:val="18"/>
              </w:rPr>
            </w:pPr>
            <w:r w:rsidRPr="002E3A2F">
              <w:rPr>
                <w:sz w:val="18"/>
                <w:szCs w:val="18"/>
              </w:rPr>
              <w:t>6 622,41</w:t>
            </w:r>
          </w:p>
        </w:tc>
        <w:tc>
          <w:tcPr>
            <w:tcW w:w="992" w:type="dxa"/>
            <w:tcBorders>
              <w:top w:val="nil"/>
              <w:left w:val="nil"/>
              <w:bottom w:val="single" w:sz="4" w:space="0" w:color="auto"/>
              <w:right w:val="single" w:sz="4" w:space="0" w:color="auto"/>
            </w:tcBorders>
            <w:shd w:val="clear" w:color="auto" w:fill="auto"/>
            <w:hideMark/>
          </w:tcPr>
          <w:p w14:paraId="4DA57739" w14:textId="77777777" w:rsidR="002E3A2F" w:rsidRPr="002E3A2F" w:rsidRDefault="002E3A2F" w:rsidP="002E3A2F">
            <w:pPr>
              <w:rPr>
                <w:sz w:val="18"/>
                <w:szCs w:val="18"/>
              </w:rPr>
            </w:pPr>
            <w:r w:rsidRPr="002E3A2F">
              <w:rPr>
                <w:sz w:val="18"/>
                <w:szCs w:val="18"/>
              </w:rPr>
              <w:t>3 238,89</w:t>
            </w:r>
          </w:p>
        </w:tc>
        <w:tc>
          <w:tcPr>
            <w:tcW w:w="886" w:type="dxa"/>
            <w:tcBorders>
              <w:top w:val="nil"/>
              <w:left w:val="nil"/>
              <w:bottom w:val="single" w:sz="4" w:space="0" w:color="auto"/>
              <w:right w:val="single" w:sz="4" w:space="0" w:color="auto"/>
            </w:tcBorders>
            <w:shd w:val="clear" w:color="auto" w:fill="auto"/>
            <w:hideMark/>
          </w:tcPr>
          <w:p w14:paraId="5FDBA34A" w14:textId="77777777" w:rsidR="002E3A2F" w:rsidRPr="002E3A2F" w:rsidRDefault="002E3A2F" w:rsidP="002E3A2F">
            <w:pPr>
              <w:jc w:val="right"/>
              <w:rPr>
                <w:sz w:val="18"/>
                <w:szCs w:val="18"/>
              </w:rPr>
            </w:pPr>
            <w:r w:rsidRPr="002E3A2F">
              <w:rPr>
                <w:sz w:val="18"/>
                <w:szCs w:val="18"/>
              </w:rPr>
              <w:t>3 071,94</w:t>
            </w:r>
          </w:p>
        </w:tc>
        <w:tc>
          <w:tcPr>
            <w:tcW w:w="966" w:type="dxa"/>
            <w:tcBorders>
              <w:top w:val="nil"/>
              <w:left w:val="nil"/>
              <w:bottom w:val="single" w:sz="4" w:space="0" w:color="auto"/>
              <w:right w:val="single" w:sz="4" w:space="0" w:color="auto"/>
            </w:tcBorders>
            <w:shd w:val="clear" w:color="auto" w:fill="auto"/>
            <w:hideMark/>
          </w:tcPr>
          <w:p w14:paraId="08144912" w14:textId="77777777" w:rsidR="002E3A2F" w:rsidRPr="002E3A2F" w:rsidRDefault="002E3A2F" w:rsidP="002E3A2F">
            <w:pPr>
              <w:jc w:val="right"/>
              <w:rPr>
                <w:sz w:val="18"/>
                <w:szCs w:val="18"/>
              </w:rPr>
            </w:pPr>
            <w:r w:rsidRPr="002E3A2F">
              <w:rPr>
                <w:sz w:val="18"/>
                <w:szCs w:val="18"/>
              </w:rPr>
              <w:t>3 051,99</w:t>
            </w:r>
          </w:p>
        </w:tc>
      </w:tr>
    </w:tbl>
    <w:p w14:paraId="7F686378" w14:textId="77777777" w:rsidR="002E3A2F" w:rsidRPr="002E3A2F" w:rsidRDefault="002E3A2F" w:rsidP="002E3A2F">
      <w:pPr>
        <w:autoSpaceDE w:val="0"/>
        <w:autoSpaceDN w:val="0"/>
        <w:adjustRightInd w:val="0"/>
        <w:ind w:firstLine="709"/>
        <w:jc w:val="both"/>
        <w:rPr>
          <w:iCs/>
          <w:sz w:val="16"/>
          <w:szCs w:val="16"/>
        </w:rPr>
      </w:pPr>
    </w:p>
    <w:p w14:paraId="62BCF471" w14:textId="77777777" w:rsidR="002E3A2F" w:rsidRPr="002E3A2F" w:rsidRDefault="002E3A2F" w:rsidP="002E3A2F">
      <w:pPr>
        <w:autoSpaceDE w:val="0"/>
        <w:autoSpaceDN w:val="0"/>
        <w:adjustRightInd w:val="0"/>
        <w:ind w:firstLine="709"/>
        <w:jc w:val="both"/>
        <w:rPr>
          <w:iCs/>
        </w:rPr>
      </w:pPr>
      <w:r w:rsidRPr="002E3A2F">
        <w:rPr>
          <w:iCs/>
        </w:rPr>
        <w:t>Снижение объема поступлений доходов в 2024–2026 годах в сравнении с оценкой исполнения за 2023 год наблюдается по ряду акционерных обществ. Снижение дохода, более чем на 70% прогнозируется у двух акционерных обществ: «Комбинат питания социальных учреждений», «</w:t>
      </w:r>
      <w:proofErr w:type="spellStart"/>
      <w:r w:rsidRPr="002E3A2F">
        <w:rPr>
          <w:iCs/>
        </w:rPr>
        <w:t>Нижневартовская</w:t>
      </w:r>
      <w:proofErr w:type="spellEnd"/>
      <w:r w:rsidRPr="002E3A2F">
        <w:rPr>
          <w:iCs/>
        </w:rPr>
        <w:t xml:space="preserve"> дезинфекционная городская станция», а также у общества с ограниченной ответственностью «Редакция газеты «</w:t>
      </w:r>
      <w:proofErr w:type="spellStart"/>
      <w:r w:rsidRPr="002E3A2F">
        <w:rPr>
          <w:iCs/>
        </w:rPr>
        <w:t>Варта</w:t>
      </w:r>
      <w:proofErr w:type="spellEnd"/>
      <w:r w:rsidRPr="002E3A2F">
        <w:rPr>
          <w:iCs/>
        </w:rPr>
        <w:t xml:space="preserve">». </w:t>
      </w:r>
    </w:p>
    <w:p w14:paraId="05FA8B04" w14:textId="77777777" w:rsidR="002E3A2F" w:rsidRPr="002E3A2F" w:rsidRDefault="002E3A2F" w:rsidP="002E3A2F">
      <w:pPr>
        <w:autoSpaceDE w:val="0"/>
        <w:autoSpaceDN w:val="0"/>
        <w:adjustRightInd w:val="0"/>
        <w:ind w:firstLine="709"/>
        <w:jc w:val="both"/>
        <w:rPr>
          <w:iCs/>
        </w:rPr>
      </w:pPr>
      <w:r w:rsidRPr="002E3A2F">
        <w:rPr>
          <w:iCs/>
        </w:rPr>
        <w:t>Доходы в виде дивидендов по акциям от АО «</w:t>
      </w:r>
      <w:proofErr w:type="spellStart"/>
      <w:r w:rsidRPr="002E3A2F">
        <w:rPr>
          <w:iCs/>
        </w:rPr>
        <w:t>Нижневартовская</w:t>
      </w:r>
      <w:proofErr w:type="spellEnd"/>
      <w:r w:rsidRPr="002E3A2F">
        <w:rPr>
          <w:iCs/>
        </w:rPr>
        <w:t xml:space="preserve"> дезинфекционная городская станция»:</w:t>
      </w:r>
    </w:p>
    <w:p w14:paraId="77B3C482" w14:textId="77777777" w:rsidR="002E3A2F" w:rsidRPr="002E3A2F" w:rsidRDefault="002E3A2F" w:rsidP="002E3A2F">
      <w:pPr>
        <w:tabs>
          <w:tab w:val="left" w:pos="851"/>
          <w:tab w:val="left" w:pos="1134"/>
        </w:tabs>
        <w:autoSpaceDE w:val="0"/>
        <w:autoSpaceDN w:val="0"/>
        <w:adjustRightInd w:val="0"/>
        <w:ind w:firstLine="709"/>
        <w:jc w:val="both"/>
        <w:rPr>
          <w:iCs/>
        </w:rPr>
      </w:pPr>
      <w:r w:rsidRPr="002E3A2F">
        <w:rPr>
          <w:iCs/>
        </w:rPr>
        <w:t>составили 1 980,80 тыс. рублей в 2023 году;</w:t>
      </w:r>
    </w:p>
    <w:p w14:paraId="4686A7F0" w14:textId="77777777" w:rsidR="002E3A2F" w:rsidRPr="002E3A2F" w:rsidRDefault="002E3A2F" w:rsidP="002E3A2F">
      <w:pPr>
        <w:tabs>
          <w:tab w:val="left" w:pos="851"/>
          <w:tab w:val="left" w:pos="1134"/>
        </w:tabs>
        <w:autoSpaceDE w:val="0"/>
        <w:autoSpaceDN w:val="0"/>
        <w:adjustRightInd w:val="0"/>
        <w:ind w:firstLine="709"/>
        <w:jc w:val="both"/>
        <w:rPr>
          <w:iCs/>
        </w:rPr>
      </w:pPr>
      <w:r w:rsidRPr="002E3A2F">
        <w:rPr>
          <w:iCs/>
        </w:rPr>
        <w:t xml:space="preserve">в 2024 году оцениваются на уровне 283,15 тыс. рублей, то есть на 85,7% меньше по сравнению с предыдущем годом. Столь значительное снижение прогнозируемого дохода от ожидаемых поступлений текущего года по данному источнику дохода обусловлено </w:t>
      </w:r>
      <w:r w:rsidRPr="002E3A2F">
        <w:rPr>
          <w:iCs/>
        </w:rPr>
        <w:lastRenderedPageBreak/>
        <w:t xml:space="preserve">снижением </w:t>
      </w:r>
      <w:r w:rsidRPr="002E3A2F">
        <w:rPr>
          <w:snapToGrid w:val="0"/>
          <w:lang w:eastAsia="en-US"/>
        </w:rPr>
        <w:t xml:space="preserve">выполняемых услуг по дезинфекции помещений, территорий, предметов обстановки, транспортных средств, оборудования и прочих объектов, утилизации медицинских отходов, связанных с </w:t>
      </w:r>
      <w:r w:rsidRPr="002E3A2F">
        <w:rPr>
          <w:snapToGrid w:val="0"/>
          <w:lang w:val="en-US" w:eastAsia="en-US"/>
        </w:rPr>
        <w:t>COVID</w:t>
      </w:r>
      <w:r w:rsidRPr="002E3A2F">
        <w:rPr>
          <w:snapToGrid w:val="0"/>
          <w:lang w:eastAsia="en-US"/>
        </w:rPr>
        <w:t>-19.</w:t>
      </w:r>
    </w:p>
    <w:p w14:paraId="36E56DA4" w14:textId="22FB220C" w:rsidR="002E3A2F" w:rsidRPr="002E3A2F" w:rsidRDefault="002E3A2F" w:rsidP="002E3A2F">
      <w:pPr>
        <w:tabs>
          <w:tab w:val="left" w:pos="851"/>
          <w:tab w:val="left" w:pos="1134"/>
        </w:tabs>
        <w:autoSpaceDE w:val="0"/>
        <w:autoSpaceDN w:val="0"/>
        <w:adjustRightInd w:val="0"/>
        <w:ind w:firstLine="709"/>
        <w:jc w:val="both"/>
        <w:rPr>
          <w:snapToGrid w:val="0"/>
          <w:lang w:eastAsia="en-US"/>
        </w:rPr>
      </w:pPr>
      <w:r w:rsidRPr="002E3A2F">
        <w:rPr>
          <w:iCs/>
        </w:rPr>
        <w:t xml:space="preserve">Прогнозируемые доходы в виде дивидендов по акциям от </w:t>
      </w:r>
      <w:r w:rsidRPr="002E3A2F">
        <w:rPr>
          <w:snapToGrid w:val="0"/>
          <w:lang w:eastAsia="en-US"/>
        </w:rPr>
        <w:t>ООО «Редакция газеты «</w:t>
      </w:r>
      <w:proofErr w:type="spellStart"/>
      <w:r w:rsidRPr="002E3A2F">
        <w:rPr>
          <w:snapToGrid w:val="0"/>
          <w:lang w:eastAsia="en-US"/>
        </w:rPr>
        <w:t>Варта</w:t>
      </w:r>
      <w:proofErr w:type="spellEnd"/>
      <w:r w:rsidRPr="002E3A2F">
        <w:rPr>
          <w:snapToGrid w:val="0"/>
          <w:lang w:eastAsia="en-US"/>
        </w:rPr>
        <w:t xml:space="preserve">» </w:t>
      </w:r>
      <w:r w:rsidRPr="002E3A2F">
        <w:rPr>
          <w:iCs/>
        </w:rPr>
        <w:t xml:space="preserve">в 2023 году составили 131,04 тыс. рублей, в 2024 году прогнозируются на уровне 33,25 тыс. рублей, то есть на 74,6%, или 97,79 тыс. рублей, меньше по сравнению с 2023 годом, </w:t>
      </w:r>
      <w:r w:rsidRPr="002E3A2F">
        <w:rPr>
          <w:snapToGrid w:val="0"/>
          <w:lang w:eastAsia="en-US"/>
        </w:rPr>
        <w:t>в 2025 году</w:t>
      </w:r>
      <w:r w:rsidR="00C64325">
        <w:rPr>
          <w:snapToGrid w:val="0"/>
          <w:lang w:eastAsia="en-US"/>
        </w:rPr>
        <w:t> – </w:t>
      </w:r>
      <w:r w:rsidRPr="002E3A2F">
        <w:rPr>
          <w:snapToGrid w:val="0"/>
          <w:lang w:eastAsia="en-US"/>
        </w:rPr>
        <w:t>24,5 тыс. рублей, то есть на 26,3%, или 8,75 тыс. рублей, меньше по сравнению с 2024 годом. Причины резкого уменьшения объема данного доходного источника</w:t>
      </w:r>
      <w:r w:rsidR="00C64325">
        <w:rPr>
          <w:snapToGrid w:val="0"/>
          <w:lang w:eastAsia="en-US"/>
        </w:rPr>
        <w:t> – </w:t>
      </w:r>
      <w:r w:rsidRPr="002E3A2F">
        <w:rPr>
          <w:snapToGrid w:val="0"/>
          <w:lang w:eastAsia="en-US"/>
        </w:rPr>
        <w:t>снижение производства и выпуска средства массовой информации, оказываемого объема услуг в области полиграфии.</w:t>
      </w:r>
    </w:p>
    <w:p w14:paraId="1AAC030C" w14:textId="77777777" w:rsidR="002E3A2F" w:rsidRPr="002E3A2F" w:rsidRDefault="002E3A2F" w:rsidP="002E3A2F">
      <w:pPr>
        <w:tabs>
          <w:tab w:val="left" w:pos="851"/>
          <w:tab w:val="left" w:pos="1134"/>
        </w:tabs>
        <w:autoSpaceDE w:val="0"/>
        <w:autoSpaceDN w:val="0"/>
        <w:adjustRightInd w:val="0"/>
        <w:ind w:firstLine="709"/>
        <w:jc w:val="both"/>
        <w:rPr>
          <w:iCs/>
        </w:rPr>
      </w:pPr>
      <w:r w:rsidRPr="002E3A2F">
        <w:rPr>
          <w:iCs/>
        </w:rPr>
        <w:t>Причины снижения объема поступлений доходов в 2024–2026 годах от</w:t>
      </w:r>
      <w:r w:rsidRPr="002E3A2F">
        <w:rPr>
          <w:iCs/>
          <w:color w:val="FF0000"/>
        </w:rPr>
        <w:t xml:space="preserve"> </w:t>
      </w:r>
      <w:r w:rsidRPr="002E3A2F">
        <w:t xml:space="preserve">АО «Комбинат питания социальных учреждений» </w:t>
      </w:r>
      <w:r w:rsidRPr="002E3A2F">
        <w:rPr>
          <w:iCs/>
        </w:rPr>
        <w:t xml:space="preserve">на 79,4% главным администратором дохода не приведены. </w:t>
      </w:r>
    </w:p>
    <w:p w14:paraId="53FDAE5D" w14:textId="77777777" w:rsidR="002E3A2F" w:rsidRPr="002E3A2F" w:rsidRDefault="002E3A2F" w:rsidP="002E3A2F">
      <w:pPr>
        <w:autoSpaceDE w:val="0"/>
        <w:autoSpaceDN w:val="0"/>
        <w:adjustRightInd w:val="0"/>
        <w:ind w:firstLine="709"/>
        <w:jc w:val="both"/>
        <w:rPr>
          <w:iCs/>
        </w:rPr>
      </w:pPr>
      <w:r w:rsidRPr="002E3A2F">
        <w:rPr>
          <w:iCs/>
        </w:rPr>
        <w:t>Расчет объема поступлений доходов в виде дивидендов по акциям главным администратором доходов (администрация города) произведен в соответствии с предоставленной хозяйственными обществами информацией о планируемом размере чистой прибыли по итогам работы в 2023 году с учетом норматива отчислений в размере 35,0% исходя из планируемой части прибыли акционерных обществ, которую предполагается направить на выплату дивидендов в бюджет города, что соответствует требованиям Методики прогнозирования доходов.</w:t>
      </w:r>
    </w:p>
    <w:p w14:paraId="4616F8CE" w14:textId="38E6BECB" w:rsidR="002E3A2F" w:rsidRPr="002E3A2F" w:rsidRDefault="002E3A2F" w:rsidP="002E3A2F">
      <w:pPr>
        <w:ind w:firstLine="709"/>
        <w:jc w:val="both"/>
        <w:rPr>
          <w:iCs/>
        </w:rPr>
      </w:pPr>
      <w:r w:rsidRPr="002E3A2F">
        <w:rPr>
          <w:iCs/>
        </w:rPr>
        <w:t xml:space="preserve">Стоит отметить, что Правительством Российской Федерации в целях совершенствования управления находящимся в федеральной собственности акциями акционерных обществ и формирования доходов федерального бюджета распоряжением от 11.06.2021 </w:t>
      </w:r>
      <w:r w:rsidR="00E6272B">
        <w:rPr>
          <w:iCs/>
        </w:rPr>
        <w:t>№ </w:t>
      </w:r>
      <w:r w:rsidRPr="002E3A2F">
        <w:rPr>
          <w:iCs/>
        </w:rPr>
        <w:t>1589-р установлено, что по вопросам выплаты дивидендов следует руководствоваться следующими положениями, если иное не установлено актами Правительства Российской Федерации: направление на выплату дивидендов не менее 50 процентов прибыли акционерного общества за год.</w:t>
      </w:r>
    </w:p>
    <w:p w14:paraId="7A53DA90" w14:textId="77777777" w:rsidR="002E3A2F" w:rsidRPr="002E3A2F" w:rsidRDefault="002E3A2F" w:rsidP="002E3A2F">
      <w:pPr>
        <w:ind w:firstLine="709"/>
        <w:jc w:val="both"/>
        <w:rPr>
          <w:iCs/>
        </w:rPr>
      </w:pPr>
      <w:r w:rsidRPr="002E3A2F">
        <w:rPr>
          <w:iCs/>
        </w:rPr>
        <w:t xml:space="preserve">Учитывая, что муниципальное образование является акционером вышеуказанных </w:t>
      </w:r>
      <w:r w:rsidRPr="002E3A2F">
        <w:t>обществ</w:t>
      </w:r>
      <w:r w:rsidRPr="002E3A2F">
        <w:rPr>
          <w:iCs/>
        </w:rPr>
        <w:t xml:space="preserve">, Счетная палата города Нижневартовска рекомендует рассмотреть вопрос об увеличении до 50 </w:t>
      </w:r>
      <w:r w:rsidRPr="002E3A2F">
        <w:t xml:space="preserve">процентов прибыли данных обществ на выплату дивидендов. </w:t>
      </w:r>
      <w:r w:rsidRPr="002E3A2F">
        <w:rPr>
          <w:iCs/>
        </w:rPr>
        <w:t>В случае принятия решения аналогичного федеральному, дополнительные доходы в виде дивидендов по акциям при перечислении 50,0% чистой прибыли могут составить в 2024 году 4 626,99 тыс. рублей, в 2025 году 4 388,49 тыс. рублей и в 2026 году 4 359,99 тыс. рублей.</w:t>
      </w:r>
    </w:p>
    <w:p w14:paraId="7DF4BD72" w14:textId="77777777" w:rsidR="002E3A2F" w:rsidRPr="00784EE0" w:rsidRDefault="002E3A2F" w:rsidP="002E3A2F">
      <w:pPr>
        <w:jc w:val="center"/>
        <w:rPr>
          <w:iCs/>
          <w:sz w:val="16"/>
          <w:szCs w:val="16"/>
        </w:rPr>
      </w:pPr>
    </w:p>
    <w:p w14:paraId="3114B76D" w14:textId="375D18E6" w:rsidR="002E3A2F" w:rsidRPr="002E3A2F" w:rsidRDefault="002E3A2F" w:rsidP="00AA00EA">
      <w:pPr>
        <w:ind w:right="60" w:firstLine="709"/>
        <w:jc w:val="center"/>
        <w:rPr>
          <w:i/>
          <w:iCs/>
        </w:rPr>
      </w:pPr>
      <w:r>
        <w:rPr>
          <w:i/>
          <w:iCs/>
        </w:rPr>
        <w:t>1.4.  </w:t>
      </w:r>
      <w:r w:rsidRPr="002E3A2F">
        <w:rPr>
          <w:i/>
          <w:iCs/>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p w14:paraId="02CD9191" w14:textId="77777777" w:rsidR="002E3A2F" w:rsidRPr="00784EE0" w:rsidRDefault="002E3A2F" w:rsidP="002E3A2F">
      <w:pPr>
        <w:ind w:left="709" w:right="60"/>
        <w:jc w:val="center"/>
        <w:rPr>
          <w:i/>
          <w:iCs/>
          <w:sz w:val="16"/>
          <w:szCs w:val="16"/>
        </w:rPr>
      </w:pPr>
    </w:p>
    <w:p w14:paraId="2356074C" w14:textId="57F3C5FA" w:rsidR="002E3A2F" w:rsidRPr="002E3A2F" w:rsidRDefault="002E3A2F" w:rsidP="002E3A2F">
      <w:pPr>
        <w:autoSpaceDE w:val="0"/>
        <w:autoSpaceDN w:val="0"/>
        <w:adjustRightInd w:val="0"/>
        <w:ind w:firstLine="709"/>
        <w:jc w:val="both"/>
      </w:pPr>
      <w:r w:rsidRPr="002E3A2F">
        <w:t xml:space="preserve">Прогноз доходов </w:t>
      </w:r>
      <w:r w:rsidRPr="002E3A2F">
        <w:rPr>
          <w:iCs/>
        </w:rPr>
        <w:t>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r w:rsidRPr="002E3A2F">
        <w:rPr>
          <w:bCs/>
        </w:rPr>
        <w:t xml:space="preserve"> </w:t>
      </w:r>
      <w:r w:rsidRPr="002E3A2F">
        <w:rPr>
          <w:iCs/>
        </w:rPr>
        <w:t>(далее также</w:t>
      </w:r>
      <w:r w:rsidR="00C64325">
        <w:rPr>
          <w:iCs/>
        </w:rPr>
        <w:t> – </w:t>
      </w:r>
      <w:r w:rsidRPr="002E3A2F">
        <w:rPr>
          <w:iCs/>
        </w:rPr>
        <w:t>доходы от прибыли МУП)</w:t>
      </w:r>
      <w:r w:rsidRPr="002E3A2F">
        <w:rPr>
          <w:bCs/>
        </w:rPr>
        <w:t xml:space="preserve">, </w:t>
      </w:r>
      <w:r w:rsidRPr="002E3A2F">
        <w:t>представлен в таблице.</w:t>
      </w:r>
    </w:p>
    <w:p w14:paraId="3662BB1D" w14:textId="77777777" w:rsidR="002E3A2F" w:rsidRPr="002E3A2F" w:rsidRDefault="002E3A2F" w:rsidP="002E3A2F">
      <w:pPr>
        <w:ind w:right="60"/>
        <w:jc w:val="right"/>
        <w:rPr>
          <w:iCs/>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418"/>
        <w:gridCol w:w="1134"/>
        <w:gridCol w:w="1134"/>
        <w:gridCol w:w="992"/>
      </w:tblGrid>
      <w:tr w:rsidR="002E3A2F" w:rsidRPr="002E3A2F" w14:paraId="2E2EA827" w14:textId="77777777" w:rsidTr="00463CC2">
        <w:trPr>
          <w:trHeight w:val="197"/>
        </w:trPr>
        <w:tc>
          <w:tcPr>
            <w:tcW w:w="4678" w:type="dxa"/>
            <w:vMerge w:val="restart"/>
            <w:shd w:val="clear" w:color="000000" w:fill="FFFFFF"/>
            <w:vAlign w:val="center"/>
            <w:hideMark/>
          </w:tcPr>
          <w:p w14:paraId="04B1237A" w14:textId="77777777" w:rsidR="002E3A2F" w:rsidRPr="002E3A2F" w:rsidRDefault="002E3A2F" w:rsidP="002E3A2F">
            <w:pPr>
              <w:jc w:val="center"/>
              <w:rPr>
                <w:bCs/>
                <w:sz w:val="16"/>
                <w:szCs w:val="16"/>
              </w:rPr>
            </w:pPr>
            <w:r w:rsidRPr="002E3A2F">
              <w:rPr>
                <w:bCs/>
                <w:color w:val="000000"/>
                <w:sz w:val="16"/>
                <w:szCs w:val="16"/>
              </w:rPr>
              <w:t>Доходы от прибыли МУП</w:t>
            </w:r>
          </w:p>
        </w:tc>
        <w:tc>
          <w:tcPr>
            <w:tcW w:w="1418" w:type="dxa"/>
            <w:vMerge w:val="restart"/>
            <w:shd w:val="clear" w:color="000000" w:fill="FFFFFF"/>
            <w:vAlign w:val="center"/>
            <w:hideMark/>
          </w:tcPr>
          <w:p w14:paraId="1AAAADEE" w14:textId="77777777" w:rsidR="002E3A2F" w:rsidRPr="002E3A2F" w:rsidRDefault="002E3A2F" w:rsidP="002E3A2F">
            <w:pPr>
              <w:jc w:val="center"/>
              <w:rPr>
                <w:bCs/>
                <w:sz w:val="16"/>
                <w:szCs w:val="16"/>
              </w:rPr>
            </w:pPr>
            <w:r w:rsidRPr="002E3A2F">
              <w:rPr>
                <w:bCs/>
                <w:sz w:val="16"/>
                <w:szCs w:val="16"/>
              </w:rPr>
              <w:t>2023 год (оценка)</w:t>
            </w:r>
          </w:p>
        </w:tc>
        <w:tc>
          <w:tcPr>
            <w:tcW w:w="3260" w:type="dxa"/>
            <w:gridSpan w:val="3"/>
            <w:shd w:val="clear" w:color="000000" w:fill="FFFFFF"/>
            <w:vAlign w:val="center"/>
            <w:hideMark/>
          </w:tcPr>
          <w:p w14:paraId="20DF3631" w14:textId="77777777" w:rsidR="002E3A2F" w:rsidRPr="002E3A2F" w:rsidRDefault="002E3A2F" w:rsidP="002E3A2F">
            <w:pPr>
              <w:jc w:val="center"/>
              <w:rPr>
                <w:bCs/>
                <w:sz w:val="16"/>
                <w:szCs w:val="16"/>
              </w:rPr>
            </w:pPr>
            <w:r w:rsidRPr="002E3A2F">
              <w:rPr>
                <w:bCs/>
                <w:sz w:val="16"/>
                <w:szCs w:val="16"/>
              </w:rPr>
              <w:t>Проект бюджета</w:t>
            </w:r>
          </w:p>
        </w:tc>
      </w:tr>
      <w:tr w:rsidR="002E3A2F" w:rsidRPr="002E3A2F" w14:paraId="6796FDDC" w14:textId="77777777" w:rsidTr="00463CC2">
        <w:trPr>
          <w:trHeight w:val="48"/>
        </w:trPr>
        <w:tc>
          <w:tcPr>
            <w:tcW w:w="4678" w:type="dxa"/>
            <w:vMerge/>
            <w:vAlign w:val="center"/>
            <w:hideMark/>
          </w:tcPr>
          <w:p w14:paraId="4EF5BC67" w14:textId="77777777" w:rsidR="002E3A2F" w:rsidRPr="002E3A2F" w:rsidRDefault="002E3A2F" w:rsidP="002E3A2F">
            <w:pPr>
              <w:rPr>
                <w:bCs/>
                <w:sz w:val="16"/>
                <w:szCs w:val="16"/>
              </w:rPr>
            </w:pPr>
          </w:p>
        </w:tc>
        <w:tc>
          <w:tcPr>
            <w:tcW w:w="1418" w:type="dxa"/>
            <w:vMerge/>
            <w:vAlign w:val="center"/>
            <w:hideMark/>
          </w:tcPr>
          <w:p w14:paraId="4449AC43" w14:textId="77777777" w:rsidR="002E3A2F" w:rsidRPr="002E3A2F" w:rsidRDefault="002E3A2F" w:rsidP="002E3A2F">
            <w:pPr>
              <w:rPr>
                <w:bCs/>
                <w:sz w:val="16"/>
                <w:szCs w:val="16"/>
              </w:rPr>
            </w:pPr>
          </w:p>
        </w:tc>
        <w:tc>
          <w:tcPr>
            <w:tcW w:w="1134" w:type="dxa"/>
            <w:shd w:val="clear" w:color="000000" w:fill="FFFFFF"/>
            <w:vAlign w:val="center"/>
            <w:hideMark/>
          </w:tcPr>
          <w:p w14:paraId="59624EF2" w14:textId="77777777" w:rsidR="002E3A2F" w:rsidRPr="002E3A2F" w:rsidRDefault="002E3A2F" w:rsidP="00A15B88">
            <w:pPr>
              <w:jc w:val="center"/>
              <w:rPr>
                <w:bCs/>
                <w:iCs/>
                <w:sz w:val="16"/>
                <w:szCs w:val="16"/>
              </w:rPr>
            </w:pPr>
            <w:r w:rsidRPr="002E3A2F">
              <w:rPr>
                <w:bCs/>
                <w:iCs/>
                <w:sz w:val="16"/>
                <w:szCs w:val="16"/>
              </w:rPr>
              <w:t>2024 год</w:t>
            </w:r>
          </w:p>
        </w:tc>
        <w:tc>
          <w:tcPr>
            <w:tcW w:w="1134" w:type="dxa"/>
            <w:shd w:val="clear" w:color="000000" w:fill="FFFFFF"/>
            <w:vAlign w:val="center"/>
            <w:hideMark/>
          </w:tcPr>
          <w:p w14:paraId="2B7B7421" w14:textId="77777777" w:rsidR="002E3A2F" w:rsidRPr="002E3A2F" w:rsidRDefault="002E3A2F" w:rsidP="00A15B88">
            <w:pPr>
              <w:jc w:val="center"/>
              <w:rPr>
                <w:bCs/>
                <w:iCs/>
                <w:sz w:val="16"/>
                <w:szCs w:val="16"/>
              </w:rPr>
            </w:pPr>
            <w:r w:rsidRPr="002E3A2F">
              <w:rPr>
                <w:bCs/>
                <w:iCs/>
                <w:sz w:val="16"/>
                <w:szCs w:val="16"/>
              </w:rPr>
              <w:t>2025 год</w:t>
            </w:r>
          </w:p>
        </w:tc>
        <w:tc>
          <w:tcPr>
            <w:tcW w:w="992" w:type="dxa"/>
            <w:shd w:val="clear" w:color="000000" w:fill="FFFFFF"/>
            <w:vAlign w:val="center"/>
            <w:hideMark/>
          </w:tcPr>
          <w:p w14:paraId="3A22E424" w14:textId="77777777" w:rsidR="002E3A2F" w:rsidRPr="002E3A2F" w:rsidRDefault="002E3A2F" w:rsidP="00A15B88">
            <w:pPr>
              <w:jc w:val="center"/>
              <w:rPr>
                <w:bCs/>
                <w:iCs/>
                <w:sz w:val="16"/>
                <w:szCs w:val="16"/>
              </w:rPr>
            </w:pPr>
            <w:r w:rsidRPr="002E3A2F">
              <w:rPr>
                <w:bCs/>
                <w:iCs/>
                <w:sz w:val="16"/>
                <w:szCs w:val="16"/>
              </w:rPr>
              <w:t>2026 год</w:t>
            </w:r>
          </w:p>
        </w:tc>
      </w:tr>
      <w:tr w:rsidR="002E3A2F" w:rsidRPr="002E3A2F" w14:paraId="0742E5CC"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4678" w:type="dxa"/>
            <w:tcBorders>
              <w:top w:val="single" w:sz="4" w:space="0" w:color="auto"/>
              <w:left w:val="single" w:sz="4" w:space="0" w:color="auto"/>
              <w:bottom w:val="single" w:sz="4" w:space="0" w:color="auto"/>
              <w:right w:val="single" w:sz="4" w:space="0" w:color="auto"/>
            </w:tcBorders>
            <w:shd w:val="clear" w:color="000000" w:fill="FFFFFF"/>
            <w:hideMark/>
          </w:tcPr>
          <w:p w14:paraId="2695D763" w14:textId="77777777" w:rsidR="002E3A2F" w:rsidRPr="002E3A2F" w:rsidRDefault="002E3A2F" w:rsidP="002E3A2F">
            <w:pPr>
              <w:rPr>
                <w:sz w:val="16"/>
                <w:szCs w:val="16"/>
              </w:rPr>
            </w:pPr>
            <w:r w:rsidRPr="002E3A2F">
              <w:rPr>
                <w:bCs/>
                <w:color w:val="000000"/>
                <w:sz w:val="16"/>
                <w:szCs w:val="16"/>
              </w:rPr>
              <w:t>Объем дохода, тыс. рублей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D74AB1C" w14:textId="77777777" w:rsidR="002E3A2F" w:rsidRPr="002E3A2F" w:rsidRDefault="002E3A2F" w:rsidP="009D5B09">
            <w:pPr>
              <w:jc w:val="right"/>
              <w:rPr>
                <w:color w:val="000000"/>
                <w:sz w:val="16"/>
                <w:szCs w:val="16"/>
              </w:rPr>
            </w:pPr>
            <w:r w:rsidRPr="002E3A2F">
              <w:rPr>
                <w:color w:val="000000"/>
                <w:sz w:val="16"/>
                <w:szCs w:val="16"/>
              </w:rPr>
              <w:t>38,13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D52936" w14:textId="77777777" w:rsidR="002E3A2F" w:rsidRPr="002E3A2F" w:rsidRDefault="002E3A2F" w:rsidP="009D5B09">
            <w:pPr>
              <w:jc w:val="right"/>
              <w:rPr>
                <w:color w:val="000000"/>
                <w:sz w:val="16"/>
                <w:szCs w:val="16"/>
              </w:rPr>
            </w:pPr>
            <w:r w:rsidRPr="002E3A2F">
              <w:rPr>
                <w:color w:val="000000"/>
                <w:sz w:val="16"/>
                <w:szCs w:val="16"/>
              </w:rPr>
              <w:t>269,85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9AE6DE" w14:textId="77777777" w:rsidR="002E3A2F" w:rsidRPr="002E3A2F" w:rsidRDefault="002E3A2F" w:rsidP="009D5B09">
            <w:pPr>
              <w:jc w:val="right"/>
              <w:rPr>
                <w:color w:val="000000"/>
                <w:sz w:val="16"/>
                <w:szCs w:val="16"/>
              </w:rPr>
            </w:pPr>
            <w:r w:rsidRPr="002E3A2F">
              <w:rPr>
                <w:color w:val="000000"/>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14:paraId="44979BDA" w14:textId="77777777" w:rsidR="002E3A2F" w:rsidRPr="002E3A2F" w:rsidRDefault="002E3A2F" w:rsidP="009D5B09">
            <w:pPr>
              <w:jc w:val="right"/>
              <w:rPr>
                <w:color w:val="000000"/>
                <w:sz w:val="16"/>
                <w:szCs w:val="16"/>
              </w:rPr>
            </w:pPr>
            <w:r w:rsidRPr="002E3A2F">
              <w:rPr>
                <w:color w:val="000000"/>
                <w:sz w:val="16"/>
                <w:szCs w:val="16"/>
              </w:rPr>
              <w:t>0,00</w:t>
            </w:r>
          </w:p>
        </w:tc>
      </w:tr>
      <w:tr w:rsidR="002E3A2F" w:rsidRPr="002E3A2F" w14:paraId="7483F1CE"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4678" w:type="dxa"/>
            <w:tcBorders>
              <w:top w:val="nil"/>
              <w:left w:val="single" w:sz="4" w:space="0" w:color="auto"/>
              <w:bottom w:val="single" w:sz="4" w:space="0" w:color="auto"/>
              <w:right w:val="single" w:sz="4" w:space="0" w:color="auto"/>
            </w:tcBorders>
            <w:shd w:val="clear" w:color="000000" w:fill="FFFFFF"/>
            <w:hideMark/>
          </w:tcPr>
          <w:p w14:paraId="2C76704B" w14:textId="77777777" w:rsidR="002E3A2F" w:rsidRPr="002E3A2F" w:rsidRDefault="002E3A2F" w:rsidP="002E3A2F">
            <w:pPr>
              <w:rPr>
                <w:sz w:val="16"/>
                <w:szCs w:val="16"/>
              </w:rPr>
            </w:pPr>
            <w:r w:rsidRPr="002E3A2F">
              <w:rPr>
                <w:sz w:val="16"/>
                <w:szCs w:val="16"/>
              </w:rPr>
              <w:t>Отклонение от предыдущего года, тыс. рублей</w:t>
            </w:r>
          </w:p>
        </w:tc>
        <w:tc>
          <w:tcPr>
            <w:tcW w:w="1418" w:type="dxa"/>
            <w:tcBorders>
              <w:top w:val="nil"/>
              <w:left w:val="nil"/>
              <w:bottom w:val="single" w:sz="4" w:space="0" w:color="auto"/>
              <w:right w:val="single" w:sz="4" w:space="0" w:color="auto"/>
            </w:tcBorders>
            <w:shd w:val="clear" w:color="auto" w:fill="auto"/>
            <w:vAlign w:val="center"/>
            <w:hideMark/>
          </w:tcPr>
          <w:p w14:paraId="56BEB507" w14:textId="77777777" w:rsidR="002E3A2F" w:rsidRPr="002E3A2F" w:rsidRDefault="002E3A2F" w:rsidP="009D5B09">
            <w:pPr>
              <w:jc w:val="right"/>
              <w:rPr>
                <w:color w:val="000000"/>
                <w:sz w:val="16"/>
                <w:szCs w:val="16"/>
              </w:rPr>
            </w:pPr>
            <w:r w:rsidRPr="002E3A2F">
              <w:rPr>
                <w:color w:val="000000"/>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6D33A7D4" w14:textId="77777777" w:rsidR="002E3A2F" w:rsidRPr="002E3A2F" w:rsidRDefault="002E3A2F" w:rsidP="009D5B09">
            <w:pPr>
              <w:jc w:val="right"/>
              <w:rPr>
                <w:color w:val="000000"/>
                <w:sz w:val="16"/>
                <w:szCs w:val="16"/>
              </w:rPr>
            </w:pPr>
            <w:r w:rsidRPr="002E3A2F">
              <w:rPr>
                <w:color w:val="000000"/>
                <w:sz w:val="16"/>
                <w:szCs w:val="16"/>
              </w:rPr>
              <w:t>+231,72</w:t>
            </w:r>
          </w:p>
        </w:tc>
        <w:tc>
          <w:tcPr>
            <w:tcW w:w="1134" w:type="dxa"/>
            <w:tcBorders>
              <w:top w:val="nil"/>
              <w:left w:val="nil"/>
              <w:bottom w:val="single" w:sz="4" w:space="0" w:color="auto"/>
              <w:right w:val="single" w:sz="4" w:space="0" w:color="auto"/>
            </w:tcBorders>
            <w:shd w:val="clear" w:color="auto" w:fill="auto"/>
            <w:vAlign w:val="center"/>
            <w:hideMark/>
          </w:tcPr>
          <w:p w14:paraId="71BA6B7F" w14:textId="77777777" w:rsidR="002E3A2F" w:rsidRPr="002E3A2F" w:rsidRDefault="002E3A2F" w:rsidP="009D5B09">
            <w:pPr>
              <w:jc w:val="right"/>
              <w:rPr>
                <w:color w:val="000000"/>
                <w:sz w:val="16"/>
                <w:szCs w:val="16"/>
              </w:rPr>
            </w:pPr>
            <w:r w:rsidRPr="002E3A2F">
              <w:rPr>
                <w:color w:val="000000"/>
                <w:sz w:val="16"/>
                <w:szCs w:val="16"/>
              </w:rPr>
              <w:t>-269,85</w:t>
            </w:r>
          </w:p>
        </w:tc>
        <w:tc>
          <w:tcPr>
            <w:tcW w:w="992" w:type="dxa"/>
            <w:tcBorders>
              <w:top w:val="nil"/>
              <w:left w:val="nil"/>
              <w:bottom w:val="single" w:sz="4" w:space="0" w:color="auto"/>
              <w:right w:val="single" w:sz="4" w:space="0" w:color="auto"/>
            </w:tcBorders>
            <w:shd w:val="clear" w:color="auto" w:fill="auto"/>
            <w:vAlign w:val="center"/>
          </w:tcPr>
          <w:p w14:paraId="17BACE2A" w14:textId="77777777" w:rsidR="002E3A2F" w:rsidRPr="002E3A2F" w:rsidRDefault="002E3A2F" w:rsidP="009D5B09">
            <w:pPr>
              <w:jc w:val="right"/>
              <w:rPr>
                <w:color w:val="000000"/>
                <w:sz w:val="16"/>
                <w:szCs w:val="16"/>
              </w:rPr>
            </w:pPr>
            <w:r w:rsidRPr="002E3A2F">
              <w:rPr>
                <w:color w:val="000000"/>
                <w:sz w:val="16"/>
                <w:szCs w:val="16"/>
              </w:rPr>
              <w:t>0,00</w:t>
            </w:r>
          </w:p>
        </w:tc>
      </w:tr>
      <w:tr w:rsidR="002E3A2F" w:rsidRPr="002E3A2F" w14:paraId="17EC7946"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4678" w:type="dxa"/>
            <w:tcBorders>
              <w:top w:val="nil"/>
              <w:left w:val="single" w:sz="4" w:space="0" w:color="auto"/>
              <w:bottom w:val="single" w:sz="4" w:space="0" w:color="auto"/>
              <w:right w:val="single" w:sz="4" w:space="0" w:color="auto"/>
            </w:tcBorders>
            <w:shd w:val="clear" w:color="000000" w:fill="FFFFFF"/>
            <w:hideMark/>
          </w:tcPr>
          <w:p w14:paraId="04E04FCB" w14:textId="77777777" w:rsidR="002E3A2F" w:rsidRPr="002E3A2F" w:rsidRDefault="002E3A2F" w:rsidP="002E3A2F">
            <w:pPr>
              <w:rPr>
                <w:sz w:val="16"/>
                <w:szCs w:val="16"/>
              </w:rPr>
            </w:pPr>
            <w:r w:rsidRPr="002E3A2F">
              <w:rPr>
                <w:sz w:val="16"/>
                <w:szCs w:val="16"/>
              </w:rPr>
              <w:t>Темп роста к предыдущему году, %</w:t>
            </w:r>
          </w:p>
        </w:tc>
        <w:tc>
          <w:tcPr>
            <w:tcW w:w="1418" w:type="dxa"/>
            <w:tcBorders>
              <w:top w:val="nil"/>
              <w:left w:val="nil"/>
              <w:bottom w:val="single" w:sz="4" w:space="0" w:color="auto"/>
              <w:right w:val="single" w:sz="4" w:space="0" w:color="auto"/>
            </w:tcBorders>
            <w:shd w:val="clear" w:color="000000" w:fill="FFFFFF"/>
            <w:hideMark/>
          </w:tcPr>
          <w:p w14:paraId="2C61DE36" w14:textId="77777777" w:rsidR="002E3A2F" w:rsidRPr="002E3A2F" w:rsidRDefault="002E3A2F" w:rsidP="009D5B09">
            <w:pPr>
              <w:jc w:val="right"/>
              <w:rPr>
                <w:color w:val="FF0000"/>
                <w:sz w:val="16"/>
                <w:szCs w:val="16"/>
              </w:rPr>
            </w:pPr>
            <w:r w:rsidRPr="002E3A2F">
              <w:rPr>
                <w:sz w:val="16"/>
                <w:szCs w:val="16"/>
              </w:rPr>
              <w:t>х</w:t>
            </w:r>
          </w:p>
        </w:tc>
        <w:tc>
          <w:tcPr>
            <w:tcW w:w="1134" w:type="dxa"/>
            <w:tcBorders>
              <w:top w:val="nil"/>
              <w:left w:val="nil"/>
              <w:bottom w:val="single" w:sz="4" w:space="0" w:color="auto"/>
              <w:right w:val="single" w:sz="4" w:space="0" w:color="auto"/>
            </w:tcBorders>
            <w:shd w:val="clear" w:color="000000" w:fill="FFFFFF"/>
            <w:hideMark/>
          </w:tcPr>
          <w:p w14:paraId="419691B0" w14:textId="77777777" w:rsidR="002E3A2F" w:rsidRPr="002E3A2F" w:rsidRDefault="002E3A2F" w:rsidP="009D5B09">
            <w:pPr>
              <w:jc w:val="right"/>
              <w:rPr>
                <w:sz w:val="16"/>
                <w:szCs w:val="16"/>
              </w:rPr>
            </w:pPr>
            <w:r w:rsidRPr="002E3A2F">
              <w:rPr>
                <w:sz w:val="16"/>
                <w:szCs w:val="16"/>
              </w:rPr>
              <w:t>707,1</w:t>
            </w:r>
          </w:p>
        </w:tc>
        <w:tc>
          <w:tcPr>
            <w:tcW w:w="1134" w:type="dxa"/>
            <w:tcBorders>
              <w:top w:val="nil"/>
              <w:left w:val="nil"/>
              <w:bottom w:val="single" w:sz="4" w:space="0" w:color="auto"/>
              <w:right w:val="single" w:sz="4" w:space="0" w:color="auto"/>
            </w:tcBorders>
            <w:shd w:val="clear" w:color="000000" w:fill="FFFFFF"/>
            <w:hideMark/>
          </w:tcPr>
          <w:p w14:paraId="485FDF22" w14:textId="77777777" w:rsidR="002E3A2F" w:rsidRPr="002E3A2F" w:rsidRDefault="002E3A2F" w:rsidP="009D5B09">
            <w:pPr>
              <w:jc w:val="right"/>
              <w:rPr>
                <w:sz w:val="16"/>
                <w:szCs w:val="16"/>
              </w:rPr>
            </w:pPr>
            <w:r w:rsidRPr="002E3A2F">
              <w:rPr>
                <w:sz w:val="16"/>
                <w:szCs w:val="16"/>
              </w:rPr>
              <w:t>0,0</w:t>
            </w:r>
          </w:p>
        </w:tc>
        <w:tc>
          <w:tcPr>
            <w:tcW w:w="992" w:type="dxa"/>
            <w:tcBorders>
              <w:top w:val="nil"/>
              <w:left w:val="nil"/>
              <w:bottom w:val="single" w:sz="4" w:space="0" w:color="auto"/>
              <w:right w:val="single" w:sz="4" w:space="0" w:color="auto"/>
            </w:tcBorders>
            <w:shd w:val="clear" w:color="000000" w:fill="FFFFFF"/>
          </w:tcPr>
          <w:p w14:paraId="20FFFF29" w14:textId="77777777" w:rsidR="002E3A2F" w:rsidRPr="002E3A2F" w:rsidRDefault="002E3A2F" w:rsidP="009D5B09">
            <w:pPr>
              <w:jc w:val="right"/>
              <w:rPr>
                <w:sz w:val="16"/>
                <w:szCs w:val="16"/>
              </w:rPr>
            </w:pPr>
            <w:r w:rsidRPr="002E3A2F">
              <w:rPr>
                <w:sz w:val="16"/>
                <w:szCs w:val="16"/>
              </w:rPr>
              <w:t>0,0</w:t>
            </w:r>
          </w:p>
        </w:tc>
      </w:tr>
    </w:tbl>
    <w:p w14:paraId="65F540CD" w14:textId="77777777" w:rsidR="002E3A2F" w:rsidRPr="002E3A2F" w:rsidRDefault="002E3A2F" w:rsidP="002E3A2F">
      <w:pPr>
        <w:widowControl w:val="0"/>
        <w:ind w:firstLine="720"/>
        <w:jc w:val="both"/>
        <w:rPr>
          <w:iCs/>
          <w:sz w:val="16"/>
          <w:szCs w:val="16"/>
          <w:lang w:eastAsia="en-US"/>
        </w:rPr>
      </w:pPr>
    </w:p>
    <w:p w14:paraId="0CC3F887" w14:textId="77777777" w:rsidR="002E3A2F" w:rsidRPr="002E3A2F" w:rsidRDefault="002E3A2F" w:rsidP="002E3A2F">
      <w:pPr>
        <w:widowControl w:val="0"/>
        <w:ind w:firstLine="720"/>
        <w:jc w:val="both"/>
        <w:rPr>
          <w:lang w:eastAsia="en-US"/>
        </w:rPr>
      </w:pPr>
      <w:r w:rsidRPr="002E3A2F">
        <w:rPr>
          <w:iCs/>
          <w:lang w:eastAsia="en-US"/>
        </w:rPr>
        <w:t>Поступления в бюджет города по данному виду дохода прогнозируются в сумме 269,85 тыс. рублей на 2024 год, что в 7 раз выше ожидаемой оценки 2023 года (38,13 тыс. рублей).</w:t>
      </w:r>
    </w:p>
    <w:p w14:paraId="552216C7" w14:textId="59837E09" w:rsidR="002E3A2F" w:rsidRPr="002E3A2F" w:rsidRDefault="002E3A2F" w:rsidP="002E3A2F">
      <w:pPr>
        <w:widowControl w:val="0"/>
        <w:ind w:firstLine="720"/>
        <w:jc w:val="both"/>
        <w:rPr>
          <w:lang w:eastAsia="en-US"/>
        </w:rPr>
      </w:pPr>
      <w:r w:rsidRPr="002E3A2F">
        <w:rPr>
          <w:lang w:eastAsia="en-US"/>
        </w:rPr>
        <w:t xml:space="preserve">По состоянию на 01.11.2023 </w:t>
      </w:r>
      <w:r w:rsidR="00AA00EA">
        <w:rPr>
          <w:lang w:eastAsia="en-US"/>
        </w:rPr>
        <w:t xml:space="preserve">года </w:t>
      </w:r>
      <w:r w:rsidRPr="002E3A2F">
        <w:rPr>
          <w:lang w:eastAsia="en-US"/>
        </w:rPr>
        <w:t>к числу муниципальных унитарных предприятий относятся четыре организации: МУП города Нижневартовск «</w:t>
      </w:r>
      <w:proofErr w:type="spellStart"/>
      <w:r w:rsidRPr="002E3A2F">
        <w:rPr>
          <w:lang w:eastAsia="en-US"/>
        </w:rPr>
        <w:t>Горводоканал</w:t>
      </w:r>
      <w:proofErr w:type="spellEnd"/>
      <w:r w:rsidRPr="002E3A2F">
        <w:rPr>
          <w:lang w:eastAsia="en-US"/>
        </w:rPr>
        <w:t xml:space="preserve">», МУП города </w:t>
      </w:r>
      <w:r w:rsidRPr="002E3A2F">
        <w:rPr>
          <w:lang w:eastAsia="en-US"/>
        </w:rPr>
        <w:lastRenderedPageBreak/>
        <w:t>Нижневартовска «Теплоснабжение», МУП «Бюро технической инвентаризации, учета недвижимости и приватизации жилья города Нижневартовска» (далее</w:t>
      </w:r>
      <w:r w:rsidR="00C64325">
        <w:rPr>
          <w:lang w:eastAsia="en-US"/>
        </w:rPr>
        <w:t> – </w:t>
      </w:r>
      <w:r w:rsidRPr="002E3A2F">
        <w:rPr>
          <w:lang w:eastAsia="en-US"/>
        </w:rPr>
        <w:t xml:space="preserve">МУП БТИ) </w:t>
      </w:r>
      <w:r w:rsidRPr="002E3A2F">
        <w:rPr>
          <w:iCs/>
          <w:lang w:eastAsia="en-US"/>
        </w:rPr>
        <w:t xml:space="preserve">и </w:t>
      </w:r>
      <w:r w:rsidRPr="002E3A2F">
        <w:rPr>
          <w:lang w:eastAsia="en-US"/>
        </w:rPr>
        <w:t xml:space="preserve">МУП города Нижневартовска «Производственный ремонтно-эксплуатационный трест </w:t>
      </w:r>
      <w:r w:rsidR="00E6272B">
        <w:rPr>
          <w:lang w:eastAsia="en-US"/>
        </w:rPr>
        <w:t>№ </w:t>
      </w:r>
      <w:r w:rsidRPr="002E3A2F">
        <w:rPr>
          <w:lang w:eastAsia="en-US"/>
        </w:rPr>
        <w:t>3» (далее</w:t>
      </w:r>
      <w:r w:rsidR="00C64325">
        <w:rPr>
          <w:lang w:eastAsia="en-US"/>
        </w:rPr>
        <w:t> – </w:t>
      </w:r>
      <w:r w:rsidRPr="002E3A2F">
        <w:rPr>
          <w:lang w:eastAsia="en-US"/>
        </w:rPr>
        <w:t xml:space="preserve">МУП города Нижневартовска ПРЭТ </w:t>
      </w:r>
      <w:r w:rsidR="00E6272B">
        <w:rPr>
          <w:lang w:eastAsia="en-US"/>
        </w:rPr>
        <w:t>№ </w:t>
      </w:r>
      <w:r w:rsidRPr="002E3A2F">
        <w:rPr>
          <w:lang w:eastAsia="en-US"/>
        </w:rPr>
        <w:t>3).</w:t>
      </w:r>
    </w:p>
    <w:p w14:paraId="17D0B1ED" w14:textId="77777777" w:rsidR="002E3A2F" w:rsidRPr="002E3A2F" w:rsidRDefault="002E3A2F" w:rsidP="002E3A2F">
      <w:pPr>
        <w:autoSpaceDE w:val="0"/>
        <w:autoSpaceDN w:val="0"/>
        <w:adjustRightInd w:val="0"/>
        <w:ind w:firstLine="709"/>
        <w:jc w:val="both"/>
        <w:rPr>
          <w:iCs/>
        </w:rPr>
      </w:pPr>
      <w:r w:rsidRPr="002E3A2F">
        <w:rPr>
          <w:iCs/>
        </w:rPr>
        <w:t>Увеличение прогнозируемых доходов планируется по двум муниципальным унитарным предприятиям:</w:t>
      </w:r>
    </w:p>
    <w:p w14:paraId="3C469E93" w14:textId="3B5BEFDD" w:rsidR="002E3A2F" w:rsidRPr="00AA00EA" w:rsidRDefault="002E3A2F" w:rsidP="002E3A2F">
      <w:pPr>
        <w:autoSpaceDE w:val="0"/>
        <w:autoSpaceDN w:val="0"/>
        <w:adjustRightInd w:val="0"/>
        <w:ind w:firstLine="709"/>
        <w:jc w:val="both"/>
        <w:rPr>
          <w:iCs/>
        </w:rPr>
      </w:pPr>
      <w:r w:rsidRPr="002E3A2F">
        <w:rPr>
          <w:bCs/>
          <w:lang w:eastAsia="en-US"/>
        </w:rPr>
        <w:t>МУП города Нижневартовска «ПРЭТ №</w:t>
      </w:r>
      <w:r w:rsidR="008E2E9D">
        <w:rPr>
          <w:bCs/>
          <w:lang w:eastAsia="en-US"/>
        </w:rPr>
        <w:t> </w:t>
      </w:r>
      <w:r w:rsidRPr="002E3A2F">
        <w:rPr>
          <w:bCs/>
          <w:lang w:eastAsia="en-US"/>
        </w:rPr>
        <w:t>3»</w:t>
      </w:r>
      <w:r w:rsidR="00C64325">
        <w:rPr>
          <w:bCs/>
          <w:lang w:eastAsia="en-US"/>
        </w:rPr>
        <w:t> – </w:t>
      </w:r>
      <w:r w:rsidRPr="002E3A2F">
        <w:rPr>
          <w:bCs/>
          <w:lang w:eastAsia="en-US"/>
        </w:rPr>
        <w:t xml:space="preserve">на 94,85 тыс. рублей по причине повышения тарифов на услуги по содержанию, </w:t>
      </w:r>
      <w:r w:rsidRPr="00AA00EA">
        <w:rPr>
          <w:bCs/>
          <w:lang w:eastAsia="en-US"/>
        </w:rPr>
        <w:t>управлению и ремонту общего имущества МКД, оптимизации расходов по содержанию общественных туалетов, ветхого и бесхозного жилого фонда;</w:t>
      </w:r>
    </w:p>
    <w:p w14:paraId="7C3E4032" w14:textId="168D1AF3" w:rsidR="002E3A2F" w:rsidRPr="00AA00EA" w:rsidRDefault="002E3A2F" w:rsidP="002E3A2F">
      <w:pPr>
        <w:autoSpaceDE w:val="0"/>
        <w:autoSpaceDN w:val="0"/>
        <w:adjustRightInd w:val="0"/>
        <w:ind w:firstLine="709"/>
        <w:jc w:val="both"/>
        <w:outlineLvl w:val="0"/>
        <w:rPr>
          <w:bCs/>
          <w:lang w:eastAsia="en-US"/>
        </w:rPr>
      </w:pPr>
      <w:r w:rsidRPr="00AA00EA">
        <w:rPr>
          <w:bCs/>
          <w:lang w:eastAsia="en-US"/>
        </w:rPr>
        <w:t>МУП «БТИ»</w:t>
      </w:r>
      <w:r w:rsidR="00C64325" w:rsidRPr="00AA00EA">
        <w:rPr>
          <w:bCs/>
          <w:lang w:eastAsia="en-US"/>
        </w:rPr>
        <w:t> – </w:t>
      </w:r>
      <w:r w:rsidRPr="00AA00EA">
        <w:rPr>
          <w:bCs/>
          <w:lang w:eastAsia="en-US"/>
        </w:rPr>
        <w:t>на 175,00 тыс. рублей в связи с увеличением объемов кадастровых и землеустроительных работ.</w:t>
      </w:r>
    </w:p>
    <w:p w14:paraId="7B31B359" w14:textId="77777777" w:rsidR="002E3A2F" w:rsidRPr="00AA00EA" w:rsidRDefault="002E3A2F" w:rsidP="002E3A2F">
      <w:pPr>
        <w:widowControl w:val="0"/>
        <w:ind w:firstLine="720"/>
        <w:jc w:val="both"/>
        <w:rPr>
          <w:iCs/>
          <w:lang w:eastAsia="en-US"/>
        </w:rPr>
      </w:pPr>
      <w:r w:rsidRPr="00AA00EA">
        <w:rPr>
          <w:lang w:eastAsia="en-US"/>
        </w:rPr>
        <w:t>По двум организациям (МУП города Нижневартовск «</w:t>
      </w:r>
      <w:proofErr w:type="spellStart"/>
      <w:r w:rsidRPr="00AA00EA">
        <w:rPr>
          <w:lang w:eastAsia="en-US"/>
        </w:rPr>
        <w:t>Горводоканал</w:t>
      </w:r>
      <w:proofErr w:type="spellEnd"/>
      <w:r w:rsidRPr="00AA00EA">
        <w:rPr>
          <w:lang w:eastAsia="en-US"/>
        </w:rPr>
        <w:t xml:space="preserve">», МУП города Нижневартовска «Теплоснабжение») </w:t>
      </w:r>
      <w:r w:rsidRPr="00AA00EA">
        <w:rPr>
          <w:iCs/>
          <w:lang w:eastAsia="en-US"/>
        </w:rPr>
        <w:t>доходы от перечисления части прибыли, остающейся после уплаты налогов и иных обязательных платежей муниципальных унитарных предприятий не планируются, в связи с передачей имущества в концессию и началом процедуры ликвидации вышеуказанных муниципальных унитарных предприятий в 2021 году.</w:t>
      </w:r>
    </w:p>
    <w:p w14:paraId="3CBA60D5" w14:textId="316D75C8" w:rsidR="002E3A2F" w:rsidRPr="002E3A2F" w:rsidRDefault="002E3A2F" w:rsidP="002E3A2F">
      <w:pPr>
        <w:autoSpaceDE w:val="0"/>
        <w:autoSpaceDN w:val="0"/>
        <w:adjustRightInd w:val="0"/>
        <w:ind w:firstLine="709"/>
        <w:jc w:val="both"/>
        <w:outlineLvl w:val="0"/>
        <w:rPr>
          <w:bCs/>
          <w:lang w:eastAsia="en-US"/>
        </w:rPr>
      </w:pPr>
      <w:r w:rsidRPr="00AA00EA">
        <w:rPr>
          <w:iCs/>
        </w:rPr>
        <w:t xml:space="preserve">На 2025-2026 годы поступление не прогнозируется в связи с планируемыми мероприятиями </w:t>
      </w:r>
      <w:r w:rsidRPr="00AA00EA">
        <w:t xml:space="preserve">по приватизации путем преобразования МУП </w:t>
      </w:r>
      <w:r w:rsidRPr="002E3A2F">
        <w:t xml:space="preserve">«Бюро технической инвентаризации, учета недвижимости и приватизации жилья города Нижневартовска» </w:t>
      </w:r>
      <w:r w:rsidRPr="002E3A2F">
        <w:rPr>
          <w:iCs/>
        </w:rPr>
        <w:t xml:space="preserve">и </w:t>
      </w:r>
      <w:r w:rsidRPr="002E3A2F">
        <w:t xml:space="preserve">МУП города Нижневартовска «Производственный ремонтно-эксплуатационный трест </w:t>
      </w:r>
      <w:r w:rsidR="00E6272B">
        <w:t>№ </w:t>
      </w:r>
      <w:r w:rsidRPr="002E3A2F">
        <w:t>3» в хозяйственные общества,</w:t>
      </w:r>
      <w:r w:rsidRPr="002E3A2F">
        <w:rPr>
          <w:rFonts w:ascii="Verdana" w:hAnsi="Verdana"/>
        </w:rPr>
        <w:t xml:space="preserve"> </w:t>
      </w:r>
      <w:r w:rsidRPr="002E3A2F">
        <w:rPr>
          <w:iCs/>
        </w:rPr>
        <w:t xml:space="preserve">предусмотренными в распоряжении администрации города от 13.04.2020 </w:t>
      </w:r>
      <w:r w:rsidR="00E6272B">
        <w:rPr>
          <w:iCs/>
        </w:rPr>
        <w:t>№ </w:t>
      </w:r>
      <w:r w:rsidRPr="002E3A2F">
        <w:rPr>
          <w:iCs/>
        </w:rPr>
        <w:t xml:space="preserve">417-р «Об утверждении планов мероприятий («дорожная карта») по реорганизации и ликвидации муниципальных унитарных предприятий города Нижневартовска», которые </w:t>
      </w:r>
      <w:r w:rsidRPr="002E3A2F">
        <w:rPr>
          <w:bCs/>
          <w:lang w:eastAsia="en-US"/>
        </w:rPr>
        <w:t xml:space="preserve">в дальнейшем будут выплачивать дивиденды </w:t>
      </w:r>
      <w:r w:rsidRPr="002E3A2F">
        <w:rPr>
          <w:bCs/>
        </w:rPr>
        <w:t>по акциям</w:t>
      </w:r>
      <w:r w:rsidRPr="002E3A2F">
        <w:rPr>
          <w:bCs/>
          <w:lang w:eastAsia="en-US"/>
        </w:rPr>
        <w:t>.</w:t>
      </w:r>
    </w:p>
    <w:p w14:paraId="55219CD3" w14:textId="77777777" w:rsidR="002E3A2F" w:rsidRPr="002E3A2F" w:rsidRDefault="002E3A2F" w:rsidP="002E3A2F">
      <w:pPr>
        <w:widowControl w:val="0"/>
        <w:ind w:firstLine="709"/>
        <w:jc w:val="both"/>
        <w:rPr>
          <w:b/>
          <w:bCs/>
          <w:lang w:eastAsia="en-US"/>
        </w:rPr>
      </w:pPr>
      <w:r w:rsidRPr="002E3A2F">
        <w:rPr>
          <w:lang w:eastAsia="en-US"/>
        </w:rPr>
        <w:t xml:space="preserve">Прогноз поступлений на 2024 год и плановый период 2025 и 2026 годов по доходам от </w:t>
      </w:r>
      <w:r w:rsidRPr="002E3A2F">
        <w:rPr>
          <w:iCs/>
          <w:lang w:eastAsia="en-US"/>
        </w:rPr>
        <w:t>перечисления части прибыли, остающейся после уплаты налогов и иных обязательных платежей муниципальных унитарных предприятий</w:t>
      </w:r>
      <w:r w:rsidRPr="002E3A2F">
        <w:rPr>
          <w:lang w:eastAsia="en-US"/>
        </w:rPr>
        <w:t xml:space="preserve"> рассчитан главным администратором дохода в соответствии Методикой прогнозирования.</w:t>
      </w:r>
    </w:p>
    <w:p w14:paraId="058A3581" w14:textId="77777777" w:rsidR="002E3A2F" w:rsidRPr="00784EE0" w:rsidRDefault="002E3A2F" w:rsidP="002E3A2F">
      <w:pPr>
        <w:ind w:right="60" w:firstLine="567"/>
        <w:jc w:val="center"/>
        <w:rPr>
          <w:bCs/>
          <w:sz w:val="16"/>
          <w:szCs w:val="16"/>
          <w:highlight w:val="cyan"/>
        </w:rPr>
      </w:pPr>
    </w:p>
    <w:p w14:paraId="22334A17" w14:textId="77777777" w:rsidR="002E3A2F" w:rsidRPr="002E3A2F" w:rsidRDefault="002E3A2F" w:rsidP="002E3A2F">
      <w:pPr>
        <w:ind w:right="60" w:firstLine="567"/>
        <w:jc w:val="center"/>
        <w:rPr>
          <w:bCs/>
          <w:i/>
          <w:szCs w:val="26"/>
        </w:rPr>
      </w:pPr>
      <w:r w:rsidRPr="002E3A2F">
        <w:rPr>
          <w:bCs/>
          <w:i/>
          <w:szCs w:val="26"/>
        </w:rPr>
        <w:t>1.5.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14:paraId="24AE1EFC" w14:textId="77777777" w:rsidR="002E3A2F" w:rsidRPr="00784EE0" w:rsidRDefault="002E3A2F" w:rsidP="002E3A2F">
      <w:pPr>
        <w:ind w:right="60" w:firstLine="567"/>
        <w:jc w:val="center"/>
        <w:rPr>
          <w:iCs/>
          <w:color w:val="FF0000"/>
          <w:sz w:val="16"/>
          <w:szCs w:val="16"/>
        </w:rPr>
      </w:pPr>
    </w:p>
    <w:p w14:paraId="46E78017" w14:textId="0FDCF32C" w:rsidR="002E3A2F" w:rsidRPr="002E3A2F" w:rsidRDefault="002E3A2F" w:rsidP="002E3A2F">
      <w:pPr>
        <w:autoSpaceDE w:val="0"/>
        <w:autoSpaceDN w:val="0"/>
        <w:adjustRightInd w:val="0"/>
        <w:ind w:firstLine="709"/>
        <w:jc w:val="both"/>
      </w:pPr>
      <w:r w:rsidRPr="002E3A2F">
        <w:t xml:space="preserve">Прогноз дохода от </w:t>
      </w:r>
      <w:r w:rsidRPr="002E3A2F">
        <w:rPr>
          <w:bCs/>
          <w:szCs w:val="26"/>
        </w:rPr>
        <w:t>прочих поступлений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(далее</w:t>
      </w:r>
      <w:r w:rsidR="00C64325">
        <w:rPr>
          <w:bCs/>
          <w:szCs w:val="26"/>
        </w:rPr>
        <w:t> – </w:t>
      </w:r>
      <w:r w:rsidRPr="002E3A2F">
        <w:rPr>
          <w:bCs/>
          <w:szCs w:val="26"/>
        </w:rPr>
        <w:t xml:space="preserve">прочие поступления от использования муниципального имущества) </w:t>
      </w:r>
      <w:r w:rsidRPr="002E3A2F">
        <w:t>представлен в таблице.</w:t>
      </w:r>
    </w:p>
    <w:p w14:paraId="3A29C454" w14:textId="77777777" w:rsidR="002E3A2F" w:rsidRPr="002E3A2F" w:rsidRDefault="002E3A2F" w:rsidP="002E3A2F">
      <w:pPr>
        <w:tabs>
          <w:tab w:val="left" w:pos="993"/>
        </w:tabs>
        <w:autoSpaceDE w:val="0"/>
        <w:autoSpaceDN w:val="0"/>
        <w:adjustRightInd w:val="0"/>
        <w:ind w:firstLine="709"/>
        <w:jc w:val="both"/>
        <w:rPr>
          <w:bCs/>
          <w:sz w:val="16"/>
          <w:szCs w:val="16"/>
        </w:rPr>
      </w:pPr>
      <w:r w:rsidRPr="002E3A2F">
        <w:rPr>
          <w:bCs/>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418"/>
        <w:gridCol w:w="1134"/>
        <w:gridCol w:w="1134"/>
        <w:gridCol w:w="992"/>
      </w:tblGrid>
      <w:tr w:rsidR="002E3A2F" w:rsidRPr="002E3A2F" w14:paraId="04E3CBDA" w14:textId="77777777" w:rsidTr="00463CC2">
        <w:trPr>
          <w:trHeight w:val="197"/>
        </w:trPr>
        <w:tc>
          <w:tcPr>
            <w:tcW w:w="46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5D996A" w14:textId="77777777" w:rsidR="002E3A2F" w:rsidRPr="002E3A2F" w:rsidRDefault="002E3A2F" w:rsidP="002E3A2F">
            <w:pPr>
              <w:jc w:val="center"/>
              <w:rPr>
                <w:bCs/>
                <w:sz w:val="16"/>
                <w:szCs w:val="16"/>
              </w:rPr>
            </w:pPr>
            <w:r w:rsidRPr="002E3A2F">
              <w:rPr>
                <w:bCs/>
                <w:color w:val="000000"/>
                <w:sz w:val="16"/>
                <w:szCs w:val="16"/>
              </w:rPr>
              <w:t>Прочие поступления от использования муниципального имущества</w:t>
            </w:r>
            <w:r w:rsidRPr="002E3A2F">
              <w:rPr>
                <w:bCs/>
                <w:sz w:val="16"/>
                <w:szCs w:val="16"/>
              </w:rPr>
              <w:t xml:space="preserve"> </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D35B9C" w14:textId="77777777" w:rsidR="002E3A2F" w:rsidRPr="002E3A2F" w:rsidRDefault="002E3A2F" w:rsidP="002E3A2F">
            <w:pPr>
              <w:jc w:val="center"/>
              <w:rPr>
                <w:bCs/>
                <w:sz w:val="16"/>
                <w:szCs w:val="16"/>
              </w:rPr>
            </w:pPr>
            <w:r w:rsidRPr="002E3A2F">
              <w:rPr>
                <w:bCs/>
                <w:sz w:val="16"/>
                <w:szCs w:val="16"/>
              </w:rPr>
              <w:t>2023 год (оценка)</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B6E6349" w14:textId="77777777" w:rsidR="002E3A2F" w:rsidRPr="002E3A2F" w:rsidRDefault="002E3A2F" w:rsidP="002E3A2F">
            <w:pPr>
              <w:jc w:val="center"/>
              <w:rPr>
                <w:bCs/>
                <w:sz w:val="16"/>
                <w:szCs w:val="16"/>
              </w:rPr>
            </w:pPr>
            <w:r w:rsidRPr="002E3A2F">
              <w:rPr>
                <w:bCs/>
                <w:sz w:val="16"/>
                <w:szCs w:val="16"/>
              </w:rPr>
              <w:t>Проект бюджета</w:t>
            </w:r>
          </w:p>
        </w:tc>
      </w:tr>
      <w:tr w:rsidR="002E3A2F" w:rsidRPr="002E3A2F" w14:paraId="0FB702C3" w14:textId="77777777" w:rsidTr="00463CC2">
        <w:trPr>
          <w:trHeight w:val="48"/>
        </w:trPr>
        <w:tc>
          <w:tcPr>
            <w:tcW w:w="4678" w:type="dxa"/>
            <w:vMerge/>
            <w:tcBorders>
              <w:top w:val="single" w:sz="4" w:space="0" w:color="auto"/>
            </w:tcBorders>
            <w:vAlign w:val="center"/>
            <w:hideMark/>
          </w:tcPr>
          <w:p w14:paraId="32102610" w14:textId="77777777" w:rsidR="002E3A2F" w:rsidRPr="002E3A2F" w:rsidRDefault="002E3A2F" w:rsidP="002E3A2F">
            <w:pPr>
              <w:rPr>
                <w:bCs/>
                <w:sz w:val="16"/>
                <w:szCs w:val="16"/>
              </w:rPr>
            </w:pPr>
          </w:p>
        </w:tc>
        <w:tc>
          <w:tcPr>
            <w:tcW w:w="1418" w:type="dxa"/>
            <w:vMerge/>
            <w:tcBorders>
              <w:top w:val="single" w:sz="4" w:space="0" w:color="auto"/>
            </w:tcBorders>
            <w:vAlign w:val="center"/>
            <w:hideMark/>
          </w:tcPr>
          <w:p w14:paraId="309112AC" w14:textId="77777777" w:rsidR="002E3A2F" w:rsidRPr="002E3A2F" w:rsidRDefault="002E3A2F" w:rsidP="002E3A2F">
            <w:pPr>
              <w:rPr>
                <w:bCs/>
                <w:sz w:val="16"/>
                <w:szCs w:val="16"/>
              </w:rPr>
            </w:pPr>
          </w:p>
        </w:tc>
        <w:tc>
          <w:tcPr>
            <w:tcW w:w="1134" w:type="dxa"/>
            <w:tcBorders>
              <w:top w:val="single" w:sz="4" w:space="0" w:color="auto"/>
            </w:tcBorders>
            <w:shd w:val="clear" w:color="000000" w:fill="FFFFFF"/>
            <w:vAlign w:val="center"/>
            <w:hideMark/>
          </w:tcPr>
          <w:p w14:paraId="488628AD" w14:textId="77777777" w:rsidR="002E3A2F" w:rsidRPr="002E3A2F" w:rsidRDefault="002E3A2F" w:rsidP="002E3A2F">
            <w:pPr>
              <w:rPr>
                <w:bCs/>
                <w:iCs/>
                <w:sz w:val="16"/>
                <w:szCs w:val="16"/>
              </w:rPr>
            </w:pPr>
            <w:r w:rsidRPr="002E3A2F">
              <w:rPr>
                <w:bCs/>
                <w:iCs/>
                <w:sz w:val="16"/>
                <w:szCs w:val="16"/>
              </w:rPr>
              <w:t>2024 год</w:t>
            </w:r>
          </w:p>
        </w:tc>
        <w:tc>
          <w:tcPr>
            <w:tcW w:w="1134" w:type="dxa"/>
            <w:tcBorders>
              <w:top w:val="single" w:sz="4" w:space="0" w:color="auto"/>
            </w:tcBorders>
            <w:shd w:val="clear" w:color="000000" w:fill="FFFFFF"/>
            <w:vAlign w:val="center"/>
            <w:hideMark/>
          </w:tcPr>
          <w:p w14:paraId="5DD346AB" w14:textId="77777777" w:rsidR="002E3A2F" w:rsidRPr="002E3A2F" w:rsidRDefault="002E3A2F" w:rsidP="002E3A2F">
            <w:pPr>
              <w:rPr>
                <w:bCs/>
                <w:iCs/>
                <w:sz w:val="16"/>
                <w:szCs w:val="16"/>
              </w:rPr>
            </w:pPr>
            <w:r w:rsidRPr="002E3A2F">
              <w:rPr>
                <w:bCs/>
                <w:iCs/>
                <w:sz w:val="16"/>
                <w:szCs w:val="16"/>
              </w:rPr>
              <w:t>2025 год</w:t>
            </w:r>
          </w:p>
        </w:tc>
        <w:tc>
          <w:tcPr>
            <w:tcW w:w="992" w:type="dxa"/>
            <w:tcBorders>
              <w:top w:val="single" w:sz="4" w:space="0" w:color="auto"/>
            </w:tcBorders>
            <w:shd w:val="clear" w:color="000000" w:fill="FFFFFF"/>
            <w:vAlign w:val="center"/>
            <w:hideMark/>
          </w:tcPr>
          <w:p w14:paraId="0D4AF573" w14:textId="77777777" w:rsidR="002E3A2F" w:rsidRPr="002E3A2F" w:rsidRDefault="002E3A2F" w:rsidP="002E3A2F">
            <w:pPr>
              <w:rPr>
                <w:bCs/>
                <w:iCs/>
                <w:sz w:val="16"/>
                <w:szCs w:val="16"/>
              </w:rPr>
            </w:pPr>
            <w:r w:rsidRPr="002E3A2F">
              <w:rPr>
                <w:bCs/>
                <w:iCs/>
                <w:sz w:val="16"/>
                <w:szCs w:val="16"/>
              </w:rPr>
              <w:t>2026 год</w:t>
            </w:r>
          </w:p>
        </w:tc>
      </w:tr>
      <w:tr w:rsidR="002E3A2F" w:rsidRPr="002E3A2F" w14:paraId="36AFB4BF"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
        </w:trPr>
        <w:tc>
          <w:tcPr>
            <w:tcW w:w="4678" w:type="dxa"/>
            <w:tcBorders>
              <w:top w:val="nil"/>
              <w:left w:val="single" w:sz="8" w:space="0" w:color="auto"/>
              <w:bottom w:val="single" w:sz="4" w:space="0" w:color="auto"/>
              <w:right w:val="single" w:sz="8" w:space="0" w:color="auto"/>
            </w:tcBorders>
            <w:shd w:val="clear" w:color="auto" w:fill="auto"/>
            <w:vAlign w:val="center"/>
            <w:hideMark/>
          </w:tcPr>
          <w:p w14:paraId="7AF1BF57" w14:textId="77777777" w:rsidR="002E3A2F" w:rsidRPr="002E3A2F" w:rsidRDefault="002E3A2F" w:rsidP="002E3A2F">
            <w:pPr>
              <w:jc w:val="both"/>
              <w:rPr>
                <w:color w:val="000000"/>
                <w:sz w:val="16"/>
                <w:szCs w:val="16"/>
              </w:rPr>
            </w:pPr>
            <w:r w:rsidRPr="002E3A2F">
              <w:rPr>
                <w:color w:val="000000"/>
                <w:sz w:val="16"/>
                <w:szCs w:val="16"/>
              </w:rPr>
              <w:t>Объем дохода, тыс. рублей</w:t>
            </w:r>
          </w:p>
        </w:tc>
        <w:tc>
          <w:tcPr>
            <w:tcW w:w="1418" w:type="dxa"/>
            <w:tcBorders>
              <w:top w:val="nil"/>
              <w:left w:val="nil"/>
              <w:bottom w:val="single" w:sz="8" w:space="0" w:color="auto"/>
              <w:right w:val="single" w:sz="8" w:space="0" w:color="auto"/>
            </w:tcBorders>
            <w:shd w:val="clear" w:color="auto" w:fill="auto"/>
            <w:vAlign w:val="center"/>
            <w:hideMark/>
          </w:tcPr>
          <w:p w14:paraId="274657E8" w14:textId="77777777" w:rsidR="002E3A2F" w:rsidRPr="002E3A2F" w:rsidRDefault="002E3A2F" w:rsidP="002E3A2F">
            <w:pPr>
              <w:jc w:val="right"/>
              <w:rPr>
                <w:sz w:val="16"/>
                <w:szCs w:val="16"/>
              </w:rPr>
            </w:pPr>
            <w:r w:rsidRPr="002E3A2F">
              <w:rPr>
                <w:sz w:val="16"/>
                <w:szCs w:val="16"/>
              </w:rPr>
              <w:t>11 150,54</w:t>
            </w:r>
          </w:p>
        </w:tc>
        <w:tc>
          <w:tcPr>
            <w:tcW w:w="1134" w:type="dxa"/>
            <w:tcBorders>
              <w:top w:val="nil"/>
              <w:left w:val="nil"/>
              <w:bottom w:val="single" w:sz="8" w:space="0" w:color="auto"/>
              <w:right w:val="single" w:sz="8" w:space="0" w:color="auto"/>
            </w:tcBorders>
            <w:shd w:val="clear" w:color="auto" w:fill="auto"/>
            <w:vAlign w:val="center"/>
            <w:hideMark/>
          </w:tcPr>
          <w:p w14:paraId="50A716F4" w14:textId="77777777" w:rsidR="002E3A2F" w:rsidRPr="002E3A2F" w:rsidRDefault="002E3A2F" w:rsidP="002E3A2F">
            <w:pPr>
              <w:jc w:val="right"/>
              <w:rPr>
                <w:sz w:val="16"/>
                <w:szCs w:val="16"/>
              </w:rPr>
            </w:pPr>
            <w:r w:rsidRPr="002E3A2F">
              <w:rPr>
                <w:sz w:val="16"/>
                <w:szCs w:val="16"/>
              </w:rPr>
              <w:t>11 342,92</w:t>
            </w:r>
          </w:p>
        </w:tc>
        <w:tc>
          <w:tcPr>
            <w:tcW w:w="1134" w:type="dxa"/>
            <w:tcBorders>
              <w:top w:val="nil"/>
              <w:left w:val="nil"/>
              <w:bottom w:val="single" w:sz="8" w:space="0" w:color="auto"/>
              <w:right w:val="single" w:sz="8" w:space="0" w:color="auto"/>
            </w:tcBorders>
            <w:shd w:val="clear" w:color="auto" w:fill="auto"/>
            <w:vAlign w:val="center"/>
            <w:hideMark/>
          </w:tcPr>
          <w:p w14:paraId="352866E8" w14:textId="77777777" w:rsidR="002E3A2F" w:rsidRPr="002E3A2F" w:rsidRDefault="002E3A2F" w:rsidP="002E3A2F">
            <w:pPr>
              <w:jc w:val="right"/>
              <w:rPr>
                <w:sz w:val="16"/>
                <w:szCs w:val="16"/>
              </w:rPr>
            </w:pPr>
            <w:r w:rsidRPr="002E3A2F">
              <w:rPr>
                <w:sz w:val="16"/>
                <w:szCs w:val="16"/>
              </w:rPr>
              <w:t>11 162,07</w:t>
            </w:r>
          </w:p>
        </w:tc>
        <w:tc>
          <w:tcPr>
            <w:tcW w:w="992" w:type="dxa"/>
            <w:tcBorders>
              <w:top w:val="nil"/>
              <w:left w:val="nil"/>
              <w:bottom w:val="single" w:sz="8" w:space="0" w:color="auto"/>
              <w:right w:val="single" w:sz="8" w:space="0" w:color="auto"/>
            </w:tcBorders>
            <w:shd w:val="clear" w:color="auto" w:fill="auto"/>
            <w:vAlign w:val="center"/>
            <w:hideMark/>
          </w:tcPr>
          <w:p w14:paraId="6A00AB12" w14:textId="77777777" w:rsidR="002E3A2F" w:rsidRPr="002E3A2F" w:rsidRDefault="002E3A2F" w:rsidP="002E3A2F">
            <w:pPr>
              <w:jc w:val="right"/>
              <w:rPr>
                <w:sz w:val="16"/>
                <w:szCs w:val="16"/>
              </w:rPr>
            </w:pPr>
            <w:r w:rsidRPr="002E3A2F">
              <w:rPr>
                <w:sz w:val="16"/>
                <w:szCs w:val="16"/>
              </w:rPr>
              <w:t>11 020,96</w:t>
            </w:r>
          </w:p>
        </w:tc>
      </w:tr>
      <w:tr w:rsidR="002E3A2F" w:rsidRPr="002E3A2F" w14:paraId="2CC06807"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0DB5C9BF" w14:textId="77777777" w:rsidR="002E3A2F" w:rsidRPr="002E3A2F" w:rsidRDefault="002E3A2F" w:rsidP="002E3A2F">
            <w:pPr>
              <w:rPr>
                <w:sz w:val="16"/>
                <w:szCs w:val="16"/>
              </w:rPr>
            </w:pPr>
            <w:r w:rsidRPr="002E3A2F">
              <w:rPr>
                <w:sz w:val="16"/>
                <w:szCs w:val="16"/>
              </w:rPr>
              <w:t>Отклонение от предыдущего года, тыс. рублей</w:t>
            </w:r>
          </w:p>
        </w:tc>
        <w:tc>
          <w:tcPr>
            <w:tcW w:w="1418" w:type="dxa"/>
            <w:tcBorders>
              <w:top w:val="nil"/>
              <w:left w:val="single" w:sz="4" w:space="0" w:color="auto"/>
              <w:bottom w:val="single" w:sz="8" w:space="0" w:color="auto"/>
              <w:right w:val="single" w:sz="8" w:space="0" w:color="auto"/>
            </w:tcBorders>
            <w:shd w:val="clear" w:color="auto" w:fill="auto"/>
            <w:vAlign w:val="center"/>
            <w:hideMark/>
          </w:tcPr>
          <w:p w14:paraId="12096D5F" w14:textId="77777777" w:rsidR="002E3A2F" w:rsidRPr="002E3A2F" w:rsidRDefault="002E3A2F" w:rsidP="002E3A2F">
            <w:pPr>
              <w:jc w:val="right"/>
              <w:rPr>
                <w:sz w:val="16"/>
                <w:szCs w:val="16"/>
              </w:rPr>
            </w:pPr>
            <w:r w:rsidRPr="002E3A2F">
              <w:rPr>
                <w:sz w:val="16"/>
                <w:szCs w:val="16"/>
              </w:rPr>
              <w:t>х</w:t>
            </w:r>
          </w:p>
        </w:tc>
        <w:tc>
          <w:tcPr>
            <w:tcW w:w="1134" w:type="dxa"/>
            <w:tcBorders>
              <w:top w:val="nil"/>
              <w:left w:val="nil"/>
              <w:bottom w:val="single" w:sz="8" w:space="0" w:color="auto"/>
              <w:right w:val="single" w:sz="8" w:space="0" w:color="auto"/>
            </w:tcBorders>
            <w:shd w:val="clear" w:color="auto" w:fill="auto"/>
            <w:vAlign w:val="center"/>
            <w:hideMark/>
          </w:tcPr>
          <w:p w14:paraId="0EB585D8" w14:textId="77777777" w:rsidR="002E3A2F" w:rsidRPr="002E3A2F" w:rsidRDefault="002E3A2F" w:rsidP="002E3A2F">
            <w:pPr>
              <w:jc w:val="right"/>
              <w:rPr>
                <w:sz w:val="16"/>
                <w:szCs w:val="16"/>
              </w:rPr>
            </w:pPr>
            <w:r w:rsidRPr="002E3A2F">
              <w:rPr>
                <w:sz w:val="16"/>
                <w:szCs w:val="16"/>
              </w:rPr>
              <w:t>+192,38</w:t>
            </w:r>
          </w:p>
        </w:tc>
        <w:tc>
          <w:tcPr>
            <w:tcW w:w="1134" w:type="dxa"/>
            <w:tcBorders>
              <w:top w:val="nil"/>
              <w:left w:val="nil"/>
              <w:bottom w:val="single" w:sz="8" w:space="0" w:color="auto"/>
              <w:right w:val="single" w:sz="8" w:space="0" w:color="auto"/>
            </w:tcBorders>
            <w:shd w:val="clear" w:color="auto" w:fill="auto"/>
            <w:vAlign w:val="center"/>
            <w:hideMark/>
          </w:tcPr>
          <w:p w14:paraId="64DC6903" w14:textId="77777777" w:rsidR="002E3A2F" w:rsidRPr="002E3A2F" w:rsidRDefault="002E3A2F" w:rsidP="002E3A2F">
            <w:pPr>
              <w:jc w:val="right"/>
              <w:rPr>
                <w:sz w:val="16"/>
                <w:szCs w:val="16"/>
              </w:rPr>
            </w:pPr>
            <w:r w:rsidRPr="002E3A2F">
              <w:rPr>
                <w:sz w:val="16"/>
                <w:szCs w:val="16"/>
              </w:rPr>
              <w:t>-180,85</w:t>
            </w:r>
          </w:p>
        </w:tc>
        <w:tc>
          <w:tcPr>
            <w:tcW w:w="992" w:type="dxa"/>
            <w:tcBorders>
              <w:top w:val="nil"/>
              <w:left w:val="nil"/>
              <w:bottom w:val="single" w:sz="8" w:space="0" w:color="auto"/>
              <w:right w:val="single" w:sz="8" w:space="0" w:color="auto"/>
            </w:tcBorders>
            <w:shd w:val="clear" w:color="auto" w:fill="auto"/>
            <w:vAlign w:val="center"/>
            <w:hideMark/>
          </w:tcPr>
          <w:p w14:paraId="76B5851C" w14:textId="77777777" w:rsidR="002E3A2F" w:rsidRPr="002E3A2F" w:rsidRDefault="002E3A2F" w:rsidP="002E3A2F">
            <w:pPr>
              <w:jc w:val="right"/>
              <w:rPr>
                <w:sz w:val="16"/>
                <w:szCs w:val="16"/>
              </w:rPr>
            </w:pPr>
            <w:r w:rsidRPr="002E3A2F">
              <w:rPr>
                <w:sz w:val="16"/>
                <w:szCs w:val="16"/>
              </w:rPr>
              <w:t>-141,11</w:t>
            </w:r>
          </w:p>
        </w:tc>
      </w:tr>
      <w:tr w:rsidR="002E3A2F" w:rsidRPr="002E3A2F" w14:paraId="510D0A76" w14:textId="77777777" w:rsidTr="00463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6C639AE6" w14:textId="77777777" w:rsidR="002E3A2F" w:rsidRPr="002E3A2F" w:rsidRDefault="002E3A2F" w:rsidP="002E3A2F">
            <w:pPr>
              <w:rPr>
                <w:sz w:val="16"/>
                <w:szCs w:val="16"/>
              </w:rPr>
            </w:pPr>
            <w:r w:rsidRPr="002E3A2F">
              <w:rPr>
                <w:sz w:val="16"/>
                <w:szCs w:val="16"/>
              </w:rPr>
              <w:t>Темп роста к предыдущему году, %</w:t>
            </w:r>
          </w:p>
        </w:tc>
        <w:tc>
          <w:tcPr>
            <w:tcW w:w="1418" w:type="dxa"/>
            <w:tcBorders>
              <w:top w:val="nil"/>
              <w:left w:val="single" w:sz="4" w:space="0" w:color="auto"/>
              <w:bottom w:val="single" w:sz="8" w:space="0" w:color="auto"/>
              <w:right w:val="single" w:sz="8" w:space="0" w:color="auto"/>
            </w:tcBorders>
            <w:shd w:val="clear" w:color="auto" w:fill="auto"/>
            <w:vAlign w:val="center"/>
            <w:hideMark/>
          </w:tcPr>
          <w:p w14:paraId="443A58E6" w14:textId="77777777" w:rsidR="002E3A2F" w:rsidRPr="002E3A2F" w:rsidRDefault="002E3A2F" w:rsidP="002E3A2F">
            <w:pPr>
              <w:jc w:val="right"/>
              <w:rPr>
                <w:sz w:val="16"/>
                <w:szCs w:val="16"/>
              </w:rPr>
            </w:pPr>
            <w:r w:rsidRPr="002E3A2F">
              <w:rPr>
                <w:sz w:val="16"/>
                <w:szCs w:val="16"/>
              </w:rPr>
              <w:t>х </w:t>
            </w:r>
          </w:p>
        </w:tc>
        <w:tc>
          <w:tcPr>
            <w:tcW w:w="1134" w:type="dxa"/>
            <w:tcBorders>
              <w:top w:val="nil"/>
              <w:left w:val="nil"/>
              <w:bottom w:val="single" w:sz="8" w:space="0" w:color="auto"/>
              <w:right w:val="single" w:sz="8" w:space="0" w:color="auto"/>
            </w:tcBorders>
            <w:shd w:val="clear" w:color="auto" w:fill="auto"/>
            <w:vAlign w:val="center"/>
          </w:tcPr>
          <w:p w14:paraId="0D714666" w14:textId="77777777" w:rsidR="002E3A2F" w:rsidRPr="002E3A2F" w:rsidRDefault="002E3A2F" w:rsidP="002E3A2F">
            <w:pPr>
              <w:jc w:val="right"/>
              <w:rPr>
                <w:sz w:val="16"/>
                <w:szCs w:val="16"/>
              </w:rPr>
            </w:pPr>
            <w:r w:rsidRPr="002E3A2F">
              <w:rPr>
                <w:sz w:val="16"/>
                <w:szCs w:val="16"/>
              </w:rPr>
              <w:t>101,7</w:t>
            </w:r>
          </w:p>
        </w:tc>
        <w:tc>
          <w:tcPr>
            <w:tcW w:w="1134" w:type="dxa"/>
            <w:tcBorders>
              <w:top w:val="nil"/>
              <w:left w:val="nil"/>
              <w:bottom w:val="single" w:sz="8" w:space="0" w:color="auto"/>
              <w:right w:val="single" w:sz="8" w:space="0" w:color="auto"/>
            </w:tcBorders>
            <w:shd w:val="clear" w:color="auto" w:fill="auto"/>
            <w:vAlign w:val="center"/>
          </w:tcPr>
          <w:p w14:paraId="4DA67E89" w14:textId="77777777" w:rsidR="002E3A2F" w:rsidRPr="002E3A2F" w:rsidRDefault="002E3A2F" w:rsidP="002E3A2F">
            <w:pPr>
              <w:jc w:val="right"/>
              <w:rPr>
                <w:sz w:val="16"/>
                <w:szCs w:val="16"/>
              </w:rPr>
            </w:pPr>
            <w:r w:rsidRPr="002E3A2F">
              <w:rPr>
                <w:sz w:val="16"/>
                <w:szCs w:val="16"/>
              </w:rPr>
              <w:t>98,4</w:t>
            </w:r>
          </w:p>
        </w:tc>
        <w:tc>
          <w:tcPr>
            <w:tcW w:w="992" w:type="dxa"/>
            <w:tcBorders>
              <w:top w:val="nil"/>
              <w:left w:val="nil"/>
              <w:bottom w:val="single" w:sz="8" w:space="0" w:color="auto"/>
              <w:right w:val="single" w:sz="8" w:space="0" w:color="auto"/>
            </w:tcBorders>
            <w:shd w:val="clear" w:color="auto" w:fill="auto"/>
            <w:vAlign w:val="center"/>
            <w:hideMark/>
          </w:tcPr>
          <w:p w14:paraId="0751328D" w14:textId="77777777" w:rsidR="002E3A2F" w:rsidRPr="002E3A2F" w:rsidRDefault="002E3A2F" w:rsidP="002E3A2F">
            <w:pPr>
              <w:jc w:val="right"/>
              <w:rPr>
                <w:sz w:val="16"/>
                <w:szCs w:val="16"/>
              </w:rPr>
            </w:pPr>
            <w:r w:rsidRPr="002E3A2F">
              <w:rPr>
                <w:sz w:val="16"/>
                <w:szCs w:val="16"/>
              </w:rPr>
              <w:t>98,7</w:t>
            </w:r>
          </w:p>
        </w:tc>
      </w:tr>
    </w:tbl>
    <w:p w14:paraId="7C573664" w14:textId="77777777" w:rsidR="002E3A2F" w:rsidRPr="002E3A2F" w:rsidRDefault="002E3A2F" w:rsidP="002E3A2F">
      <w:pPr>
        <w:tabs>
          <w:tab w:val="left" w:pos="993"/>
        </w:tabs>
        <w:autoSpaceDE w:val="0"/>
        <w:autoSpaceDN w:val="0"/>
        <w:adjustRightInd w:val="0"/>
        <w:ind w:firstLine="709"/>
        <w:jc w:val="both"/>
        <w:rPr>
          <w:bCs/>
          <w:sz w:val="16"/>
          <w:szCs w:val="16"/>
        </w:rPr>
      </w:pPr>
    </w:p>
    <w:p w14:paraId="38CE9F40" w14:textId="77777777" w:rsidR="002E3A2F" w:rsidRPr="002E3A2F" w:rsidRDefault="002E3A2F" w:rsidP="002E3A2F">
      <w:pPr>
        <w:tabs>
          <w:tab w:val="left" w:pos="993"/>
        </w:tabs>
        <w:autoSpaceDE w:val="0"/>
        <w:autoSpaceDN w:val="0"/>
        <w:adjustRightInd w:val="0"/>
        <w:ind w:firstLine="709"/>
        <w:jc w:val="both"/>
        <w:rPr>
          <w:bCs/>
        </w:rPr>
      </w:pPr>
      <w:r w:rsidRPr="002E3A2F">
        <w:rPr>
          <w:bCs/>
          <w:szCs w:val="26"/>
        </w:rPr>
        <w:t xml:space="preserve">Прочие поступления от использования муниципального имущества </w:t>
      </w:r>
      <w:r w:rsidRPr="002E3A2F">
        <w:rPr>
          <w:bCs/>
        </w:rPr>
        <w:t xml:space="preserve">спрогнозированы </w:t>
      </w:r>
      <w:r w:rsidRPr="002E3A2F">
        <w:rPr>
          <w:iCs/>
        </w:rPr>
        <w:t>в размере 11 342,92 тыс. рублей в 2024 году, 11 162,07 тыс. рублей в 2025 году, 11 020,96 тыс. рублей в 2026 году</w:t>
      </w:r>
      <w:r w:rsidRPr="002E3A2F">
        <w:rPr>
          <w:bCs/>
        </w:rPr>
        <w:t>.</w:t>
      </w:r>
    </w:p>
    <w:p w14:paraId="69C03D14" w14:textId="77777777" w:rsidR="002E3A2F" w:rsidRPr="002E3A2F" w:rsidRDefault="002E3A2F" w:rsidP="002E3A2F">
      <w:pPr>
        <w:tabs>
          <w:tab w:val="left" w:pos="993"/>
        </w:tabs>
        <w:autoSpaceDE w:val="0"/>
        <w:autoSpaceDN w:val="0"/>
        <w:adjustRightInd w:val="0"/>
        <w:ind w:firstLine="709"/>
        <w:jc w:val="both"/>
        <w:rPr>
          <w:iCs/>
        </w:rPr>
      </w:pPr>
      <w:r w:rsidRPr="002E3A2F">
        <w:rPr>
          <w:bCs/>
        </w:rPr>
        <w:t xml:space="preserve">Объем </w:t>
      </w:r>
      <w:r w:rsidRPr="002E3A2F">
        <w:rPr>
          <w:bCs/>
          <w:szCs w:val="26"/>
        </w:rPr>
        <w:t>прочих поступлений от использования муниципального имущества</w:t>
      </w:r>
      <w:r w:rsidRPr="002E3A2F">
        <w:rPr>
          <w:bCs/>
        </w:rPr>
        <w:t xml:space="preserve"> на 2024–2026 годы </w:t>
      </w:r>
      <w:r w:rsidRPr="002E3A2F">
        <w:rPr>
          <w:iCs/>
        </w:rPr>
        <w:t>прогнозируются на основе сведений, представленных следующими главными администраторами доходов бюджета города:</w:t>
      </w:r>
    </w:p>
    <w:p w14:paraId="0EF41883" w14:textId="77777777" w:rsidR="002E3A2F" w:rsidRPr="002E3A2F" w:rsidRDefault="002E3A2F" w:rsidP="002E3A2F">
      <w:pPr>
        <w:ind w:firstLine="709"/>
        <w:jc w:val="both"/>
        <w:rPr>
          <w:rFonts w:ascii="14" w:hAnsi="14"/>
          <w:bCs/>
          <w:szCs w:val="26"/>
          <w:lang w:eastAsia="en-US"/>
        </w:rPr>
      </w:pPr>
      <w:r w:rsidRPr="002E3A2F">
        <w:rPr>
          <w:iCs/>
        </w:rPr>
        <w:lastRenderedPageBreak/>
        <w:t xml:space="preserve">Департаментом </w:t>
      </w:r>
      <w:proofErr w:type="spellStart"/>
      <w:r w:rsidRPr="002E3A2F">
        <w:rPr>
          <w:iCs/>
        </w:rPr>
        <w:t>МСиЗР</w:t>
      </w:r>
      <w:proofErr w:type="spellEnd"/>
      <w:r w:rsidRPr="002E3A2F">
        <w:rPr>
          <w:iCs/>
        </w:rPr>
        <w:t xml:space="preserve">, которым объем рассчитан на основании </w:t>
      </w:r>
      <w:r w:rsidRPr="002E3A2F">
        <w:rPr>
          <w:rFonts w:ascii="14" w:hAnsi="14"/>
          <w:bCs/>
          <w:szCs w:val="26"/>
          <w:lang w:eastAsia="en-US"/>
        </w:rPr>
        <w:t>85 действующих договоров на</w:t>
      </w:r>
      <w:r w:rsidRPr="002E3A2F">
        <w:rPr>
          <w:rFonts w:ascii="14" w:hAnsi="14"/>
          <w:b/>
          <w:i/>
          <w:szCs w:val="26"/>
        </w:rPr>
        <w:t xml:space="preserve"> </w:t>
      </w:r>
      <w:r w:rsidRPr="002E3A2F">
        <w:rPr>
          <w:rFonts w:ascii="14" w:hAnsi="14"/>
          <w:bCs/>
          <w:szCs w:val="26"/>
          <w:lang w:eastAsia="en-US"/>
        </w:rPr>
        <w:t>установку и эксплуатацию рекламных конструкций</w:t>
      </w:r>
      <w:r w:rsidRPr="002E3A2F">
        <w:rPr>
          <w:iCs/>
        </w:rPr>
        <w:t xml:space="preserve"> </w:t>
      </w:r>
      <w:r w:rsidRPr="002E3A2F">
        <w:rPr>
          <w:rFonts w:ascii="14" w:hAnsi="14"/>
          <w:bCs/>
          <w:szCs w:val="26"/>
          <w:lang w:eastAsia="en-US"/>
        </w:rPr>
        <w:t xml:space="preserve">исходя из оценки доходной базы методом прямого расчета в соответствии с Методикой </w:t>
      </w:r>
      <w:r w:rsidRPr="002E3A2F">
        <w:rPr>
          <w:rFonts w:eastAsia="Calibri"/>
          <w:iCs/>
        </w:rPr>
        <w:t xml:space="preserve">прогнозирования доходов и определен в размере </w:t>
      </w:r>
      <w:r w:rsidRPr="002E3A2F">
        <w:rPr>
          <w:bCs/>
          <w:szCs w:val="26"/>
          <w:lang w:eastAsia="en-US"/>
        </w:rPr>
        <w:t>9201,98</w:t>
      </w:r>
      <w:r w:rsidRPr="002E3A2F">
        <w:rPr>
          <w:rFonts w:ascii="14" w:hAnsi="14"/>
          <w:bCs/>
          <w:szCs w:val="26"/>
          <w:lang w:eastAsia="en-US"/>
        </w:rPr>
        <w:t xml:space="preserve"> тыс. рублей </w:t>
      </w:r>
      <w:r w:rsidRPr="002E3A2F">
        <w:rPr>
          <w:rFonts w:eastAsia="Calibri"/>
          <w:iCs/>
        </w:rPr>
        <w:t>на</w:t>
      </w:r>
      <w:r w:rsidRPr="002E3A2F">
        <w:rPr>
          <w:bCs/>
          <w:szCs w:val="26"/>
          <w:lang w:eastAsia="en-US"/>
        </w:rPr>
        <w:t xml:space="preserve"> 2024 год</w:t>
      </w:r>
      <w:r w:rsidRPr="002E3A2F">
        <w:rPr>
          <w:rFonts w:ascii="14" w:hAnsi="14"/>
          <w:bCs/>
          <w:szCs w:val="26"/>
          <w:lang w:eastAsia="en-US"/>
        </w:rPr>
        <w:t xml:space="preserve"> и на плановый период 2025 и 2026 годов;</w:t>
      </w:r>
    </w:p>
    <w:p w14:paraId="455D10D0" w14:textId="77777777" w:rsidR="002E3A2F" w:rsidRPr="002E3A2F" w:rsidRDefault="002E3A2F" w:rsidP="002E3A2F">
      <w:pPr>
        <w:ind w:firstLine="709"/>
        <w:jc w:val="both"/>
      </w:pPr>
      <w:r w:rsidRPr="002E3A2F">
        <w:rPr>
          <w:lang w:eastAsia="en-US"/>
        </w:rPr>
        <w:t xml:space="preserve">Департаментом ЖКХ, которым объем рассчитан </w:t>
      </w:r>
      <w:r w:rsidRPr="002E3A2F">
        <w:t xml:space="preserve">на 2024 год и плановый период </w:t>
      </w:r>
      <w:r w:rsidRPr="002E3A2F">
        <w:rPr>
          <w:rFonts w:ascii="14" w:hAnsi="14"/>
          <w:bCs/>
          <w:szCs w:val="26"/>
          <w:lang w:eastAsia="en-US"/>
        </w:rPr>
        <w:t>2025 и 2026 годов</w:t>
      </w:r>
      <w:r w:rsidRPr="002E3A2F">
        <w:t xml:space="preserve"> в размере 1 315,53 тыс. рублей. Прогнозирование осуществлено исходя из размера платы за пользование жилым помещением (платы за наем), установленного муниципальным нормативным правовым актом, и площади жилых помещений, переданных в пользование гражданам по договору социального найма или договорам найма специализированных жилых помещений, с корректировкой на коэффициент собираемости данных платежей;</w:t>
      </w:r>
    </w:p>
    <w:p w14:paraId="1E5AD062" w14:textId="743DA041" w:rsidR="002E3A2F" w:rsidRPr="002E3A2F" w:rsidRDefault="002E3A2F" w:rsidP="002E3A2F">
      <w:pPr>
        <w:ind w:firstLine="709"/>
        <w:jc w:val="both"/>
      </w:pPr>
      <w:r w:rsidRPr="002E3A2F">
        <w:t xml:space="preserve">Администрацией города Нижневартовска (управлением по развитию промышленности и предпринимательства департамента экономического развития администрации города), которой объем рассчитан на основании </w:t>
      </w:r>
      <w:r w:rsidRPr="002E3A2F">
        <w:rPr>
          <w:lang w:eastAsia="en-US"/>
        </w:rPr>
        <w:t xml:space="preserve">договоров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 в размере 825,41 тыс. рублей на </w:t>
      </w:r>
      <w:r w:rsidRPr="002E3A2F">
        <w:t xml:space="preserve">2024 год, </w:t>
      </w:r>
      <w:r w:rsidRPr="002E3A2F">
        <w:rPr>
          <w:lang w:eastAsia="en-US"/>
        </w:rPr>
        <w:t xml:space="preserve">644,56 тыс. рублей на 2025 год, 503,45 тыс. рублей на 2026 год. </w:t>
      </w:r>
      <w:r w:rsidRPr="002E3A2F">
        <w:t>Прогноз объемов поступлений данного дохода в бюджет города с каждым годом уменьшается, так как истекает срок действия соответствующих договоров. По состоянию на 01.11.2023 отсутствуют планируемые к заключению договоры, при этом в 2024 году истекает срок действия двух договоров, в 2025 году</w:t>
      </w:r>
      <w:r w:rsidR="00C64325">
        <w:t> – </w:t>
      </w:r>
      <w:r w:rsidRPr="002E3A2F">
        <w:t>четырнадцати договоров, в 2026 году</w:t>
      </w:r>
      <w:r w:rsidR="00C64325">
        <w:t> – </w:t>
      </w:r>
      <w:r w:rsidRPr="002E3A2F">
        <w:t xml:space="preserve">двух договоров. </w:t>
      </w:r>
    </w:p>
    <w:p w14:paraId="1CF90AC2" w14:textId="77777777" w:rsidR="002E3A2F" w:rsidRPr="00784EE0" w:rsidRDefault="002E3A2F" w:rsidP="002E3A2F">
      <w:pPr>
        <w:widowControl w:val="0"/>
        <w:ind w:right="-1" w:firstLine="567"/>
        <w:contextualSpacing/>
        <w:jc w:val="both"/>
        <w:outlineLvl w:val="1"/>
        <w:rPr>
          <w:bCs/>
          <w:snapToGrid w:val="0"/>
          <w:sz w:val="16"/>
          <w:szCs w:val="16"/>
        </w:rPr>
      </w:pPr>
    </w:p>
    <w:p w14:paraId="191E6F13" w14:textId="77777777" w:rsidR="002E3A2F" w:rsidRPr="002E3A2F" w:rsidRDefault="002E3A2F" w:rsidP="002E3A2F">
      <w:pPr>
        <w:widowControl w:val="0"/>
        <w:ind w:right="-1" w:firstLine="709"/>
        <w:contextualSpacing/>
        <w:jc w:val="center"/>
        <w:outlineLvl w:val="1"/>
        <w:rPr>
          <w:i/>
          <w:iCs/>
        </w:rPr>
      </w:pPr>
      <w:r w:rsidRPr="002E3A2F">
        <w:rPr>
          <w:bCs/>
          <w:i/>
          <w:snapToGrid w:val="0"/>
        </w:rPr>
        <w:t xml:space="preserve">1.6. </w:t>
      </w:r>
      <w:r w:rsidRPr="002E3A2F">
        <w:rPr>
          <w:i/>
          <w:iCs/>
        </w:rP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w:t>
      </w:r>
    </w:p>
    <w:p w14:paraId="3F97E107" w14:textId="77777777" w:rsidR="002E3A2F" w:rsidRPr="00784EE0" w:rsidRDefault="002E3A2F" w:rsidP="002E3A2F">
      <w:pPr>
        <w:widowControl w:val="0"/>
        <w:ind w:right="-1" w:firstLine="709"/>
        <w:contextualSpacing/>
        <w:jc w:val="center"/>
        <w:outlineLvl w:val="1"/>
        <w:rPr>
          <w:i/>
          <w:iCs/>
          <w:sz w:val="16"/>
          <w:szCs w:val="16"/>
        </w:rPr>
      </w:pPr>
    </w:p>
    <w:p w14:paraId="40A09B11" w14:textId="1F79A59D" w:rsidR="002E3A2F" w:rsidRPr="002E3A2F" w:rsidRDefault="002E3A2F" w:rsidP="002E3A2F">
      <w:pPr>
        <w:widowControl w:val="0"/>
        <w:ind w:right="-1" w:firstLine="709"/>
        <w:contextualSpacing/>
        <w:jc w:val="both"/>
        <w:outlineLvl w:val="1"/>
        <w:rPr>
          <w:lang w:eastAsia="x-none"/>
        </w:rPr>
      </w:pPr>
      <w:r w:rsidRPr="002E3A2F">
        <w:rPr>
          <w:bCs/>
          <w:snapToGrid w:val="0"/>
        </w:rPr>
        <w:t>П</w:t>
      </w:r>
      <w:r w:rsidRPr="002E3A2F">
        <w:rPr>
          <w:snapToGrid w:val="0"/>
          <w:lang w:eastAsia="en-US"/>
        </w:rPr>
        <w:t xml:space="preserve">оступление данного доходного источника </w:t>
      </w:r>
      <w:r w:rsidRPr="002E3A2F">
        <w:rPr>
          <w:snapToGrid w:val="0"/>
          <w:lang w:eastAsia="x-none"/>
        </w:rPr>
        <w:t>на 2024 год и на плановый период 2025 и 2026 годов планируется в размере 27,00 тыс. рублей ежегодно</w:t>
      </w:r>
      <w:r w:rsidRPr="002E3A2F">
        <w:rPr>
          <w:lang w:eastAsia="x-none"/>
        </w:rPr>
        <w:t xml:space="preserve">, что на 32,5%, или 13,00 тыс. рублей, ниже </w:t>
      </w:r>
      <w:r w:rsidRPr="002E3A2F">
        <w:rPr>
          <w:snapToGrid w:val="0"/>
          <w:lang w:eastAsia="x-none"/>
        </w:rPr>
        <w:t>по сравнению с ожидаемой оценкой 2023 года (40,00 тыс. рублей).</w:t>
      </w:r>
      <w:r w:rsidRPr="002E3A2F">
        <w:rPr>
          <w:lang w:eastAsia="x-none"/>
        </w:rPr>
        <w:t xml:space="preserve"> </w:t>
      </w:r>
      <w:r w:rsidRPr="002E3A2F">
        <w:rPr>
          <w:snapToGrid w:val="0"/>
        </w:rPr>
        <w:t>Снижение доходов</w:t>
      </w:r>
      <w:r w:rsidRPr="002E3A2F">
        <w:rPr>
          <w:snapToGrid w:val="0"/>
          <w:lang w:eastAsia="x-none"/>
        </w:rPr>
        <w:t xml:space="preserve"> связано с </w:t>
      </w:r>
      <w:r w:rsidRPr="002E3A2F">
        <w:rPr>
          <w:lang w:eastAsia="x-none"/>
        </w:rPr>
        <w:t xml:space="preserve">отсутствием информации о заключении </w:t>
      </w:r>
      <w:r w:rsidRPr="002E3A2F">
        <w:rPr>
          <w:iCs/>
          <w:lang w:val="x-none" w:eastAsia="x-none"/>
        </w:rPr>
        <w:t>соглашений</w:t>
      </w:r>
      <w:r w:rsidRPr="002E3A2F">
        <w:rPr>
          <w:iCs/>
          <w:lang w:eastAsia="x-none"/>
        </w:rPr>
        <w:t xml:space="preserve"> на </w:t>
      </w:r>
      <w:r w:rsidR="000134DB">
        <w:rPr>
          <w:iCs/>
          <w:lang w:eastAsia="x-none"/>
        </w:rPr>
        <w:t>2024 2926</w:t>
      </w:r>
      <w:r w:rsidRPr="002E3A2F">
        <w:rPr>
          <w:iCs/>
          <w:lang w:eastAsia="x-none"/>
        </w:rPr>
        <w:t xml:space="preserve"> годы</w:t>
      </w:r>
      <w:r w:rsidRPr="002E3A2F">
        <w:rPr>
          <w:iCs/>
          <w:lang w:val="x-none" w:eastAsia="x-none"/>
        </w:rPr>
        <w:t xml:space="preserve"> об установлении сервитута на земельные участки</w:t>
      </w:r>
      <w:r w:rsidRPr="002E3A2F">
        <w:rPr>
          <w:iCs/>
          <w:lang w:eastAsia="x-none"/>
        </w:rPr>
        <w:t>.</w:t>
      </w:r>
    </w:p>
    <w:p w14:paraId="6C69A6A0" w14:textId="77777777" w:rsidR="002E3A2F" w:rsidRPr="00784EE0" w:rsidRDefault="002E3A2F" w:rsidP="002E3A2F">
      <w:pPr>
        <w:rPr>
          <w:sz w:val="16"/>
          <w:szCs w:val="16"/>
        </w:rPr>
      </w:pPr>
    </w:p>
    <w:p w14:paraId="6C1615BD" w14:textId="0F675984" w:rsidR="0035511D" w:rsidRPr="0035511D" w:rsidRDefault="0035511D" w:rsidP="00AA00EA">
      <w:pPr>
        <w:widowControl w:val="0"/>
        <w:ind w:right="-1" w:firstLine="709"/>
        <w:contextualSpacing/>
        <w:jc w:val="center"/>
        <w:outlineLvl w:val="1"/>
        <w:rPr>
          <w:bCs/>
        </w:rPr>
      </w:pPr>
      <w:r w:rsidRPr="0035511D">
        <w:t>2. Доходы от продажи материальных и нематериальных активов</w:t>
      </w:r>
    </w:p>
    <w:p w14:paraId="264CF36A" w14:textId="77777777" w:rsidR="0035511D" w:rsidRPr="00784EE0" w:rsidRDefault="0035511D" w:rsidP="0035511D">
      <w:pPr>
        <w:widowControl w:val="0"/>
        <w:ind w:right="-1"/>
        <w:contextualSpacing/>
        <w:jc w:val="center"/>
        <w:outlineLvl w:val="1"/>
        <w:rPr>
          <w:bCs/>
          <w:i/>
          <w:sz w:val="16"/>
          <w:szCs w:val="16"/>
        </w:rPr>
      </w:pPr>
    </w:p>
    <w:p w14:paraId="7122F7CE" w14:textId="3F8ABA83" w:rsidR="0035511D" w:rsidRPr="0035511D" w:rsidRDefault="0035511D" w:rsidP="0035511D">
      <w:pPr>
        <w:widowControl w:val="0"/>
        <w:ind w:right="-1" w:firstLine="709"/>
        <w:contextualSpacing/>
        <w:jc w:val="both"/>
        <w:outlineLvl w:val="1"/>
        <w:rPr>
          <w:bCs/>
        </w:rPr>
      </w:pPr>
      <w:r w:rsidRPr="0035511D">
        <w:t>Доходы от продажи материальных и нематериальных активов (далее</w:t>
      </w:r>
      <w:r w:rsidR="00C64325">
        <w:t> – </w:t>
      </w:r>
      <w:r w:rsidRPr="0035511D">
        <w:t>доходы от продажи активов) занимают второе место</w:t>
      </w:r>
      <w:r w:rsidRPr="0035511D">
        <w:rPr>
          <w:lang w:eastAsia="en-US"/>
        </w:rPr>
        <w:t xml:space="preserve"> в структуре неналоговых доходов, их доля составляет </w:t>
      </w:r>
      <w:r w:rsidRPr="0035511D">
        <w:rPr>
          <w:bCs/>
          <w:iCs/>
          <w:lang w:eastAsia="en-US"/>
        </w:rPr>
        <w:t>6,2</w:t>
      </w:r>
      <w:r w:rsidRPr="0035511D">
        <w:rPr>
          <w:lang w:eastAsia="en-US"/>
        </w:rPr>
        <w:t>% в 2024 году, 6,6% в 2025 году и 5,5% в 2026 году.</w:t>
      </w:r>
    </w:p>
    <w:p w14:paraId="658992EB" w14:textId="77777777" w:rsidR="0035511D" w:rsidRPr="0035511D" w:rsidRDefault="0035511D" w:rsidP="0035511D">
      <w:pPr>
        <w:tabs>
          <w:tab w:val="left" w:pos="851"/>
        </w:tabs>
        <w:ind w:firstLine="709"/>
        <w:jc w:val="both"/>
        <w:rPr>
          <w:color w:val="FF0000"/>
        </w:rPr>
      </w:pPr>
      <w:r w:rsidRPr="0035511D">
        <w:t>Прогнозируемый объем доходов от продажи активов установлен в размере 38 687,18 тыс. рублей на 2024 год, что ниже на 51,8%, или 41 543,32 тыс. рублей, ожидаемой оценки поступления в текущем 2023 году (80 230,50 тыс. рублей). Основной причиной столь значимого снижения указанного доходного источника является уменьшение количества договоров купли-продажи в связи с выплатой покупателями выкупной стоимости приобретенного ими имущества.</w:t>
      </w:r>
    </w:p>
    <w:p w14:paraId="69D62F97" w14:textId="77777777" w:rsidR="0035511D" w:rsidRPr="0035511D" w:rsidRDefault="0035511D" w:rsidP="0035511D">
      <w:pPr>
        <w:tabs>
          <w:tab w:val="left" w:pos="851"/>
        </w:tabs>
        <w:ind w:firstLine="709"/>
        <w:jc w:val="both"/>
      </w:pPr>
      <w:r w:rsidRPr="0035511D">
        <w:t>В сравнении с 2024 годом в плановом 2025 году планируется повышение поступлений по данному неналоговому источнику дохода на 2 046,13 тыс. рублей, однако в 2026 году прогнозируется</w:t>
      </w:r>
      <w:r w:rsidRPr="0035511D">
        <w:rPr>
          <w:sz w:val="20"/>
          <w:szCs w:val="20"/>
          <w:lang w:eastAsia="en-US"/>
        </w:rPr>
        <w:t xml:space="preserve"> </w:t>
      </w:r>
      <w:r w:rsidRPr="0035511D">
        <w:t xml:space="preserve">снижение на 16,8%, или на 6 856,39 тыс. рублей, по сравнению с 2025 годом. </w:t>
      </w:r>
    </w:p>
    <w:p w14:paraId="58EC951C" w14:textId="77777777" w:rsidR="0035511D" w:rsidRPr="0035511D" w:rsidRDefault="0035511D" w:rsidP="0035511D">
      <w:pPr>
        <w:tabs>
          <w:tab w:val="left" w:pos="567"/>
          <w:tab w:val="left" w:pos="851"/>
        </w:tabs>
        <w:ind w:firstLine="709"/>
        <w:jc w:val="both"/>
      </w:pPr>
      <w:r w:rsidRPr="0035511D">
        <w:lastRenderedPageBreak/>
        <w:t>Структура прогнозируемых доходов в 2024 году и плановом периоде 2025-2026 годов от продажи материальных и нематериальных активов в разрезе видов доходов представлена в таблице.</w:t>
      </w:r>
    </w:p>
    <w:p w14:paraId="07214A89" w14:textId="77777777" w:rsidR="0035511D" w:rsidRPr="0035511D" w:rsidRDefault="0035511D" w:rsidP="0035511D">
      <w:pPr>
        <w:tabs>
          <w:tab w:val="left" w:pos="567"/>
          <w:tab w:val="left" w:pos="851"/>
        </w:tabs>
        <w:ind w:firstLine="709"/>
        <w:jc w:val="both"/>
        <w:rPr>
          <w:sz w:val="16"/>
          <w:szCs w:val="16"/>
        </w:rPr>
      </w:pP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936"/>
        <w:gridCol w:w="1013"/>
        <w:gridCol w:w="1013"/>
        <w:gridCol w:w="1013"/>
      </w:tblGrid>
      <w:tr w:rsidR="0035511D" w:rsidRPr="0035511D" w14:paraId="68F1BA87" w14:textId="77777777" w:rsidTr="00AA00EA">
        <w:trPr>
          <w:trHeight w:val="70"/>
        </w:trPr>
        <w:tc>
          <w:tcPr>
            <w:tcW w:w="5529" w:type="dxa"/>
            <w:vMerge w:val="restart"/>
            <w:shd w:val="clear" w:color="auto" w:fill="auto"/>
            <w:vAlign w:val="center"/>
            <w:hideMark/>
          </w:tcPr>
          <w:p w14:paraId="23352ACF" w14:textId="77777777" w:rsidR="0035511D" w:rsidRPr="0035511D" w:rsidRDefault="0035511D" w:rsidP="0035511D">
            <w:pPr>
              <w:jc w:val="center"/>
              <w:rPr>
                <w:color w:val="000000"/>
                <w:sz w:val="18"/>
                <w:szCs w:val="18"/>
              </w:rPr>
            </w:pPr>
            <w:r w:rsidRPr="0035511D">
              <w:rPr>
                <w:color w:val="000000"/>
                <w:sz w:val="18"/>
                <w:szCs w:val="18"/>
              </w:rPr>
              <w:t>Наименование доходного источника</w:t>
            </w:r>
          </w:p>
        </w:tc>
        <w:tc>
          <w:tcPr>
            <w:tcW w:w="779" w:type="dxa"/>
            <w:vMerge w:val="restart"/>
            <w:shd w:val="clear" w:color="auto" w:fill="auto"/>
            <w:vAlign w:val="center"/>
            <w:hideMark/>
          </w:tcPr>
          <w:p w14:paraId="49B81426" w14:textId="77777777" w:rsidR="0035511D" w:rsidRPr="0035511D" w:rsidRDefault="0035511D" w:rsidP="0035511D">
            <w:pPr>
              <w:jc w:val="center"/>
              <w:rPr>
                <w:color w:val="000000"/>
                <w:sz w:val="18"/>
                <w:szCs w:val="18"/>
              </w:rPr>
            </w:pPr>
            <w:r w:rsidRPr="0035511D">
              <w:rPr>
                <w:color w:val="000000"/>
                <w:sz w:val="18"/>
                <w:szCs w:val="18"/>
              </w:rPr>
              <w:t>Оценка 2023 года, тыс. рублей</w:t>
            </w:r>
          </w:p>
        </w:tc>
        <w:tc>
          <w:tcPr>
            <w:tcW w:w="3048" w:type="dxa"/>
            <w:gridSpan w:val="3"/>
            <w:shd w:val="clear" w:color="auto" w:fill="auto"/>
            <w:vAlign w:val="center"/>
            <w:hideMark/>
          </w:tcPr>
          <w:p w14:paraId="35E9E48D" w14:textId="77777777" w:rsidR="0035511D" w:rsidRPr="0035511D" w:rsidRDefault="0035511D" w:rsidP="0035511D">
            <w:pPr>
              <w:jc w:val="center"/>
              <w:rPr>
                <w:color w:val="000000"/>
                <w:sz w:val="18"/>
                <w:szCs w:val="18"/>
              </w:rPr>
            </w:pPr>
            <w:r w:rsidRPr="0035511D">
              <w:rPr>
                <w:color w:val="000000"/>
                <w:sz w:val="18"/>
                <w:szCs w:val="18"/>
              </w:rPr>
              <w:t>Проект, тыс. рублей</w:t>
            </w:r>
          </w:p>
        </w:tc>
      </w:tr>
      <w:tr w:rsidR="0035511D" w:rsidRPr="0035511D" w14:paraId="7AC7967C" w14:textId="77777777" w:rsidTr="00F72753">
        <w:trPr>
          <w:trHeight w:val="510"/>
        </w:trPr>
        <w:tc>
          <w:tcPr>
            <w:tcW w:w="5529" w:type="dxa"/>
            <w:vMerge/>
            <w:shd w:val="clear" w:color="auto" w:fill="auto"/>
            <w:vAlign w:val="center"/>
            <w:hideMark/>
          </w:tcPr>
          <w:p w14:paraId="1C8DCDEC" w14:textId="77777777" w:rsidR="0035511D" w:rsidRPr="0035511D" w:rsidRDefault="0035511D" w:rsidP="0035511D">
            <w:pPr>
              <w:rPr>
                <w:color w:val="000000"/>
                <w:sz w:val="18"/>
                <w:szCs w:val="18"/>
              </w:rPr>
            </w:pPr>
          </w:p>
        </w:tc>
        <w:tc>
          <w:tcPr>
            <w:tcW w:w="779" w:type="dxa"/>
            <w:vMerge/>
            <w:shd w:val="clear" w:color="auto" w:fill="auto"/>
            <w:vAlign w:val="center"/>
            <w:hideMark/>
          </w:tcPr>
          <w:p w14:paraId="07219A66" w14:textId="77777777" w:rsidR="0035511D" w:rsidRPr="0035511D" w:rsidRDefault="0035511D" w:rsidP="0035511D">
            <w:pPr>
              <w:rPr>
                <w:color w:val="000000"/>
                <w:sz w:val="18"/>
                <w:szCs w:val="18"/>
              </w:rPr>
            </w:pPr>
          </w:p>
        </w:tc>
        <w:tc>
          <w:tcPr>
            <w:tcW w:w="1016" w:type="dxa"/>
            <w:shd w:val="clear" w:color="auto" w:fill="auto"/>
            <w:vAlign w:val="center"/>
            <w:hideMark/>
          </w:tcPr>
          <w:p w14:paraId="2F2CEF5B" w14:textId="77777777" w:rsidR="0035511D" w:rsidRPr="0035511D" w:rsidRDefault="0035511D" w:rsidP="0035511D">
            <w:pPr>
              <w:jc w:val="center"/>
              <w:rPr>
                <w:color w:val="000000"/>
                <w:sz w:val="18"/>
                <w:szCs w:val="18"/>
              </w:rPr>
            </w:pPr>
            <w:r w:rsidRPr="0035511D">
              <w:rPr>
                <w:color w:val="000000"/>
                <w:sz w:val="18"/>
                <w:szCs w:val="18"/>
              </w:rPr>
              <w:t>2024 год</w:t>
            </w:r>
          </w:p>
        </w:tc>
        <w:tc>
          <w:tcPr>
            <w:tcW w:w="1016" w:type="dxa"/>
            <w:shd w:val="clear" w:color="auto" w:fill="auto"/>
            <w:vAlign w:val="center"/>
            <w:hideMark/>
          </w:tcPr>
          <w:p w14:paraId="69E747A7" w14:textId="77777777" w:rsidR="0035511D" w:rsidRPr="0035511D" w:rsidRDefault="0035511D" w:rsidP="0035511D">
            <w:pPr>
              <w:jc w:val="center"/>
              <w:rPr>
                <w:color w:val="000000"/>
                <w:sz w:val="18"/>
                <w:szCs w:val="18"/>
              </w:rPr>
            </w:pPr>
            <w:r w:rsidRPr="0035511D">
              <w:rPr>
                <w:color w:val="000000"/>
                <w:sz w:val="18"/>
                <w:szCs w:val="18"/>
              </w:rPr>
              <w:t>2025 год</w:t>
            </w:r>
          </w:p>
        </w:tc>
        <w:tc>
          <w:tcPr>
            <w:tcW w:w="1016" w:type="dxa"/>
            <w:shd w:val="clear" w:color="auto" w:fill="auto"/>
            <w:vAlign w:val="center"/>
            <w:hideMark/>
          </w:tcPr>
          <w:p w14:paraId="68B4CA73" w14:textId="77777777" w:rsidR="0035511D" w:rsidRPr="0035511D" w:rsidRDefault="0035511D" w:rsidP="0035511D">
            <w:pPr>
              <w:jc w:val="center"/>
              <w:rPr>
                <w:color w:val="000000"/>
                <w:sz w:val="18"/>
                <w:szCs w:val="18"/>
              </w:rPr>
            </w:pPr>
            <w:r w:rsidRPr="0035511D">
              <w:rPr>
                <w:color w:val="000000"/>
                <w:sz w:val="18"/>
                <w:szCs w:val="18"/>
              </w:rPr>
              <w:t>2026 год</w:t>
            </w:r>
          </w:p>
        </w:tc>
      </w:tr>
      <w:tr w:rsidR="0035511D" w:rsidRPr="0035511D" w14:paraId="6A3B050C" w14:textId="77777777" w:rsidTr="00F72753">
        <w:trPr>
          <w:trHeight w:val="92"/>
        </w:trPr>
        <w:tc>
          <w:tcPr>
            <w:tcW w:w="5529" w:type="dxa"/>
            <w:shd w:val="clear" w:color="auto" w:fill="auto"/>
            <w:vAlign w:val="center"/>
            <w:hideMark/>
          </w:tcPr>
          <w:p w14:paraId="55E504C9" w14:textId="77777777" w:rsidR="0035511D" w:rsidRPr="0035511D" w:rsidRDefault="0035511D" w:rsidP="0035511D">
            <w:pPr>
              <w:rPr>
                <w:color w:val="000000"/>
                <w:sz w:val="18"/>
                <w:szCs w:val="18"/>
              </w:rPr>
            </w:pPr>
            <w:r w:rsidRPr="0035511D">
              <w:rPr>
                <w:sz w:val="18"/>
                <w:szCs w:val="18"/>
                <w:lang w:eastAsia="en-US"/>
              </w:rPr>
              <w:t>Доходы от продажи активов,</w:t>
            </w:r>
            <w:r w:rsidRPr="0035511D">
              <w:rPr>
                <w:bCs/>
                <w:color w:val="000000"/>
                <w:sz w:val="18"/>
                <w:szCs w:val="18"/>
              </w:rPr>
              <w:t xml:space="preserve"> всего</w:t>
            </w:r>
          </w:p>
        </w:tc>
        <w:tc>
          <w:tcPr>
            <w:tcW w:w="779" w:type="dxa"/>
            <w:shd w:val="clear" w:color="auto" w:fill="auto"/>
            <w:vAlign w:val="center"/>
            <w:hideMark/>
          </w:tcPr>
          <w:p w14:paraId="4DF58908"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80 230,50</w:t>
            </w:r>
          </w:p>
        </w:tc>
        <w:tc>
          <w:tcPr>
            <w:tcW w:w="1016" w:type="dxa"/>
            <w:shd w:val="clear" w:color="auto" w:fill="auto"/>
            <w:vAlign w:val="center"/>
            <w:hideMark/>
          </w:tcPr>
          <w:p w14:paraId="5F96D4F7"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38 687,18</w:t>
            </w:r>
          </w:p>
        </w:tc>
        <w:tc>
          <w:tcPr>
            <w:tcW w:w="1016" w:type="dxa"/>
            <w:shd w:val="clear" w:color="auto" w:fill="auto"/>
            <w:vAlign w:val="center"/>
            <w:hideMark/>
          </w:tcPr>
          <w:p w14:paraId="3874F880"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40 733,31</w:t>
            </w:r>
          </w:p>
        </w:tc>
        <w:tc>
          <w:tcPr>
            <w:tcW w:w="1016" w:type="dxa"/>
            <w:shd w:val="clear" w:color="auto" w:fill="auto"/>
            <w:vAlign w:val="center"/>
            <w:hideMark/>
          </w:tcPr>
          <w:p w14:paraId="7A6E0822"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33 876,92</w:t>
            </w:r>
          </w:p>
        </w:tc>
      </w:tr>
      <w:tr w:rsidR="0035511D" w:rsidRPr="0035511D" w14:paraId="15AB62B2" w14:textId="77777777" w:rsidTr="00F72753">
        <w:trPr>
          <w:trHeight w:val="184"/>
        </w:trPr>
        <w:tc>
          <w:tcPr>
            <w:tcW w:w="5529" w:type="dxa"/>
            <w:shd w:val="clear" w:color="auto" w:fill="auto"/>
            <w:vAlign w:val="center"/>
            <w:hideMark/>
          </w:tcPr>
          <w:p w14:paraId="753D9192" w14:textId="77777777" w:rsidR="0035511D" w:rsidRPr="0035511D" w:rsidRDefault="0035511D" w:rsidP="0035511D">
            <w:pPr>
              <w:rPr>
                <w:sz w:val="18"/>
                <w:szCs w:val="18"/>
                <w:lang w:eastAsia="en-US"/>
              </w:rPr>
            </w:pPr>
            <w:r w:rsidRPr="0035511D">
              <w:rPr>
                <w:sz w:val="18"/>
                <w:szCs w:val="18"/>
                <w:lang w:eastAsia="en-US"/>
              </w:rPr>
              <w:t>Доходы от продажи квартир</w:t>
            </w:r>
          </w:p>
        </w:tc>
        <w:tc>
          <w:tcPr>
            <w:tcW w:w="779" w:type="dxa"/>
            <w:shd w:val="clear" w:color="auto" w:fill="auto"/>
            <w:vAlign w:val="center"/>
            <w:hideMark/>
          </w:tcPr>
          <w:p w14:paraId="560683AD"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6 026,49</w:t>
            </w:r>
          </w:p>
        </w:tc>
        <w:tc>
          <w:tcPr>
            <w:tcW w:w="1016" w:type="dxa"/>
            <w:shd w:val="clear" w:color="auto" w:fill="auto"/>
            <w:vAlign w:val="center"/>
            <w:hideMark/>
          </w:tcPr>
          <w:p w14:paraId="52F66494"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3 743,08</w:t>
            </w:r>
          </w:p>
        </w:tc>
        <w:tc>
          <w:tcPr>
            <w:tcW w:w="1016" w:type="dxa"/>
            <w:shd w:val="clear" w:color="auto" w:fill="auto"/>
            <w:vAlign w:val="center"/>
            <w:hideMark/>
          </w:tcPr>
          <w:p w14:paraId="517D6EB6"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3 936,48</w:t>
            </w:r>
          </w:p>
        </w:tc>
        <w:tc>
          <w:tcPr>
            <w:tcW w:w="1016" w:type="dxa"/>
            <w:shd w:val="clear" w:color="auto" w:fill="auto"/>
            <w:vAlign w:val="center"/>
            <w:hideMark/>
          </w:tcPr>
          <w:p w14:paraId="540D1A00"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3 341,99</w:t>
            </w:r>
          </w:p>
        </w:tc>
      </w:tr>
      <w:tr w:rsidR="0035511D" w:rsidRPr="0035511D" w14:paraId="4A7719A6" w14:textId="77777777" w:rsidTr="00F72753">
        <w:trPr>
          <w:trHeight w:val="242"/>
        </w:trPr>
        <w:tc>
          <w:tcPr>
            <w:tcW w:w="5529" w:type="dxa"/>
            <w:shd w:val="clear" w:color="auto" w:fill="auto"/>
            <w:vAlign w:val="center"/>
            <w:hideMark/>
          </w:tcPr>
          <w:p w14:paraId="6AF60155" w14:textId="77777777" w:rsidR="0035511D" w:rsidRPr="0035511D" w:rsidRDefault="0035511D" w:rsidP="0035511D">
            <w:pPr>
              <w:rPr>
                <w:sz w:val="18"/>
                <w:szCs w:val="18"/>
                <w:lang w:eastAsia="en-US"/>
              </w:rPr>
            </w:pPr>
            <w:r w:rsidRPr="0035511D">
              <w:rPr>
                <w:sz w:val="18"/>
                <w:szCs w:val="18"/>
                <w:lang w:eastAsia="en-US"/>
              </w:rPr>
              <w:t>Доходы от реализации иного имущества, находящихся в собственности городских округов</w:t>
            </w:r>
          </w:p>
        </w:tc>
        <w:tc>
          <w:tcPr>
            <w:tcW w:w="779" w:type="dxa"/>
            <w:shd w:val="clear" w:color="auto" w:fill="auto"/>
            <w:vAlign w:val="center"/>
            <w:hideMark/>
          </w:tcPr>
          <w:p w14:paraId="7A9DFC55"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59 469,52</w:t>
            </w:r>
          </w:p>
        </w:tc>
        <w:tc>
          <w:tcPr>
            <w:tcW w:w="1016" w:type="dxa"/>
            <w:shd w:val="clear" w:color="auto" w:fill="auto"/>
            <w:vAlign w:val="center"/>
            <w:hideMark/>
          </w:tcPr>
          <w:p w14:paraId="19E63CCC"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23 804,10</w:t>
            </w:r>
          </w:p>
        </w:tc>
        <w:tc>
          <w:tcPr>
            <w:tcW w:w="1016" w:type="dxa"/>
            <w:shd w:val="clear" w:color="auto" w:fill="auto"/>
            <w:vAlign w:val="center"/>
            <w:hideMark/>
          </w:tcPr>
          <w:p w14:paraId="30B71196"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25 656,83</w:t>
            </w:r>
          </w:p>
        </w:tc>
        <w:tc>
          <w:tcPr>
            <w:tcW w:w="1016" w:type="dxa"/>
            <w:shd w:val="clear" w:color="auto" w:fill="auto"/>
            <w:vAlign w:val="center"/>
            <w:hideMark/>
          </w:tcPr>
          <w:p w14:paraId="7A2A7929"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19 394,93</w:t>
            </w:r>
          </w:p>
        </w:tc>
      </w:tr>
      <w:tr w:rsidR="0035511D" w:rsidRPr="0035511D" w14:paraId="178FA6AB" w14:textId="77777777" w:rsidTr="00F72753">
        <w:trPr>
          <w:trHeight w:val="91"/>
        </w:trPr>
        <w:tc>
          <w:tcPr>
            <w:tcW w:w="5529" w:type="dxa"/>
            <w:shd w:val="clear" w:color="auto" w:fill="auto"/>
            <w:vAlign w:val="center"/>
            <w:hideMark/>
          </w:tcPr>
          <w:p w14:paraId="561FC39B" w14:textId="77777777" w:rsidR="0035511D" w:rsidRPr="0035511D" w:rsidRDefault="0035511D" w:rsidP="0035511D">
            <w:pPr>
              <w:rPr>
                <w:sz w:val="18"/>
                <w:szCs w:val="18"/>
                <w:lang w:eastAsia="en-US"/>
              </w:rPr>
            </w:pPr>
            <w:r w:rsidRPr="0035511D">
              <w:rPr>
                <w:sz w:val="18"/>
                <w:szCs w:val="18"/>
                <w:lang w:eastAsia="en-US"/>
              </w:rPr>
              <w:t xml:space="preserve">Доходы от продажи земельных участков, государственная собственность на которые не разграничена </w:t>
            </w:r>
          </w:p>
        </w:tc>
        <w:tc>
          <w:tcPr>
            <w:tcW w:w="779" w:type="dxa"/>
            <w:shd w:val="clear" w:color="auto" w:fill="auto"/>
            <w:vAlign w:val="center"/>
            <w:hideMark/>
          </w:tcPr>
          <w:p w14:paraId="1B9FE408"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12 000,00</w:t>
            </w:r>
          </w:p>
        </w:tc>
        <w:tc>
          <w:tcPr>
            <w:tcW w:w="1016" w:type="dxa"/>
            <w:shd w:val="clear" w:color="auto" w:fill="auto"/>
            <w:vAlign w:val="center"/>
            <w:hideMark/>
          </w:tcPr>
          <w:p w14:paraId="5FFBCEC3"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10 000,00</w:t>
            </w:r>
          </w:p>
        </w:tc>
        <w:tc>
          <w:tcPr>
            <w:tcW w:w="1016" w:type="dxa"/>
            <w:shd w:val="clear" w:color="auto" w:fill="auto"/>
            <w:vAlign w:val="center"/>
            <w:hideMark/>
          </w:tcPr>
          <w:p w14:paraId="5A37F018"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10 000,00</w:t>
            </w:r>
          </w:p>
        </w:tc>
        <w:tc>
          <w:tcPr>
            <w:tcW w:w="1016" w:type="dxa"/>
            <w:shd w:val="clear" w:color="auto" w:fill="auto"/>
            <w:vAlign w:val="center"/>
            <w:hideMark/>
          </w:tcPr>
          <w:p w14:paraId="2F02C015"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10 000,00</w:t>
            </w:r>
          </w:p>
        </w:tc>
      </w:tr>
      <w:tr w:rsidR="0035511D" w:rsidRPr="0035511D" w14:paraId="408A683F" w14:textId="77777777" w:rsidTr="00F72753">
        <w:trPr>
          <w:trHeight w:val="226"/>
        </w:trPr>
        <w:tc>
          <w:tcPr>
            <w:tcW w:w="5529" w:type="dxa"/>
            <w:shd w:val="clear" w:color="auto" w:fill="auto"/>
            <w:vAlign w:val="center"/>
            <w:hideMark/>
          </w:tcPr>
          <w:p w14:paraId="7CF9BB12" w14:textId="77777777" w:rsidR="0035511D" w:rsidRPr="0035511D" w:rsidRDefault="0035511D" w:rsidP="0035511D">
            <w:pPr>
              <w:rPr>
                <w:sz w:val="18"/>
                <w:szCs w:val="18"/>
                <w:lang w:eastAsia="en-US"/>
              </w:rPr>
            </w:pPr>
            <w:r w:rsidRPr="0035511D">
              <w:rPr>
                <w:sz w:val="18"/>
                <w:szCs w:val="18"/>
                <w:lang w:eastAsia="en-US"/>
              </w:rPr>
              <w:t xml:space="preserve">Доходы от продажи земельных участков, находящихся в собственности городских округов </w:t>
            </w:r>
          </w:p>
        </w:tc>
        <w:tc>
          <w:tcPr>
            <w:tcW w:w="779" w:type="dxa"/>
            <w:shd w:val="clear" w:color="auto" w:fill="auto"/>
            <w:vAlign w:val="center"/>
            <w:hideMark/>
          </w:tcPr>
          <w:p w14:paraId="138A9049"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1 528,00</w:t>
            </w:r>
          </w:p>
        </w:tc>
        <w:tc>
          <w:tcPr>
            <w:tcW w:w="1016" w:type="dxa"/>
            <w:shd w:val="clear" w:color="auto" w:fill="auto"/>
            <w:vAlign w:val="center"/>
            <w:hideMark/>
          </w:tcPr>
          <w:p w14:paraId="45CE05FA"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140,00</w:t>
            </w:r>
          </w:p>
        </w:tc>
        <w:tc>
          <w:tcPr>
            <w:tcW w:w="1016" w:type="dxa"/>
            <w:shd w:val="clear" w:color="auto" w:fill="auto"/>
            <w:vAlign w:val="center"/>
            <w:hideMark/>
          </w:tcPr>
          <w:p w14:paraId="0BC83046"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140,00</w:t>
            </w:r>
          </w:p>
        </w:tc>
        <w:tc>
          <w:tcPr>
            <w:tcW w:w="1016" w:type="dxa"/>
            <w:shd w:val="clear" w:color="auto" w:fill="auto"/>
            <w:vAlign w:val="center"/>
            <w:hideMark/>
          </w:tcPr>
          <w:p w14:paraId="19F0A8DA"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140,00</w:t>
            </w:r>
          </w:p>
        </w:tc>
      </w:tr>
      <w:tr w:rsidR="0035511D" w:rsidRPr="0035511D" w14:paraId="6CD29249" w14:textId="77777777" w:rsidTr="00F72753">
        <w:trPr>
          <w:trHeight w:val="31"/>
        </w:trPr>
        <w:tc>
          <w:tcPr>
            <w:tcW w:w="5529" w:type="dxa"/>
            <w:shd w:val="clear" w:color="auto" w:fill="auto"/>
            <w:vAlign w:val="center"/>
            <w:hideMark/>
          </w:tcPr>
          <w:p w14:paraId="18CE0371" w14:textId="77777777" w:rsidR="0035511D" w:rsidRPr="0035511D" w:rsidRDefault="0035511D" w:rsidP="0035511D">
            <w:pPr>
              <w:rPr>
                <w:sz w:val="18"/>
                <w:szCs w:val="18"/>
                <w:lang w:eastAsia="en-US"/>
              </w:rPr>
            </w:pPr>
            <w:r w:rsidRPr="0035511D">
              <w:rPr>
                <w:sz w:val="18"/>
                <w:szCs w:val="18"/>
                <w:lang w:eastAsia="en-US"/>
              </w:rPr>
              <w:t xml:space="preserve">Плата за увеличение площади земельных участков </w:t>
            </w:r>
          </w:p>
        </w:tc>
        <w:tc>
          <w:tcPr>
            <w:tcW w:w="779" w:type="dxa"/>
            <w:shd w:val="clear" w:color="auto" w:fill="auto"/>
            <w:vAlign w:val="center"/>
            <w:hideMark/>
          </w:tcPr>
          <w:p w14:paraId="3266D5A0"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1 000,00</w:t>
            </w:r>
          </w:p>
        </w:tc>
        <w:tc>
          <w:tcPr>
            <w:tcW w:w="1016" w:type="dxa"/>
            <w:shd w:val="clear" w:color="auto" w:fill="auto"/>
            <w:vAlign w:val="center"/>
            <w:hideMark/>
          </w:tcPr>
          <w:p w14:paraId="2E1E3138"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1 000,00</w:t>
            </w:r>
          </w:p>
        </w:tc>
        <w:tc>
          <w:tcPr>
            <w:tcW w:w="1016" w:type="dxa"/>
            <w:shd w:val="clear" w:color="auto" w:fill="auto"/>
            <w:vAlign w:val="center"/>
            <w:hideMark/>
          </w:tcPr>
          <w:p w14:paraId="5752FFDE"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1 000,00</w:t>
            </w:r>
          </w:p>
        </w:tc>
        <w:tc>
          <w:tcPr>
            <w:tcW w:w="1016" w:type="dxa"/>
            <w:shd w:val="clear" w:color="auto" w:fill="auto"/>
            <w:vAlign w:val="center"/>
            <w:hideMark/>
          </w:tcPr>
          <w:p w14:paraId="262ECF47"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1 000,00</w:t>
            </w:r>
          </w:p>
        </w:tc>
      </w:tr>
      <w:tr w:rsidR="0035511D" w:rsidRPr="0035511D" w14:paraId="26E0C0E2" w14:textId="77777777" w:rsidTr="00F72753">
        <w:trPr>
          <w:trHeight w:val="792"/>
        </w:trPr>
        <w:tc>
          <w:tcPr>
            <w:tcW w:w="5529" w:type="dxa"/>
            <w:shd w:val="clear" w:color="auto" w:fill="auto"/>
            <w:vAlign w:val="center"/>
            <w:hideMark/>
          </w:tcPr>
          <w:p w14:paraId="6542DCE6" w14:textId="77777777" w:rsidR="0035511D" w:rsidRPr="0035511D" w:rsidRDefault="0035511D" w:rsidP="0035511D">
            <w:pPr>
              <w:rPr>
                <w:sz w:val="18"/>
                <w:szCs w:val="18"/>
                <w:lang w:eastAsia="en-US"/>
              </w:rPr>
            </w:pPr>
            <w:r w:rsidRPr="0035511D">
              <w:rPr>
                <w:sz w:val="18"/>
                <w:szCs w:val="18"/>
                <w:lang w:eastAsia="en-US"/>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городских округов</w:t>
            </w:r>
          </w:p>
        </w:tc>
        <w:tc>
          <w:tcPr>
            <w:tcW w:w="779" w:type="dxa"/>
            <w:shd w:val="clear" w:color="auto" w:fill="auto"/>
            <w:vAlign w:val="center"/>
            <w:hideMark/>
          </w:tcPr>
          <w:p w14:paraId="5121506D"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206,49</w:t>
            </w:r>
          </w:p>
        </w:tc>
        <w:tc>
          <w:tcPr>
            <w:tcW w:w="1016" w:type="dxa"/>
            <w:shd w:val="clear" w:color="auto" w:fill="auto"/>
            <w:vAlign w:val="center"/>
            <w:hideMark/>
          </w:tcPr>
          <w:p w14:paraId="06173C85"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0,00</w:t>
            </w:r>
          </w:p>
        </w:tc>
        <w:tc>
          <w:tcPr>
            <w:tcW w:w="1016" w:type="dxa"/>
            <w:shd w:val="clear" w:color="auto" w:fill="auto"/>
            <w:vAlign w:val="center"/>
            <w:hideMark/>
          </w:tcPr>
          <w:p w14:paraId="44796267"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0,00</w:t>
            </w:r>
          </w:p>
        </w:tc>
        <w:tc>
          <w:tcPr>
            <w:tcW w:w="1016" w:type="dxa"/>
            <w:shd w:val="clear" w:color="auto" w:fill="auto"/>
            <w:vAlign w:val="center"/>
            <w:hideMark/>
          </w:tcPr>
          <w:p w14:paraId="7FC0EA12" w14:textId="77777777" w:rsidR="0035511D" w:rsidRPr="00AA00EA" w:rsidRDefault="0035511D" w:rsidP="00AA00EA">
            <w:pPr>
              <w:autoSpaceDE w:val="0"/>
              <w:autoSpaceDN w:val="0"/>
              <w:adjustRightInd w:val="0"/>
              <w:jc w:val="right"/>
              <w:rPr>
                <w:sz w:val="18"/>
                <w:szCs w:val="18"/>
                <w:lang w:eastAsia="en-US"/>
              </w:rPr>
            </w:pPr>
            <w:r w:rsidRPr="00AA00EA">
              <w:rPr>
                <w:sz w:val="18"/>
                <w:szCs w:val="18"/>
                <w:lang w:eastAsia="en-US"/>
              </w:rPr>
              <w:t>0,00</w:t>
            </w:r>
          </w:p>
        </w:tc>
      </w:tr>
    </w:tbl>
    <w:p w14:paraId="175459D2" w14:textId="77777777" w:rsidR="0035511D" w:rsidRPr="0035511D" w:rsidRDefault="0035511D" w:rsidP="0035511D">
      <w:pPr>
        <w:tabs>
          <w:tab w:val="left" w:pos="0"/>
          <w:tab w:val="left" w:pos="1134"/>
        </w:tabs>
        <w:autoSpaceDE w:val="0"/>
        <w:autoSpaceDN w:val="0"/>
        <w:adjustRightInd w:val="0"/>
        <w:ind w:firstLine="709"/>
        <w:jc w:val="both"/>
        <w:rPr>
          <w:sz w:val="16"/>
          <w:szCs w:val="16"/>
        </w:rPr>
      </w:pPr>
    </w:p>
    <w:p w14:paraId="1A069E37" w14:textId="5AE343BB" w:rsidR="0035511D" w:rsidRPr="0035511D" w:rsidRDefault="0035511D" w:rsidP="0035511D">
      <w:pPr>
        <w:tabs>
          <w:tab w:val="left" w:pos="0"/>
          <w:tab w:val="left" w:pos="1134"/>
        </w:tabs>
        <w:autoSpaceDE w:val="0"/>
        <w:autoSpaceDN w:val="0"/>
        <w:adjustRightInd w:val="0"/>
        <w:ind w:firstLine="709"/>
        <w:jc w:val="both"/>
      </w:pPr>
      <w:r w:rsidRPr="0035511D">
        <w:t>Расчет объема указанного неналогового дохода представлен главным администратором доходов</w:t>
      </w:r>
      <w:r w:rsidR="00C64325">
        <w:t> – </w:t>
      </w:r>
      <w:r w:rsidRPr="0035511D">
        <w:t>администрацией города Нижневартовска.</w:t>
      </w:r>
    </w:p>
    <w:p w14:paraId="0AF05E0E" w14:textId="77777777" w:rsidR="0035511D" w:rsidRPr="0035511D" w:rsidRDefault="0035511D" w:rsidP="0035511D">
      <w:pPr>
        <w:tabs>
          <w:tab w:val="left" w:pos="491"/>
          <w:tab w:val="left" w:pos="993"/>
        </w:tabs>
        <w:ind w:firstLine="709"/>
        <w:contextualSpacing/>
        <w:jc w:val="both"/>
        <w:rPr>
          <w:bCs/>
        </w:rPr>
      </w:pPr>
      <w:r w:rsidRPr="0035511D">
        <w:rPr>
          <w:bCs/>
        </w:rPr>
        <w:t xml:space="preserve">1. Доходы от реализации иного имущества, находящегося в собственности городских округов, имеют наибольший удельный вес (в среднем 60,6%) в общем объеме поступления доходов от продажи </w:t>
      </w:r>
      <w:r w:rsidRPr="0035511D">
        <w:t>активов</w:t>
      </w:r>
      <w:r w:rsidRPr="0035511D">
        <w:rPr>
          <w:bCs/>
        </w:rPr>
        <w:t xml:space="preserve"> на планируемый период 2024–2026 годов.</w:t>
      </w:r>
    </w:p>
    <w:p w14:paraId="4254E9CC" w14:textId="77777777" w:rsidR="0035511D" w:rsidRPr="0035511D" w:rsidRDefault="0035511D" w:rsidP="0035511D">
      <w:pPr>
        <w:ind w:firstLine="709"/>
        <w:jc w:val="both"/>
        <w:rPr>
          <w:bCs/>
        </w:rPr>
      </w:pPr>
      <w:r w:rsidRPr="0035511D">
        <w:t xml:space="preserve">Ожидаемое поступление доходов </w:t>
      </w:r>
      <w:r w:rsidRPr="0035511D">
        <w:rPr>
          <w:bCs/>
        </w:rPr>
        <w:t xml:space="preserve">от реализации иного имущества, находящегося в собственности городских округов, </w:t>
      </w:r>
      <w:r w:rsidRPr="0035511D">
        <w:t xml:space="preserve">в 2023 году составит </w:t>
      </w:r>
      <w:r w:rsidRPr="0035511D">
        <w:rPr>
          <w:lang w:eastAsia="en-US"/>
        </w:rPr>
        <w:t>59 469,52</w:t>
      </w:r>
      <w:r w:rsidRPr="0035511D">
        <w:rPr>
          <w:sz w:val="20"/>
          <w:szCs w:val="20"/>
          <w:lang w:eastAsia="en-US"/>
        </w:rPr>
        <w:t xml:space="preserve"> </w:t>
      </w:r>
      <w:r w:rsidRPr="0035511D">
        <w:t xml:space="preserve">тыс. рублей. </w:t>
      </w:r>
      <w:r w:rsidRPr="0035511D">
        <w:rPr>
          <w:bCs/>
        </w:rPr>
        <w:t>На 2024 год прогнозируется поступление в размере 23 804,10 тыс. рублей, что ниже на 60,0%, или на 35 665,42 тыс. рублей, поступлений согласно оценке 2023 года.</w:t>
      </w:r>
    </w:p>
    <w:p w14:paraId="4E99FF1D" w14:textId="13A25DE5" w:rsidR="0035511D" w:rsidRPr="0035511D" w:rsidRDefault="0035511D" w:rsidP="0035511D">
      <w:pPr>
        <w:ind w:firstLine="709"/>
        <w:jc w:val="both"/>
        <w:rPr>
          <w:bCs/>
          <w:lang w:eastAsia="en-US"/>
        </w:rPr>
      </w:pPr>
      <w:r w:rsidRPr="0035511D">
        <w:rPr>
          <w:bCs/>
        </w:rPr>
        <w:t>Ожидаемое поступление доходов от реализации иного имущества, находящегося в собственности городских округов, в плановом периоде 2025 года составит 63,0% от общего объема доходов от продажи активов, или 26 656,83 тыс. рублей, в 2026 году</w:t>
      </w:r>
      <w:r w:rsidR="00C64325">
        <w:rPr>
          <w:bCs/>
        </w:rPr>
        <w:t> – </w:t>
      </w:r>
      <w:r w:rsidRPr="0035511D">
        <w:rPr>
          <w:bCs/>
        </w:rPr>
        <w:t xml:space="preserve">57,3%, или 19 394,93 тыс. рублей. По данному доходному источнику прослеживается устойчивая тенденция снижения прогнозируемого объема поступлений доходов. Основной причиной </w:t>
      </w:r>
      <w:r w:rsidRPr="0035511D">
        <w:rPr>
          <w:bCs/>
          <w:lang w:eastAsia="en-US"/>
        </w:rPr>
        <w:t xml:space="preserve">снижения прогнозируемого объема является уменьшение количества договоров в связи с выплатой покупателями выкупной стоимости приобретенного муниципального имущества. Увеличение доходов в 2025 году обусловлено </w:t>
      </w:r>
      <w:r w:rsidRPr="0035511D">
        <w:rPr>
          <w:bCs/>
        </w:rPr>
        <w:t xml:space="preserve">поступлением доходов от планируемых к реализации на торгах объектов муниципальной собственности, включенных в Программу приватизации муниципального имущества в городе Нижневартовске на 2023 год и плановый период 2024-2025 годов, </w:t>
      </w:r>
      <w:r w:rsidRPr="0035511D">
        <w:rPr>
          <w:bCs/>
          <w:lang w:eastAsia="en-US"/>
        </w:rPr>
        <w:t xml:space="preserve">утвержденную решением Думы города Нижневартовска от 16.12.2022 </w:t>
      </w:r>
      <w:r w:rsidR="00E6272B">
        <w:rPr>
          <w:bCs/>
          <w:lang w:eastAsia="en-US"/>
        </w:rPr>
        <w:t>№ </w:t>
      </w:r>
      <w:r w:rsidRPr="0035511D">
        <w:rPr>
          <w:bCs/>
          <w:lang w:eastAsia="en-US"/>
        </w:rPr>
        <w:t>220 (далее</w:t>
      </w:r>
      <w:r w:rsidR="00C64325">
        <w:rPr>
          <w:bCs/>
          <w:lang w:eastAsia="en-US"/>
        </w:rPr>
        <w:t> – </w:t>
      </w:r>
      <w:r w:rsidRPr="0035511D">
        <w:rPr>
          <w:bCs/>
          <w:lang w:eastAsia="en-US"/>
        </w:rPr>
        <w:t>Программа приватизации на 2023 год).</w:t>
      </w:r>
    </w:p>
    <w:p w14:paraId="04DCEABC" w14:textId="77777777" w:rsidR="0035511D" w:rsidRPr="0035511D" w:rsidRDefault="0035511D" w:rsidP="0035511D">
      <w:pPr>
        <w:ind w:firstLine="709"/>
        <w:jc w:val="both"/>
        <w:rPr>
          <w:bCs/>
        </w:rPr>
      </w:pPr>
      <w:r w:rsidRPr="0035511D">
        <w:rPr>
          <w:bCs/>
        </w:rPr>
        <w:t xml:space="preserve">Структура доходов </w:t>
      </w:r>
      <w:r w:rsidRPr="0035511D">
        <w:rPr>
          <w:iCs/>
        </w:rPr>
        <w:t>от</w:t>
      </w:r>
      <w:r w:rsidRPr="0035511D">
        <w:rPr>
          <w:bCs/>
        </w:rPr>
        <w:t xml:space="preserve"> реализации иного имущества, находящегося в собственности городских округов, обеспечена следующими видами доходов:</w:t>
      </w:r>
    </w:p>
    <w:p w14:paraId="2A25D0B1" w14:textId="3EC37C6B" w:rsidR="0035511D" w:rsidRPr="0035511D" w:rsidRDefault="0035511D" w:rsidP="0035511D">
      <w:pPr>
        <w:ind w:firstLine="709"/>
        <w:jc w:val="both"/>
        <w:rPr>
          <w:bCs/>
          <w:lang w:eastAsia="en-US"/>
        </w:rPr>
      </w:pPr>
      <w:r w:rsidRPr="0035511D">
        <w:rPr>
          <w:bCs/>
        </w:rPr>
        <w:t>1) доходы от реализации иного имущества, находящегося в собственности городских округов, в части реализации материальных запасов (КБК 040 1 14 02043 04 0000 440)</w:t>
      </w:r>
      <w:r w:rsidRPr="0035511D">
        <w:rPr>
          <w:color w:val="FF0000"/>
        </w:rPr>
        <w:t xml:space="preserve"> </w:t>
      </w:r>
      <w:r w:rsidRPr="0035511D">
        <w:t>(далее</w:t>
      </w:r>
      <w:r w:rsidR="00C64325">
        <w:t> – </w:t>
      </w:r>
      <w:r w:rsidRPr="0035511D">
        <w:t xml:space="preserve">доходы от </w:t>
      </w:r>
      <w:r w:rsidRPr="0035511D">
        <w:rPr>
          <w:bCs/>
        </w:rPr>
        <w:t>реализации материальных запасов</w:t>
      </w:r>
      <w:r w:rsidRPr="0035511D">
        <w:t xml:space="preserve">) предусмотрены </w:t>
      </w:r>
      <w:r w:rsidRPr="0035511D">
        <w:rPr>
          <w:bCs/>
          <w:lang w:eastAsia="en-US"/>
        </w:rPr>
        <w:t>в 2023 году в сумме 2 755,97 тыс. рублей, в 2024 –2026 годах доходы прогнозируются на уровне 2 527,90 тыс. рублей в год.</w:t>
      </w:r>
      <w:r w:rsidRPr="0035511D">
        <w:rPr>
          <w:b/>
          <w:bCs/>
          <w:lang w:eastAsia="en-US"/>
        </w:rPr>
        <w:t xml:space="preserve"> </w:t>
      </w:r>
      <w:r w:rsidRPr="0035511D">
        <w:rPr>
          <w:bCs/>
          <w:lang w:eastAsia="en-US"/>
        </w:rPr>
        <w:t>Фактические поступления по данному источнику</w:t>
      </w:r>
      <w:r w:rsidR="00C64325">
        <w:rPr>
          <w:bCs/>
          <w:lang w:eastAsia="en-US"/>
        </w:rPr>
        <w:t> – </w:t>
      </w:r>
      <w:r w:rsidRPr="0035511D">
        <w:rPr>
          <w:bCs/>
          <w:lang w:eastAsia="en-US"/>
        </w:rPr>
        <w:t>денежные средства, полученные от сдачи лома металлов после демонтажа линий электропередач на территории города, а также после списания металлосодержащего муниципального имущества;</w:t>
      </w:r>
    </w:p>
    <w:p w14:paraId="07C3D817" w14:textId="1128C66D" w:rsidR="0035511D" w:rsidRPr="0035511D" w:rsidRDefault="0035511D" w:rsidP="0035511D">
      <w:pPr>
        <w:ind w:firstLine="709"/>
        <w:jc w:val="both"/>
      </w:pPr>
      <w:r w:rsidRPr="0035511D">
        <w:t xml:space="preserve">2) </w:t>
      </w:r>
      <w:r w:rsidRPr="0035511D">
        <w:rPr>
          <w:bCs/>
        </w:rPr>
        <w:t>доходы от реализации иного имущества, находящегося в собственности городских округов, в части реализации основных средств (КБК 040 1 14 02043 04 0000 410)</w:t>
      </w:r>
      <w:r w:rsidRPr="0035511D">
        <w:t xml:space="preserve"> (далее</w:t>
      </w:r>
      <w:r w:rsidR="00C64325">
        <w:t> – </w:t>
      </w:r>
      <w:r w:rsidRPr="0035511D">
        <w:rPr>
          <w:shd w:val="clear" w:color="auto" w:fill="FFFFFF"/>
        </w:rPr>
        <w:t xml:space="preserve">доходы </w:t>
      </w:r>
      <w:r w:rsidRPr="0035511D">
        <w:t xml:space="preserve">от </w:t>
      </w:r>
      <w:r w:rsidRPr="0035511D">
        <w:rPr>
          <w:bCs/>
        </w:rPr>
        <w:t>реализации основных средств</w:t>
      </w:r>
      <w:r w:rsidRPr="0035511D">
        <w:t xml:space="preserve">) предусмотрены </w:t>
      </w:r>
      <w:r w:rsidRPr="0035511D">
        <w:rPr>
          <w:bCs/>
          <w:lang w:eastAsia="en-US"/>
        </w:rPr>
        <w:t xml:space="preserve">в 2023 году в сумме </w:t>
      </w:r>
      <w:r w:rsidRPr="0035511D">
        <w:rPr>
          <w:bCs/>
          <w:lang w:eastAsia="en-US"/>
        </w:rPr>
        <w:lastRenderedPageBreak/>
        <w:t>56 713,55 тыс. рублей, в 2024 году</w:t>
      </w:r>
      <w:r w:rsidR="00C64325">
        <w:rPr>
          <w:bCs/>
          <w:lang w:eastAsia="en-US"/>
        </w:rPr>
        <w:t> – </w:t>
      </w:r>
      <w:r w:rsidRPr="0035511D">
        <w:rPr>
          <w:bCs/>
          <w:lang w:eastAsia="en-US"/>
        </w:rPr>
        <w:t>21 276,20 тыс. рублей, в 2025 году</w:t>
      </w:r>
      <w:r w:rsidR="00C64325">
        <w:rPr>
          <w:bCs/>
          <w:lang w:eastAsia="en-US"/>
        </w:rPr>
        <w:t> – </w:t>
      </w:r>
      <w:r w:rsidRPr="0035511D">
        <w:rPr>
          <w:bCs/>
          <w:lang w:eastAsia="en-US"/>
        </w:rPr>
        <w:t>23 128,93 тыс. рублей, в 2026 году</w:t>
      </w:r>
      <w:r w:rsidR="00C64325">
        <w:rPr>
          <w:bCs/>
          <w:lang w:eastAsia="en-US"/>
        </w:rPr>
        <w:t> – </w:t>
      </w:r>
      <w:r w:rsidRPr="0035511D">
        <w:rPr>
          <w:bCs/>
          <w:lang w:eastAsia="en-US"/>
        </w:rPr>
        <w:t>16 867,03 тыс. рублей</w:t>
      </w:r>
      <w:r w:rsidRPr="0035511D">
        <w:t>.</w:t>
      </w:r>
    </w:p>
    <w:p w14:paraId="7F45B043" w14:textId="6A083057" w:rsidR="0035511D" w:rsidRPr="0035511D" w:rsidRDefault="0035511D" w:rsidP="0035511D">
      <w:pPr>
        <w:ind w:firstLine="709"/>
        <w:jc w:val="both"/>
        <w:rPr>
          <w:bCs/>
          <w:lang w:eastAsia="en-US"/>
        </w:rPr>
      </w:pPr>
      <w:r w:rsidRPr="0035511D">
        <w:t>Согласно пояснительной записке к проекту Решения о бюджете города, р</w:t>
      </w:r>
      <w:r w:rsidRPr="0035511D">
        <w:rPr>
          <w:bCs/>
          <w:lang w:eastAsia="en-US"/>
        </w:rPr>
        <w:t xml:space="preserve">асчет прогноза поступления </w:t>
      </w:r>
      <w:r w:rsidRPr="0035511D">
        <w:rPr>
          <w:bCs/>
        </w:rPr>
        <w:t>доходов от реализации основных средств</w:t>
      </w:r>
      <w:r w:rsidRPr="0035511D">
        <w:rPr>
          <w:bCs/>
          <w:lang w:eastAsia="en-US"/>
        </w:rPr>
        <w:t xml:space="preserve"> осуществлен методом прямого расчета в разрезе 25 действующих и 4 планируемых к заключению договоров купли-продажи арендуемого муниципального имущества в рамках </w:t>
      </w:r>
      <w:r w:rsidRPr="0035511D">
        <w:rPr>
          <w:bCs/>
        </w:rPr>
        <w:t xml:space="preserve">Закона </w:t>
      </w:r>
      <w:r w:rsidR="00E6272B">
        <w:rPr>
          <w:bCs/>
        </w:rPr>
        <w:t>№ </w:t>
      </w:r>
      <w:r w:rsidRPr="0035511D">
        <w:rPr>
          <w:bCs/>
        </w:rPr>
        <w:t>159-ФЗ</w:t>
      </w:r>
      <w:r w:rsidRPr="0035511D">
        <w:rPr>
          <w:bCs/>
          <w:lang w:eastAsia="en-US"/>
        </w:rPr>
        <w:t xml:space="preserve"> с учетом реализации на торгах объектов муниципальной собственности, включенных в Программу приватизации на 2023 год. </w:t>
      </w:r>
      <w:r w:rsidRPr="0035511D">
        <w:rPr>
          <w:iCs/>
        </w:rPr>
        <w:t xml:space="preserve">В результате оценки предоставленных департаментом финансов документов и информации (ответ на запрос от </w:t>
      </w:r>
      <w:r w:rsidRPr="0035511D">
        <w:rPr>
          <w:sz w:val="23"/>
          <w:szCs w:val="23"/>
        </w:rPr>
        <w:t>15.11.2023 №</w:t>
      </w:r>
      <w:r w:rsidR="008E2E9D">
        <w:rPr>
          <w:sz w:val="23"/>
          <w:szCs w:val="23"/>
        </w:rPr>
        <w:t> </w:t>
      </w:r>
      <w:r w:rsidRPr="0035511D">
        <w:rPr>
          <w:sz w:val="23"/>
          <w:szCs w:val="23"/>
        </w:rPr>
        <w:t>28-Исх-1801</w:t>
      </w:r>
      <w:r w:rsidRPr="0035511D">
        <w:rPr>
          <w:iCs/>
        </w:rPr>
        <w:t>) установлено</w:t>
      </w:r>
      <w:r w:rsidRPr="0035511D">
        <w:rPr>
          <w:bCs/>
          <w:lang w:eastAsia="en-US"/>
        </w:rPr>
        <w:t xml:space="preserve">, что </w:t>
      </w:r>
      <w:r w:rsidRPr="0035511D">
        <w:t>р</w:t>
      </w:r>
      <w:r w:rsidRPr="0035511D">
        <w:rPr>
          <w:bCs/>
          <w:lang w:eastAsia="en-US"/>
        </w:rPr>
        <w:t xml:space="preserve">асчет прогноза поступления </w:t>
      </w:r>
      <w:r w:rsidRPr="0035511D">
        <w:rPr>
          <w:bCs/>
        </w:rPr>
        <w:t>доходов от реализации основных средств</w:t>
      </w:r>
      <w:r w:rsidRPr="0035511D">
        <w:rPr>
          <w:bCs/>
          <w:lang w:eastAsia="en-US"/>
        </w:rPr>
        <w:t xml:space="preserve"> осуществлен по </w:t>
      </w:r>
      <w:r w:rsidR="00E879B1">
        <w:rPr>
          <w:bCs/>
          <w:lang w:eastAsia="en-US"/>
        </w:rPr>
        <w:t>25</w:t>
      </w:r>
      <w:r w:rsidRPr="0035511D">
        <w:rPr>
          <w:bCs/>
          <w:lang w:eastAsia="en-US"/>
        </w:rPr>
        <w:t xml:space="preserve"> действующим договорам и 4 планируемых к заключению договоров купли-продажи арендуемого муниципального имущества</w:t>
      </w:r>
      <w:r w:rsidR="00E879B1">
        <w:rPr>
          <w:bCs/>
          <w:lang w:eastAsia="en-US"/>
        </w:rPr>
        <w:t>, в том числе:</w:t>
      </w:r>
    </w:p>
    <w:p w14:paraId="2F87E63D" w14:textId="00431DBE" w:rsidR="0035511D" w:rsidRPr="0035511D" w:rsidRDefault="0035511D" w:rsidP="0035511D">
      <w:pPr>
        <w:autoSpaceDE w:val="0"/>
        <w:autoSpaceDN w:val="0"/>
        <w:adjustRightInd w:val="0"/>
        <w:ind w:firstLine="709"/>
        <w:jc w:val="both"/>
        <w:outlineLvl w:val="0"/>
        <w:rPr>
          <w:bCs/>
          <w:lang w:eastAsia="en-US"/>
        </w:rPr>
      </w:pPr>
      <w:r w:rsidRPr="0035511D">
        <w:rPr>
          <w:bCs/>
          <w:lang w:eastAsia="en-US"/>
        </w:rPr>
        <w:t>доходы по ранее заключенным договорам купли-продажи арендуемого муниципального имущества: по двум договорам, заключенным в 2019 году, поступления в 2023 году</w:t>
      </w:r>
      <w:r w:rsidR="00C64325">
        <w:rPr>
          <w:bCs/>
          <w:lang w:eastAsia="en-US"/>
        </w:rPr>
        <w:t> – </w:t>
      </w:r>
      <w:r w:rsidRPr="0035511D">
        <w:rPr>
          <w:bCs/>
          <w:lang w:eastAsia="en-US"/>
        </w:rPr>
        <w:t>3 799,81 тыс. рублей, в 2024 году</w:t>
      </w:r>
      <w:r w:rsidR="00C64325">
        <w:rPr>
          <w:bCs/>
          <w:lang w:eastAsia="en-US"/>
        </w:rPr>
        <w:t> – </w:t>
      </w:r>
      <w:r w:rsidRPr="0035511D">
        <w:rPr>
          <w:bCs/>
          <w:lang w:eastAsia="en-US"/>
        </w:rPr>
        <w:t>1 914,13 тыс. рублей; по шести договорам, заключенным в 2020 году, поступления в 2023 году</w:t>
      </w:r>
      <w:r w:rsidR="00C64325">
        <w:rPr>
          <w:bCs/>
          <w:lang w:eastAsia="en-US"/>
        </w:rPr>
        <w:t> – </w:t>
      </w:r>
      <w:r w:rsidRPr="0035511D">
        <w:rPr>
          <w:bCs/>
          <w:lang w:eastAsia="en-US"/>
        </w:rPr>
        <w:t>2 096,00 тыс. рублей, в 2024 году</w:t>
      </w:r>
      <w:r w:rsidR="00C64325">
        <w:rPr>
          <w:bCs/>
          <w:lang w:eastAsia="en-US"/>
        </w:rPr>
        <w:t> – </w:t>
      </w:r>
      <w:r w:rsidRPr="0035511D">
        <w:rPr>
          <w:bCs/>
          <w:lang w:eastAsia="en-US"/>
        </w:rPr>
        <w:t>2 095,96 тыс. рублей; в 2025 году</w:t>
      </w:r>
      <w:r w:rsidR="00C64325">
        <w:rPr>
          <w:bCs/>
          <w:lang w:eastAsia="en-US"/>
        </w:rPr>
        <w:t> – </w:t>
      </w:r>
      <w:r w:rsidRPr="0035511D">
        <w:rPr>
          <w:bCs/>
          <w:lang w:eastAsia="en-US"/>
        </w:rPr>
        <w:t>1 363,03 тыс. рублей, в 2026 году</w:t>
      </w:r>
      <w:r w:rsidR="00C64325">
        <w:rPr>
          <w:bCs/>
          <w:lang w:eastAsia="en-US"/>
        </w:rPr>
        <w:t> – </w:t>
      </w:r>
      <w:r w:rsidRPr="0035511D">
        <w:rPr>
          <w:bCs/>
          <w:lang w:eastAsia="en-US"/>
        </w:rPr>
        <w:t>1 100,00 тыс. рублей; по четырем договорам, заключенным в 2021 году, поступления в 2023 году</w:t>
      </w:r>
      <w:r w:rsidR="00C64325">
        <w:rPr>
          <w:bCs/>
          <w:lang w:eastAsia="en-US"/>
        </w:rPr>
        <w:t> – </w:t>
      </w:r>
      <w:r w:rsidRPr="0035511D">
        <w:rPr>
          <w:bCs/>
          <w:lang w:eastAsia="en-US"/>
        </w:rPr>
        <w:t>7 082,87 тыс. рублей, в 2024 году</w:t>
      </w:r>
      <w:r w:rsidR="00C64325">
        <w:rPr>
          <w:bCs/>
          <w:lang w:eastAsia="en-US"/>
        </w:rPr>
        <w:t> – </w:t>
      </w:r>
      <w:r w:rsidRPr="0035511D">
        <w:rPr>
          <w:bCs/>
          <w:lang w:eastAsia="en-US"/>
        </w:rPr>
        <w:t>7 082,87 тыс. рублей, в 2025 году</w:t>
      </w:r>
      <w:r w:rsidR="00C64325">
        <w:rPr>
          <w:bCs/>
          <w:lang w:eastAsia="en-US"/>
        </w:rPr>
        <w:t> – </w:t>
      </w:r>
      <w:r w:rsidRPr="0035511D">
        <w:rPr>
          <w:bCs/>
          <w:lang w:eastAsia="en-US"/>
        </w:rPr>
        <w:t>7 082,87 тыс. рублей, в 2026 году</w:t>
      </w:r>
      <w:r w:rsidR="00C64325">
        <w:rPr>
          <w:bCs/>
          <w:lang w:eastAsia="en-US"/>
        </w:rPr>
        <w:t> – </w:t>
      </w:r>
      <w:r w:rsidRPr="0035511D">
        <w:rPr>
          <w:bCs/>
          <w:lang w:eastAsia="en-US"/>
        </w:rPr>
        <w:t>7 082,87 тыс. рублей; по шести договорам, заключенным в 2022 году, поступления в 2023 году</w:t>
      </w:r>
      <w:r w:rsidR="00C64325">
        <w:rPr>
          <w:bCs/>
          <w:lang w:eastAsia="en-US"/>
        </w:rPr>
        <w:t> – </w:t>
      </w:r>
      <w:r w:rsidRPr="0035511D">
        <w:rPr>
          <w:bCs/>
          <w:lang w:eastAsia="en-US"/>
        </w:rPr>
        <w:t>6 785,43 тыс. рублей, в 2024 году</w:t>
      </w:r>
      <w:r w:rsidR="00C64325">
        <w:rPr>
          <w:bCs/>
          <w:lang w:eastAsia="en-US"/>
        </w:rPr>
        <w:t> – </w:t>
      </w:r>
      <w:r w:rsidRPr="0035511D">
        <w:rPr>
          <w:bCs/>
          <w:lang w:eastAsia="en-US"/>
        </w:rPr>
        <w:t>6 785,43 тыс. рублей, в 2025 году</w:t>
      </w:r>
      <w:r w:rsidR="00C64325">
        <w:rPr>
          <w:bCs/>
          <w:lang w:eastAsia="en-US"/>
        </w:rPr>
        <w:t> – </w:t>
      </w:r>
      <w:r w:rsidRPr="0035511D">
        <w:rPr>
          <w:bCs/>
          <w:lang w:eastAsia="en-US"/>
        </w:rPr>
        <w:t>6 785,43 тыс. рублей, в 2026 году</w:t>
      </w:r>
      <w:r w:rsidR="00C64325">
        <w:rPr>
          <w:bCs/>
          <w:lang w:eastAsia="en-US"/>
        </w:rPr>
        <w:t> – </w:t>
      </w:r>
      <w:r w:rsidRPr="0035511D">
        <w:rPr>
          <w:bCs/>
          <w:lang w:eastAsia="en-US"/>
        </w:rPr>
        <w:t>6 785,43 тыс. рублей; по договору, заключенному в 2023 году, поступления в 2023 году</w:t>
      </w:r>
      <w:r w:rsidR="00C64325">
        <w:rPr>
          <w:bCs/>
          <w:lang w:eastAsia="en-US"/>
        </w:rPr>
        <w:t> – </w:t>
      </w:r>
      <w:r w:rsidRPr="0035511D">
        <w:rPr>
          <w:bCs/>
          <w:lang w:eastAsia="en-US"/>
        </w:rPr>
        <w:t>457,57 тыс. рублей, в 2024 году</w:t>
      </w:r>
      <w:r w:rsidR="00C64325">
        <w:rPr>
          <w:bCs/>
          <w:lang w:eastAsia="en-US"/>
        </w:rPr>
        <w:t> – </w:t>
      </w:r>
      <w:r w:rsidRPr="0035511D">
        <w:rPr>
          <w:bCs/>
          <w:lang w:eastAsia="en-US"/>
        </w:rPr>
        <w:t>457,57 тыс. рублей, в 2025 году</w:t>
      </w:r>
      <w:r w:rsidR="00C64325">
        <w:rPr>
          <w:bCs/>
          <w:lang w:eastAsia="en-US"/>
        </w:rPr>
        <w:t> – </w:t>
      </w:r>
      <w:r w:rsidRPr="0035511D">
        <w:rPr>
          <w:bCs/>
          <w:lang w:eastAsia="en-US"/>
        </w:rPr>
        <w:t>55,75 тыс. рублей, в 2026 году</w:t>
      </w:r>
      <w:r w:rsidR="00C64325">
        <w:rPr>
          <w:bCs/>
          <w:lang w:eastAsia="en-US"/>
        </w:rPr>
        <w:t> – </w:t>
      </w:r>
      <w:r w:rsidRPr="0035511D">
        <w:rPr>
          <w:bCs/>
          <w:lang w:eastAsia="en-US"/>
        </w:rPr>
        <w:t>457,57 тыс. рублей;</w:t>
      </w:r>
    </w:p>
    <w:p w14:paraId="0B987B38" w14:textId="5B5840B3" w:rsidR="0035511D" w:rsidRPr="0035511D" w:rsidRDefault="0035511D" w:rsidP="0035511D">
      <w:pPr>
        <w:autoSpaceDE w:val="0"/>
        <w:autoSpaceDN w:val="0"/>
        <w:adjustRightInd w:val="0"/>
        <w:ind w:firstLine="709"/>
        <w:jc w:val="both"/>
        <w:outlineLvl w:val="0"/>
        <w:rPr>
          <w:bCs/>
          <w:lang w:eastAsia="en-US"/>
        </w:rPr>
      </w:pPr>
      <w:r w:rsidRPr="0035511D">
        <w:rPr>
          <w:bCs/>
          <w:lang w:eastAsia="en-US"/>
        </w:rPr>
        <w:t>доходы по планируемым к заключению в 2023 году четырем договорам купли-продажи арендуемого муниципального имущества составят: в 2023 году</w:t>
      </w:r>
      <w:r w:rsidR="00C64325">
        <w:rPr>
          <w:bCs/>
          <w:lang w:eastAsia="en-US"/>
        </w:rPr>
        <w:t> – </w:t>
      </w:r>
      <w:r w:rsidRPr="0035511D">
        <w:rPr>
          <w:bCs/>
          <w:lang w:eastAsia="en-US"/>
        </w:rPr>
        <w:t>1 401,61 тыс. рублей, в 2024 году</w:t>
      </w:r>
      <w:r w:rsidR="00C64325">
        <w:rPr>
          <w:bCs/>
          <w:lang w:eastAsia="en-US"/>
        </w:rPr>
        <w:t> – </w:t>
      </w:r>
      <w:r w:rsidRPr="0035511D">
        <w:rPr>
          <w:bCs/>
          <w:lang w:eastAsia="en-US"/>
        </w:rPr>
        <w:t>3 363,86 тыс. рублей, в 2025 году</w:t>
      </w:r>
      <w:r w:rsidR="00C64325">
        <w:rPr>
          <w:bCs/>
          <w:lang w:eastAsia="en-US"/>
        </w:rPr>
        <w:t> – </w:t>
      </w:r>
      <w:r w:rsidRPr="0035511D">
        <w:rPr>
          <w:bCs/>
          <w:lang w:eastAsia="en-US"/>
        </w:rPr>
        <w:t>3 363,86 тыс. рублей, в 2026 году</w:t>
      </w:r>
      <w:r w:rsidR="00C64325">
        <w:rPr>
          <w:bCs/>
          <w:lang w:eastAsia="en-US"/>
        </w:rPr>
        <w:t> – </w:t>
      </w:r>
      <w:r w:rsidRPr="0035511D">
        <w:rPr>
          <w:bCs/>
          <w:lang w:eastAsia="en-US"/>
        </w:rPr>
        <w:t xml:space="preserve">3 363,86 тыс. рублей. </w:t>
      </w:r>
    </w:p>
    <w:p w14:paraId="73BBCAA3" w14:textId="77777777" w:rsidR="0035511D" w:rsidRPr="0035511D" w:rsidRDefault="0035511D" w:rsidP="0035511D">
      <w:pPr>
        <w:autoSpaceDE w:val="0"/>
        <w:autoSpaceDN w:val="0"/>
        <w:adjustRightInd w:val="0"/>
        <w:ind w:firstLine="709"/>
        <w:jc w:val="both"/>
        <w:outlineLvl w:val="0"/>
        <w:rPr>
          <w:bCs/>
          <w:lang w:val="x-none" w:eastAsia="x-none"/>
        </w:rPr>
      </w:pPr>
      <w:r w:rsidRPr="0035511D">
        <w:rPr>
          <w:bCs/>
          <w:lang w:eastAsia="x-none"/>
        </w:rPr>
        <w:t xml:space="preserve">Согласно пункту 28 </w:t>
      </w:r>
      <w:r w:rsidRPr="0035511D">
        <w:rPr>
          <w:bCs/>
          <w:lang w:val="x-none" w:eastAsia="x-none"/>
        </w:rPr>
        <w:t xml:space="preserve">Методики прогнозирования доходов, главным администратором которых является администрация города Нижневартовска, </w:t>
      </w:r>
      <w:r w:rsidRPr="0035511D">
        <w:rPr>
          <w:bCs/>
          <w:lang w:eastAsia="x-none"/>
        </w:rPr>
        <w:t>расчет</w:t>
      </w:r>
      <w:r w:rsidRPr="0035511D">
        <w:rPr>
          <w:bCs/>
          <w:lang w:val="x-none" w:eastAsia="x-none"/>
        </w:rPr>
        <w:t xml:space="preserve"> прогноза поступления доходов осуществляется методом прямого расчета</w:t>
      </w:r>
      <w:r w:rsidRPr="0035511D">
        <w:rPr>
          <w:bCs/>
          <w:lang w:eastAsia="x-none"/>
        </w:rPr>
        <w:t xml:space="preserve"> </w:t>
      </w:r>
      <w:r w:rsidRPr="0035511D">
        <w:t>на основании данных о размере платы по заключенным и планируемым к заключению договорам на продажу объектов муниципальной собственности.</w:t>
      </w:r>
    </w:p>
    <w:p w14:paraId="0659D15E" w14:textId="77777777" w:rsidR="0035511D" w:rsidRPr="0035511D" w:rsidRDefault="0035511D" w:rsidP="0035511D">
      <w:pPr>
        <w:widowControl w:val="0"/>
        <w:autoSpaceDE w:val="0"/>
        <w:autoSpaceDN w:val="0"/>
        <w:adjustRightInd w:val="0"/>
        <w:ind w:firstLine="720"/>
        <w:jc w:val="both"/>
        <w:rPr>
          <w:rFonts w:eastAsia="Calibri"/>
        </w:rPr>
      </w:pPr>
      <w:r w:rsidRPr="0035511D">
        <w:rPr>
          <w:rFonts w:eastAsia="Calibri"/>
        </w:rPr>
        <w:t>Прогноз включает сведения о планируемом в расчетном году снижении либо увеличении суммы поступлений в связи с изменением количества отчуждаемых объектов в соответствии с Программой приватизации города Нижневартовска, порядком и последовательностью применения способов приватизации, установленных законодательством Российской Федерации о приватизации государственного и муниципального имущества. Прогноз может быть дан с учетом уровня собираемости доходов, основываясь на динамике показателя собираемости в предшествующие периоды.</w:t>
      </w:r>
    </w:p>
    <w:p w14:paraId="3EC1CA41" w14:textId="77777777" w:rsidR="0035511D" w:rsidRPr="0035511D" w:rsidRDefault="0035511D" w:rsidP="0035511D">
      <w:pPr>
        <w:widowControl w:val="0"/>
        <w:autoSpaceDE w:val="0"/>
        <w:autoSpaceDN w:val="0"/>
        <w:adjustRightInd w:val="0"/>
        <w:ind w:firstLine="720"/>
        <w:jc w:val="both"/>
        <w:rPr>
          <w:rFonts w:eastAsia="Calibri"/>
        </w:rPr>
      </w:pPr>
      <w:r w:rsidRPr="0035511D">
        <w:rPr>
          <w:rFonts w:eastAsia="Calibri"/>
        </w:rPr>
        <w:t xml:space="preserve">Сумма дополнительных или выпадающих доходов от продажи муниципального имущества формируется с учетом: </w:t>
      </w:r>
    </w:p>
    <w:p w14:paraId="2B7907EA" w14:textId="77777777" w:rsidR="0035511D" w:rsidRPr="0035511D" w:rsidRDefault="0035511D" w:rsidP="0035511D">
      <w:pPr>
        <w:widowControl w:val="0"/>
        <w:autoSpaceDE w:val="0"/>
        <w:autoSpaceDN w:val="0"/>
        <w:adjustRightInd w:val="0"/>
        <w:ind w:firstLine="720"/>
        <w:jc w:val="both"/>
        <w:rPr>
          <w:rFonts w:eastAsia="Calibri"/>
        </w:rPr>
      </w:pPr>
      <w:r w:rsidRPr="0035511D">
        <w:rPr>
          <w:rFonts w:eastAsia="Calibri"/>
        </w:rPr>
        <w:t>дополнительных доходов за счет предстоящего отчуждения муниципальных объектов, рассчитываемых исходя из оценки текущего состояния дополнительной доходной базы, тенденций и перспективы получения либо неполучения дохода;</w:t>
      </w:r>
    </w:p>
    <w:p w14:paraId="5D316FDA" w14:textId="77777777" w:rsidR="0035511D" w:rsidRPr="0035511D" w:rsidRDefault="0035511D" w:rsidP="0035511D">
      <w:pPr>
        <w:widowControl w:val="0"/>
        <w:autoSpaceDE w:val="0"/>
        <w:autoSpaceDN w:val="0"/>
        <w:adjustRightInd w:val="0"/>
        <w:ind w:firstLine="720"/>
        <w:jc w:val="both"/>
        <w:rPr>
          <w:rFonts w:eastAsia="Calibri"/>
        </w:rPr>
      </w:pPr>
      <w:r w:rsidRPr="0035511D">
        <w:rPr>
          <w:rFonts w:eastAsia="Calibri"/>
        </w:rPr>
        <w:t>доходов, выпадающих в случае вероятного невнесения платы покупателями - злостными должниками, в отношении которых предприняты меры судебного характера;</w:t>
      </w:r>
    </w:p>
    <w:p w14:paraId="4C9CE1D9" w14:textId="77777777" w:rsidR="0035511D" w:rsidRPr="0035511D" w:rsidRDefault="0035511D" w:rsidP="0035511D">
      <w:pPr>
        <w:widowControl w:val="0"/>
        <w:autoSpaceDE w:val="0"/>
        <w:autoSpaceDN w:val="0"/>
        <w:adjustRightInd w:val="0"/>
        <w:ind w:firstLine="720"/>
        <w:jc w:val="both"/>
        <w:rPr>
          <w:rFonts w:eastAsia="Calibri"/>
        </w:rPr>
      </w:pPr>
      <w:r w:rsidRPr="0035511D">
        <w:rPr>
          <w:rFonts w:eastAsia="Calibri"/>
        </w:rPr>
        <w:t>поступления доходов от ожидаемых результатов работы по взысканию дебиторской задолженности;</w:t>
      </w:r>
    </w:p>
    <w:p w14:paraId="39913200" w14:textId="7DEE7831" w:rsidR="0035511D" w:rsidRPr="0035511D" w:rsidRDefault="0035511D" w:rsidP="0035511D">
      <w:pPr>
        <w:ind w:firstLine="709"/>
        <w:jc w:val="both"/>
        <w:rPr>
          <w:bCs/>
          <w:lang w:eastAsia="x-none"/>
        </w:rPr>
      </w:pPr>
      <w:r w:rsidRPr="0035511D">
        <w:t>влияния на объем поступлений доходов изменений законодательства Российской Федерации, Ханты-Мансийского автономного округа</w:t>
      </w:r>
      <w:r w:rsidR="00C64325">
        <w:t> – </w:t>
      </w:r>
      <w:r w:rsidRPr="0035511D">
        <w:t>Югры, муниципальных правовых актов.</w:t>
      </w:r>
    </w:p>
    <w:p w14:paraId="1238009F" w14:textId="77777777" w:rsidR="0035511D" w:rsidRPr="0035511D" w:rsidRDefault="0035511D" w:rsidP="0035511D">
      <w:pPr>
        <w:widowControl w:val="0"/>
        <w:autoSpaceDE w:val="0"/>
        <w:autoSpaceDN w:val="0"/>
        <w:adjustRightInd w:val="0"/>
        <w:ind w:firstLine="709"/>
        <w:jc w:val="both"/>
      </w:pPr>
      <w:r w:rsidRPr="0035511D">
        <w:lastRenderedPageBreak/>
        <w:t xml:space="preserve">Однако при прогнозировании в проекте бюджета рассматриваемого в настоящем разделе неналогового источника дохода администрацией города неверно указана сумма дополнительных доходов от продажи муниципального имущества с учетом дополнительных доходов </w:t>
      </w:r>
      <w:r w:rsidRPr="0035511D">
        <w:rPr>
          <w:bCs/>
        </w:rPr>
        <w:t xml:space="preserve">по планируемым к заключению четырем договорам купли-продажи арендуемого муниципального имущества, включенных в Программу приватизации на 2023 год, определенная в размере </w:t>
      </w:r>
      <w:r w:rsidRPr="0035511D">
        <w:rPr>
          <w:bCs/>
          <w:lang w:eastAsia="en-US"/>
        </w:rPr>
        <w:t>3 861,64 тыс. рублей</w:t>
      </w:r>
      <w:r w:rsidRPr="0035511D">
        <w:t xml:space="preserve"> на 2024 год и </w:t>
      </w:r>
      <w:r w:rsidRPr="0035511D">
        <w:rPr>
          <w:bCs/>
          <w:lang w:eastAsia="en-US"/>
        </w:rPr>
        <w:t>3 778,10 тыс. рублей на 2025 год</w:t>
      </w:r>
      <w:r w:rsidRPr="0035511D">
        <w:t xml:space="preserve">, тогда как в </w:t>
      </w:r>
      <w:r w:rsidRPr="0035511D">
        <w:rPr>
          <w:bCs/>
          <w:lang w:eastAsia="en-US"/>
        </w:rPr>
        <w:t xml:space="preserve">Программе приватизации на 2023 год </w:t>
      </w:r>
      <w:r w:rsidRPr="0035511D">
        <w:t xml:space="preserve">ожидаемый объем поступлений от реализации муниципального имущества составил 11 598,59 тыс. рублей в 2024 году, и 7 110,15 тыс. рублей в 2025 году. </w:t>
      </w:r>
    </w:p>
    <w:p w14:paraId="097C8658" w14:textId="6EFE94F8" w:rsidR="0035511D" w:rsidRPr="0035511D" w:rsidRDefault="0035511D" w:rsidP="0035511D">
      <w:pPr>
        <w:ind w:right="60" w:firstLine="709"/>
        <w:jc w:val="both"/>
      </w:pPr>
      <w:r w:rsidRPr="0035511D">
        <w:t>Помимо этого в проекте решения Думы города Нижневартовска «О программе приватизации муниципального имущества в городе Нижневартовске на 2024 год и плановый период 2025 и 2026 годов» (далее</w:t>
      </w:r>
      <w:r w:rsidR="00C64325">
        <w:t> – </w:t>
      </w:r>
      <w:r w:rsidRPr="0035511D">
        <w:t xml:space="preserve">проект Программы приватизации на 2024 год), который поступил на экспертизу в Счетную палату города 02.11.2022 года </w:t>
      </w:r>
      <w:r w:rsidR="00E6272B">
        <w:t>№ </w:t>
      </w:r>
      <w:r w:rsidRPr="0035511D">
        <w:t>36-01-Исх-4378, предлагалась к утверждению п</w:t>
      </w:r>
      <w:r w:rsidRPr="0035511D">
        <w:rPr>
          <w:rFonts w:eastAsia="Calibri"/>
          <w:lang w:eastAsia="en-US"/>
        </w:rPr>
        <w:t xml:space="preserve">рограмма приватизации, в составе которой содержится 18 объектов недвижимого имущества, приватизация </w:t>
      </w:r>
      <w:r w:rsidRPr="0035511D">
        <w:t xml:space="preserve">13 из </w:t>
      </w:r>
      <w:r w:rsidRPr="0035511D">
        <w:rPr>
          <w:rFonts w:eastAsia="Calibri"/>
          <w:lang w:eastAsia="en-US"/>
        </w:rPr>
        <w:t>которых в 2023 году не завершена, соответственно они как переходящие объекты запланированы к приватизации в 2024–2026 годах.</w:t>
      </w:r>
    </w:p>
    <w:p w14:paraId="093A8263" w14:textId="77777777" w:rsidR="0035511D" w:rsidRPr="0035511D" w:rsidRDefault="0035511D" w:rsidP="0035511D">
      <w:pPr>
        <w:ind w:firstLine="709"/>
        <w:jc w:val="both"/>
      </w:pPr>
      <w:r w:rsidRPr="0035511D">
        <w:t xml:space="preserve">Прогнозный объем поступлений от реализации муниципального имущества в проекте программы </w:t>
      </w:r>
      <w:r w:rsidRPr="0035511D">
        <w:rPr>
          <w:rFonts w:eastAsia="Calibri"/>
          <w:lang w:eastAsia="en-US"/>
        </w:rPr>
        <w:t>приватизации на 2024 год</w:t>
      </w:r>
      <w:r w:rsidRPr="0035511D">
        <w:t xml:space="preserve"> существенно ниже по сравнению с аналогичным периодом </w:t>
      </w:r>
      <w:r w:rsidRPr="0035511D">
        <w:rPr>
          <w:rFonts w:eastAsia="Calibri"/>
          <w:bCs/>
          <w:lang w:eastAsia="en-US"/>
        </w:rPr>
        <w:t>Программы приватизации на 2023 год</w:t>
      </w:r>
      <w:r w:rsidRPr="0035511D">
        <w:t xml:space="preserve"> и </w:t>
      </w:r>
      <w:r w:rsidRPr="0035511D">
        <w:rPr>
          <w:rFonts w:eastAsia="Calibri"/>
          <w:lang w:eastAsia="en-US"/>
        </w:rPr>
        <w:t xml:space="preserve">составил </w:t>
      </w:r>
      <w:r w:rsidRPr="0035511D">
        <w:t>25 308,28 тыс. рублей, в том числе: 6 536,01 тыс. рублей в 2024 году, 14 182,81 тыс. рублей в 2025 году и 4 589,46 тыс. рублей в 2026 году.</w:t>
      </w:r>
    </w:p>
    <w:p w14:paraId="24A8CE15" w14:textId="77777777" w:rsidR="0035511D" w:rsidRPr="0035511D" w:rsidRDefault="0035511D" w:rsidP="0035511D">
      <w:pPr>
        <w:autoSpaceDE w:val="0"/>
        <w:autoSpaceDN w:val="0"/>
        <w:adjustRightInd w:val="0"/>
        <w:ind w:firstLine="709"/>
        <w:jc w:val="both"/>
        <w:rPr>
          <w:b/>
        </w:rPr>
      </w:pPr>
      <w:r w:rsidRPr="0035511D">
        <w:t xml:space="preserve">Департаментом </w:t>
      </w:r>
      <w:proofErr w:type="spellStart"/>
      <w:r w:rsidRPr="0035511D">
        <w:t>МСиЗР</w:t>
      </w:r>
      <w:proofErr w:type="spellEnd"/>
      <w:r w:rsidRPr="0035511D">
        <w:t xml:space="preserve"> документы, подтверждающие правомерность проведенных расчетов прогнозируемого объема поступлений от реализации имущества, не представлены.</w:t>
      </w:r>
    </w:p>
    <w:p w14:paraId="7AF6C55B" w14:textId="77777777" w:rsidR="0035511D" w:rsidRPr="0035511D" w:rsidRDefault="0035511D" w:rsidP="00355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5511D">
        <w:t xml:space="preserve">В ходе проведенного сравнительного анализа прогнозного объема поступлений от реализации переходящих на 2024 год девяти объектов установлено уменьшение в 1,7 раза прогнозируемой стоимости имущества, планируемой к утверждению в проекте Программы приватизации на 2024 год по сравнению с утвержденной в </w:t>
      </w:r>
      <w:r w:rsidRPr="0035511D">
        <w:rPr>
          <w:bCs/>
        </w:rPr>
        <w:t>Программе приватизации на 2023 год. Например, стоимость з</w:t>
      </w:r>
      <w:r w:rsidRPr="0035511D">
        <w:t xml:space="preserve">дания нежилого назначения общей площадью 138,7 кв. м, кадастровый номер 86:11:0703001:223 и земельного участка общей площадью 802 кв. м, кадастровый номер 86:11:0703001:227 в проекте Программы приватизации на 2024 год составила 336,00 тыс. рублей, что в 3,5 раза ниже стоимости этого объекта, установленной в </w:t>
      </w:r>
      <w:r w:rsidRPr="0035511D">
        <w:rPr>
          <w:bCs/>
        </w:rPr>
        <w:t>Программе приватизации на 2023 год (</w:t>
      </w:r>
      <w:r w:rsidRPr="0035511D">
        <w:t xml:space="preserve">1 178,95 тыс. рублей). </w:t>
      </w:r>
    </w:p>
    <w:p w14:paraId="67FE2A12" w14:textId="77777777" w:rsidR="0035511D" w:rsidRPr="0035511D" w:rsidRDefault="0035511D" w:rsidP="0035511D">
      <w:pPr>
        <w:ind w:firstLine="709"/>
        <w:jc w:val="both"/>
      </w:pPr>
      <w:r w:rsidRPr="0035511D">
        <w:t>Детальный анализ прогнозируемой стоимости переходящих объектов приведен в нижеследующей таблице:</w:t>
      </w:r>
    </w:p>
    <w:p w14:paraId="1CA0D1AD" w14:textId="77777777" w:rsidR="0035511D" w:rsidRPr="0035511D" w:rsidRDefault="0035511D" w:rsidP="0035511D">
      <w:pPr>
        <w:ind w:firstLine="709"/>
        <w:jc w:val="both"/>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1274"/>
        <w:gridCol w:w="1417"/>
        <w:gridCol w:w="1282"/>
        <w:gridCol w:w="1066"/>
      </w:tblGrid>
      <w:tr w:rsidR="0035511D" w:rsidRPr="0035511D" w14:paraId="4E4BC0B0" w14:textId="77777777" w:rsidTr="00AA00EA">
        <w:trPr>
          <w:trHeight w:val="50"/>
        </w:trPr>
        <w:tc>
          <w:tcPr>
            <w:tcW w:w="4386" w:type="dxa"/>
            <w:vMerge w:val="restart"/>
            <w:shd w:val="clear" w:color="auto" w:fill="auto"/>
            <w:vAlign w:val="center"/>
            <w:hideMark/>
          </w:tcPr>
          <w:p w14:paraId="6098AB38" w14:textId="77777777" w:rsidR="0035511D" w:rsidRPr="0035511D" w:rsidRDefault="0035511D" w:rsidP="0035511D">
            <w:pPr>
              <w:jc w:val="center"/>
              <w:rPr>
                <w:bCs/>
                <w:sz w:val="16"/>
                <w:szCs w:val="16"/>
              </w:rPr>
            </w:pPr>
            <w:r w:rsidRPr="0035511D">
              <w:rPr>
                <w:bCs/>
                <w:sz w:val="16"/>
                <w:szCs w:val="16"/>
              </w:rPr>
              <w:t>Наименование объекта приватизации</w:t>
            </w:r>
          </w:p>
        </w:tc>
        <w:tc>
          <w:tcPr>
            <w:tcW w:w="2691" w:type="dxa"/>
            <w:gridSpan w:val="2"/>
            <w:shd w:val="clear" w:color="auto" w:fill="auto"/>
            <w:vAlign w:val="center"/>
            <w:hideMark/>
          </w:tcPr>
          <w:p w14:paraId="5BED6739" w14:textId="77777777" w:rsidR="0035511D" w:rsidRPr="0035511D" w:rsidRDefault="0035511D" w:rsidP="0035511D">
            <w:pPr>
              <w:jc w:val="center"/>
              <w:rPr>
                <w:bCs/>
                <w:sz w:val="16"/>
                <w:szCs w:val="16"/>
              </w:rPr>
            </w:pPr>
            <w:r w:rsidRPr="0035511D">
              <w:rPr>
                <w:bCs/>
                <w:sz w:val="16"/>
                <w:szCs w:val="16"/>
              </w:rPr>
              <w:t>Прогнозируемая стоимость имущества без учета НДС, рубли</w:t>
            </w:r>
          </w:p>
        </w:tc>
        <w:tc>
          <w:tcPr>
            <w:tcW w:w="1282" w:type="dxa"/>
            <w:vMerge w:val="restart"/>
            <w:shd w:val="clear" w:color="auto" w:fill="auto"/>
            <w:vAlign w:val="center"/>
            <w:hideMark/>
          </w:tcPr>
          <w:p w14:paraId="3D9DD46B" w14:textId="77777777" w:rsidR="0035511D" w:rsidRPr="0035511D" w:rsidRDefault="0035511D" w:rsidP="0035511D">
            <w:pPr>
              <w:jc w:val="center"/>
              <w:rPr>
                <w:bCs/>
                <w:sz w:val="16"/>
                <w:szCs w:val="16"/>
              </w:rPr>
            </w:pPr>
            <w:r w:rsidRPr="0035511D">
              <w:rPr>
                <w:bCs/>
                <w:sz w:val="16"/>
                <w:szCs w:val="16"/>
              </w:rPr>
              <w:t>Разница, рубли</w:t>
            </w:r>
          </w:p>
        </w:tc>
        <w:tc>
          <w:tcPr>
            <w:tcW w:w="992" w:type="dxa"/>
            <w:vMerge w:val="restart"/>
            <w:shd w:val="clear" w:color="auto" w:fill="auto"/>
            <w:vAlign w:val="center"/>
            <w:hideMark/>
          </w:tcPr>
          <w:p w14:paraId="6AEAD71F" w14:textId="77777777" w:rsidR="0035511D" w:rsidRPr="0035511D" w:rsidRDefault="0035511D" w:rsidP="0035511D">
            <w:pPr>
              <w:jc w:val="center"/>
              <w:rPr>
                <w:bCs/>
                <w:sz w:val="16"/>
                <w:szCs w:val="16"/>
              </w:rPr>
            </w:pPr>
            <w:r w:rsidRPr="0035511D">
              <w:rPr>
                <w:bCs/>
                <w:sz w:val="16"/>
                <w:szCs w:val="16"/>
              </w:rPr>
              <w:t>% уменьшения</w:t>
            </w:r>
          </w:p>
        </w:tc>
      </w:tr>
      <w:tr w:rsidR="0035511D" w:rsidRPr="0035511D" w14:paraId="1FBDB409" w14:textId="77777777" w:rsidTr="00AA00EA">
        <w:trPr>
          <w:trHeight w:val="315"/>
        </w:trPr>
        <w:tc>
          <w:tcPr>
            <w:tcW w:w="4386" w:type="dxa"/>
            <w:vMerge/>
            <w:vAlign w:val="center"/>
            <w:hideMark/>
          </w:tcPr>
          <w:p w14:paraId="4B2C06AA" w14:textId="77777777" w:rsidR="0035511D" w:rsidRPr="0035511D" w:rsidRDefault="0035511D" w:rsidP="0035511D">
            <w:pPr>
              <w:rPr>
                <w:bCs/>
                <w:sz w:val="16"/>
                <w:szCs w:val="16"/>
              </w:rPr>
            </w:pPr>
          </w:p>
        </w:tc>
        <w:tc>
          <w:tcPr>
            <w:tcW w:w="1274" w:type="dxa"/>
            <w:shd w:val="clear" w:color="auto" w:fill="auto"/>
            <w:hideMark/>
          </w:tcPr>
          <w:p w14:paraId="730882B8" w14:textId="77777777" w:rsidR="0035511D" w:rsidRPr="0035511D" w:rsidRDefault="0035511D" w:rsidP="0035511D">
            <w:pPr>
              <w:jc w:val="center"/>
              <w:rPr>
                <w:bCs/>
                <w:sz w:val="16"/>
                <w:szCs w:val="16"/>
              </w:rPr>
            </w:pPr>
            <w:r w:rsidRPr="0035511D">
              <w:rPr>
                <w:bCs/>
                <w:sz w:val="16"/>
                <w:szCs w:val="16"/>
              </w:rPr>
              <w:t>Программа приватизации 2023 года</w:t>
            </w:r>
          </w:p>
        </w:tc>
        <w:tc>
          <w:tcPr>
            <w:tcW w:w="1417" w:type="dxa"/>
            <w:shd w:val="clear" w:color="auto" w:fill="auto"/>
            <w:hideMark/>
          </w:tcPr>
          <w:p w14:paraId="288BBA51" w14:textId="77777777" w:rsidR="0035511D" w:rsidRPr="0035511D" w:rsidRDefault="0035511D" w:rsidP="0035511D">
            <w:pPr>
              <w:jc w:val="center"/>
              <w:rPr>
                <w:bCs/>
                <w:sz w:val="16"/>
                <w:szCs w:val="16"/>
              </w:rPr>
            </w:pPr>
            <w:r w:rsidRPr="0035511D">
              <w:rPr>
                <w:bCs/>
                <w:sz w:val="16"/>
                <w:szCs w:val="16"/>
              </w:rPr>
              <w:t>проект Программы приватизации на 2024 год</w:t>
            </w:r>
          </w:p>
        </w:tc>
        <w:tc>
          <w:tcPr>
            <w:tcW w:w="1282" w:type="dxa"/>
            <w:vMerge/>
            <w:vAlign w:val="center"/>
            <w:hideMark/>
          </w:tcPr>
          <w:p w14:paraId="13777771" w14:textId="77777777" w:rsidR="0035511D" w:rsidRPr="0035511D" w:rsidRDefault="0035511D" w:rsidP="0035511D">
            <w:pPr>
              <w:rPr>
                <w:bCs/>
                <w:sz w:val="16"/>
                <w:szCs w:val="16"/>
              </w:rPr>
            </w:pPr>
          </w:p>
        </w:tc>
        <w:tc>
          <w:tcPr>
            <w:tcW w:w="992" w:type="dxa"/>
            <w:vMerge/>
            <w:vAlign w:val="center"/>
            <w:hideMark/>
          </w:tcPr>
          <w:p w14:paraId="692DDE80" w14:textId="77777777" w:rsidR="0035511D" w:rsidRPr="0035511D" w:rsidRDefault="0035511D" w:rsidP="0035511D">
            <w:pPr>
              <w:rPr>
                <w:bCs/>
                <w:sz w:val="20"/>
                <w:szCs w:val="20"/>
              </w:rPr>
            </w:pPr>
          </w:p>
        </w:tc>
      </w:tr>
      <w:tr w:rsidR="0035511D" w:rsidRPr="0035511D" w14:paraId="545BCAA1" w14:textId="77777777" w:rsidTr="00AA00EA">
        <w:trPr>
          <w:trHeight w:val="1199"/>
        </w:trPr>
        <w:tc>
          <w:tcPr>
            <w:tcW w:w="4386" w:type="dxa"/>
            <w:shd w:val="clear" w:color="auto" w:fill="auto"/>
            <w:hideMark/>
          </w:tcPr>
          <w:p w14:paraId="4BB08773" w14:textId="721A3AFA" w:rsidR="0035511D" w:rsidRPr="0035511D" w:rsidRDefault="0035511D" w:rsidP="0035511D">
            <w:pPr>
              <w:rPr>
                <w:sz w:val="16"/>
                <w:szCs w:val="16"/>
              </w:rPr>
            </w:pPr>
            <w:r w:rsidRPr="0035511D">
              <w:rPr>
                <w:sz w:val="16"/>
                <w:szCs w:val="16"/>
              </w:rPr>
              <w:t>Здание нежилого назначения общей площадью 138,7 кв. м, назначение: нежилое, расположенное по адресу: город Нижневартовск, улица 2П-2, Юго-Западный промышленный узел, панель 25, кадастровый номер 86:11:0703001:223 и земельный участок общей площадью 802 кв. м, расположенный по адресу: город Нижневартовск, улица 2П-2, №</w:t>
            </w:r>
            <w:r w:rsidR="008E2E9D">
              <w:rPr>
                <w:sz w:val="16"/>
                <w:szCs w:val="16"/>
              </w:rPr>
              <w:t> </w:t>
            </w:r>
            <w:r w:rsidRPr="0035511D">
              <w:rPr>
                <w:sz w:val="16"/>
                <w:szCs w:val="16"/>
              </w:rPr>
              <w:t>70б, кадастровый номер 86:11:0703001:227</w:t>
            </w:r>
          </w:p>
        </w:tc>
        <w:tc>
          <w:tcPr>
            <w:tcW w:w="1274" w:type="dxa"/>
            <w:shd w:val="clear" w:color="auto" w:fill="auto"/>
            <w:hideMark/>
          </w:tcPr>
          <w:p w14:paraId="4E4919DF" w14:textId="77777777" w:rsidR="0035511D" w:rsidRPr="0035511D" w:rsidRDefault="0035511D" w:rsidP="0035511D">
            <w:pPr>
              <w:jc w:val="right"/>
              <w:rPr>
                <w:sz w:val="16"/>
                <w:szCs w:val="16"/>
              </w:rPr>
            </w:pPr>
            <w:r w:rsidRPr="0035511D">
              <w:rPr>
                <w:sz w:val="16"/>
                <w:szCs w:val="16"/>
              </w:rPr>
              <w:t>1 178 950,00</w:t>
            </w:r>
          </w:p>
        </w:tc>
        <w:tc>
          <w:tcPr>
            <w:tcW w:w="1417" w:type="dxa"/>
            <w:shd w:val="clear" w:color="auto" w:fill="auto"/>
            <w:noWrap/>
            <w:hideMark/>
          </w:tcPr>
          <w:p w14:paraId="65726AB5" w14:textId="77777777" w:rsidR="0035511D" w:rsidRPr="0035511D" w:rsidRDefault="0035511D" w:rsidP="0035511D">
            <w:pPr>
              <w:jc w:val="right"/>
              <w:rPr>
                <w:sz w:val="16"/>
                <w:szCs w:val="16"/>
              </w:rPr>
            </w:pPr>
            <w:r w:rsidRPr="0035511D">
              <w:rPr>
                <w:sz w:val="16"/>
                <w:szCs w:val="16"/>
              </w:rPr>
              <w:t>336 000,00</w:t>
            </w:r>
          </w:p>
        </w:tc>
        <w:tc>
          <w:tcPr>
            <w:tcW w:w="1282" w:type="dxa"/>
            <w:shd w:val="clear" w:color="auto" w:fill="auto"/>
            <w:noWrap/>
            <w:hideMark/>
          </w:tcPr>
          <w:p w14:paraId="717494C4" w14:textId="77777777" w:rsidR="0035511D" w:rsidRPr="0035511D" w:rsidRDefault="0035511D" w:rsidP="0035511D">
            <w:pPr>
              <w:jc w:val="right"/>
              <w:rPr>
                <w:sz w:val="16"/>
                <w:szCs w:val="16"/>
              </w:rPr>
            </w:pPr>
            <w:r w:rsidRPr="0035511D">
              <w:rPr>
                <w:sz w:val="16"/>
                <w:szCs w:val="16"/>
              </w:rPr>
              <w:t>-842 950,00</w:t>
            </w:r>
          </w:p>
        </w:tc>
        <w:tc>
          <w:tcPr>
            <w:tcW w:w="992" w:type="dxa"/>
            <w:shd w:val="clear" w:color="auto" w:fill="auto"/>
            <w:noWrap/>
            <w:hideMark/>
          </w:tcPr>
          <w:p w14:paraId="207C1C70" w14:textId="77777777" w:rsidR="0035511D" w:rsidRPr="0035511D" w:rsidRDefault="0035511D" w:rsidP="0035511D">
            <w:pPr>
              <w:jc w:val="right"/>
              <w:rPr>
                <w:sz w:val="16"/>
                <w:szCs w:val="16"/>
              </w:rPr>
            </w:pPr>
            <w:r w:rsidRPr="0035511D">
              <w:rPr>
                <w:sz w:val="16"/>
                <w:szCs w:val="16"/>
              </w:rPr>
              <w:t>71,50</w:t>
            </w:r>
          </w:p>
        </w:tc>
      </w:tr>
      <w:tr w:rsidR="0035511D" w:rsidRPr="0035511D" w14:paraId="6083DB65" w14:textId="77777777" w:rsidTr="00AA00EA">
        <w:trPr>
          <w:trHeight w:val="735"/>
        </w:trPr>
        <w:tc>
          <w:tcPr>
            <w:tcW w:w="4386" w:type="dxa"/>
            <w:shd w:val="clear" w:color="auto" w:fill="auto"/>
            <w:hideMark/>
          </w:tcPr>
          <w:p w14:paraId="60796970" w14:textId="2CD09F40" w:rsidR="0035511D" w:rsidRPr="0035511D" w:rsidRDefault="0035511D" w:rsidP="0035511D">
            <w:pPr>
              <w:rPr>
                <w:sz w:val="16"/>
                <w:szCs w:val="16"/>
              </w:rPr>
            </w:pPr>
            <w:r w:rsidRPr="0035511D">
              <w:rPr>
                <w:sz w:val="16"/>
                <w:szCs w:val="16"/>
              </w:rPr>
              <w:t>Нежилое помещение №</w:t>
            </w:r>
            <w:r w:rsidR="008E2E9D">
              <w:rPr>
                <w:sz w:val="16"/>
                <w:szCs w:val="16"/>
              </w:rPr>
              <w:t> </w:t>
            </w:r>
            <w:r w:rsidRPr="0035511D">
              <w:rPr>
                <w:sz w:val="16"/>
                <w:szCs w:val="16"/>
              </w:rPr>
              <w:t>1007 общей площадью 5,7 кв. м, расположенное на первом этаже девятиэтажного жилого дома по адресу: город Нижневартовск, улица Чапаева, дом 38, кадастровый номер 86:11:0000000:33497</w:t>
            </w:r>
          </w:p>
        </w:tc>
        <w:tc>
          <w:tcPr>
            <w:tcW w:w="1274" w:type="dxa"/>
            <w:shd w:val="clear" w:color="auto" w:fill="auto"/>
            <w:hideMark/>
          </w:tcPr>
          <w:p w14:paraId="2CCEDD8F" w14:textId="77777777" w:rsidR="0035511D" w:rsidRPr="0035511D" w:rsidRDefault="0035511D" w:rsidP="0035511D">
            <w:pPr>
              <w:jc w:val="right"/>
              <w:rPr>
                <w:sz w:val="16"/>
                <w:szCs w:val="16"/>
              </w:rPr>
            </w:pPr>
            <w:r w:rsidRPr="0035511D">
              <w:rPr>
                <w:sz w:val="16"/>
                <w:szCs w:val="16"/>
              </w:rPr>
              <w:t>446 000,00</w:t>
            </w:r>
          </w:p>
        </w:tc>
        <w:tc>
          <w:tcPr>
            <w:tcW w:w="1417" w:type="dxa"/>
            <w:shd w:val="clear" w:color="auto" w:fill="auto"/>
            <w:noWrap/>
            <w:hideMark/>
          </w:tcPr>
          <w:p w14:paraId="171671B2" w14:textId="77777777" w:rsidR="0035511D" w:rsidRPr="0035511D" w:rsidRDefault="0035511D" w:rsidP="0035511D">
            <w:pPr>
              <w:jc w:val="right"/>
              <w:rPr>
                <w:sz w:val="16"/>
                <w:szCs w:val="16"/>
              </w:rPr>
            </w:pPr>
            <w:r w:rsidRPr="0035511D">
              <w:rPr>
                <w:sz w:val="16"/>
                <w:szCs w:val="16"/>
              </w:rPr>
              <w:t>199 500,00</w:t>
            </w:r>
          </w:p>
        </w:tc>
        <w:tc>
          <w:tcPr>
            <w:tcW w:w="1282" w:type="dxa"/>
            <w:shd w:val="clear" w:color="auto" w:fill="auto"/>
            <w:noWrap/>
            <w:hideMark/>
          </w:tcPr>
          <w:p w14:paraId="53147CB9" w14:textId="77777777" w:rsidR="0035511D" w:rsidRPr="0035511D" w:rsidRDefault="0035511D" w:rsidP="0035511D">
            <w:pPr>
              <w:jc w:val="right"/>
              <w:rPr>
                <w:sz w:val="16"/>
                <w:szCs w:val="16"/>
              </w:rPr>
            </w:pPr>
            <w:r w:rsidRPr="0035511D">
              <w:rPr>
                <w:sz w:val="16"/>
                <w:szCs w:val="16"/>
              </w:rPr>
              <w:t>-246 500,00</w:t>
            </w:r>
          </w:p>
        </w:tc>
        <w:tc>
          <w:tcPr>
            <w:tcW w:w="992" w:type="dxa"/>
            <w:shd w:val="clear" w:color="auto" w:fill="auto"/>
            <w:noWrap/>
            <w:hideMark/>
          </w:tcPr>
          <w:p w14:paraId="5401B4D9" w14:textId="77777777" w:rsidR="0035511D" w:rsidRPr="0035511D" w:rsidRDefault="0035511D" w:rsidP="0035511D">
            <w:pPr>
              <w:jc w:val="right"/>
              <w:rPr>
                <w:sz w:val="16"/>
                <w:szCs w:val="16"/>
              </w:rPr>
            </w:pPr>
            <w:r w:rsidRPr="0035511D">
              <w:rPr>
                <w:sz w:val="16"/>
                <w:szCs w:val="16"/>
              </w:rPr>
              <w:t>55,27</w:t>
            </w:r>
          </w:p>
        </w:tc>
      </w:tr>
      <w:tr w:rsidR="0035511D" w:rsidRPr="0035511D" w14:paraId="02FB5DE3" w14:textId="77777777" w:rsidTr="00AA00EA">
        <w:trPr>
          <w:trHeight w:val="460"/>
        </w:trPr>
        <w:tc>
          <w:tcPr>
            <w:tcW w:w="4386" w:type="dxa"/>
            <w:shd w:val="clear" w:color="auto" w:fill="auto"/>
            <w:hideMark/>
          </w:tcPr>
          <w:p w14:paraId="3D84A77B" w14:textId="22FBB865" w:rsidR="0035511D" w:rsidRPr="0035511D" w:rsidRDefault="0035511D" w:rsidP="0035511D">
            <w:pPr>
              <w:rPr>
                <w:sz w:val="16"/>
                <w:szCs w:val="16"/>
              </w:rPr>
            </w:pPr>
            <w:r w:rsidRPr="0035511D">
              <w:rPr>
                <w:sz w:val="16"/>
                <w:szCs w:val="16"/>
              </w:rPr>
              <w:t>Помещение №</w:t>
            </w:r>
            <w:r w:rsidR="008E2E9D">
              <w:rPr>
                <w:sz w:val="16"/>
                <w:szCs w:val="16"/>
              </w:rPr>
              <w:t> </w:t>
            </w:r>
            <w:r w:rsidRPr="0035511D">
              <w:rPr>
                <w:sz w:val="16"/>
                <w:szCs w:val="16"/>
              </w:rPr>
              <w:t>01 общей площадью 15,6 кв. м, расположенное на втором этаже девятиэтажного жилого дома по адресу: город Нижневартовск, улица Маршала Жукова, дом 14, кадастровый номер 86:11:0000000:69373</w:t>
            </w:r>
          </w:p>
        </w:tc>
        <w:tc>
          <w:tcPr>
            <w:tcW w:w="1274" w:type="dxa"/>
            <w:shd w:val="clear" w:color="auto" w:fill="auto"/>
            <w:hideMark/>
          </w:tcPr>
          <w:p w14:paraId="2519E1D7" w14:textId="77777777" w:rsidR="0035511D" w:rsidRPr="0035511D" w:rsidRDefault="0035511D" w:rsidP="0035511D">
            <w:pPr>
              <w:jc w:val="right"/>
              <w:rPr>
                <w:sz w:val="16"/>
                <w:szCs w:val="16"/>
              </w:rPr>
            </w:pPr>
            <w:r w:rsidRPr="0035511D">
              <w:rPr>
                <w:sz w:val="16"/>
                <w:szCs w:val="16"/>
              </w:rPr>
              <w:t>970 800,00</w:t>
            </w:r>
          </w:p>
        </w:tc>
        <w:tc>
          <w:tcPr>
            <w:tcW w:w="1417" w:type="dxa"/>
            <w:shd w:val="clear" w:color="auto" w:fill="auto"/>
            <w:noWrap/>
            <w:hideMark/>
          </w:tcPr>
          <w:p w14:paraId="6CF9CBDF" w14:textId="77777777" w:rsidR="0035511D" w:rsidRPr="0035511D" w:rsidRDefault="0035511D" w:rsidP="0035511D">
            <w:pPr>
              <w:jc w:val="right"/>
              <w:rPr>
                <w:sz w:val="16"/>
                <w:szCs w:val="16"/>
              </w:rPr>
            </w:pPr>
            <w:r w:rsidRPr="0035511D">
              <w:rPr>
                <w:sz w:val="16"/>
                <w:szCs w:val="16"/>
              </w:rPr>
              <w:t>460 000,00</w:t>
            </w:r>
          </w:p>
        </w:tc>
        <w:tc>
          <w:tcPr>
            <w:tcW w:w="1282" w:type="dxa"/>
            <w:shd w:val="clear" w:color="auto" w:fill="auto"/>
            <w:noWrap/>
            <w:hideMark/>
          </w:tcPr>
          <w:p w14:paraId="460F10E3" w14:textId="77777777" w:rsidR="0035511D" w:rsidRPr="0035511D" w:rsidRDefault="0035511D" w:rsidP="0035511D">
            <w:pPr>
              <w:jc w:val="right"/>
              <w:rPr>
                <w:sz w:val="16"/>
                <w:szCs w:val="16"/>
              </w:rPr>
            </w:pPr>
            <w:r w:rsidRPr="0035511D">
              <w:rPr>
                <w:sz w:val="16"/>
                <w:szCs w:val="16"/>
              </w:rPr>
              <w:t>-510 800,00</w:t>
            </w:r>
          </w:p>
        </w:tc>
        <w:tc>
          <w:tcPr>
            <w:tcW w:w="992" w:type="dxa"/>
            <w:shd w:val="clear" w:color="auto" w:fill="auto"/>
            <w:noWrap/>
            <w:hideMark/>
          </w:tcPr>
          <w:p w14:paraId="4B07BD70" w14:textId="77777777" w:rsidR="0035511D" w:rsidRPr="0035511D" w:rsidRDefault="0035511D" w:rsidP="0035511D">
            <w:pPr>
              <w:jc w:val="right"/>
              <w:rPr>
                <w:sz w:val="16"/>
                <w:szCs w:val="16"/>
              </w:rPr>
            </w:pPr>
            <w:r w:rsidRPr="0035511D">
              <w:rPr>
                <w:sz w:val="16"/>
                <w:szCs w:val="16"/>
              </w:rPr>
              <w:t>52,62</w:t>
            </w:r>
          </w:p>
        </w:tc>
      </w:tr>
      <w:tr w:rsidR="0035511D" w:rsidRPr="0035511D" w14:paraId="2DC061F8" w14:textId="77777777" w:rsidTr="00AA00EA">
        <w:trPr>
          <w:trHeight w:val="687"/>
        </w:trPr>
        <w:tc>
          <w:tcPr>
            <w:tcW w:w="4386" w:type="dxa"/>
            <w:shd w:val="clear" w:color="auto" w:fill="auto"/>
            <w:hideMark/>
          </w:tcPr>
          <w:p w14:paraId="004D8C09" w14:textId="76ECC671" w:rsidR="0035511D" w:rsidRPr="0035511D" w:rsidRDefault="0035511D" w:rsidP="0035511D">
            <w:pPr>
              <w:rPr>
                <w:sz w:val="16"/>
                <w:szCs w:val="16"/>
              </w:rPr>
            </w:pPr>
            <w:r w:rsidRPr="0035511D">
              <w:rPr>
                <w:sz w:val="16"/>
                <w:szCs w:val="16"/>
              </w:rPr>
              <w:lastRenderedPageBreak/>
              <w:t>Нежилое помещение №</w:t>
            </w:r>
            <w:r w:rsidR="008E2E9D">
              <w:rPr>
                <w:sz w:val="16"/>
                <w:szCs w:val="16"/>
              </w:rPr>
              <w:t> </w:t>
            </w:r>
            <w:r w:rsidRPr="0035511D">
              <w:rPr>
                <w:sz w:val="16"/>
                <w:szCs w:val="16"/>
              </w:rPr>
              <w:t>1002 общей площадью 47,7 кв. м, расположенное на первом этаже девятиэтажного жилого дома по адресу: г. Нижневартовск, улица Интернациональная, дом 24, кадастровый номер 86:11:0102011:1665</w:t>
            </w:r>
          </w:p>
        </w:tc>
        <w:tc>
          <w:tcPr>
            <w:tcW w:w="1274" w:type="dxa"/>
            <w:shd w:val="clear" w:color="auto" w:fill="auto"/>
            <w:hideMark/>
          </w:tcPr>
          <w:p w14:paraId="3A01DC16" w14:textId="77777777" w:rsidR="0035511D" w:rsidRPr="0035511D" w:rsidRDefault="0035511D" w:rsidP="0035511D">
            <w:pPr>
              <w:jc w:val="right"/>
              <w:rPr>
                <w:sz w:val="16"/>
                <w:szCs w:val="16"/>
              </w:rPr>
            </w:pPr>
            <w:r w:rsidRPr="0035511D">
              <w:rPr>
                <w:sz w:val="16"/>
                <w:szCs w:val="16"/>
              </w:rPr>
              <w:t>2 180 000,00</w:t>
            </w:r>
          </w:p>
        </w:tc>
        <w:tc>
          <w:tcPr>
            <w:tcW w:w="1417" w:type="dxa"/>
            <w:shd w:val="clear" w:color="auto" w:fill="auto"/>
            <w:noWrap/>
            <w:hideMark/>
          </w:tcPr>
          <w:p w14:paraId="746505E9" w14:textId="77777777" w:rsidR="0035511D" w:rsidRPr="0035511D" w:rsidRDefault="0035511D" w:rsidP="0035511D">
            <w:pPr>
              <w:jc w:val="right"/>
              <w:rPr>
                <w:sz w:val="16"/>
                <w:szCs w:val="16"/>
              </w:rPr>
            </w:pPr>
            <w:r w:rsidRPr="0035511D">
              <w:rPr>
                <w:sz w:val="16"/>
                <w:szCs w:val="16"/>
              </w:rPr>
              <w:t>1 543 000,00</w:t>
            </w:r>
          </w:p>
        </w:tc>
        <w:tc>
          <w:tcPr>
            <w:tcW w:w="1282" w:type="dxa"/>
            <w:shd w:val="clear" w:color="auto" w:fill="auto"/>
            <w:noWrap/>
            <w:hideMark/>
          </w:tcPr>
          <w:p w14:paraId="62A0A7FD" w14:textId="77777777" w:rsidR="0035511D" w:rsidRPr="0035511D" w:rsidRDefault="0035511D" w:rsidP="0035511D">
            <w:pPr>
              <w:jc w:val="right"/>
              <w:rPr>
                <w:sz w:val="16"/>
                <w:szCs w:val="16"/>
              </w:rPr>
            </w:pPr>
            <w:r w:rsidRPr="0035511D">
              <w:rPr>
                <w:sz w:val="16"/>
                <w:szCs w:val="16"/>
              </w:rPr>
              <w:t>-637 000,00</w:t>
            </w:r>
          </w:p>
        </w:tc>
        <w:tc>
          <w:tcPr>
            <w:tcW w:w="992" w:type="dxa"/>
            <w:shd w:val="clear" w:color="auto" w:fill="auto"/>
            <w:noWrap/>
            <w:hideMark/>
          </w:tcPr>
          <w:p w14:paraId="485987ED" w14:textId="77777777" w:rsidR="0035511D" w:rsidRPr="0035511D" w:rsidRDefault="0035511D" w:rsidP="0035511D">
            <w:pPr>
              <w:jc w:val="right"/>
              <w:rPr>
                <w:sz w:val="16"/>
                <w:szCs w:val="16"/>
              </w:rPr>
            </w:pPr>
            <w:r w:rsidRPr="0035511D">
              <w:rPr>
                <w:sz w:val="16"/>
                <w:szCs w:val="16"/>
              </w:rPr>
              <w:t>29,22</w:t>
            </w:r>
          </w:p>
        </w:tc>
      </w:tr>
      <w:tr w:rsidR="0035511D" w:rsidRPr="0035511D" w14:paraId="07067953" w14:textId="77777777" w:rsidTr="00AA00EA">
        <w:trPr>
          <w:trHeight w:val="459"/>
        </w:trPr>
        <w:tc>
          <w:tcPr>
            <w:tcW w:w="4386" w:type="dxa"/>
            <w:shd w:val="clear" w:color="auto" w:fill="auto"/>
            <w:hideMark/>
          </w:tcPr>
          <w:p w14:paraId="487B3CE3" w14:textId="6B99EF50" w:rsidR="0035511D" w:rsidRPr="0035511D" w:rsidRDefault="0035511D" w:rsidP="0035511D">
            <w:pPr>
              <w:rPr>
                <w:sz w:val="16"/>
                <w:szCs w:val="16"/>
              </w:rPr>
            </w:pPr>
            <w:r w:rsidRPr="0035511D">
              <w:rPr>
                <w:sz w:val="16"/>
                <w:szCs w:val="16"/>
              </w:rPr>
              <w:t>Нежилое помещение №</w:t>
            </w:r>
            <w:r w:rsidR="008E2E9D">
              <w:rPr>
                <w:sz w:val="16"/>
                <w:szCs w:val="16"/>
              </w:rPr>
              <w:t> </w:t>
            </w:r>
            <w:r w:rsidRPr="0035511D">
              <w:rPr>
                <w:sz w:val="16"/>
                <w:szCs w:val="16"/>
              </w:rPr>
              <w:t>1003 общей площадью 40,6 кв. м, расположенное на первом этаже девятиэтажного жилого дома по адресу: город Нижневартовск, улица Маршала Жукова, дом 40а, кадастровый номер 86:11:0000000:60156</w:t>
            </w:r>
          </w:p>
        </w:tc>
        <w:tc>
          <w:tcPr>
            <w:tcW w:w="1274" w:type="dxa"/>
            <w:shd w:val="clear" w:color="auto" w:fill="auto"/>
            <w:hideMark/>
          </w:tcPr>
          <w:p w14:paraId="3ADBA97B" w14:textId="77777777" w:rsidR="0035511D" w:rsidRPr="0035511D" w:rsidRDefault="0035511D" w:rsidP="0035511D">
            <w:pPr>
              <w:jc w:val="right"/>
              <w:rPr>
                <w:sz w:val="16"/>
                <w:szCs w:val="16"/>
              </w:rPr>
            </w:pPr>
            <w:r w:rsidRPr="0035511D">
              <w:rPr>
                <w:sz w:val="16"/>
                <w:szCs w:val="16"/>
              </w:rPr>
              <w:t>2 411 200,00</w:t>
            </w:r>
          </w:p>
        </w:tc>
        <w:tc>
          <w:tcPr>
            <w:tcW w:w="1417" w:type="dxa"/>
            <w:shd w:val="clear" w:color="auto" w:fill="auto"/>
            <w:noWrap/>
            <w:hideMark/>
          </w:tcPr>
          <w:p w14:paraId="1801A56F" w14:textId="77777777" w:rsidR="0035511D" w:rsidRPr="0035511D" w:rsidRDefault="0035511D" w:rsidP="0035511D">
            <w:pPr>
              <w:jc w:val="right"/>
              <w:rPr>
                <w:sz w:val="16"/>
                <w:szCs w:val="16"/>
              </w:rPr>
            </w:pPr>
            <w:r w:rsidRPr="0035511D">
              <w:rPr>
                <w:sz w:val="16"/>
                <w:szCs w:val="16"/>
              </w:rPr>
              <w:t>1 314 000,00</w:t>
            </w:r>
          </w:p>
        </w:tc>
        <w:tc>
          <w:tcPr>
            <w:tcW w:w="1282" w:type="dxa"/>
            <w:shd w:val="clear" w:color="auto" w:fill="auto"/>
            <w:noWrap/>
            <w:hideMark/>
          </w:tcPr>
          <w:p w14:paraId="12344D52" w14:textId="77777777" w:rsidR="0035511D" w:rsidRPr="0035511D" w:rsidRDefault="0035511D" w:rsidP="0035511D">
            <w:pPr>
              <w:jc w:val="right"/>
              <w:rPr>
                <w:sz w:val="16"/>
                <w:szCs w:val="16"/>
              </w:rPr>
            </w:pPr>
            <w:r w:rsidRPr="0035511D">
              <w:rPr>
                <w:sz w:val="16"/>
                <w:szCs w:val="16"/>
              </w:rPr>
              <w:t>-1 097 200,00</w:t>
            </w:r>
          </w:p>
        </w:tc>
        <w:tc>
          <w:tcPr>
            <w:tcW w:w="992" w:type="dxa"/>
            <w:shd w:val="clear" w:color="auto" w:fill="auto"/>
            <w:noWrap/>
            <w:hideMark/>
          </w:tcPr>
          <w:p w14:paraId="7B870CE4" w14:textId="77777777" w:rsidR="0035511D" w:rsidRPr="0035511D" w:rsidRDefault="0035511D" w:rsidP="0035511D">
            <w:pPr>
              <w:jc w:val="right"/>
              <w:rPr>
                <w:sz w:val="16"/>
                <w:szCs w:val="16"/>
              </w:rPr>
            </w:pPr>
            <w:r w:rsidRPr="0035511D">
              <w:rPr>
                <w:sz w:val="16"/>
                <w:szCs w:val="16"/>
              </w:rPr>
              <w:t>45,50</w:t>
            </w:r>
          </w:p>
        </w:tc>
      </w:tr>
      <w:tr w:rsidR="0035511D" w:rsidRPr="0035511D" w14:paraId="347F5BC3" w14:textId="77777777" w:rsidTr="00AA00EA">
        <w:trPr>
          <w:trHeight w:val="413"/>
        </w:trPr>
        <w:tc>
          <w:tcPr>
            <w:tcW w:w="4386" w:type="dxa"/>
            <w:shd w:val="clear" w:color="auto" w:fill="auto"/>
            <w:hideMark/>
          </w:tcPr>
          <w:p w14:paraId="1E69073F" w14:textId="6E64F374" w:rsidR="0035511D" w:rsidRPr="0035511D" w:rsidRDefault="0035511D" w:rsidP="0035511D">
            <w:pPr>
              <w:rPr>
                <w:sz w:val="16"/>
                <w:szCs w:val="16"/>
              </w:rPr>
            </w:pPr>
            <w:r w:rsidRPr="0035511D">
              <w:rPr>
                <w:sz w:val="16"/>
                <w:szCs w:val="16"/>
              </w:rPr>
              <w:t>Нежилое помещение №</w:t>
            </w:r>
            <w:r w:rsidR="008E2E9D">
              <w:rPr>
                <w:sz w:val="16"/>
                <w:szCs w:val="16"/>
              </w:rPr>
              <w:t> </w:t>
            </w:r>
            <w:r w:rsidRPr="0035511D">
              <w:rPr>
                <w:sz w:val="16"/>
                <w:szCs w:val="16"/>
              </w:rPr>
              <w:t>1 общей площадью 15,8 кв. м, расположенное по адресу: город Нижневартовск, улица Нефтяников, дом 92</w:t>
            </w:r>
          </w:p>
        </w:tc>
        <w:tc>
          <w:tcPr>
            <w:tcW w:w="1274" w:type="dxa"/>
            <w:shd w:val="clear" w:color="auto" w:fill="auto"/>
            <w:hideMark/>
          </w:tcPr>
          <w:p w14:paraId="3E47C82A" w14:textId="77777777" w:rsidR="0035511D" w:rsidRPr="0035511D" w:rsidRDefault="0035511D" w:rsidP="0035511D">
            <w:pPr>
              <w:jc w:val="right"/>
              <w:rPr>
                <w:sz w:val="16"/>
                <w:szCs w:val="16"/>
              </w:rPr>
            </w:pPr>
            <w:r w:rsidRPr="0035511D">
              <w:rPr>
                <w:sz w:val="16"/>
                <w:szCs w:val="16"/>
              </w:rPr>
              <w:t>1 311 200,00</w:t>
            </w:r>
          </w:p>
        </w:tc>
        <w:tc>
          <w:tcPr>
            <w:tcW w:w="1417" w:type="dxa"/>
            <w:shd w:val="clear" w:color="auto" w:fill="auto"/>
            <w:noWrap/>
            <w:hideMark/>
          </w:tcPr>
          <w:p w14:paraId="62D6C9A6" w14:textId="77777777" w:rsidR="0035511D" w:rsidRPr="0035511D" w:rsidRDefault="0035511D" w:rsidP="0035511D">
            <w:pPr>
              <w:jc w:val="right"/>
              <w:rPr>
                <w:sz w:val="16"/>
                <w:szCs w:val="16"/>
              </w:rPr>
            </w:pPr>
            <w:r w:rsidRPr="0035511D">
              <w:rPr>
                <w:sz w:val="16"/>
                <w:szCs w:val="16"/>
              </w:rPr>
              <w:t>540 000,00</w:t>
            </w:r>
          </w:p>
        </w:tc>
        <w:tc>
          <w:tcPr>
            <w:tcW w:w="1282" w:type="dxa"/>
            <w:shd w:val="clear" w:color="auto" w:fill="auto"/>
            <w:noWrap/>
            <w:hideMark/>
          </w:tcPr>
          <w:p w14:paraId="6502CFB3" w14:textId="77777777" w:rsidR="0035511D" w:rsidRPr="0035511D" w:rsidRDefault="0035511D" w:rsidP="0035511D">
            <w:pPr>
              <w:jc w:val="right"/>
              <w:rPr>
                <w:sz w:val="16"/>
                <w:szCs w:val="16"/>
              </w:rPr>
            </w:pPr>
            <w:r w:rsidRPr="0035511D">
              <w:rPr>
                <w:sz w:val="16"/>
                <w:szCs w:val="16"/>
              </w:rPr>
              <w:t>-771 200,00</w:t>
            </w:r>
          </w:p>
        </w:tc>
        <w:tc>
          <w:tcPr>
            <w:tcW w:w="992" w:type="dxa"/>
            <w:shd w:val="clear" w:color="auto" w:fill="auto"/>
            <w:noWrap/>
            <w:hideMark/>
          </w:tcPr>
          <w:p w14:paraId="37E70388" w14:textId="77777777" w:rsidR="0035511D" w:rsidRPr="0035511D" w:rsidRDefault="0035511D" w:rsidP="0035511D">
            <w:pPr>
              <w:jc w:val="right"/>
              <w:rPr>
                <w:sz w:val="16"/>
                <w:szCs w:val="16"/>
              </w:rPr>
            </w:pPr>
            <w:r w:rsidRPr="0035511D">
              <w:rPr>
                <w:sz w:val="16"/>
                <w:szCs w:val="16"/>
              </w:rPr>
              <w:t>58,82</w:t>
            </w:r>
          </w:p>
        </w:tc>
      </w:tr>
      <w:tr w:rsidR="0035511D" w:rsidRPr="0035511D" w14:paraId="3D1B9404" w14:textId="77777777" w:rsidTr="00AA00EA">
        <w:trPr>
          <w:trHeight w:val="408"/>
        </w:trPr>
        <w:tc>
          <w:tcPr>
            <w:tcW w:w="4386" w:type="dxa"/>
            <w:shd w:val="clear" w:color="auto" w:fill="auto"/>
            <w:hideMark/>
          </w:tcPr>
          <w:p w14:paraId="14F01C23" w14:textId="77777777" w:rsidR="0035511D" w:rsidRPr="0035511D" w:rsidRDefault="0035511D" w:rsidP="0035511D">
            <w:pPr>
              <w:rPr>
                <w:sz w:val="16"/>
                <w:szCs w:val="16"/>
              </w:rPr>
            </w:pPr>
            <w:r w:rsidRPr="0035511D">
              <w:rPr>
                <w:sz w:val="16"/>
                <w:szCs w:val="16"/>
              </w:rPr>
              <w:t>Железнодорожный переезд, кадастровый номер 86:11:0000000:79133 и земельный участок с кадастровым номером 86:11:0000000:68243 общей площадью 38 кв. м, расположенные по адресу: город Нижневартовск, улица Интернациональная</w:t>
            </w:r>
          </w:p>
        </w:tc>
        <w:tc>
          <w:tcPr>
            <w:tcW w:w="1274" w:type="dxa"/>
            <w:shd w:val="clear" w:color="auto" w:fill="auto"/>
            <w:hideMark/>
          </w:tcPr>
          <w:p w14:paraId="5A742B74" w14:textId="77777777" w:rsidR="0035511D" w:rsidRPr="0035511D" w:rsidRDefault="0035511D" w:rsidP="0035511D">
            <w:pPr>
              <w:jc w:val="right"/>
              <w:rPr>
                <w:sz w:val="16"/>
                <w:szCs w:val="16"/>
              </w:rPr>
            </w:pPr>
            <w:r w:rsidRPr="0035511D">
              <w:rPr>
                <w:sz w:val="16"/>
                <w:szCs w:val="16"/>
              </w:rPr>
              <w:t>1 577 000,00</w:t>
            </w:r>
          </w:p>
        </w:tc>
        <w:tc>
          <w:tcPr>
            <w:tcW w:w="1417" w:type="dxa"/>
            <w:shd w:val="clear" w:color="auto" w:fill="auto"/>
            <w:noWrap/>
            <w:hideMark/>
          </w:tcPr>
          <w:p w14:paraId="35B3D895" w14:textId="77777777" w:rsidR="0035511D" w:rsidRPr="0035511D" w:rsidRDefault="0035511D" w:rsidP="0035511D">
            <w:pPr>
              <w:jc w:val="right"/>
              <w:rPr>
                <w:sz w:val="16"/>
                <w:szCs w:val="16"/>
              </w:rPr>
            </w:pPr>
            <w:r w:rsidRPr="0035511D">
              <w:rPr>
                <w:sz w:val="16"/>
                <w:szCs w:val="16"/>
              </w:rPr>
              <w:t>1 095 600,00</w:t>
            </w:r>
          </w:p>
        </w:tc>
        <w:tc>
          <w:tcPr>
            <w:tcW w:w="1282" w:type="dxa"/>
            <w:shd w:val="clear" w:color="auto" w:fill="auto"/>
            <w:noWrap/>
            <w:hideMark/>
          </w:tcPr>
          <w:p w14:paraId="4F88A4FE" w14:textId="77777777" w:rsidR="0035511D" w:rsidRPr="0035511D" w:rsidRDefault="0035511D" w:rsidP="0035511D">
            <w:pPr>
              <w:jc w:val="right"/>
              <w:rPr>
                <w:sz w:val="16"/>
                <w:szCs w:val="16"/>
              </w:rPr>
            </w:pPr>
            <w:r w:rsidRPr="0035511D">
              <w:rPr>
                <w:sz w:val="16"/>
                <w:szCs w:val="16"/>
              </w:rPr>
              <w:t>-481 400,00</w:t>
            </w:r>
          </w:p>
        </w:tc>
        <w:tc>
          <w:tcPr>
            <w:tcW w:w="992" w:type="dxa"/>
            <w:shd w:val="clear" w:color="auto" w:fill="auto"/>
            <w:noWrap/>
            <w:hideMark/>
          </w:tcPr>
          <w:p w14:paraId="482E8E72" w14:textId="77777777" w:rsidR="0035511D" w:rsidRPr="0035511D" w:rsidRDefault="0035511D" w:rsidP="0035511D">
            <w:pPr>
              <w:jc w:val="right"/>
              <w:rPr>
                <w:sz w:val="16"/>
                <w:szCs w:val="16"/>
              </w:rPr>
            </w:pPr>
            <w:r w:rsidRPr="0035511D">
              <w:rPr>
                <w:sz w:val="16"/>
                <w:szCs w:val="16"/>
              </w:rPr>
              <w:t>30,53</w:t>
            </w:r>
          </w:p>
        </w:tc>
      </w:tr>
      <w:tr w:rsidR="0035511D" w:rsidRPr="0035511D" w14:paraId="3D84BA06" w14:textId="77777777" w:rsidTr="00AA00EA">
        <w:trPr>
          <w:trHeight w:val="307"/>
        </w:trPr>
        <w:tc>
          <w:tcPr>
            <w:tcW w:w="4386" w:type="dxa"/>
            <w:shd w:val="clear" w:color="auto" w:fill="auto"/>
            <w:hideMark/>
          </w:tcPr>
          <w:p w14:paraId="660A26CE" w14:textId="5015518C" w:rsidR="0035511D" w:rsidRPr="0035511D" w:rsidRDefault="0035511D" w:rsidP="0035511D">
            <w:pPr>
              <w:rPr>
                <w:sz w:val="16"/>
                <w:szCs w:val="16"/>
              </w:rPr>
            </w:pPr>
            <w:r w:rsidRPr="0035511D">
              <w:rPr>
                <w:sz w:val="16"/>
                <w:szCs w:val="16"/>
              </w:rPr>
              <w:t>Нежилое помещение №</w:t>
            </w:r>
            <w:r w:rsidR="008E2E9D">
              <w:rPr>
                <w:sz w:val="16"/>
                <w:szCs w:val="16"/>
              </w:rPr>
              <w:t> </w:t>
            </w:r>
            <w:r w:rsidRPr="0035511D">
              <w:rPr>
                <w:sz w:val="16"/>
                <w:szCs w:val="16"/>
              </w:rPr>
              <w:t xml:space="preserve">1008 общей площадью 22,4 </w:t>
            </w:r>
            <w:proofErr w:type="spellStart"/>
            <w:r w:rsidRPr="0035511D">
              <w:rPr>
                <w:sz w:val="16"/>
                <w:szCs w:val="16"/>
              </w:rPr>
              <w:t>кв.м</w:t>
            </w:r>
            <w:proofErr w:type="spellEnd"/>
            <w:r w:rsidRPr="0035511D">
              <w:rPr>
                <w:sz w:val="16"/>
                <w:szCs w:val="16"/>
              </w:rPr>
              <w:t>, назначение: нежилое, расположенное по адресу: город Нижневартовск, улица Нефтяников, дом 3а, кадастровый номер 86:11:0000000:76372</w:t>
            </w:r>
          </w:p>
        </w:tc>
        <w:tc>
          <w:tcPr>
            <w:tcW w:w="1274" w:type="dxa"/>
            <w:shd w:val="clear" w:color="auto" w:fill="auto"/>
            <w:hideMark/>
          </w:tcPr>
          <w:p w14:paraId="2E7FA65F" w14:textId="77777777" w:rsidR="0035511D" w:rsidRPr="0035511D" w:rsidRDefault="0035511D" w:rsidP="0035511D">
            <w:pPr>
              <w:jc w:val="right"/>
              <w:rPr>
                <w:sz w:val="16"/>
                <w:szCs w:val="16"/>
              </w:rPr>
            </w:pPr>
            <w:r w:rsidRPr="0035511D">
              <w:rPr>
                <w:sz w:val="16"/>
                <w:szCs w:val="16"/>
              </w:rPr>
              <w:t>1 120 000,00</w:t>
            </w:r>
          </w:p>
        </w:tc>
        <w:tc>
          <w:tcPr>
            <w:tcW w:w="1417" w:type="dxa"/>
            <w:shd w:val="clear" w:color="auto" w:fill="auto"/>
            <w:noWrap/>
            <w:hideMark/>
          </w:tcPr>
          <w:p w14:paraId="721E55D0" w14:textId="77777777" w:rsidR="0035511D" w:rsidRPr="0035511D" w:rsidRDefault="0035511D" w:rsidP="0035511D">
            <w:pPr>
              <w:jc w:val="right"/>
              <w:rPr>
                <w:sz w:val="16"/>
                <w:szCs w:val="16"/>
              </w:rPr>
            </w:pPr>
            <w:r w:rsidRPr="0035511D">
              <w:rPr>
                <w:sz w:val="16"/>
                <w:szCs w:val="16"/>
              </w:rPr>
              <w:t>628 000,00</w:t>
            </w:r>
          </w:p>
        </w:tc>
        <w:tc>
          <w:tcPr>
            <w:tcW w:w="1282" w:type="dxa"/>
            <w:shd w:val="clear" w:color="auto" w:fill="auto"/>
            <w:noWrap/>
            <w:hideMark/>
          </w:tcPr>
          <w:p w14:paraId="10CEFB76" w14:textId="77777777" w:rsidR="0035511D" w:rsidRPr="0035511D" w:rsidRDefault="0035511D" w:rsidP="0035511D">
            <w:pPr>
              <w:jc w:val="right"/>
              <w:rPr>
                <w:sz w:val="16"/>
                <w:szCs w:val="16"/>
              </w:rPr>
            </w:pPr>
            <w:r w:rsidRPr="0035511D">
              <w:rPr>
                <w:sz w:val="16"/>
                <w:szCs w:val="16"/>
              </w:rPr>
              <w:t>-492 000,00</w:t>
            </w:r>
          </w:p>
        </w:tc>
        <w:tc>
          <w:tcPr>
            <w:tcW w:w="992" w:type="dxa"/>
            <w:shd w:val="clear" w:color="auto" w:fill="auto"/>
            <w:noWrap/>
            <w:hideMark/>
          </w:tcPr>
          <w:p w14:paraId="6F918ABF" w14:textId="77777777" w:rsidR="0035511D" w:rsidRPr="0035511D" w:rsidRDefault="0035511D" w:rsidP="0035511D">
            <w:pPr>
              <w:jc w:val="right"/>
              <w:rPr>
                <w:sz w:val="16"/>
                <w:szCs w:val="16"/>
              </w:rPr>
            </w:pPr>
            <w:r w:rsidRPr="0035511D">
              <w:rPr>
                <w:sz w:val="16"/>
                <w:szCs w:val="16"/>
              </w:rPr>
              <w:t>43,93</w:t>
            </w:r>
          </w:p>
        </w:tc>
      </w:tr>
      <w:tr w:rsidR="0035511D" w:rsidRPr="0035511D" w14:paraId="74245634" w14:textId="77777777" w:rsidTr="00AA00EA">
        <w:trPr>
          <w:trHeight w:val="842"/>
        </w:trPr>
        <w:tc>
          <w:tcPr>
            <w:tcW w:w="4386" w:type="dxa"/>
            <w:shd w:val="clear" w:color="auto" w:fill="auto"/>
            <w:hideMark/>
          </w:tcPr>
          <w:p w14:paraId="27E13CBE" w14:textId="133AFE2F" w:rsidR="0035511D" w:rsidRPr="0035511D" w:rsidRDefault="0035511D" w:rsidP="0035511D">
            <w:pPr>
              <w:jc w:val="both"/>
              <w:rPr>
                <w:sz w:val="16"/>
                <w:szCs w:val="16"/>
              </w:rPr>
            </w:pPr>
            <w:r w:rsidRPr="0035511D">
              <w:rPr>
                <w:sz w:val="16"/>
                <w:szCs w:val="16"/>
              </w:rPr>
              <w:t>Нежилое помещение №</w:t>
            </w:r>
            <w:r w:rsidR="008E2E9D">
              <w:rPr>
                <w:sz w:val="16"/>
                <w:szCs w:val="16"/>
              </w:rPr>
              <w:t> </w:t>
            </w:r>
            <w:r w:rsidRPr="0035511D">
              <w:rPr>
                <w:sz w:val="16"/>
                <w:szCs w:val="16"/>
              </w:rPr>
              <w:t>1003 общей площадью 102,1 кв. м, назначение: нежилое, расположенное на втором этаже многоэтажного жилого дома по адресу: город Нижневартовск, переулок Рыбников, дом 11, кадастровый номер 86:11:0501004:576</w:t>
            </w:r>
          </w:p>
        </w:tc>
        <w:tc>
          <w:tcPr>
            <w:tcW w:w="1274" w:type="dxa"/>
            <w:shd w:val="clear" w:color="auto" w:fill="auto"/>
            <w:hideMark/>
          </w:tcPr>
          <w:p w14:paraId="06E40038" w14:textId="77777777" w:rsidR="0035511D" w:rsidRPr="0035511D" w:rsidRDefault="0035511D" w:rsidP="0035511D">
            <w:pPr>
              <w:jc w:val="right"/>
              <w:rPr>
                <w:sz w:val="16"/>
                <w:szCs w:val="16"/>
              </w:rPr>
            </w:pPr>
            <w:r w:rsidRPr="0035511D">
              <w:rPr>
                <w:sz w:val="16"/>
                <w:szCs w:val="16"/>
              </w:rPr>
              <w:t>4 182 000,00</w:t>
            </w:r>
          </w:p>
        </w:tc>
        <w:tc>
          <w:tcPr>
            <w:tcW w:w="1417" w:type="dxa"/>
            <w:shd w:val="clear" w:color="auto" w:fill="auto"/>
            <w:noWrap/>
            <w:hideMark/>
          </w:tcPr>
          <w:p w14:paraId="73E92AD9" w14:textId="77777777" w:rsidR="0035511D" w:rsidRPr="0035511D" w:rsidRDefault="0035511D" w:rsidP="0035511D">
            <w:pPr>
              <w:jc w:val="right"/>
              <w:rPr>
                <w:sz w:val="16"/>
                <w:szCs w:val="16"/>
              </w:rPr>
            </w:pPr>
            <w:r w:rsidRPr="0035511D">
              <w:rPr>
                <w:sz w:val="16"/>
                <w:szCs w:val="16"/>
              </w:rPr>
              <w:t>2 858 800,00</w:t>
            </w:r>
          </w:p>
        </w:tc>
        <w:tc>
          <w:tcPr>
            <w:tcW w:w="1282" w:type="dxa"/>
            <w:shd w:val="clear" w:color="auto" w:fill="auto"/>
            <w:noWrap/>
            <w:hideMark/>
          </w:tcPr>
          <w:p w14:paraId="531DC41C" w14:textId="77777777" w:rsidR="0035511D" w:rsidRPr="0035511D" w:rsidRDefault="0035511D" w:rsidP="0035511D">
            <w:pPr>
              <w:rPr>
                <w:sz w:val="16"/>
                <w:szCs w:val="16"/>
              </w:rPr>
            </w:pPr>
            <w:r w:rsidRPr="0035511D">
              <w:rPr>
                <w:sz w:val="16"/>
                <w:szCs w:val="16"/>
              </w:rPr>
              <w:t>-1</w:t>
            </w:r>
            <w:r w:rsidRPr="0035511D">
              <w:rPr>
                <w:sz w:val="16"/>
                <w:szCs w:val="16"/>
                <w:lang w:val="en-US"/>
              </w:rPr>
              <w:t> </w:t>
            </w:r>
            <w:r w:rsidRPr="0035511D">
              <w:rPr>
                <w:sz w:val="16"/>
                <w:szCs w:val="16"/>
              </w:rPr>
              <w:t>323</w:t>
            </w:r>
            <w:r w:rsidRPr="0035511D">
              <w:rPr>
                <w:sz w:val="16"/>
                <w:szCs w:val="16"/>
                <w:lang w:val="en-US"/>
              </w:rPr>
              <w:t> </w:t>
            </w:r>
            <w:r w:rsidRPr="0035511D">
              <w:rPr>
                <w:sz w:val="16"/>
                <w:szCs w:val="16"/>
              </w:rPr>
              <w:t>200 00</w:t>
            </w:r>
          </w:p>
        </w:tc>
        <w:tc>
          <w:tcPr>
            <w:tcW w:w="992" w:type="dxa"/>
            <w:shd w:val="clear" w:color="auto" w:fill="auto"/>
            <w:noWrap/>
            <w:hideMark/>
          </w:tcPr>
          <w:p w14:paraId="37F95AFC" w14:textId="77777777" w:rsidR="0035511D" w:rsidRPr="0035511D" w:rsidRDefault="0035511D" w:rsidP="0035511D">
            <w:pPr>
              <w:jc w:val="right"/>
              <w:rPr>
                <w:sz w:val="16"/>
                <w:szCs w:val="16"/>
              </w:rPr>
            </w:pPr>
            <w:r w:rsidRPr="0035511D">
              <w:rPr>
                <w:sz w:val="16"/>
                <w:szCs w:val="16"/>
              </w:rPr>
              <w:t>31,64</w:t>
            </w:r>
          </w:p>
        </w:tc>
      </w:tr>
      <w:tr w:rsidR="0035511D" w:rsidRPr="0035511D" w14:paraId="6D4F5E56" w14:textId="77777777" w:rsidTr="00AA00EA">
        <w:trPr>
          <w:trHeight w:val="176"/>
        </w:trPr>
        <w:tc>
          <w:tcPr>
            <w:tcW w:w="4386" w:type="dxa"/>
            <w:shd w:val="clear" w:color="auto" w:fill="auto"/>
            <w:noWrap/>
            <w:hideMark/>
          </w:tcPr>
          <w:p w14:paraId="310BEEDF" w14:textId="77777777" w:rsidR="0035511D" w:rsidRPr="0035511D" w:rsidRDefault="0035511D" w:rsidP="0035511D">
            <w:pPr>
              <w:rPr>
                <w:bCs/>
                <w:sz w:val="16"/>
                <w:szCs w:val="16"/>
              </w:rPr>
            </w:pPr>
            <w:r w:rsidRPr="0035511D">
              <w:rPr>
                <w:bCs/>
                <w:sz w:val="16"/>
                <w:szCs w:val="16"/>
              </w:rPr>
              <w:t>Всего</w:t>
            </w:r>
          </w:p>
        </w:tc>
        <w:tc>
          <w:tcPr>
            <w:tcW w:w="1274" w:type="dxa"/>
            <w:shd w:val="clear" w:color="auto" w:fill="auto"/>
            <w:noWrap/>
            <w:hideMark/>
          </w:tcPr>
          <w:p w14:paraId="31D79CBB" w14:textId="77777777" w:rsidR="0035511D" w:rsidRPr="0035511D" w:rsidRDefault="0035511D" w:rsidP="0035511D">
            <w:pPr>
              <w:jc w:val="right"/>
              <w:rPr>
                <w:sz w:val="16"/>
                <w:szCs w:val="16"/>
              </w:rPr>
            </w:pPr>
            <w:r w:rsidRPr="0035511D">
              <w:rPr>
                <w:sz w:val="16"/>
                <w:szCs w:val="16"/>
              </w:rPr>
              <w:t>15 377 150,00</w:t>
            </w:r>
          </w:p>
        </w:tc>
        <w:tc>
          <w:tcPr>
            <w:tcW w:w="1417" w:type="dxa"/>
            <w:shd w:val="clear" w:color="auto" w:fill="auto"/>
            <w:noWrap/>
            <w:hideMark/>
          </w:tcPr>
          <w:p w14:paraId="37A482DB" w14:textId="77777777" w:rsidR="0035511D" w:rsidRPr="0035511D" w:rsidRDefault="0035511D" w:rsidP="0035511D">
            <w:pPr>
              <w:jc w:val="right"/>
              <w:rPr>
                <w:sz w:val="16"/>
                <w:szCs w:val="16"/>
              </w:rPr>
            </w:pPr>
            <w:r w:rsidRPr="0035511D">
              <w:rPr>
                <w:sz w:val="16"/>
                <w:szCs w:val="16"/>
              </w:rPr>
              <w:t>8 974 900,00</w:t>
            </w:r>
          </w:p>
        </w:tc>
        <w:tc>
          <w:tcPr>
            <w:tcW w:w="1282" w:type="dxa"/>
            <w:shd w:val="clear" w:color="auto" w:fill="auto"/>
            <w:noWrap/>
            <w:hideMark/>
          </w:tcPr>
          <w:p w14:paraId="3D3CEBFE" w14:textId="77777777" w:rsidR="0035511D" w:rsidRPr="0035511D" w:rsidRDefault="0035511D" w:rsidP="0035511D">
            <w:pPr>
              <w:jc w:val="right"/>
              <w:rPr>
                <w:sz w:val="16"/>
                <w:szCs w:val="16"/>
              </w:rPr>
            </w:pPr>
            <w:r w:rsidRPr="0035511D">
              <w:rPr>
                <w:sz w:val="16"/>
                <w:szCs w:val="16"/>
              </w:rPr>
              <w:t>-6 402 250,00</w:t>
            </w:r>
          </w:p>
        </w:tc>
        <w:tc>
          <w:tcPr>
            <w:tcW w:w="992" w:type="dxa"/>
            <w:shd w:val="clear" w:color="auto" w:fill="auto"/>
            <w:noWrap/>
            <w:hideMark/>
          </w:tcPr>
          <w:p w14:paraId="65364058" w14:textId="77777777" w:rsidR="0035511D" w:rsidRPr="0035511D" w:rsidRDefault="0035511D" w:rsidP="0035511D">
            <w:pPr>
              <w:jc w:val="right"/>
              <w:rPr>
                <w:sz w:val="16"/>
                <w:szCs w:val="16"/>
              </w:rPr>
            </w:pPr>
            <w:r w:rsidRPr="0035511D">
              <w:rPr>
                <w:sz w:val="16"/>
                <w:szCs w:val="16"/>
              </w:rPr>
              <w:t>41,63</w:t>
            </w:r>
          </w:p>
        </w:tc>
      </w:tr>
    </w:tbl>
    <w:p w14:paraId="18E2F870" w14:textId="77777777" w:rsidR="0035511D" w:rsidRPr="0035511D" w:rsidRDefault="0035511D" w:rsidP="00355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8"/>
          <w:szCs w:val="18"/>
        </w:rPr>
      </w:pPr>
    </w:p>
    <w:p w14:paraId="5661A971" w14:textId="6C913575" w:rsidR="0035511D" w:rsidRPr="0035511D" w:rsidRDefault="0035511D" w:rsidP="00355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eastAsia="en-US"/>
        </w:rPr>
      </w:pPr>
      <w:r w:rsidRPr="0035511D">
        <w:t>Таким образом, главный администратор занизил ожидаемый объем поступлений доходов в 2024 и 2025 годах. Сумму занижения установить невозможно, в связи с отсутствием достоверной информации о размере прогнозного объема поступлений по переходящим объектам и наличием противоречивой информации в документах, на основании которых прогнозируется соответствующий доход.</w:t>
      </w:r>
    </w:p>
    <w:p w14:paraId="7BAE3C33" w14:textId="6F837BAB" w:rsidR="0035511D" w:rsidRPr="0035511D" w:rsidRDefault="0035511D" w:rsidP="00355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35511D">
        <w:rPr>
          <w:bCs/>
          <w:lang w:eastAsia="en-US"/>
        </w:rPr>
        <w:t>2. </w:t>
      </w:r>
      <w:r w:rsidRPr="0035511D">
        <w:t>Прогноз дохода от продажи квартир, находящихся в муниципальной собственности (по договорам купли-продажи жилых помещений, договорам мены, договорам купли-продажи долей в жилых помещениях) (далее</w:t>
      </w:r>
      <w:r w:rsidR="00C64325">
        <w:t> – </w:t>
      </w:r>
      <w:r w:rsidRPr="0035511D">
        <w:rPr>
          <w:lang w:eastAsia="en-US"/>
        </w:rPr>
        <w:t>доходы от продажи квартир</w:t>
      </w:r>
      <w:r w:rsidRPr="0035511D">
        <w:rPr>
          <w:sz w:val="20"/>
          <w:szCs w:val="20"/>
          <w:lang w:eastAsia="en-US"/>
        </w:rPr>
        <w:t>)</w:t>
      </w:r>
      <w:r w:rsidRPr="0035511D">
        <w:t xml:space="preserve">, осуществлен методом прямого расчета в соответствии с пунктами 2.24–2.26 </w:t>
      </w:r>
      <w:r w:rsidRPr="0035511D">
        <w:rPr>
          <w:iCs/>
        </w:rPr>
        <w:t>Методики прогнозирования доходов</w:t>
      </w:r>
      <w:r w:rsidRPr="0035511D">
        <w:rPr>
          <w:bCs/>
        </w:rPr>
        <w:t xml:space="preserve">. </w:t>
      </w:r>
    </w:p>
    <w:p w14:paraId="66485CCC" w14:textId="15963B63" w:rsidR="0035511D" w:rsidRPr="0035511D" w:rsidRDefault="0035511D" w:rsidP="0035511D">
      <w:pPr>
        <w:tabs>
          <w:tab w:val="left" w:pos="851"/>
          <w:tab w:val="left" w:pos="993"/>
        </w:tabs>
        <w:ind w:firstLine="709"/>
        <w:jc w:val="both"/>
      </w:pPr>
      <w:r w:rsidRPr="0035511D">
        <w:t>Прогнозируемый доход от продажи квартир предусмотрен на 2024 год в объеме 3 743,08 тыс. рублей, что ниже ожидаемой оценки 2023 года (6 026,49 тыс. рублей) на 37,9%, или на 2 283,41 тыс. рублей, на 2025 год доход прогнозируется в объеме 3 936,48 тыс. рублей, на 2026 год</w:t>
      </w:r>
      <w:r w:rsidR="00C64325">
        <w:t> – </w:t>
      </w:r>
      <w:r w:rsidRPr="0035511D">
        <w:t>3 341,99 тыс. рублей.</w:t>
      </w:r>
    </w:p>
    <w:p w14:paraId="011CEA16" w14:textId="77777777" w:rsidR="0035511D" w:rsidRPr="00AA00EA" w:rsidRDefault="0035511D" w:rsidP="0035511D">
      <w:pPr>
        <w:tabs>
          <w:tab w:val="left" w:pos="851"/>
          <w:tab w:val="left" w:pos="993"/>
        </w:tabs>
        <w:ind w:firstLine="709"/>
        <w:jc w:val="both"/>
        <w:rPr>
          <w:lang w:eastAsia="x-none"/>
        </w:rPr>
      </w:pPr>
      <w:r w:rsidRPr="0035511D">
        <w:t xml:space="preserve">Основной причиной снижения поступлений является </w:t>
      </w:r>
      <w:r w:rsidRPr="0035511D">
        <w:rPr>
          <w:snapToGrid w:val="0"/>
          <w:lang w:val="x-none" w:eastAsia="x-none"/>
        </w:rPr>
        <w:t xml:space="preserve">уменьшение количества договоров </w:t>
      </w:r>
      <w:r w:rsidRPr="0035511D">
        <w:rPr>
          <w:snapToGrid w:val="0"/>
          <w:lang w:eastAsia="x-none"/>
        </w:rPr>
        <w:t xml:space="preserve">купли-продажи </w:t>
      </w:r>
      <w:r w:rsidRPr="0035511D">
        <w:rPr>
          <w:snapToGrid w:val="0"/>
          <w:lang w:val="x-none" w:eastAsia="x-none"/>
        </w:rPr>
        <w:t>в связи с выполнением гражданами денежных обязательств перед бюджетом города</w:t>
      </w:r>
      <w:r w:rsidRPr="0035511D">
        <w:rPr>
          <w:snapToGrid w:val="0"/>
          <w:lang w:eastAsia="x-none"/>
        </w:rPr>
        <w:t>.</w:t>
      </w:r>
      <w:r w:rsidRPr="0035511D">
        <w:rPr>
          <w:lang w:eastAsia="x-none"/>
        </w:rPr>
        <w:t xml:space="preserve"> </w:t>
      </w:r>
    </w:p>
    <w:p w14:paraId="4D4CF7A7" w14:textId="6D7067C7" w:rsidR="0035511D" w:rsidRPr="00AA00EA" w:rsidRDefault="0035511D" w:rsidP="0035511D">
      <w:pPr>
        <w:shd w:val="clear" w:color="auto" w:fill="FFFFFF"/>
        <w:tabs>
          <w:tab w:val="left" w:pos="851"/>
          <w:tab w:val="left" w:pos="993"/>
        </w:tabs>
        <w:ind w:firstLine="709"/>
        <w:jc w:val="both"/>
      </w:pPr>
      <w:r w:rsidRPr="00AA00EA">
        <w:rPr>
          <w:lang w:eastAsia="x-none"/>
        </w:rPr>
        <w:t>3. </w:t>
      </w:r>
      <w:r w:rsidRPr="00AA00EA">
        <w:t>Доходы от продажи земельных участков, государственная собственность на которые не разграничена и которые расположены в границах городских округов (далее</w:t>
      </w:r>
      <w:r w:rsidR="00C64325" w:rsidRPr="00AA00EA">
        <w:t> – </w:t>
      </w:r>
      <w:r w:rsidRPr="00AA00EA">
        <w:rPr>
          <w:snapToGrid w:val="0"/>
          <w:lang w:eastAsia="x-none"/>
        </w:rPr>
        <w:t xml:space="preserve">доходы от </w:t>
      </w:r>
      <w:r w:rsidRPr="00AA00EA">
        <w:t>продажи земельных участков, государственная собственность на которые не разграничена</w:t>
      </w:r>
      <w:r w:rsidRPr="00AA00EA">
        <w:rPr>
          <w:iCs/>
        </w:rPr>
        <w:t>),</w:t>
      </w:r>
      <w:r w:rsidRPr="00AA00EA">
        <w:t xml:space="preserve"> определены, как и в предыдущих периодах, на уровне 10 000,00 тыс. рублей ежегодно, что ниже уровня ожидаемой оценки поступления в 2023 года на 16,7%, или 2 000,00 тыс. рублей. </w:t>
      </w:r>
    </w:p>
    <w:p w14:paraId="1CC59B36" w14:textId="77777777" w:rsidR="0035511D" w:rsidRPr="00AA00EA" w:rsidRDefault="0035511D" w:rsidP="0035511D">
      <w:pPr>
        <w:ind w:firstLine="709"/>
        <w:jc w:val="both"/>
      </w:pPr>
      <w:r w:rsidRPr="00AA00EA">
        <w:t>Прогнозирование поступления доходов по данному неналоговому источнику осуществлено в соответствии с Методикой прогнозирования доходов</w:t>
      </w:r>
      <w:r w:rsidRPr="00AA00EA">
        <w:rPr>
          <w:bCs/>
          <w:lang w:eastAsia="x-none"/>
        </w:rPr>
        <w:t>.</w:t>
      </w:r>
    </w:p>
    <w:p w14:paraId="63E027E1" w14:textId="2564EA9B" w:rsidR="0035511D" w:rsidRPr="00AA00EA" w:rsidRDefault="0035511D" w:rsidP="0035511D">
      <w:pPr>
        <w:tabs>
          <w:tab w:val="left" w:pos="993"/>
        </w:tabs>
        <w:ind w:firstLine="709"/>
        <w:jc w:val="both"/>
        <w:rPr>
          <w:snapToGrid w:val="0"/>
          <w:lang w:eastAsia="x-none"/>
        </w:rPr>
      </w:pPr>
      <w:r w:rsidRPr="00AA00EA">
        <w:t xml:space="preserve">Ежегодно наблюдается снижение количества заключенных договоров купли-продажи земельных участков, например, в 2020 году заключен 181 договор, в </w:t>
      </w:r>
      <w:r w:rsidRPr="00AA00EA">
        <w:rPr>
          <w:iCs/>
          <w:snapToGrid w:val="0"/>
          <w:lang w:eastAsia="x-none"/>
        </w:rPr>
        <w:t>2021 году</w:t>
      </w:r>
      <w:r w:rsidR="00C64325" w:rsidRPr="00AA00EA">
        <w:rPr>
          <w:iCs/>
          <w:snapToGrid w:val="0"/>
          <w:lang w:val="x-none" w:eastAsia="x-none"/>
        </w:rPr>
        <w:t> – </w:t>
      </w:r>
      <w:r w:rsidRPr="00AA00EA">
        <w:rPr>
          <w:snapToGrid w:val="0"/>
          <w:lang w:eastAsia="x-none"/>
        </w:rPr>
        <w:t>114</w:t>
      </w:r>
      <w:r w:rsidRPr="00AA00EA">
        <w:rPr>
          <w:snapToGrid w:val="0"/>
          <w:lang w:val="x-none" w:eastAsia="x-none"/>
        </w:rPr>
        <w:t xml:space="preserve"> договор</w:t>
      </w:r>
      <w:r w:rsidRPr="00AA00EA">
        <w:rPr>
          <w:snapToGrid w:val="0"/>
          <w:lang w:eastAsia="x-none"/>
        </w:rPr>
        <w:t>ов, в 2022 году</w:t>
      </w:r>
      <w:r w:rsidR="00C64325" w:rsidRPr="00AA00EA">
        <w:rPr>
          <w:snapToGrid w:val="0"/>
          <w:lang w:eastAsia="x-none"/>
        </w:rPr>
        <w:t> – </w:t>
      </w:r>
      <w:r w:rsidRPr="00AA00EA">
        <w:rPr>
          <w:snapToGrid w:val="0"/>
          <w:lang w:eastAsia="x-none"/>
        </w:rPr>
        <w:t>68 договоров, в истекшем периоде 2023 года</w:t>
      </w:r>
      <w:r w:rsidR="00C64325" w:rsidRPr="00AA00EA">
        <w:rPr>
          <w:snapToGrid w:val="0"/>
          <w:lang w:eastAsia="x-none"/>
        </w:rPr>
        <w:t> – </w:t>
      </w:r>
      <w:r w:rsidRPr="00AA00EA">
        <w:rPr>
          <w:snapToGrid w:val="0"/>
          <w:lang w:eastAsia="x-none"/>
        </w:rPr>
        <w:t>74</w:t>
      </w:r>
      <w:r w:rsidRPr="00AA00EA">
        <w:rPr>
          <w:snapToGrid w:val="0"/>
          <w:lang w:val="x-none" w:eastAsia="x-none"/>
        </w:rPr>
        <w:t xml:space="preserve"> договор</w:t>
      </w:r>
      <w:r w:rsidRPr="00AA00EA">
        <w:rPr>
          <w:snapToGrid w:val="0"/>
          <w:lang w:eastAsia="x-none"/>
        </w:rPr>
        <w:t>а.</w:t>
      </w:r>
    </w:p>
    <w:p w14:paraId="2966C499" w14:textId="77777777" w:rsidR="0035511D" w:rsidRPr="00AA00EA" w:rsidRDefault="0035511D" w:rsidP="0035511D">
      <w:pPr>
        <w:tabs>
          <w:tab w:val="left" w:pos="993"/>
        </w:tabs>
        <w:ind w:firstLine="709"/>
        <w:jc w:val="both"/>
      </w:pPr>
      <w:r w:rsidRPr="00AA00EA">
        <w:t>О</w:t>
      </w:r>
      <w:r w:rsidRPr="00AA00EA">
        <w:rPr>
          <w:snapToGrid w:val="0"/>
          <w:lang w:eastAsia="x-none"/>
        </w:rPr>
        <w:t xml:space="preserve">сновными причинами снижения объемов доходов от </w:t>
      </w:r>
      <w:r w:rsidRPr="00AA00EA">
        <w:t>продажи земельных участков, государственная собственность на которые не разграничена, является:</w:t>
      </w:r>
    </w:p>
    <w:p w14:paraId="6690DD99" w14:textId="77777777" w:rsidR="0035511D" w:rsidRPr="00AA00EA" w:rsidRDefault="0035511D" w:rsidP="0035511D">
      <w:pPr>
        <w:widowControl w:val="0"/>
        <w:ind w:firstLine="709"/>
        <w:contextualSpacing/>
        <w:jc w:val="both"/>
      </w:pPr>
      <w:r w:rsidRPr="00AA00EA">
        <w:t>снижение покупательского спроса на земельные участки под объектами недвижимого имущества;</w:t>
      </w:r>
    </w:p>
    <w:p w14:paraId="5E922360" w14:textId="4896530C" w:rsidR="0035511D" w:rsidRPr="0035511D" w:rsidRDefault="0035511D" w:rsidP="0035511D">
      <w:pPr>
        <w:widowControl w:val="0"/>
        <w:ind w:firstLine="709"/>
        <w:contextualSpacing/>
        <w:jc w:val="both"/>
      </w:pPr>
      <w:r w:rsidRPr="0035511D">
        <w:lastRenderedPageBreak/>
        <w:t xml:space="preserve">снижение выкупной стоимости земельных участков за счет изменения размера кадастровой стоимости земельных участков, утвержденной </w:t>
      </w:r>
      <w:r w:rsidRPr="0035511D">
        <w:rPr>
          <w:snapToGrid w:val="0"/>
        </w:rPr>
        <w:t>Приказом от 21.11.2022 №</w:t>
      </w:r>
      <w:r w:rsidR="008E2E9D">
        <w:rPr>
          <w:snapToGrid w:val="0"/>
        </w:rPr>
        <w:t> </w:t>
      </w:r>
      <w:r w:rsidRPr="0035511D">
        <w:rPr>
          <w:snapToGrid w:val="0"/>
        </w:rPr>
        <w:t>31-нп;</w:t>
      </w:r>
    </w:p>
    <w:p w14:paraId="27641030" w14:textId="77777777" w:rsidR="0035511D" w:rsidRPr="0035511D" w:rsidRDefault="0035511D" w:rsidP="0035511D">
      <w:pPr>
        <w:widowControl w:val="0"/>
        <w:ind w:firstLine="709"/>
        <w:contextualSpacing/>
        <w:jc w:val="both"/>
      </w:pPr>
      <w:r w:rsidRPr="0035511D">
        <w:t>сокращение количества земельных участков, предоставляемых в собственность, под объектами недвижимости;</w:t>
      </w:r>
    </w:p>
    <w:p w14:paraId="44CDD402" w14:textId="77777777" w:rsidR="0035511D" w:rsidRPr="0035511D" w:rsidRDefault="0035511D" w:rsidP="0035511D">
      <w:pPr>
        <w:widowControl w:val="0"/>
        <w:ind w:firstLine="709"/>
        <w:contextualSpacing/>
        <w:jc w:val="both"/>
      </w:pPr>
      <w:r w:rsidRPr="0035511D">
        <w:t>массовое предоставление физическим лицам земельных участков в собственность для ведения садоводства, выкупная стоимость по которым значительно ниже.</w:t>
      </w:r>
    </w:p>
    <w:p w14:paraId="274B3103" w14:textId="77777777" w:rsidR="0035511D" w:rsidRPr="0035511D" w:rsidRDefault="0035511D" w:rsidP="0035511D">
      <w:pPr>
        <w:widowControl w:val="0"/>
        <w:ind w:firstLine="709"/>
        <w:contextualSpacing/>
        <w:jc w:val="both"/>
      </w:pPr>
      <w:r w:rsidRPr="0035511D">
        <w:t>Для увеличения доходов по указанному неналоговому источнику необходимо оптимизировать работу по вовлечению земель в оборот и их реализацию, провести мероприятия по выявлению и оформлению в муниципальную собственность (постановку на кадастровый учет) земельных участков, свободных от прав третьих лиц, в том числе выморочного имущества.</w:t>
      </w:r>
    </w:p>
    <w:p w14:paraId="0AA4033B" w14:textId="77777777" w:rsidR="0035511D" w:rsidRPr="0035511D" w:rsidRDefault="0035511D" w:rsidP="0035511D">
      <w:pPr>
        <w:widowControl w:val="0"/>
        <w:ind w:firstLine="709"/>
        <w:contextualSpacing/>
        <w:jc w:val="both"/>
        <w:rPr>
          <w:lang w:eastAsia="x-none"/>
        </w:rPr>
      </w:pPr>
      <w:r w:rsidRPr="0035511D">
        <w:t>4. Доходы от продажи земельных участков, находящихся в собственности городских округов, на 2024–2026 годы определены в соответствии с требованиями пункта 33 Методики прогнозирования доходов в объеме 140,00 тыс. рублей ежегодно, что в 11 раз ниже ожидаемой оценки поступления в 2023 году (1 528,00 тыс. рублей). Резкое снижение данного доходного источника в 2024–2026 годах обусловлено поступлением в 2023 году разового платежа от продажи земельного участка в размере 1 388,00 тыс. рублей по договору купли-продажи муниципального имущества, заключенному между администрацией города и ООО «Диабаз».</w:t>
      </w:r>
      <w:r w:rsidRPr="0035511D">
        <w:rPr>
          <w:snapToGrid w:val="0"/>
        </w:rPr>
        <w:t xml:space="preserve"> </w:t>
      </w:r>
    </w:p>
    <w:p w14:paraId="511C9851" w14:textId="77777777" w:rsidR="0035511D" w:rsidRPr="0035511D" w:rsidRDefault="0035511D" w:rsidP="0035511D">
      <w:pPr>
        <w:widowControl w:val="0"/>
        <w:ind w:firstLine="709"/>
        <w:contextualSpacing/>
        <w:jc w:val="both"/>
        <w:rPr>
          <w:lang w:eastAsia="x-none"/>
        </w:rPr>
      </w:pPr>
      <w:r w:rsidRPr="0035511D">
        <w:t>5. Поступление платы за увеличение площади земельных участков</w:t>
      </w:r>
      <w:r w:rsidRPr="0035511D">
        <w:rPr>
          <w:iCs/>
          <w:lang w:val="x-none" w:eastAsia="x-none"/>
        </w:rPr>
        <w:t xml:space="preserve"> </w:t>
      </w:r>
      <w:r w:rsidRPr="0035511D">
        <w:rPr>
          <w:snapToGrid w:val="0"/>
          <w:lang w:eastAsia="en-US"/>
        </w:rPr>
        <w:t xml:space="preserve">в бюджет города </w:t>
      </w:r>
      <w:r w:rsidRPr="0035511D">
        <w:rPr>
          <w:snapToGrid w:val="0"/>
          <w:lang w:eastAsia="x-none"/>
        </w:rPr>
        <w:t xml:space="preserve">на 2024 год и на плановый период 2025-2026 годов прогнозируется </w:t>
      </w:r>
      <w:r w:rsidRPr="0035511D">
        <w:rPr>
          <w:snapToGrid w:val="0"/>
        </w:rPr>
        <w:t>в сумме 1 000,00 тыс. руб</w:t>
      </w:r>
      <w:r w:rsidRPr="0035511D">
        <w:rPr>
          <w:lang w:eastAsia="x-none"/>
        </w:rPr>
        <w:t xml:space="preserve">лей ежегодно. </w:t>
      </w:r>
      <w:r w:rsidRPr="0035511D">
        <w:rPr>
          <w:snapToGrid w:val="0"/>
        </w:rPr>
        <w:t xml:space="preserve">Прогнозирование поступлений по данному доходному источнику произведено </w:t>
      </w:r>
      <w:r w:rsidRPr="0035511D">
        <w:t>в соответствии Методикой прогнозирования доходов.</w:t>
      </w:r>
    </w:p>
    <w:p w14:paraId="72BE7D7C" w14:textId="77777777" w:rsidR="002E3A2F" w:rsidRPr="00784EE0" w:rsidRDefault="002E3A2F" w:rsidP="002E3A2F">
      <w:pPr>
        <w:ind w:right="60"/>
        <w:jc w:val="both"/>
        <w:rPr>
          <w:bCs/>
          <w:sz w:val="16"/>
          <w:szCs w:val="16"/>
        </w:rPr>
      </w:pPr>
    </w:p>
    <w:p w14:paraId="10E1000D" w14:textId="77777777" w:rsidR="002E3A2F" w:rsidRPr="002E3A2F" w:rsidRDefault="002E3A2F" w:rsidP="002E3A2F">
      <w:pPr>
        <w:ind w:left="567" w:right="60"/>
        <w:contextualSpacing/>
        <w:jc w:val="center"/>
        <w:rPr>
          <w:iCs/>
        </w:rPr>
      </w:pPr>
      <w:r w:rsidRPr="002E3A2F">
        <w:rPr>
          <w:iCs/>
        </w:rPr>
        <w:t>3. Платежи при пользовании природными ресурсами</w:t>
      </w:r>
    </w:p>
    <w:p w14:paraId="22CBABE5" w14:textId="77777777" w:rsidR="002E3A2F" w:rsidRPr="00784EE0" w:rsidRDefault="002E3A2F" w:rsidP="002E3A2F">
      <w:pPr>
        <w:ind w:left="2152" w:right="60"/>
        <w:contextualSpacing/>
        <w:jc w:val="both"/>
        <w:rPr>
          <w:b/>
          <w:iCs/>
          <w:sz w:val="16"/>
          <w:szCs w:val="16"/>
        </w:rPr>
      </w:pPr>
    </w:p>
    <w:p w14:paraId="7A8E3A5E" w14:textId="47AB6B3F" w:rsidR="002E3A2F" w:rsidRPr="002E3A2F" w:rsidRDefault="002E3A2F" w:rsidP="002E3A2F">
      <w:pPr>
        <w:ind w:firstLine="540"/>
        <w:jc w:val="both"/>
      </w:pPr>
      <w:r w:rsidRPr="002E3A2F">
        <w:rPr>
          <w:iCs/>
        </w:rPr>
        <w:t xml:space="preserve">Платежи при пользовании природными ресурсами </w:t>
      </w:r>
      <w:r w:rsidRPr="002E3A2F">
        <w:t>включают в себя плату за негативное воздействие на окружающую среду, расчет по которой представлен главным администратором доходов</w:t>
      </w:r>
      <w:r w:rsidR="00C64325">
        <w:t> – </w:t>
      </w:r>
      <w:r w:rsidRPr="002E3A2F">
        <w:t>Северо-Уральским Межрегиональным Управлением Федеральной службы по надзору в сфере природопользования (код 048) (далее</w:t>
      </w:r>
      <w:r w:rsidR="00C64325">
        <w:t> – </w:t>
      </w:r>
      <w:r w:rsidRPr="002E3A2F">
        <w:t xml:space="preserve">Управление по надзору в сфере природопользования) с учетом нормативов зачисления, предусмотренных Бюджетным кодексом Российской Федерации и Законом ХМАО-Югры </w:t>
      </w:r>
      <w:r w:rsidR="00E6272B">
        <w:t>№ </w:t>
      </w:r>
      <w:r w:rsidRPr="002E3A2F">
        <w:t>132-оз, по нормативу 60%.</w:t>
      </w:r>
    </w:p>
    <w:p w14:paraId="3D62219C" w14:textId="6807AAEF" w:rsidR="002E3A2F" w:rsidRPr="002E3A2F" w:rsidRDefault="002E3A2F" w:rsidP="002E3A2F">
      <w:pPr>
        <w:tabs>
          <w:tab w:val="left" w:pos="993"/>
        </w:tabs>
        <w:autoSpaceDE w:val="0"/>
        <w:autoSpaceDN w:val="0"/>
        <w:adjustRightInd w:val="0"/>
        <w:ind w:firstLine="709"/>
        <w:jc w:val="both"/>
      </w:pPr>
      <w:r w:rsidRPr="002E3A2F">
        <w:t xml:space="preserve">Удельный вес платы за негативное воздействие на окружающую среду </w:t>
      </w:r>
      <w:r w:rsidRPr="002E3A2F">
        <w:rPr>
          <w:iCs/>
        </w:rPr>
        <w:t xml:space="preserve">в объеме </w:t>
      </w:r>
      <w:r w:rsidRPr="002E3A2F">
        <w:t>неналоговых доходов составляет в среднем 0,3% в год. Объем поступления на 2024 год определен в размере 1 831,97 тыс. рублей, на 2025 и 2026 годы</w:t>
      </w:r>
      <w:r w:rsidR="00C64325">
        <w:t> – </w:t>
      </w:r>
      <w:r w:rsidRPr="002E3A2F">
        <w:t>по 1 831,97 тыс. рублей ежегодно, что в два раза выше оценки 2023 года (934,38 тыс. рублей).</w:t>
      </w:r>
    </w:p>
    <w:p w14:paraId="78B02214" w14:textId="77777777" w:rsidR="002E3A2F" w:rsidRPr="00784EE0" w:rsidRDefault="002E3A2F" w:rsidP="002E3A2F">
      <w:pPr>
        <w:ind w:left="2152" w:right="60"/>
        <w:contextualSpacing/>
        <w:jc w:val="center"/>
        <w:rPr>
          <w:b/>
          <w:i/>
          <w:iCs/>
          <w:sz w:val="16"/>
          <w:szCs w:val="16"/>
        </w:rPr>
      </w:pPr>
    </w:p>
    <w:p w14:paraId="18185340" w14:textId="77777777" w:rsidR="002E3A2F" w:rsidRPr="002E3A2F" w:rsidRDefault="002E3A2F" w:rsidP="00AA00EA">
      <w:pPr>
        <w:widowControl w:val="0"/>
        <w:tabs>
          <w:tab w:val="left" w:pos="1069"/>
        </w:tabs>
        <w:ind w:firstLine="567"/>
        <w:jc w:val="center"/>
        <w:rPr>
          <w:lang w:eastAsia="en-US"/>
        </w:rPr>
      </w:pPr>
      <w:r w:rsidRPr="002E3A2F">
        <w:rPr>
          <w:lang w:eastAsia="en-US"/>
        </w:rPr>
        <w:t>4. Прочие доходы от оказания платных услуг (работ) получателями средств бюджетов городских округов</w:t>
      </w:r>
    </w:p>
    <w:p w14:paraId="783E8CFF" w14:textId="77777777" w:rsidR="002E3A2F" w:rsidRPr="00784EE0" w:rsidRDefault="002E3A2F" w:rsidP="002E3A2F">
      <w:pPr>
        <w:ind w:left="2152" w:right="60"/>
        <w:contextualSpacing/>
        <w:jc w:val="both"/>
        <w:rPr>
          <w:b/>
          <w:iCs/>
          <w:sz w:val="16"/>
          <w:szCs w:val="16"/>
        </w:rPr>
      </w:pPr>
    </w:p>
    <w:p w14:paraId="12B40F2C" w14:textId="62993BCA" w:rsidR="002E3A2F" w:rsidRPr="002E3A2F" w:rsidRDefault="002E3A2F" w:rsidP="002E3A2F">
      <w:pPr>
        <w:ind w:firstLine="709"/>
        <w:jc w:val="both"/>
      </w:pPr>
      <w:r w:rsidRPr="002E3A2F">
        <w:t>Прочие доходы от оказания платных услуг (работ) получателями средств бюджетов городских округов (далее</w:t>
      </w:r>
      <w:r w:rsidR="00C64325">
        <w:t> – </w:t>
      </w:r>
      <w:r w:rsidRPr="002E3A2F">
        <w:t>прочие доходы от оказания платных услуг), расчет которых представлен тремя главными администраторами доходов из числа органов местного самоуправления (администрация города Нижневартовска, департамент образования администрации города Нижневартовска, департамент ЖКХ).</w:t>
      </w:r>
    </w:p>
    <w:p w14:paraId="20B6BA44" w14:textId="191DEC0B" w:rsidR="002E3A2F" w:rsidRPr="002E3A2F" w:rsidRDefault="002E3A2F" w:rsidP="002E3A2F">
      <w:pPr>
        <w:tabs>
          <w:tab w:val="left" w:pos="993"/>
        </w:tabs>
        <w:autoSpaceDE w:val="0"/>
        <w:autoSpaceDN w:val="0"/>
        <w:adjustRightInd w:val="0"/>
        <w:ind w:firstLine="709"/>
        <w:jc w:val="both"/>
      </w:pPr>
      <w:r w:rsidRPr="002E3A2F">
        <w:t>Удельный вес прочих доходов от оказания платных услуг</w:t>
      </w:r>
      <w:r w:rsidRPr="002E3A2F">
        <w:rPr>
          <w:iCs/>
        </w:rPr>
        <w:t xml:space="preserve"> в объеме </w:t>
      </w:r>
      <w:r w:rsidRPr="002E3A2F">
        <w:t>неналоговых доходов составляет в среднем 1,5% в год. Объем поступления на 2024 год определен в размере 9 424,03 тыс. рублей, на 2025</w:t>
      </w:r>
      <w:r w:rsidR="00C64325">
        <w:t> – </w:t>
      </w:r>
      <w:r w:rsidRPr="002E3A2F">
        <w:t>9 429,17 тыс. рублей, на 2026 год</w:t>
      </w:r>
      <w:r w:rsidR="00C64325">
        <w:t> – </w:t>
      </w:r>
      <w:r w:rsidRPr="002E3A2F">
        <w:t>9 342,36 тыс. рублей.</w:t>
      </w:r>
    </w:p>
    <w:p w14:paraId="1D148DC9" w14:textId="77777777" w:rsidR="002E3A2F" w:rsidRPr="002E3A2F" w:rsidRDefault="002E3A2F" w:rsidP="002E3A2F">
      <w:pPr>
        <w:tabs>
          <w:tab w:val="left" w:pos="1418"/>
        </w:tabs>
        <w:ind w:firstLine="709"/>
        <w:contextualSpacing/>
        <w:jc w:val="both"/>
        <w:rPr>
          <w:bCs/>
        </w:rPr>
      </w:pPr>
      <w:r w:rsidRPr="002E3A2F">
        <w:rPr>
          <w:bCs/>
        </w:rPr>
        <w:t>При этом следует отметить, что объем поступлений в бюджет города по данному источнику дохода в 2023 году составит 16 091,33 тыс. рублей, из них основная доля, 92%, приходится на прочие доходы от компенсации затрат бюджетов городских округов.</w:t>
      </w:r>
    </w:p>
    <w:p w14:paraId="38900BA5" w14:textId="77777777" w:rsidR="002E3A2F" w:rsidRPr="002E3A2F" w:rsidRDefault="002E3A2F" w:rsidP="002E3A2F">
      <w:pPr>
        <w:tabs>
          <w:tab w:val="left" w:pos="1418"/>
        </w:tabs>
        <w:ind w:firstLine="709"/>
        <w:contextualSpacing/>
        <w:jc w:val="both"/>
      </w:pPr>
      <w:r w:rsidRPr="002E3A2F">
        <w:rPr>
          <w:lang w:eastAsia="en-US"/>
        </w:rPr>
        <w:lastRenderedPageBreak/>
        <w:t>Согласно информации, представленной администрацией города, р</w:t>
      </w:r>
      <w:r w:rsidRPr="002E3A2F">
        <w:rPr>
          <w:bCs/>
        </w:rPr>
        <w:t xml:space="preserve">езкое снижение прогноза данного доходного источника объясняется </w:t>
      </w:r>
      <w:r w:rsidRPr="002E3A2F">
        <w:t>тем, что его поступление в том числе состоит в прямой зависимости от подачи исковых заявлений в судебные инстанции. Исковые заявления подрядных организаций об одностороннем отказе исполнения контрактов заказчиком в судебных инстанциях рассматриваются, продолжительное время сроком от 2-х лет и не всегда суд принимает сторону заказчика. В настоящее время исполнительное производство в отношении контрагентов об одностороннем расторжении контрактов отсутствует. Информации об отказе выполнения работ подрядными организациями и по предполагаемым расторжениям муниципальных контрактов нет.</w:t>
      </w:r>
    </w:p>
    <w:p w14:paraId="091B988E" w14:textId="77777777" w:rsidR="002E3A2F" w:rsidRPr="002E3A2F" w:rsidRDefault="002E3A2F" w:rsidP="002E3A2F">
      <w:pPr>
        <w:widowControl w:val="0"/>
        <w:ind w:firstLine="709"/>
        <w:jc w:val="both"/>
        <w:rPr>
          <w:bCs/>
          <w:lang w:eastAsia="en-US"/>
        </w:rPr>
      </w:pPr>
      <w:r w:rsidRPr="002E3A2F">
        <w:rPr>
          <w:lang w:eastAsia="en-US"/>
        </w:rPr>
        <w:t>В результате проведенной на выборочной основе оценки установлено, что п</w:t>
      </w:r>
      <w:r w:rsidRPr="002E3A2F">
        <w:rPr>
          <w:bCs/>
          <w:lang w:eastAsia="en-US"/>
        </w:rPr>
        <w:t xml:space="preserve">рогноз поступлений в бюджет города по данному неналоговому источнику определен, исходя из действующих в 2023 году </w:t>
      </w:r>
      <w:r w:rsidRPr="002E3A2F">
        <w:rPr>
          <w:iCs/>
          <w:lang w:eastAsia="en-US"/>
        </w:rPr>
        <w:t>Методик прогнозирования доходов</w:t>
      </w:r>
      <w:r w:rsidRPr="002E3A2F">
        <w:rPr>
          <w:bCs/>
          <w:lang w:eastAsia="en-US"/>
        </w:rPr>
        <w:t xml:space="preserve"> соответствующих главных администраторов.</w:t>
      </w:r>
      <w:r w:rsidRPr="002E3A2F">
        <w:rPr>
          <w:iCs/>
          <w:lang w:eastAsia="en-US"/>
        </w:rPr>
        <w:t xml:space="preserve"> </w:t>
      </w:r>
    </w:p>
    <w:p w14:paraId="02B82A60" w14:textId="77777777" w:rsidR="002E3A2F" w:rsidRPr="00784EE0" w:rsidRDefault="002E3A2F" w:rsidP="002E3A2F">
      <w:pPr>
        <w:ind w:firstLine="709"/>
        <w:jc w:val="both"/>
        <w:rPr>
          <w:sz w:val="16"/>
          <w:szCs w:val="16"/>
        </w:rPr>
      </w:pPr>
    </w:p>
    <w:p w14:paraId="6E3E4D7C" w14:textId="77777777" w:rsidR="002E3A2F" w:rsidRPr="002E3A2F" w:rsidRDefault="002E3A2F" w:rsidP="00AA00EA">
      <w:pPr>
        <w:ind w:firstLine="567"/>
        <w:jc w:val="center"/>
      </w:pPr>
      <w:r w:rsidRPr="002E3A2F">
        <w:rPr>
          <w:bCs/>
        </w:rPr>
        <w:t>5. Доходы в виде штрафов, санкции, возмещения ущерба</w:t>
      </w:r>
    </w:p>
    <w:p w14:paraId="672F791F" w14:textId="77777777" w:rsidR="002E3A2F" w:rsidRPr="00784EE0" w:rsidRDefault="002E3A2F" w:rsidP="002E3A2F">
      <w:pPr>
        <w:tabs>
          <w:tab w:val="left" w:pos="0"/>
        </w:tabs>
        <w:ind w:firstLine="709"/>
        <w:jc w:val="both"/>
        <w:rPr>
          <w:sz w:val="16"/>
          <w:szCs w:val="16"/>
        </w:rPr>
      </w:pPr>
    </w:p>
    <w:p w14:paraId="23467A66" w14:textId="77777777" w:rsidR="002E3A2F" w:rsidRPr="002E3A2F" w:rsidRDefault="002E3A2F" w:rsidP="002E3A2F">
      <w:pPr>
        <w:tabs>
          <w:tab w:val="left" w:pos="0"/>
        </w:tabs>
        <w:ind w:firstLine="709"/>
        <w:jc w:val="both"/>
      </w:pPr>
      <w:r w:rsidRPr="002E3A2F">
        <w:t xml:space="preserve">Формирование прогноза поступления доходов в виде штрафов, санкций, возмещения ущерба осуществлено на основе предоставленных главными администраторами доходов органов государственной власти Российской Федерации, субъектов Российской власти и органов местного самоуправления сведений. </w:t>
      </w:r>
    </w:p>
    <w:p w14:paraId="61D25041" w14:textId="0C6E0DFE" w:rsidR="002E3A2F" w:rsidRPr="002E3A2F" w:rsidRDefault="002E3A2F" w:rsidP="002E3A2F">
      <w:pPr>
        <w:ind w:firstLine="709"/>
        <w:jc w:val="both"/>
        <w:rPr>
          <w:b/>
        </w:rPr>
      </w:pPr>
      <w:r w:rsidRPr="002E3A2F">
        <w:t xml:space="preserve">Удельный вес </w:t>
      </w:r>
      <w:r w:rsidRPr="002E3A2F">
        <w:rPr>
          <w:bCs/>
        </w:rPr>
        <w:t>доходов в виде штрафов, санкций, возмещения ущерба</w:t>
      </w:r>
      <w:r w:rsidRPr="002E3A2F">
        <w:rPr>
          <w:b/>
        </w:rPr>
        <w:t xml:space="preserve"> </w:t>
      </w:r>
      <w:r w:rsidRPr="002E3A2F">
        <w:rPr>
          <w:iCs/>
        </w:rPr>
        <w:t xml:space="preserve">в объеме </w:t>
      </w:r>
      <w:r w:rsidRPr="002E3A2F">
        <w:t>неналоговых доходов составляет в среднем 7,8% в год. Объем поступления данных доходов в проекте Решения о бюджете города предусмотрен на 2024 год в сумме 48 632,73 тыс. рублей, на 2025 год</w:t>
      </w:r>
      <w:r w:rsidR="00C64325">
        <w:t> – </w:t>
      </w:r>
      <w:r w:rsidRPr="002E3A2F">
        <w:t>48 547,13 тыс. рублей, на 2026 год</w:t>
      </w:r>
      <w:r w:rsidR="00C64325">
        <w:t> – </w:t>
      </w:r>
      <w:r w:rsidRPr="002E3A2F">
        <w:t>48 465,06 тыс. рублей.</w:t>
      </w:r>
    </w:p>
    <w:p w14:paraId="5C5DA61A" w14:textId="77777777" w:rsidR="002E3A2F" w:rsidRPr="002E3A2F" w:rsidRDefault="002E3A2F" w:rsidP="002E3A2F">
      <w:pPr>
        <w:tabs>
          <w:tab w:val="left" w:pos="567"/>
        </w:tabs>
        <w:ind w:firstLine="709"/>
        <w:jc w:val="both"/>
      </w:pPr>
      <w:r w:rsidRPr="002E3A2F">
        <w:t>Ожидаемая оценка поступления данного неналогового источника доходов в 2023 году составляет 55 861,47 тыс. рублей, из них:</w:t>
      </w:r>
    </w:p>
    <w:p w14:paraId="0FBA2125" w14:textId="3C343069" w:rsidR="002E3A2F" w:rsidRPr="002E3A2F" w:rsidRDefault="002E3A2F" w:rsidP="002E3A2F">
      <w:pPr>
        <w:tabs>
          <w:tab w:val="left" w:pos="567"/>
        </w:tabs>
        <w:ind w:firstLine="709"/>
        <w:jc w:val="both"/>
      </w:pPr>
      <w:r w:rsidRPr="002E3A2F">
        <w:t>49,3%, или 27 591,20 тыс. рублей, составляют доходы, главным администратором доходов которых является администрация города, где в том числе основная доля приходится на и</w:t>
      </w:r>
      <w:r w:rsidRPr="002E3A2F">
        <w:rPr>
          <w:rFonts w:eastAsia="Calibri"/>
          <w:lang w:eastAsia="en-US"/>
        </w:rPr>
        <w:t xml:space="preserve">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(штрафы, неустойки, пени в соответствии с договором в отношении земельного участка КБК 040 1 16 07090 04 0501 140). </w:t>
      </w:r>
      <w:r w:rsidRPr="002E3A2F">
        <w:t>Согласно пояснительной записке, предоставленной главным администратором дохода</w:t>
      </w:r>
      <w:r w:rsidR="00C64325">
        <w:t> – </w:t>
      </w:r>
      <w:r w:rsidRPr="002E3A2F">
        <w:t>администрацией города, по указанному неналоговому источнику дохода ожидаемая оценка за 2023 год</w:t>
      </w:r>
      <w:r w:rsidRPr="002E3A2F">
        <w:rPr>
          <w:bCs/>
          <w:lang w:eastAsia="en-US"/>
        </w:rPr>
        <w:t xml:space="preserve"> </w:t>
      </w:r>
      <w:r w:rsidRPr="002E3A2F">
        <w:t xml:space="preserve">составляет 16 000,00 тыс. рублей. </w:t>
      </w:r>
      <w:r w:rsidRPr="002E3A2F">
        <w:rPr>
          <w:bCs/>
        </w:rPr>
        <w:t>Основная сумма по данному доходному источнику поступает по претензиям о возмещении стоимости неосновательного обогащения</w:t>
      </w:r>
      <w:r w:rsidRPr="002E3A2F">
        <w:rPr>
          <w:bCs/>
          <w:lang w:val="x-none"/>
        </w:rPr>
        <w:t xml:space="preserve"> в связи с использованием земельных участков без </w:t>
      </w:r>
      <w:r w:rsidRPr="002E3A2F">
        <w:rPr>
          <w:bCs/>
        </w:rPr>
        <w:t>оформленных в установленном законном порядке</w:t>
      </w:r>
      <w:r w:rsidRPr="002E3A2F">
        <w:rPr>
          <w:bCs/>
          <w:lang w:val="x-none"/>
        </w:rPr>
        <w:t xml:space="preserve"> документов</w:t>
      </w:r>
      <w:r w:rsidRPr="002E3A2F">
        <w:rPr>
          <w:bCs/>
        </w:rPr>
        <w:t xml:space="preserve">. </w:t>
      </w:r>
      <w:r w:rsidRPr="002E3A2F">
        <w:rPr>
          <w:bCs/>
          <w:iCs/>
        </w:rPr>
        <w:t>За текущий период п</w:t>
      </w:r>
      <w:r w:rsidRPr="002E3A2F">
        <w:rPr>
          <w:bCs/>
        </w:rPr>
        <w:t>одготовлено</w:t>
      </w:r>
      <w:r w:rsidRPr="002E3A2F">
        <w:rPr>
          <w:bCs/>
          <w:lang w:val="x-none"/>
        </w:rPr>
        <w:t xml:space="preserve"> и направлено</w:t>
      </w:r>
      <w:r w:rsidRPr="002E3A2F">
        <w:rPr>
          <w:bCs/>
        </w:rPr>
        <w:t>:</w:t>
      </w:r>
    </w:p>
    <w:p w14:paraId="729638EB" w14:textId="77777777" w:rsidR="002E3A2F" w:rsidRPr="002E3A2F" w:rsidRDefault="002E3A2F" w:rsidP="002E3A2F">
      <w:pPr>
        <w:autoSpaceDE w:val="0"/>
        <w:autoSpaceDN w:val="0"/>
        <w:adjustRightInd w:val="0"/>
        <w:ind w:firstLine="709"/>
        <w:contextualSpacing/>
        <w:jc w:val="both"/>
        <w:outlineLvl w:val="0"/>
        <w:rPr>
          <w:bCs/>
        </w:rPr>
      </w:pPr>
      <w:r w:rsidRPr="002E3A2F">
        <w:rPr>
          <w:bCs/>
        </w:rPr>
        <w:t>6</w:t>
      </w:r>
      <w:r w:rsidRPr="002E3A2F">
        <w:rPr>
          <w:bCs/>
          <w:lang w:val="x-none"/>
        </w:rPr>
        <w:t xml:space="preserve"> претензи</w:t>
      </w:r>
      <w:r w:rsidRPr="002E3A2F">
        <w:rPr>
          <w:bCs/>
        </w:rPr>
        <w:t>й</w:t>
      </w:r>
      <w:r w:rsidRPr="002E3A2F">
        <w:rPr>
          <w:bCs/>
          <w:lang w:val="x-none"/>
        </w:rPr>
        <w:t xml:space="preserve"> о возмещении стоимости неосновательного обогащения в связи с использованием земельных участков без </w:t>
      </w:r>
      <w:r w:rsidRPr="002E3A2F">
        <w:rPr>
          <w:bCs/>
        </w:rPr>
        <w:t>оформленных в установленном законном порядке</w:t>
      </w:r>
      <w:r w:rsidRPr="002E3A2F">
        <w:rPr>
          <w:bCs/>
          <w:lang w:val="x-none"/>
        </w:rPr>
        <w:t xml:space="preserve"> документов на сумму </w:t>
      </w:r>
      <w:r w:rsidRPr="002E3A2F">
        <w:rPr>
          <w:bCs/>
        </w:rPr>
        <w:t>3 667,60 тыс. рублей;</w:t>
      </w:r>
    </w:p>
    <w:p w14:paraId="08127D38" w14:textId="77777777" w:rsidR="002E3A2F" w:rsidRPr="002E3A2F" w:rsidRDefault="002E3A2F" w:rsidP="002E3A2F">
      <w:pPr>
        <w:autoSpaceDE w:val="0"/>
        <w:autoSpaceDN w:val="0"/>
        <w:adjustRightInd w:val="0"/>
        <w:ind w:firstLine="709"/>
        <w:contextualSpacing/>
        <w:jc w:val="both"/>
        <w:outlineLvl w:val="0"/>
        <w:rPr>
          <w:bCs/>
        </w:rPr>
      </w:pPr>
      <w:r w:rsidRPr="002E3A2F">
        <w:rPr>
          <w:bCs/>
        </w:rPr>
        <w:t xml:space="preserve">3 </w:t>
      </w:r>
      <w:r w:rsidRPr="002E3A2F">
        <w:rPr>
          <w:rFonts w:cs="Arial"/>
          <w:bCs/>
        </w:rPr>
        <w:t>претензии об оплате штрафа за невыполнение условий договоров аренды земельных участков на сумму 20 081,51 тыс. рублей, в том числе претензия, предъявленная ЗАО «НИЖНЕВАРТОВСКСТРОЙДЕТАЛЬ» в размере 20 000,00 тыс. рублей.</w:t>
      </w:r>
    </w:p>
    <w:p w14:paraId="485A8BE9" w14:textId="77777777" w:rsidR="002E3A2F" w:rsidRPr="002E3A2F" w:rsidRDefault="002E3A2F" w:rsidP="002E3A2F">
      <w:pPr>
        <w:ind w:firstLine="709"/>
        <w:jc w:val="both"/>
      </w:pPr>
      <w:r w:rsidRPr="002E3A2F">
        <w:rPr>
          <w:bCs/>
          <w:lang w:eastAsia="en-US"/>
        </w:rPr>
        <w:t xml:space="preserve">Показатели очередного 2024 года и планового периода 2025 и 2026 годов приняты равными </w:t>
      </w:r>
      <w:r w:rsidRPr="002E3A2F">
        <w:rPr>
          <w:snapToGrid w:val="0"/>
        </w:rPr>
        <w:t>оценке поступлений текущего финансового года</w:t>
      </w:r>
      <w:r w:rsidRPr="002E3A2F">
        <w:rPr>
          <w:bCs/>
          <w:lang w:eastAsia="en-US"/>
        </w:rPr>
        <w:t xml:space="preserve"> 2023 года.</w:t>
      </w:r>
    </w:p>
    <w:p w14:paraId="54B636D2" w14:textId="50419907" w:rsidR="002E3A2F" w:rsidRPr="002E3A2F" w:rsidRDefault="002E3A2F" w:rsidP="002E3A2F">
      <w:pPr>
        <w:tabs>
          <w:tab w:val="left" w:pos="0"/>
        </w:tabs>
        <w:ind w:firstLine="709"/>
        <w:jc w:val="both"/>
      </w:pPr>
      <w:r w:rsidRPr="002E3A2F">
        <w:t>35,1%, или 19 611,09 тыс. рублей приходится на административные штрафы, установленные Кодексом Российской Федерации об административных правонарушениях, главным администратором доходов которых является Аппарат Губернатора Ханты-Мансийского автономного округа</w:t>
      </w:r>
      <w:r w:rsidR="00C64325">
        <w:t> – </w:t>
      </w:r>
      <w:r w:rsidRPr="002E3A2F">
        <w:t xml:space="preserve">Югры (Код 690,720). Необходимо отметить, что в 2023 году функции Аппарата Губернатора, Правительства автономного округа переданы во вновь созданный Департамент административного обеспечения автономного округа в соответствии с постановлением Губернатора автономного округа от 29.01.2023 </w:t>
      </w:r>
      <w:r w:rsidR="00E6272B">
        <w:t>№ </w:t>
      </w:r>
      <w:r w:rsidRPr="002E3A2F">
        <w:t>9.</w:t>
      </w:r>
    </w:p>
    <w:p w14:paraId="6D61F393" w14:textId="17F02E35" w:rsidR="002E3A2F" w:rsidRPr="002E3A2F" w:rsidRDefault="002E3A2F" w:rsidP="002E3A2F">
      <w:pPr>
        <w:tabs>
          <w:tab w:val="left" w:pos="0"/>
        </w:tabs>
        <w:ind w:firstLine="709"/>
        <w:jc w:val="both"/>
      </w:pPr>
      <w:r w:rsidRPr="002E3A2F">
        <w:lastRenderedPageBreak/>
        <w:t>11,1%, или 6 216,64 тыс. рублей, занимают 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(далее</w:t>
      </w:r>
      <w:r w:rsidR="00C64325">
        <w:t> – </w:t>
      </w:r>
      <w:r w:rsidRPr="002E3A2F">
        <w:t xml:space="preserve">платежи, уплачиваемые в целях возмещения вреда, причиняемого автомобильным дорогам местного значения),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(иные штрафы, неустойки, пени), 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 главным администратором доходов которых является Департамент ЖКХ. </w:t>
      </w:r>
    </w:p>
    <w:p w14:paraId="61CA2DB6" w14:textId="2790DED1" w:rsidR="002E3A2F" w:rsidRPr="002E3A2F" w:rsidRDefault="002E3A2F" w:rsidP="002E3A2F">
      <w:pPr>
        <w:tabs>
          <w:tab w:val="left" w:pos="0"/>
        </w:tabs>
        <w:ind w:firstLine="709"/>
        <w:jc w:val="both"/>
      </w:pPr>
      <w:r w:rsidRPr="002E3A2F">
        <w:t xml:space="preserve">В 2024 году Департаментом ЖКХ прогнозируется только поступление дохода по платежам, уплачиваемым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в размере 5 670,36 тыс. рублей. Расчет данного вида доходного источника осуществлялся, согласно пункту 15 Методики прогнозирования поступлений доходов в бюджет города Нижневартовска, утвержденной Приказом от 25.05.2022 </w:t>
      </w:r>
      <w:r w:rsidR="00E6272B">
        <w:t>№ </w:t>
      </w:r>
      <w:r w:rsidRPr="002E3A2F">
        <w:t>127/31-П «Об утверждении Методики прогнозирования поступлений доходов в бюджет города Нижневартовска, главным администратором которых является департамент жилищно-коммунального хозяйств администрации города Нижневартовска», методом усреднения, то есть на основании среднего (годового) объема, поступивших доходов за последние 3 (три) года, предшествующих расчетному периоду.</w:t>
      </w:r>
    </w:p>
    <w:p w14:paraId="24487AC2" w14:textId="77777777" w:rsidR="002E3A2F" w:rsidRPr="00784EE0" w:rsidRDefault="002E3A2F" w:rsidP="002E3A2F">
      <w:pPr>
        <w:tabs>
          <w:tab w:val="left" w:pos="0"/>
        </w:tabs>
        <w:ind w:firstLine="709"/>
        <w:jc w:val="both"/>
        <w:rPr>
          <w:sz w:val="16"/>
          <w:szCs w:val="16"/>
        </w:rPr>
      </w:pPr>
    </w:p>
    <w:p w14:paraId="0B9A1D93" w14:textId="77777777" w:rsidR="002E3A2F" w:rsidRPr="002E3A2F" w:rsidRDefault="002E3A2F" w:rsidP="00AA00EA">
      <w:pPr>
        <w:ind w:firstLine="567"/>
        <w:jc w:val="center"/>
      </w:pPr>
      <w:r w:rsidRPr="002E3A2F">
        <w:t>6. Прочие неналоговые доходы</w:t>
      </w:r>
    </w:p>
    <w:p w14:paraId="326D539D" w14:textId="77777777" w:rsidR="002E3A2F" w:rsidRPr="00784EE0" w:rsidRDefault="002E3A2F" w:rsidP="002E3A2F">
      <w:pPr>
        <w:ind w:firstLine="709"/>
        <w:jc w:val="center"/>
        <w:rPr>
          <w:sz w:val="16"/>
          <w:szCs w:val="16"/>
        </w:rPr>
      </w:pPr>
    </w:p>
    <w:p w14:paraId="272D8541" w14:textId="77777777" w:rsidR="002E3A2F" w:rsidRPr="002E3A2F" w:rsidRDefault="002E3A2F" w:rsidP="002E3A2F">
      <w:pPr>
        <w:ind w:firstLine="709"/>
        <w:jc w:val="both"/>
        <w:rPr>
          <w:sz w:val="28"/>
          <w:szCs w:val="28"/>
        </w:rPr>
      </w:pPr>
      <w:r w:rsidRPr="002E3A2F">
        <w:t xml:space="preserve">Удельный вес </w:t>
      </w:r>
      <w:r w:rsidRPr="002E3A2F">
        <w:rPr>
          <w:bCs/>
        </w:rPr>
        <w:t xml:space="preserve">прочих неналоговых доходов </w:t>
      </w:r>
      <w:r w:rsidRPr="002E3A2F">
        <w:rPr>
          <w:iCs/>
        </w:rPr>
        <w:t xml:space="preserve">в объеме </w:t>
      </w:r>
      <w:r w:rsidRPr="002E3A2F">
        <w:t>неналоговых доходов на 2024 год составляет 0,4%. Объем поступлений данного неналогового источника дохода в проекте Решения о бюджете города предусмотрен в сумме 2 563,62 тыс. рублей на 2024 год, на 2025 и 2026 годы поступлений данного неналогового источника проектом Решения о бюджете города не предусмотрено.</w:t>
      </w:r>
    </w:p>
    <w:p w14:paraId="185DD293" w14:textId="2CE08489" w:rsidR="002E3A2F" w:rsidRPr="002E3A2F" w:rsidRDefault="002E3A2F" w:rsidP="002E3A2F">
      <w:pPr>
        <w:autoSpaceDE w:val="0"/>
        <w:autoSpaceDN w:val="0"/>
        <w:adjustRightInd w:val="0"/>
        <w:ind w:firstLine="709"/>
        <w:jc w:val="both"/>
        <w:rPr>
          <w:rFonts w:eastAsia="Calibri"/>
          <w:lang w:eastAsia="en-US"/>
        </w:rPr>
      </w:pPr>
      <w:r w:rsidRPr="002E3A2F">
        <w:t xml:space="preserve">Расчет прочих неналоговых доходов осуществлен исходя из заключенных (планируемые к заключению) </w:t>
      </w:r>
      <w:r w:rsidRPr="002E3A2F">
        <w:rPr>
          <w:bCs/>
        </w:rPr>
        <w:t>договоров о внесении в бюджет города инициативных платежей, предназначенных для реализации инициативных проектов в муниципальном образовании город Нижневартовск</w:t>
      </w:r>
      <w:r w:rsidRPr="002E3A2F">
        <w:t xml:space="preserve">. Поступления по данному доходному источнику носят несистемный (разовый) характер. Прогноз объема поступлений на планируемый период 2025 и 2026 годы принимается равным нулю и корректируется в ходе исполнения бюджета города в текущем финансовом году согласно </w:t>
      </w:r>
      <w:proofErr w:type="gramStart"/>
      <w:r w:rsidRPr="002E3A2F">
        <w:rPr>
          <w:rFonts w:eastAsia="Calibri"/>
          <w:lang w:eastAsia="en-US"/>
        </w:rPr>
        <w:t>Методике прогнозирования поступлений доходов</w:t>
      </w:r>
      <w:proofErr w:type="gramEnd"/>
      <w:r w:rsidRPr="002E3A2F">
        <w:rPr>
          <w:rFonts w:eastAsia="Calibri"/>
          <w:lang w:eastAsia="en-US"/>
        </w:rPr>
        <w:t xml:space="preserve"> в бюджет города Нижневартовска, утвержденной приказом Департамента финансов от 28.12.2021 </w:t>
      </w:r>
      <w:r w:rsidR="00E6272B">
        <w:rPr>
          <w:rFonts w:eastAsia="Calibri"/>
          <w:lang w:eastAsia="en-US"/>
        </w:rPr>
        <w:t>№ </w:t>
      </w:r>
      <w:r w:rsidRPr="002E3A2F">
        <w:rPr>
          <w:rFonts w:eastAsia="Calibri"/>
          <w:lang w:eastAsia="en-US"/>
        </w:rPr>
        <w:t>99.</w:t>
      </w:r>
    </w:p>
    <w:p w14:paraId="26DB27F6" w14:textId="77777777" w:rsidR="00CB6057" w:rsidRPr="00784EE0" w:rsidRDefault="00CB6057" w:rsidP="00CB6057">
      <w:pPr>
        <w:ind w:firstLine="567"/>
        <w:jc w:val="both"/>
        <w:rPr>
          <w:i/>
          <w:sz w:val="16"/>
          <w:szCs w:val="16"/>
          <w:highlight w:val="yellow"/>
        </w:rPr>
      </w:pPr>
    </w:p>
    <w:p w14:paraId="1EBCE24C" w14:textId="77777777" w:rsidR="00BE6D9C" w:rsidRPr="00BE6D9C" w:rsidRDefault="00BE6D9C" w:rsidP="00BE6D9C">
      <w:pPr>
        <w:tabs>
          <w:tab w:val="left" w:pos="-4962"/>
          <w:tab w:val="left" w:pos="-4820"/>
          <w:tab w:val="left" w:pos="709"/>
          <w:tab w:val="left" w:pos="10992"/>
          <w:tab w:val="left" w:pos="11908"/>
          <w:tab w:val="left" w:pos="12824"/>
          <w:tab w:val="left" w:pos="13740"/>
          <w:tab w:val="left" w:pos="14656"/>
        </w:tabs>
        <w:ind w:firstLine="567"/>
        <w:jc w:val="center"/>
        <w:outlineLvl w:val="0"/>
        <w:rPr>
          <w:rFonts w:eastAsia="Arial Unicode MS"/>
          <w:bCs/>
          <w:i/>
          <w:iCs/>
        </w:rPr>
      </w:pPr>
      <w:r w:rsidRPr="00BE6D9C">
        <w:rPr>
          <w:rFonts w:eastAsia="Arial Unicode MS"/>
          <w:bCs/>
          <w:i/>
          <w:iCs/>
        </w:rPr>
        <w:t>Безвозмездные поступления</w:t>
      </w:r>
    </w:p>
    <w:p w14:paraId="4F4242B1" w14:textId="77777777" w:rsidR="00BE6D9C" w:rsidRPr="00784EE0" w:rsidRDefault="00BE6D9C" w:rsidP="00BE6D9C">
      <w:pPr>
        <w:tabs>
          <w:tab w:val="left" w:pos="-4962"/>
          <w:tab w:val="left" w:pos="-4820"/>
          <w:tab w:val="left" w:pos="709"/>
          <w:tab w:val="left" w:pos="10992"/>
          <w:tab w:val="left" w:pos="11908"/>
          <w:tab w:val="left" w:pos="12824"/>
          <w:tab w:val="left" w:pos="13740"/>
          <w:tab w:val="left" w:pos="14656"/>
        </w:tabs>
        <w:ind w:firstLine="567"/>
        <w:jc w:val="center"/>
        <w:outlineLvl w:val="0"/>
        <w:rPr>
          <w:rFonts w:eastAsia="Arial Unicode MS"/>
          <w:bCs/>
          <w:i/>
          <w:iCs/>
          <w:sz w:val="16"/>
          <w:szCs w:val="16"/>
        </w:rPr>
      </w:pPr>
    </w:p>
    <w:p w14:paraId="3C056C46" w14:textId="39989BE1" w:rsidR="00BE6D9C" w:rsidRDefault="00BE6D9C" w:rsidP="00BE6D9C">
      <w:pPr>
        <w:tabs>
          <w:tab w:val="left" w:pos="567"/>
          <w:tab w:val="left" w:pos="851"/>
          <w:tab w:val="left" w:pos="1276"/>
        </w:tabs>
        <w:ind w:right="142" w:firstLine="709"/>
        <w:jc w:val="both"/>
      </w:pPr>
      <w:r w:rsidRPr="00BE6D9C">
        <w:t xml:space="preserve">Анализ объема прогнозируемых безвозмездных поступлений в бюджет города на 2024 год и плановый период </w:t>
      </w:r>
      <w:r w:rsidR="00C64325">
        <w:t>2025-2026</w:t>
      </w:r>
      <w:r w:rsidRPr="00BE6D9C">
        <w:t xml:space="preserve"> годов и изменения показателей к предыдущем</w:t>
      </w:r>
      <w:r w:rsidR="002E3A2F">
        <w:t>у периоду представлен в таблице.</w:t>
      </w:r>
    </w:p>
    <w:p w14:paraId="433B4BBD" w14:textId="77777777" w:rsidR="002E3A2F" w:rsidRPr="002E3A2F" w:rsidRDefault="002E3A2F" w:rsidP="00BE6D9C">
      <w:pPr>
        <w:tabs>
          <w:tab w:val="left" w:pos="567"/>
          <w:tab w:val="left" w:pos="851"/>
          <w:tab w:val="left" w:pos="1276"/>
        </w:tabs>
        <w:ind w:right="142" w:firstLine="709"/>
        <w:jc w:val="both"/>
        <w:rPr>
          <w:sz w:val="16"/>
          <w:szCs w:val="16"/>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1417"/>
        <w:gridCol w:w="1418"/>
        <w:gridCol w:w="1417"/>
      </w:tblGrid>
      <w:tr w:rsidR="00BE6D9C" w:rsidRPr="00BE6D9C" w14:paraId="35A617B1" w14:textId="77777777" w:rsidTr="002E3A2F">
        <w:trPr>
          <w:trHeight w:val="59"/>
        </w:trPr>
        <w:tc>
          <w:tcPr>
            <w:tcW w:w="4952" w:type="dxa"/>
            <w:shd w:val="clear" w:color="auto" w:fill="auto"/>
            <w:vAlign w:val="center"/>
            <w:hideMark/>
          </w:tcPr>
          <w:p w14:paraId="37178974" w14:textId="77777777" w:rsidR="00BE6D9C" w:rsidRPr="00BE6D9C" w:rsidRDefault="00BE6D9C" w:rsidP="00BE6D9C">
            <w:pPr>
              <w:jc w:val="center"/>
              <w:rPr>
                <w:color w:val="000000"/>
                <w:sz w:val="18"/>
                <w:szCs w:val="18"/>
              </w:rPr>
            </w:pPr>
            <w:r w:rsidRPr="00BE6D9C">
              <w:rPr>
                <w:color w:val="000000"/>
                <w:sz w:val="18"/>
                <w:szCs w:val="18"/>
              </w:rPr>
              <w:t>Безвозмездные поступления</w:t>
            </w:r>
          </w:p>
        </w:tc>
        <w:tc>
          <w:tcPr>
            <w:tcW w:w="1417" w:type="dxa"/>
            <w:shd w:val="clear" w:color="auto" w:fill="auto"/>
            <w:vAlign w:val="center"/>
            <w:hideMark/>
          </w:tcPr>
          <w:p w14:paraId="1D0100AF" w14:textId="77777777" w:rsidR="00BE6D9C" w:rsidRPr="00BE6D9C" w:rsidRDefault="00BE6D9C" w:rsidP="00BE6D9C">
            <w:pPr>
              <w:jc w:val="center"/>
              <w:rPr>
                <w:color w:val="000000"/>
                <w:sz w:val="18"/>
                <w:szCs w:val="18"/>
              </w:rPr>
            </w:pPr>
            <w:r w:rsidRPr="00BE6D9C">
              <w:rPr>
                <w:color w:val="000000"/>
                <w:sz w:val="18"/>
                <w:szCs w:val="18"/>
              </w:rPr>
              <w:t>на 2024 год</w:t>
            </w:r>
          </w:p>
        </w:tc>
        <w:tc>
          <w:tcPr>
            <w:tcW w:w="1418" w:type="dxa"/>
            <w:shd w:val="clear" w:color="auto" w:fill="auto"/>
            <w:vAlign w:val="center"/>
            <w:hideMark/>
          </w:tcPr>
          <w:p w14:paraId="4A83EF5F" w14:textId="77777777" w:rsidR="00BE6D9C" w:rsidRPr="00BE6D9C" w:rsidRDefault="00BE6D9C" w:rsidP="00BE6D9C">
            <w:pPr>
              <w:jc w:val="center"/>
              <w:rPr>
                <w:color w:val="000000"/>
                <w:sz w:val="18"/>
                <w:szCs w:val="18"/>
              </w:rPr>
            </w:pPr>
            <w:r w:rsidRPr="00BE6D9C">
              <w:rPr>
                <w:color w:val="000000"/>
                <w:sz w:val="18"/>
                <w:szCs w:val="18"/>
              </w:rPr>
              <w:t>на 2025 год</w:t>
            </w:r>
          </w:p>
        </w:tc>
        <w:tc>
          <w:tcPr>
            <w:tcW w:w="1417" w:type="dxa"/>
            <w:shd w:val="clear" w:color="auto" w:fill="auto"/>
            <w:vAlign w:val="center"/>
            <w:hideMark/>
          </w:tcPr>
          <w:p w14:paraId="4282F963" w14:textId="77777777" w:rsidR="00BE6D9C" w:rsidRPr="00BE6D9C" w:rsidRDefault="00BE6D9C" w:rsidP="00BE6D9C">
            <w:pPr>
              <w:jc w:val="center"/>
              <w:rPr>
                <w:color w:val="000000"/>
                <w:sz w:val="18"/>
                <w:szCs w:val="18"/>
              </w:rPr>
            </w:pPr>
            <w:r w:rsidRPr="00BE6D9C">
              <w:rPr>
                <w:color w:val="000000"/>
                <w:sz w:val="18"/>
                <w:szCs w:val="18"/>
              </w:rPr>
              <w:t>на 2026 год</w:t>
            </w:r>
          </w:p>
        </w:tc>
      </w:tr>
      <w:tr w:rsidR="00BE6D9C" w:rsidRPr="00BE6D9C" w14:paraId="5F4F9316" w14:textId="77777777" w:rsidTr="002E3A2F">
        <w:trPr>
          <w:trHeight w:val="31"/>
        </w:trPr>
        <w:tc>
          <w:tcPr>
            <w:tcW w:w="4952" w:type="dxa"/>
            <w:shd w:val="clear" w:color="auto" w:fill="auto"/>
            <w:vAlign w:val="center"/>
            <w:hideMark/>
          </w:tcPr>
          <w:p w14:paraId="3FE7BB24" w14:textId="77777777" w:rsidR="00BE6D9C" w:rsidRPr="00BE6D9C" w:rsidRDefault="00BE6D9C" w:rsidP="00BE6D9C">
            <w:pPr>
              <w:rPr>
                <w:color w:val="000000"/>
                <w:sz w:val="18"/>
                <w:szCs w:val="18"/>
              </w:rPr>
            </w:pPr>
            <w:r w:rsidRPr="00BE6D9C">
              <w:rPr>
                <w:color w:val="000000"/>
                <w:sz w:val="18"/>
                <w:szCs w:val="18"/>
              </w:rPr>
              <w:t>Проект бюджета, тыс. рублей</w:t>
            </w:r>
          </w:p>
        </w:tc>
        <w:tc>
          <w:tcPr>
            <w:tcW w:w="1417" w:type="dxa"/>
            <w:shd w:val="clear" w:color="auto" w:fill="auto"/>
            <w:vAlign w:val="center"/>
            <w:hideMark/>
          </w:tcPr>
          <w:p w14:paraId="380325C0" w14:textId="77777777" w:rsidR="00BE6D9C" w:rsidRPr="00BE6D9C" w:rsidRDefault="00BE6D9C" w:rsidP="009D5B09">
            <w:pPr>
              <w:jc w:val="right"/>
              <w:rPr>
                <w:sz w:val="18"/>
                <w:szCs w:val="18"/>
              </w:rPr>
            </w:pPr>
            <w:r w:rsidRPr="00BE6D9C">
              <w:rPr>
                <w:sz w:val="18"/>
                <w:szCs w:val="18"/>
              </w:rPr>
              <w:t>17 590 891,22</w:t>
            </w:r>
          </w:p>
        </w:tc>
        <w:tc>
          <w:tcPr>
            <w:tcW w:w="1418" w:type="dxa"/>
            <w:shd w:val="clear" w:color="auto" w:fill="auto"/>
            <w:vAlign w:val="center"/>
            <w:hideMark/>
          </w:tcPr>
          <w:p w14:paraId="6BCC1023" w14:textId="77777777" w:rsidR="00BE6D9C" w:rsidRPr="00BE6D9C" w:rsidRDefault="00BE6D9C" w:rsidP="009D5B09">
            <w:pPr>
              <w:jc w:val="right"/>
              <w:rPr>
                <w:sz w:val="18"/>
                <w:szCs w:val="18"/>
              </w:rPr>
            </w:pPr>
            <w:r w:rsidRPr="00BE6D9C">
              <w:rPr>
                <w:sz w:val="18"/>
                <w:szCs w:val="18"/>
              </w:rPr>
              <w:t>15 260 863,12</w:t>
            </w:r>
          </w:p>
        </w:tc>
        <w:tc>
          <w:tcPr>
            <w:tcW w:w="1417" w:type="dxa"/>
            <w:shd w:val="clear" w:color="auto" w:fill="auto"/>
            <w:vAlign w:val="center"/>
            <w:hideMark/>
          </w:tcPr>
          <w:p w14:paraId="0E94034E" w14:textId="77777777" w:rsidR="00BE6D9C" w:rsidRPr="00BE6D9C" w:rsidRDefault="00BE6D9C" w:rsidP="009D5B09">
            <w:pPr>
              <w:jc w:val="right"/>
              <w:rPr>
                <w:sz w:val="18"/>
                <w:szCs w:val="18"/>
              </w:rPr>
            </w:pPr>
            <w:r w:rsidRPr="00BE6D9C">
              <w:rPr>
                <w:sz w:val="18"/>
                <w:szCs w:val="18"/>
              </w:rPr>
              <w:t>14 196 690,52</w:t>
            </w:r>
          </w:p>
        </w:tc>
      </w:tr>
      <w:tr w:rsidR="00BE6D9C" w:rsidRPr="00BE6D9C" w14:paraId="62EE1554" w14:textId="77777777" w:rsidTr="002E3A2F">
        <w:trPr>
          <w:trHeight w:val="76"/>
        </w:trPr>
        <w:tc>
          <w:tcPr>
            <w:tcW w:w="4952" w:type="dxa"/>
            <w:shd w:val="clear" w:color="auto" w:fill="auto"/>
            <w:vAlign w:val="center"/>
            <w:hideMark/>
          </w:tcPr>
          <w:p w14:paraId="0ACAA556" w14:textId="77777777" w:rsidR="00BE6D9C" w:rsidRPr="00BE6D9C" w:rsidRDefault="00BE6D9C" w:rsidP="00BE6D9C">
            <w:pPr>
              <w:rPr>
                <w:color w:val="000000"/>
                <w:sz w:val="18"/>
                <w:szCs w:val="18"/>
              </w:rPr>
            </w:pPr>
            <w:r w:rsidRPr="00BE6D9C">
              <w:rPr>
                <w:color w:val="000000"/>
                <w:sz w:val="18"/>
                <w:szCs w:val="18"/>
              </w:rPr>
              <w:t>Изменение (+;-) к предыдущему периоду, тыс. рублей*</w:t>
            </w:r>
          </w:p>
        </w:tc>
        <w:tc>
          <w:tcPr>
            <w:tcW w:w="1417" w:type="dxa"/>
            <w:shd w:val="clear" w:color="auto" w:fill="auto"/>
            <w:vAlign w:val="center"/>
            <w:hideMark/>
          </w:tcPr>
          <w:p w14:paraId="1B358EC4" w14:textId="77777777" w:rsidR="00BE6D9C" w:rsidRPr="00BE6D9C" w:rsidRDefault="00BE6D9C" w:rsidP="009D5B09">
            <w:pPr>
              <w:jc w:val="right"/>
              <w:rPr>
                <w:sz w:val="18"/>
                <w:szCs w:val="18"/>
              </w:rPr>
            </w:pPr>
            <w:r w:rsidRPr="00BE6D9C">
              <w:rPr>
                <w:sz w:val="18"/>
                <w:szCs w:val="18"/>
              </w:rPr>
              <w:t>1 259 451,32</w:t>
            </w:r>
          </w:p>
        </w:tc>
        <w:tc>
          <w:tcPr>
            <w:tcW w:w="1418" w:type="dxa"/>
            <w:shd w:val="clear" w:color="auto" w:fill="auto"/>
            <w:vAlign w:val="center"/>
            <w:hideMark/>
          </w:tcPr>
          <w:p w14:paraId="70B2A35B" w14:textId="77777777" w:rsidR="00BE6D9C" w:rsidRPr="00BE6D9C" w:rsidRDefault="00BE6D9C" w:rsidP="009D5B09">
            <w:pPr>
              <w:jc w:val="right"/>
              <w:rPr>
                <w:sz w:val="18"/>
                <w:szCs w:val="18"/>
              </w:rPr>
            </w:pPr>
            <w:r w:rsidRPr="00BE6D9C">
              <w:rPr>
                <w:sz w:val="18"/>
                <w:szCs w:val="18"/>
              </w:rPr>
              <w:t>-2 330 028,10</w:t>
            </w:r>
          </w:p>
        </w:tc>
        <w:tc>
          <w:tcPr>
            <w:tcW w:w="1417" w:type="dxa"/>
            <w:shd w:val="clear" w:color="auto" w:fill="auto"/>
            <w:vAlign w:val="center"/>
            <w:hideMark/>
          </w:tcPr>
          <w:p w14:paraId="1031D611" w14:textId="77777777" w:rsidR="00BE6D9C" w:rsidRPr="00BE6D9C" w:rsidRDefault="00BE6D9C" w:rsidP="009D5B09">
            <w:pPr>
              <w:jc w:val="right"/>
              <w:rPr>
                <w:sz w:val="18"/>
                <w:szCs w:val="18"/>
              </w:rPr>
            </w:pPr>
            <w:r w:rsidRPr="00BE6D9C">
              <w:rPr>
                <w:sz w:val="18"/>
                <w:szCs w:val="18"/>
              </w:rPr>
              <w:t>-1 064 172,60</w:t>
            </w:r>
          </w:p>
        </w:tc>
      </w:tr>
      <w:tr w:rsidR="00BE6D9C" w:rsidRPr="00BE6D9C" w14:paraId="66B3030B" w14:textId="77777777" w:rsidTr="002E3A2F">
        <w:trPr>
          <w:trHeight w:val="31"/>
        </w:trPr>
        <w:tc>
          <w:tcPr>
            <w:tcW w:w="4952" w:type="dxa"/>
            <w:tcBorders>
              <w:bottom w:val="single" w:sz="4" w:space="0" w:color="auto"/>
            </w:tcBorders>
            <w:shd w:val="clear" w:color="auto" w:fill="auto"/>
            <w:vAlign w:val="center"/>
            <w:hideMark/>
          </w:tcPr>
          <w:p w14:paraId="62B51879" w14:textId="77777777" w:rsidR="00BE6D9C" w:rsidRPr="00BE6D9C" w:rsidRDefault="00BE6D9C" w:rsidP="00BE6D9C">
            <w:pPr>
              <w:rPr>
                <w:color w:val="000000"/>
                <w:sz w:val="18"/>
                <w:szCs w:val="18"/>
              </w:rPr>
            </w:pPr>
            <w:r w:rsidRPr="00BE6D9C">
              <w:rPr>
                <w:color w:val="000000"/>
                <w:sz w:val="18"/>
                <w:szCs w:val="18"/>
              </w:rPr>
              <w:t>Темп роста к предыдущему году, %</w:t>
            </w:r>
          </w:p>
        </w:tc>
        <w:tc>
          <w:tcPr>
            <w:tcW w:w="1417" w:type="dxa"/>
            <w:tcBorders>
              <w:bottom w:val="single" w:sz="4" w:space="0" w:color="auto"/>
            </w:tcBorders>
            <w:shd w:val="clear" w:color="auto" w:fill="auto"/>
            <w:vAlign w:val="center"/>
            <w:hideMark/>
          </w:tcPr>
          <w:p w14:paraId="5878B571" w14:textId="77777777" w:rsidR="00BE6D9C" w:rsidRPr="00BE6D9C" w:rsidRDefault="00BE6D9C" w:rsidP="009D5B09">
            <w:pPr>
              <w:jc w:val="right"/>
              <w:rPr>
                <w:color w:val="000000"/>
                <w:sz w:val="18"/>
                <w:szCs w:val="18"/>
              </w:rPr>
            </w:pPr>
            <w:r w:rsidRPr="00BE6D9C">
              <w:rPr>
                <w:color w:val="000000"/>
                <w:sz w:val="18"/>
                <w:szCs w:val="18"/>
              </w:rPr>
              <w:t>107,7</w:t>
            </w:r>
          </w:p>
        </w:tc>
        <w:tc>
          <w:tcPr>
            <w:tcW w:w="1418" w:type="dxa"/>
            <w:tcBorders>
              <w:bottom w:val="single" w:sz="4" w:space="0" w:color="auto"/>
            </w:tcBorders>
            <w:shd w:val="clear" w:color="auto" w:fill="auto"/>
            <w:vAlign w:val="center"/>
            <w:hideMark/>
          </w:tcPr>
          <w:p w14:paraId="29D5A7F0" w14:textId="77777777" w:rsidR="00BE6D9C" w:rsidRPr="00BE6D9C" w:rsidRDefault="00BE6D9C" w:rsidP="009D5B09">
            <w:pPr>
              <w:jc w:val="right"/>
              <w:rPr>
                <w:color w:val="000000"/>
                <w:sz w:val="18"/>
                <w:szCs w:val="18"/>
              </w:rPr>
            </w:pPr>
            <w:r w:rsidRPr="00BE6D9C">
              <w:rPr>
                <w:color w:val="000000"/>
                <w:sz w:val="18"/>
                <w:szCs w:val="18"/>
              </w:rPr>
              <w:t>86,8</w:t>
            </w:r>
          </w:p>
        </w:tc>
        <w:tc>
          <w:tcPr>
            <w:tcW w:w="1417" w:type="dxa"/>
            <w:shd w:val="clear" w:color="auto" w:fill="auto"/>
            <w:vAlign w:val="center"/>
            <w:hideMark/>
          </w:tcPr>
          <w:p w14:paraId="04986DA5" w14:textId="77777777" w:rsidR="00BE6D9C" w:rsidRPr="00BE6D9C" w:rsidRDefault="00BE6D9C" w:rsidP="009D5B09">
            <w:pPr>
              <w:jc w:val="right"/>
              <w:rPr>
                <w:color w:val="000000"/>
                <w:sz w:val="18"/>
                <w:szCs w:val="18"/>
              </w:rPr>
            </w:pPr>
            <w:r w:rsidRPr="00BE6D9C">
              <w:rPr>
                <w:color w:val="000000"/>
                <w:sz w:val="18"/>
                <w:szCs w:val="18"/>
              </w:rPr>
              <w:t>93,0</w:t>
            </w:r>
          </w:p>
        </w:tc>
      </w:tr>
      <w:tr w:rsidR="002E3A2F" w:rsidRPr="002E3A2F" w14:paraId="34C53027" w14:textId="77777777" w:rsidTr="002E3A2F">
        <w:trPr>
          <w:gridAfter w:val="1"/>
          <w:wAfter w:w="1417" w:type="dxa"/>
          <w:trHeight w:val="300"/>
        </w:trPr>
        <w:tc>
          <w:tcPr>
            <w:tcW w:w="7787" w:type="dxa"/>
            <w:gridSpan w:val="3"/>
            <w:tcBorders>
              <w:top w:val="single" w:sz="4" w:space="0" w:color="auto"/>
              <w:left w:val="nil"/>
              <w:bottom w:val="nil"/>
              <w:right w:val="nil"/>
            </w:tcBorders>
            <w:shd w:val="clear" w:color="auto" w:fill="auto"/>
            <w:noWrap/>
            <w:vAlign w:val="center"/>
          </w:tcPr>
          <w:p w14:paraId="4BCA8E62" w14:textId="731CF77F" w:rsidR="002E3A2F" w:rsidRPr="002E3A2F" w:rsidRDefault="002E3A2F" w:rsidP="00463CC2">
            <w:pPr>
              <w:rPr>
                <w:color w:val="000000"/>
                <w:sz w:val="16"/>
                <w:szCs w:val="16"/>
              </w:rPr>
            </w:pPr>
            <w:r w:rsidRPr="002E3A2F">
              <w:rPr>
                <w:color w:val="000000"/>
                <w:sz w:val="16"/>
                <w:szCs w:val="16"/>
              </w:rPr>
              <w:t xml:space="preserve">*Прогноз изменений на 2024 год </w:t>
            </w:r>
            <w:r w:rsidR="00784EE0">
              <w:rPr>
                <w:color w:val="000000"/>
                <w:sz w:val="16"/>
                <w:szCs w:val="16"/>
              </w:rPr>
              <w:t xml:space="preserve">приведен </w:t>
            </w:r>
            <w:r w:rsidRPr="002E3A2F">
              <w:rPr>
                <w:color w:val="000000"/>
                <w:sz w:val="16"/>
                <w:szCs w:val="16"/>
              </w:rPr>
              <w:t>в сравнении с оценкой 2023 года</w:t>
            </w:r>
            <w:r w:rsidR="00C64325">
              <w:rPr>
                <w:color w:val="000000"/>
                <w:sz w:val="16"/>
                <w:szCs w:val="16"/>
              </w:rPr>
              <w:t> – </w:t>
            </w:r>
            <w:r w:rsidRPr="002E3A2F">
              <w:rPr>
                <w:color w:val="000000"/>
                <w:sz w:val="16"/>
                <w:szCs w:val="16"/>
              </w:rPr>
              <w:t>16 331 439,90 тыс. рублей</w:t>
            </w:r>
          </w:p>
        </w:tc>
      </w:tr>
    </w:tbl>
    <w:p w14:paraId="3F3A9FB6" w14:textId="77777777" w:rsidR="002E3A2F" w:rsidRPr="002E3A2F" w:rsidRDefault="002E3A2F" w:rsidP="00BE6D9C">
      <w:pPr>
        <w:tabs>
          <w:tab w:val="left" w:pos="567"/>
          <w:tab w:val="left" w:pos="851"/>
          <w:tab w:val="left" w:pos="1276"/>
        </w:tabs>
        <w:ind w:right="142" w:firstLine="709"/>
        <w:jc w:val="both"/>
        <w:rPr>
          <w:sz w:val="16"/>
          <w:szCs w:val="16"/>
        </w:rPr>
      </w:pPr>
    </w:p>
    <w:p w14:paraId="60ABBD72" w14:textId="61EF952C" w:rsidR="00BE6D9C" w:rsidRPr="00BE6D9C" w:rsidRDefault="00BE6D9C" w:rsidP="00BE6D9C">
      <w:pPr>
        <w:tabs>
          <w:tab w:val="left" w:pos="567"/>
          <w:tab w:val="left" w:pos="851"/>
          <w:tab w:val="left" w:pos="1276"/>
        </w:tabs>
        <w:ind w:right="142" w:firstLine="709"/>
        <w:jc w:val="both"/>
      </w:pPr>
      <w:r w:rsidRPr="00BE6D9C">
        <w:lastRenderedPageBreak/>
        <w:t xml:space="preserve">Проектом Решения о бюджете на 2024 год предусмотрено увеличение безвозмездных поступлений к оценке 2023 года и существенное снижение на 2025 год и 2026 годы по сравнению с предыдущим годом. </w:t>
      </w:r>
    </w:p>
    <w:p w14:paraId="378FB76D" w14:textId="01B1695D" w:rsidR="00BE6D9C" w:rsidRPr="00BE6D9C" w:rsidRDefault="00BE6D9C" w:rsidP="00BE6D9C">
      <w:pPr>
        <w:tabs>
          <w:tab w:val="left" w:pos="567"/>
          <w:tab w:val="left" w:pos="851"/>
          <w:tab w:val="left" w:pos="1276"/>
        </w:tabs>
        <w:ind w:right="142" w:firstLine="709"/>
        <w:jc w:val="both"/>
      </w:pPr>
      <w:r w:rsidRPr="00BE6D9C">
        <w:t xml:space="preserve">В общем объеме доходов в </w:t>
      </w:r>
      <w:r w:rsidR="00C64325">
        <w:t>2024–2026</w:t>
      </w:r>
      <w:r w:rsidRPr="00BE6D9C">
        <w:t xml:space="preserve"> годах безвозмездные поступления занимают основную долю доходов в бюджет города, 65,3%, 62,2%</w:t>
      </w:r>
      <w:r w:rsidR="005D761F">
        <w:t>,</w:t>
      </w:r>
      <w:r w:rsidRPr="00BE6D9C">
        <w:t xml:space="preserve"> 59,9%, соответственно. </w:t>
      </w:r>
      <w:r w:rsidR="005D761F">
        <w:t>Основную</w:t>
      </w:r>
      <w:r w:rsidRPr="00BE6D9C">
        <w:t xml:space="preserve"> долю, в среднем 99,99%, в общем объеме безвозмездных поступлений составляют межбюджетные трансферты.</w:t>
      </w:r>
    </w:p>
    <w:p w14:paraId="1F7C917D" w14:textId="4AA66D3C" w:rsidR="00BE6D9C" w:rsidRPr="00BE6D9C" w:rsidRDefault="00BE6D9C" w:rsidP="00BE6D9C">
      <w:pPr>
        <w:tabs>
          <w:tab w:val="left" w:pos="567"/>
          <w:tab w:val="left" w:pos="851"/>
          <w:tab w:val="left" w:pos="1276"/>
        </w:tabs>
        <w:ind w:right="142" w:firstLine="709"/>
        <w:jc w:val="both"/>
      </w:pPr>
      <w:r w:rsidRPr="00BE6D9C">
        <w:t>Динамика изменений безвозмездных поступлений в 2023–202</w:t>
      </w:r>
      <w:r w:rsidR="005D761F">
        <w:t>6</w:t>
      </w:r>
      <w:r w:rsidRPr="00BE6D9C">
        <w:t xml:space="preserve"> </w:t>
      </w:r>
      <w:r w:rsidR="005D761F">
        <w:t>годах представлена на диаграмме.</w:t>
      </w:r>
    </w:p>
    <w:p w14:paraId="08E6276E" w14:textId="77777777" w:rsidR="00BE6D9C" w:rsidRPr="00BE6D9C" w:rsidRDefault="00BE6D9C" w:rsidP="00BE6D9C">
      <w:pPr>
        <w:tabs>
          <w:tab w:val="left" w:pos="567"/>
          <w:tab w:val="left" w:pos="851"/>
          <w:tab w:val="left" w:pos="1276"/>
        </w:tabs>
        <w:ind w:right="142"/>
        <w:jc w:val="both"/>
      </w:pPr>
      <w:r w:rsidRPr="00BE6D9C">
        <w:rPr>
          <w:noProof/>
        </w:rPr>
        <w:drawing>
          <wp:inline distT="0" distB="0" distL="0" distR="0" wp14:anchorId="1E4C8764" wp14:editId="50D3B308">
            <wp:extent cx="5836920" cy="2693096"/>
            <wp:effectExtent l="0" t="0" r="11430"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83513A" w14:textId="77777777" w:rsidR="00BE6D9C" w:rsidRPr="00BE6D9C" w:rsidRDefault="00BE6D9C" w:rsidP="00BE6D9C">
      <w:pPr>
        <w:tabs>
          <w:tab w:val="left" w:pos="567"/>
          <w:tab w:val="left" w:pos="851"/>
          <w:tab w:val="left" w:pos="1276"/>
        </w:tabs>
        <w:ind w:right="142" w:firstLine="709"/>
        <w:jc w:val="both"/>
        <w:rPr>
          <w:sz w:val="16"/>
          <w:szCs w:val="16"/>
        </w:rPr>
      </w:pPr>
    </w:p>
    <w:p w14:paraId="48CFBC44" w14:textId="77777777" w:rsidR="00BE6D9C" w:rsidRPr="00BE6D9C" w:rsidRDefault="00BE6D9C" w:rsidP="00BE6D9C">
      <w:pPr>
        <w:tabs>
          <w:tab w:val="left" w:pos="567"/>
          <w:tab w:val="left" w:pos="851"/>
          <w:tab w:val="left" w:pos="1276"/>
        </w:tabs>
        <w:ind w:right="142" w:firstLine="709"/>
        <w:jc w:val="both"/>
      </w:pPr>
      <w:r w:rsidRPr="00BE6D9C">
        <w:t>Структура и динамика межбюджетных трансфертов с показателями изменений к предыдущему году, представлены в таблице.</w:t>
      </w:r>
    </w:p>
    <w:p w14:paraId="64765E42" w14:textId="2CB998CA" w:rsidR="00BE6D9C" w:rsidRPr="005D761F" w:rsidRDefault="00BE6D9C" w:rsidP="00BE6D9C">
      <w:pPr>
        <w:tabs>
          <w:tab w:val="left" w:pos="567"/>
          <w:tab w:val="left" w:pos="851"/>
          <w:tab w:val="left" w:pos="1276"/>
        </w:tabs>
        <w:ind w:right="142" w:firstLine="709"/>
        <w:jc w:val="right"/>
        <w:rPr>
          <w:sz w:val="16"/>
          <w:szCs w:val="16"/>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275"/>
        <w:gridCol w:w="1301"/>
        <w:gridCol w:w="1251"/>
        <w:gridCol w:w="1251"/>
      </w:tblGrid>
      <w:tr w:rsidR="00BE6D9C" w:rsidRPr="00BE6D9C" w14:paraId="03F57936" w14:textId="77777777" w:rsidTr="002E3A2F">
        <w:trPr>
          <w:trHeight w:val="31"/>
        </w:trPr>
        <w:tc>
          <w:tcPr>
            <w:tcW w:w="4243" w:type="dxa"/>
            <w:vMerge w:val="restart"/>
            <w:shd w:val="clear" w:color="auto" w:fill="auto"/>
            <w:vAlign w:val="center"/>
            <w:hideMark/>
          </w:tcPr>
          <w:p w14:paraId="2C0B0250" w14:textId="77777777" w:rsidR="00BE6D9C" w:rsidRPr="00BE6D9C" w:rsidRDefault="00BE6D9C" w:rsidP="00BE6D9C">
            <w:pPr>
              <w:jc w:val="center"/>
              <w:rPr>
                <w:sz w:val="20"/>
                <w:szCs w:val="20"/>
              </w:rPr>
            </w:pPr>
            <w:r w:rsidRPr="00BE6D9C">
              <w:rPr>
                <w:sz w:val="20"/>
                <w:szCs w:val="20"/>
              </w:rPr>
              <w:t>Показатели</w:t>
            </w:r>
          </w:p>
        </w:tc>
        <w:tc>
          <w:tcPr>
            <w:tcW w:w="1276" w:type="dxa"/>
            <w:vMerge w:val="restart"/>
            <w:shd w:val="clear" w:color="auto" w:fill="auto"/>
            <w:vAlign w:val="center"/>
            <w:hideMark/>
          </w:tcPr>
          <w:p w14:paraId="3D6485F6" w14:textId="77777777" w:rsidR="00BE6D9C" w:rsidRPr="00BE6D9C" w:rsidRDefault="00BE6D9C" w:rsidP="00BE6D9C">
            <w:pPr>
              <w:jc w:val="center"/>
              <w:rPr>
                <w:sz w:val="20"/>
                <w:szCs w:val="20"/>
              </w:rPr>
            </w:pPr>
            <w:r w:rsidRPr="00BE6D9C">
              <w:rPr>
                <w:sz w:val="20"/>
                <w:szCs w:val="20"/>
              </w:rPr>
              <w:t>2023 год (оценка)*</w:t>
            </w:r>
          </w:p>
        </w:tc>
        <w:tc>
          <w:tcPr>
            <w:tcW w:w="3685" w:type="dxa"/>
            <w:gridSpan w:val="3"/>
            <w:shd w:val="clear" w:color="auto" w:fill="auto"/>
            <w:vAlign w:val="center"/>
            <w:hideMark/>
          </w:tcPr>
          <w:p w14:paraId="54741278" w14:textId="77777777" w:rsidR="00BE6D9C" w:rsidRPr="00BE6D9C" w:rsidRDefault="00BE6D9C" w:rsidP="00BE6D9C">
            <w:pPr>
              <w:jc w:val="center"/>
              <w:rPr>
                <w:sz w:val="20"/>
                <w:szCs w:val="20"/>
              </w:rPr>
            </w:pPr>
            <w:r w:rsidRPr="00BE6D9C">
              <w:rPr>
                <w:sz w:val="20"/>
                <w:szCs w:val="20"/>
              </w:rPr>
              <w:t>Проект бюджета</w:t>
            </w:r>
          </w:p>
        </w:tc>
      </w:tr>
      <w:tr w:rsidR="00BE6D9C" w:rsidRPr="00BE6D9C" w14:paraId="5C2D0F6C" w14:textId="77777777" w:rsidTr="002E3A2F">
        <w:trPr>
          <w:trHeight w:val="31"/>
        </w:trPr>
        <w:tc>
          <w:tcPr>
            <w:tcW w:w="4243" w:type="dxa"/>
            <w:vMerge/>
            <w:shd w:val="clear" w:color="auto" w:fill="auto"/>
            <w:vAlign w:val="center"/>
            <w:hideMark/>
          </w:tcPr>
          <w:p w14:paraId="7B37CA81" w14:textId="77777777" w:rsidR="00BE6D9C" w:rsidRPr="00BE6D9C" w:rsidRDefault="00BE6D9C" w:rsidP="00BE6D9C">
            <w:pPr>
              <w:rPr>
                <w:sz w:val="20"/>
                <w:szCs w:val="20"/>
              </w:rPr>
            </w:pPr>
          </w:p>
        </w:tc>
        <w:tc>
          <w:tcPr>
            <w:tcW w:w="1276" w:type="dxa"/>
            <w:vMerge/>
            <w:shd w:val="clear" w:color="auto" w:fill="auto"/>
            <w:vAlign w:val="center"/>
            <w:hideMark/>
          </w:tcPr>
          <w:p w14:paraId="2660B86B" w14:textId="77777777" w:rsidR="00BE6D9C" w:rsidRPr="00BE6D9C" w:rsidRDefault="00BE6D9C" w:rsidP="00BE6D9C">
            <w:pPr>
              <w:rPr>
                <w:sz w:val="20"/>
                <w:szCs w:val="20"/>
              </w:rPr>
            </w:pPr>
          </w:p>
        </w:tc>
        <w:tc>
          <w:tcPr>
            <w:tcW w:w="1303" w:type="dxa"/>
            <w:shd w:val="clear" w:color="auto" w:fill="auto"/>
            <w:vAlign w:val="center"/>
            <w:hideMark/>
          </w:tcPr>
          <w:p w14:paraId="678F9698" w14:textId="77777777" w:rsidR="00BE6D9C" w:rsidRPr="00BE6D9C" w:rsidRDefault="00BE6D9C" w:rsidP="00BE6D9C">
            <w:pPr>
              <w:jc w:val="center"/>
              <w:rPr>
                <w:sz w:val="20"/>
                <w:szCs w:val="20"/>
              </w:rPr>
            </w:pPr>
            <w:r w:rsidRPr="00BE6D9C">
              <w:rPr>
                <w:sz w:val="20"/>
                <w:szCs w:val="20"/>
              </w:rPr>
              <w:t>2024 год</w:t>
            </w:r>
          </w:p>
        </w:tc>
        <w:tc>
          <w:tcPr>
            <w:tcW w:w="1251" w:type="dxa"/>
            <w:shd w:val="clear" w:color="auto" w:fill="auto"/>
            <w:vAlign w:val="center"/>
            <w:hideMark/>
          </w:tcPr>
          <w:p w14:paraId="0A912821" w14:textId="77777777" w:rsidR="00BE6D9C" w:rsidRPr="00BE6D9C" w:rsidRDefault="00BE6D9C" w:rsidP="00BE6D9C">
            <w:pPr>
              <w:jc w:val="center"/>
              <w:rPr>
                <w:sz w:val="20"/>
                <w:szCs w:val="20"/>
              </w:rPr>
            </w:pPr>
            <w:r w:rsidRPr="00BE6D9C">
              <w:rPr>
                <w:sz w:val="20"/>
                <w:szCs w:val="20"/>
              </w:rPr>
              <w:t>2025 год</w:t>
            </w:r>
          </w:p>
        </w:tc>
        <w:tc>
          <w:tcPr>
            <w:tcW w:w="1131" w:type="dxa"/>
            <w:shd w:val="clear" w:color="auto" w:fill="auto"/>
            <w:vAlign w:val="center"/>
            <w:hideMark/>
          </w:tcPr>
          <w:p w14:paraId="7DBD2478" w14:textId="77777777" w:rsidR="00BE6D9C" w:rsidRPr="00BE6D9C" w:rsidRDefault="00BE6D9C" w:rsidP="00BE6D9C">
            <w:pPr>
              <w:jc w:val="center"/>
              <w:rPr>
                <w:sz w:val="20"/>
                <w:szCs w:val="20"/>
              </w:rPr>
            </w:pPr>
            <w:r w:rsidRPr="00BE6D9C">
              <w:rPr>
                <w:sz w:val="20"/>
                <w:szCs w:val="20"/>
              </w:rPr>
              <w:t>2026 год</w:t>
            </w:r>
          </w:p>
        </w:tc>
      </w:tr>
      <w:tr w:rsidR="00BE6D9C" w:rsidRPr="00BE6D9C" w14:paraId="37701835" w14:textId="77777777" w:rsidTr="002E3A2F">
        <w:trPr>
          <w:trHeight w:val="31"/>
        </w:trPr>
        <w:tc>
          <w:tcPr>
            <w:tcW w:w="4243" w:type="dxa"/>
            <w:shd w:val="clear" w:color="auto" w:fill="auto"/>
            <w:vAlign w:val="center"/>
            <w:hideMark/>
          </w:tcPr>
          <w:p w14:paraId="47B57794" w14:textId="77777777" w:rsidR="00BE6D9C" w:rsidRPr="00BE6D9C" w:rsidRDefault="00BE6D9C" w:rsidP="00BE6D9C">
            <w:pPr>
              <w:rPr>
                <w:sz w:val="18"/>
                <w:szCs w:val="18"/>
              </w:rPr>
            </w:pPr>
            <w:r w:rsidRPr="00BE6D9C">
              <w:rPr>
                <w:sz w:val="18"/>
                <w:szCs w:val="18"/>
              </w:rPr>
              <w:t>Дотации,</w:t>
            </w:r>
            <w:r w:rsidRPr="00BE6D9C">
              <w:rPr>
                <w:color w:val="000000"/>
                <w:sz w:val="18"/>
                <w:szCs w:val="18"/>
              </w:rPr>
              <w:t xml:space="preserve"> </w:t>
            </w:r>
            <w:r w:rsidRPr="00BE6D9C">
              <w:rPr>
                <w:sz w:val="18"/>
                <w:szCs w:val="18"/>
              </w:rPr>
              <w:t>тыс. рублей</w:t>
            </w:r>
          </w:p>
        </w:tc>
        <w:tc>
          <w:tcPr>
            <w:tcW w:w="1276" w:type="dxa"/>
            <w:shd w:val="clear" w:color="auto" w:fill="auto"/>
            <w:vAlign w:val="center"/>
          </w:tcPr>
          <w:p w14:paraId="17B93E56" w14:textId="77777777" w:rsidR="00BE6D9C" w:rsidRPr="00BE6D9C" w:rsidRDefault="00BE6D9C" w:rsidP="009D5B09">
            <w:pPr>
              <w:jc w:val="right"/>
              <w:rPr>
                <w:sz w:val="18"/>
                <w:szCs w:val="18"/>
              </w:rPr>
            </w:pPr>
            <w:r w:rsidRPr="00BE6D9C">
              <w:rPr>
                <w:sz w:val="18"/>
                <w:szCs w:val="18"/>
              </w:rPr>
              <w:t>605 781,60</w:t>
            </w:r>
          </w:p>
        </w:tc>
        <w:tc>
          <w:tcPr>
            <w:tcW w:w="1303" w:type="dxa"/>
            <w:shd w:val="clear" w:color="auto" w:fill="auto"/>
            <w:vAlign w:val="center"/>
          </w:tcPr>
          <w:p w14:paraId="38992D5A" w14:textId="77777777" w:rsidR="00BE6D9C" w:rsidRPr="00BE6D9C" w:rsidRDefault="00BE6D9C" w:rsidP="009D5B09">
            <w:pPr>
              <w:jc w:val="right"/>
              <w:rPr>
                <w:sz w:val="18"/>
                <w:szCs w:val="18"/>
              </w:rPr>
            </w:pPr>
            <w:r w:rsidRPr="00BE6D9C">
              <w:rPr>
                <w:sz w:val="18"/>
                <w:szCs w:val="18"/>
              </w:rPr>
              <w:t>1 996 988,60</w:t>
            </w:r>
          </w:p>
        </w:tc>
        <w:tc>
          <w:tcPr>
            <w:tcW w:w="1251" w:type="dxa"/>
            <w:shd w:val="clear" w:color="auto" w:fill="auto"/>
            <w:vAlign w:val="center"/>
          </w:tcPr>
          <w:p w14:paraId="676DB3CE" w14:textId="77777777" w:rsidR="00BE6D9C" w:rsidRPr="00BE6D9C" w:rsidRDefault="00BE6D9C" w:rsidP="009D5B09">
            <w:pPr>
              <w:jc w:val="right"/>
              <w:rPr>
                <w:sz w:val="18"/>
                <w:szCs w:val="18"/>
              </w:rPr>
            </w:pPr>
            <w:r w:rsidRPr="00BE6D9C">
              <w:rPr>
                <w:color w:val="000000"/>
                <w:sz w:val="18"/>
                <w:szCs w:val="18"/>
              </w:rPr>
              <w:t>995 818,80</w:t>
            </w:r>
          </w:p>
        </w:tc>
        <w:tc>
          <w:tcPr>
            <w:tcW w:w="1131" w:type="dxa"/>
            <w:shd w:val="clear" w:color="auto" w:fill="auto"/>
            <w:vAlign w:val="center"/>
          </w:tcPr>
          <w:p w14:paraId="7697C511" w14:textId="77777777" w:rsidR="00BE6D9C" w:rsidRPr="00BE6D9C" w:rsidRDefault="00BE6D9C" w:rsidP="009D5B09">
            <w:pPr>
              <w:jc w:val="right"/>
              <w:rPr>
                <w:sz w:val="18"/>
                <w:szCs w:val="18"/>
              </w:rPr>
            </w:pPr>
            <w:r w:rsidRPr="00BE6D9C">
              <w:rPr>
                <w:color w:val="000000"/>
                <w:sz w:val="18"/>
                <w:szCs w:val="18"/>
              </w:rPr>
              <w:t>1 064 620,60</w:t>
            </w:r>
          </w:p>
        </w:tc>
      </w:tr>
      <w:tr w:rsidR="00BE6D9C" w:rsidRPr="00BE6D9C" w14:paraId="213E71E0" w14:textId="77777777" w:rsidTr="002E3A2F">
        <w:trPr>
          <w:trHeight w:val="31"/>
        </w:trPr>
        <w:tc>
          <w:tcPr>
            <w:tcW w:w="4243" w:type="dxa"/>
            <w:shd w:val="clear" w:color="auto" w:fill="auto"/>
            <w:vAlign w:val="center"/>
            <w:hideMark/>
          </w:tcPr>
          <w:p w14:paraId="625D8CFB" w14:textId="77777777" w:rsidR="00BE6D9C" w:rsidRPr="00BE6D9C" w:rsidRDefault="00BE6D9C" w:rsidP="00BE6D9C">
            <w:pPr>
              <w:rPr>
                <w:color w:val="000000"/>
                <w:sz w:val="18"/>
                <w:szCs w:val="18"/>
              </w:rPr>
            </w:pPr>
            <w:r w:rsidRPr="00BE6D9C">
              <w:rPr>
                <w:color w:val="000000"/>
                <w:sz w:val="18"/>
                <w:szCs w:val="18"/>
              </w:rPr>
              <w:t xml:space="preserve">Изменение (+;-) к предыдущему году, тыс. рублей </w:t>
            </w:r>
          </w:p>
        </w:tc>
        <w:tc>
          <w:tcPr>
            <w:tcW w:w="1276" w:type="dxa"/>
            <w:shd w:val="clear" w:color="auto" w:fill="auto"/>
            <w:vAlign w:val="center"/>
          </w:tcPr>
          <w:p w14:paraId="39F67052" w14:textId="77777777" w:rsidR="00BE6D9C" w:rsidRPr="00BE6D9C" w:rsidRDefault="00BE6D9C" w:rsidP="009D5B09">
            <w:pPr>
              <w:jc w:val="right"/>
              <w:rPr>
                <w:sz w:val="18"/>
                <w:szCs w:val="18"/>
              </w:rPr>
            </w:pPr>
            <w:r w:rsidRPr="00BE6D9C">
              <w:rPr>
                <w:color w:val="000000"/>
                <w:sz w:val="18"/>
                <w:szCs w:val="18"/>
              </w:rPr>
              <w:t>-2 461 318,40</w:t>
            </w:r>
          </w:p>
        </w:tc>
        <w:tc>
          <w:tcPr>
            <w:tcW w:w="1303" w:type="dxa"/>
            <w:shd w:val="clear" w:color="auto" w:fill="auto"/>
            <w:vAlign w:val="center"/>
          </w:tcPr>
          <w:p w14:paraId="3E3FCC49" w14:textId="77777777" w:rsidR="00BE6D9C" w:rsidRPr="00BE6D9C" w:rsidRDefault="00BE6D9C" w:rsidP="009D5B09">
            <w:pPr>
              <w:jc w:val="right"/>
              <w:rPr>
                <w:sz w:val="18"/>
                <w:szCs w:val="18"/>
              </w:rPr>
            </w:pPr>
            <w:r w:rsidRPr="00BE6D9C">
              <w:rPr>
                <w:sz w:val="18"/>
                <w:szCs w:val="18"/>
              </w:rPr>
              <w:t>1 391 207,00</w:t>
            </w:r>
          </w:p>
        </w:tc>
        <w:tc>
          <w:tcPr>
            <w:tcW w:w="1251" w:type="dxa"/>
            <w:shd w:val="clear" w:color="auto" w:fill="auto"/>
            <w:vAlign w:val="center"/>
          </w:tcPr>
          <w:p w14:paraId="308CE5D6" w14:textId="77777777" w:rsidR="00BE6D9C" w:rsidRPr="00BE6D9C" w:rsidRDefault="00BE6D9C" w:rsidP="009D5B09">
            <w:pPr>
              <w:jc w:val="right"/>
              <w:rPr>
                <w:sz w:val="18"/>
                <w:szCs w:val="18"/>
              </w:rPr>
            </w:pPr>
            <w:r w:rsidRPr="00BE6D9C">
              <w:rPr>
                <w:color w:val="000000"/>
                <w:sz w:val="18"/>
                <w:szCs w:val="18"/>
              </w:rPr>
              <w:t>-1 001 169,80</w:t>
            </w:r>
          </w:p>
        </w:tc>
        <w:tc>
          <w:tcPr>
            <w:tcW w:w="1131" w:type="dxa"/>
            <w:shd w:val="clear" w:color="auto" w:fill="auto"/>
            <w:vAlign w:val="center"/>
          </w:tcPr>
          <w:p w14:paraId="285A0A00" w14:textId="77777777" w:rsidR="00BE6D9C" w:rsidRPr="00BE6D9C" w:rsidRDefault="00BE6D9C" w:rsidP="009D5B09">
            <w:pPr>
              <w:jc w:val="right"/>
              <w:rPr>
                <w:sz w:val="18"/>
                <w:szCs w:val="18"/>
              </w:rPr>
            </w:pPr>
            <w:r w:rsidRPr="00BE6D9C">
              <w:rPr>
                <w:color w:val="000000"/>
                <w:sz w:val="18"/>
                <w:szCs w:val="18"/>
              </w:rPr>
              <w:t>68 801,80</w:t>
            </w:r>
          </w:p>
        </w:tc>
      </w:tr>
      <w:tr w:rsidR="00BE6D9C" w:rsidRPr="00BE6D9C" w14:paraId="6876FBB2" w14:textId="77777777" w:rsidTr="002E3A2F">
        <w:trPr>
          <w:trHeight w:val="31"/>
        </w:trPr>
        <w:tc>
          <w:tcPr>
            <w:tcW w:w="4243" w:type="dxa"/>
            <w:shd w:val="clear" w:color="auto" w:fill="auto"/>
            <w:hideMark/>
          </w:tcPr>
          <w:p w14:paraId="73A369FA" w14:textId="77777777" w:rsidR="00BE6D9C" w:rsidRPr="00BE6D9C" w:rsidRDefault="00BE6D9C" w:rsidP="00BE6D9C">
            <w:pPr>
              <w:ind w:right="-76"/>
              <w:rPr>
                <w:bCs/>
                <w:i/>
                <w:sz w:val="18"/>
                <w:szCs w:val="18"/>
              </w:rPr>
            </w:pPr>
            <w:r w:rsidRPr="00BE6D9C">
              <w:rPr>
                <w:bCs/>
                <w:i/>
                <w:sz w:val="18"/>
                <w:szCs w:val="18"/>
              </w:rPr>
              <w:t>Доля в общем объеме безвозмездных поступлений,%:</w:t>
            </w:r>
          </w:p>
        </w:tc>
        <w:tc>
          <w:tcPr>
            <w:tcW w:w="1276" w:type="dxa"/>
            <w:shd w:val="clear" w:color="auto" w:fill="auto"/>
            <w:vAlign w:val="center"/>
          </w:tcPr>
          <w:p w14:paraId="5F258039" w14:textId="77777777" w:rsidR="00BE6D9C" w:rsidRPr="00BE6D9C" w:rsidRDefault="00BE6D9C" w:rsidP="009D5B09">
            <w:pPr>
              <w:jc w:val="right"/>
              <w:rPr>
                <w:i/>
                <w:sz w:val="18"/>
                <w:szCs w:val="18"/>
              </w:rPr>
            </w:pPr>
            <w:r w:rsidRPr="00BE6D9C">
              <w:rPr>
                <w:i/>
                <w:sz w:val="18"/>
                <w:szCs w:val="18"/>
              </w:rPr>
              <w:t>3,8</w:t>
            </w:r>
          </w:p>
        </w:tc>
        <w:tc>
          <w:tcPr>
            <w:tcW w:w="1303" w:type="dxa"/>
            <w:shd w:val="clear" w:color="auto" w:fill="auto"/>
            <w:vAlign w:val="center"/>
          </w:tcPr>
          <w:p w14:paraId="3CB4F3D5" w14:textId="77777777" w:rsidR="00BE6D9C" w:rsidRPr="00BE6D9C" w:rsidRDefault="00BE6D9C" w:rsidP="009D5B09">
            <w:pPr>
              <w:jc w:val="right"/>
              <w:rPr>
                <w:i/>
                <w:sz w:val="18"/>
                <w:szCs w:val="18"/>
              </w:rPr>
            </w:pPr>
            <w:r w:rsidRPr="00BE6D9C">
              <w:rPr>
                <w:i/>
                <w:sz w:val="18"/>
                <w:szCs w:val="18"/>
              </w:rPr>
              <w:t>11,4</w:t>
            </w:r>
          </w:p>
        </w:tc>
        <w:tc>
          <w:tcPr>
            <w:tcW w:w="1251" w:type="dxa"/>
            <w:shd w:val="clear" w:color="auto" w:fill="auto"/>
            <w:vAlign w:val="center"/>
          </w:tcPr>
          <w:p w14:paraId="04FB0627" w14:textId="77777777" w:rsidR="00BE6D9C" w:rsidRPr="00BE6D9C" w:rsidRDefault="00BE6D9C" w:rsidP="009D5B09">
            <w:pPr>
              <w:jc w:val="right"/>
              <w:rPr>
                <w:i/>
                <w:sz w:val="18"/>
                <w:szCs w:val="18"/>
              </w:rPr>
            </w:pPr>
            <w:r w:rsidRPr="00BE6D9C">
              <w:rPr>
                <w:i/>
                <w:sz w:val="18"/>
                <w:szCs w:val="18"/>
              </w:rPr>
              <w:t>6,5</w:t>
            </w:r>
          </w:p>
        </w:tc>
        <w:tc>
          <w:tcPr>
            <w:tcW w:w="1131" w:type="dxa"/>
            <w:shd w:val="clear" w:color="auto" w:fill="auto"/>
            <w:vAlign w:val="center"/>
          </w:tcPr>
          <w:p w14:paraId="2D27BC7E" w14:textId="77777777" w:rsidR="00BE6D9C" w:rsidRPr="00BE6D9C" w:rsidRDefault="00BE6D9C" w:rsidP="009D5B09">
            <w:pPr>
              <w:jc w:val="right"/>
              <w:rPr>
                <w:i/>
                <w:sz w:val="18"/>
                <w:szCs w:val="18"/>
              </w:rPr>
            </w:pPr>
            <w:r w:rsidRPr="00BE6D9C">
              <w:rPr>
                <w:i/>
                <w:sz w:val="18"/>
                <w:szCs w:val="18"/>
              </w:rPr>
              <w:t>7,5</w:t>
            </w:r>
          </w:p>
        </w:tc>
      </w:tr>
      <w:tr w:rsidR="00BE6D9C" w:rsidRPr="00BE6D9C" w14:paraId="229947C8" w14:textId="77777777" w:rsidTr="002E3A2F">
        <w:trPr>
          <w:trHeight w:val="31"/>
        </w:trPr>
        <w:tc>
          <w:tcPr>
            <w:tcW w:w="4243" w:type="dxa"/>
            <w:shd w:val="clear" w:color="auto" w:fill="auto"/>
            <w:vAlign w:val="center"/>
            <w:hideMark/>
          </w:tcPr>
          <w:p w14:paraId="37A2D845" w14:textId="77777777" w:rsidR="00BE6D9C" w:rsidRPr="00BE6D9C" w:rsidRDefault="00BE6D9C" w:rsidP="00BE6D9C">
            <w:pPr>
              <w:rPr>
                <w:sz w:val="18"/>
                <w:szCs w:val="18"/>
              </w:rPr>
            </w:pPr>
            <w:r w:rsidRPr="00BE6D9C">
              <w:rPr>
                <w:sz w:val="18"/>
                <w:szCs w:val="18"/>
              </w:rPr>
              <w:t>Субсидии, тыс. рублей</w:t>
            </w:r>
          </w:p>
        </w:tc>
        <w:tc>
          <w:tcPr>
            <w:tcW w:w="1276" w:type="dxa"/>
            <w:shd w:val="clear" w:color="auto" w:fill="auto"/>
            <w:vAlign w:val="center"/>
          </w:tcPr>
          <w:p w14:paraId="7D4FAB86" w14:textId="77777777" w:rsidR="00BE6D9C" w:rsidRPr="00BE6D9C" w:rsidRDefault="00BE6D9C" w:rsidP="009D5B09">
            <w:pPr>
              <w:jc w:val="right"/>
              <w:rPr>
                <w:sz w:val="18"/>
                <w:szCs w:val="18"/>
              </w:rPr>
            </w:pPr>
            <w:r w:rsidRPr="00BE6D9C">
              <w:rPr>
                <w:sz w:val="18"/>
                <w:szCs w:val="18"/>
              </w:rPr>
              <w:t>4 164 677,85</w:t>
            </w:r>
          </w:p>
        </w:tc>
        <w:tc>
          <w:tcPr>
            <w:tcW w:w="1303" w:type="dxa"/>
            <w:shd w:val="clear" w:color="auto" w:fill="auto"/>
            <w:vAlign w:val="center"/>
          </w:tcPr>
          <w:p w14:paraId="7474396C" w14:textId="77777777" w:rsidR="00BE6D9C" w:rsidRPr="00BE6D9C" w:rsidRDefault="00BE6D9C" w:rsidP="009D5B09">
            <w:pPr>
              <w:jc w:val="right"/>
              <w:rPr>
                <w:sz w:val="18"/>
                <w:szCs w:val="18"/>
              </w:rPr>
            </w:pPr>
            <w:r w:rsidRPr="00BE6D9C">
              <w:rPr>
                <w:sz w:val="18"/>
                <w:szCs w:val="18"/>
              </w:rPr>
              <w:t>3 949 790,60</w:t>
            </w:r>
          </w:p>
        </w:tc>
        <w:tc>
          <w:tcPr>
            <w:tcW w:w="1251" w:type="dxa"/>
            <w:shd w:val="clear" w:color="auto" w:fill="auto"/>
            <w:vAlign w:val="center"/>
          </w:tcPr>
          <w:p w14:paraId="29CBED48" w14:textId="77777777" w:rsidR="00BE6D9C" w:rsidRPr="00BE6D9C" w:rsidRDefault="00BE6D9C" w:rsidP="009D5B09">
            <w:pPr>
              <w:jc w:val="right"/>
              <w:rPr>
                <w:sz w:val="18"/>
                <w:szCs w:val="18"/>
              </w:rPr>
            </w:pPr>
            <w:r w:rsidRPr="00BE6D9C">
              <w:rPr>
                <w:sz w:val="18"/>
                <w:szCs w:val="18"/>
              </w:rPr>
              <w:t>2 084 438,90</w:t>
            </w:r>
          </w:p>
        </w:tc>
        <w:tc>
          <w:tcPr>
            <w:tcW w:w="1131" w:type="dxa"/>
            <w:shd w:val="clear" w:color="auto" w:fill="auto"/>
            <w:vAlign w:val="center"/>
          </w:tcPr>
          <w:p w14:paraId="0F5A9F2D" w14:textId="77777777" w:rsidR="00BE6D9C" w:rsidRPr="00BE6D9C" w:rsidRDefault="00BE6D9C" w:rsidP="009D5B09">
            <w:pPr>
              <w:jc w:val="right"/>
              <w:rPr>
                <w:sz w:val="18"/>
                <w:szCs w:val="18"/>
              </w:rPr>
            </w:pPr>
            <w:r w:rsidRPr="00BE6D9C">
              <w:rPr>
                <w:sz w:val="18"/>
                <w:szCs w:val="18"/>
              </w:rPr>
              <w:t>953 594,50</w:t>
            </w:r>
          </w:p>
        </w:tc>
      </w:tr>
      <w:tr w:rsidR="00BE6D9C" w:rsidRPr="00BE6D9C" w14:paraId="476E2856" w14:textId="77777777" w:rsidTr="002E3A2F">
        <w:trPr>
          <w:trHeight w:val="31"/>
        </w:trPr>
        <w:tc>
          <w:tcPr>
            <w:tcW w:w="4243" w:type="dxa"/>
            <w:shd w:val="clear" w:color="auto" w:fill="auto"/>
            <w:vAlign w:val="center"/>
            <w:hideMark/>
          </w:tcPr>
          <w:p w14:paraId="6D63939A" w14:textId="77777777" w:rsidR="00BE6D9C" w:rsidRPr="00BE6D9C" w:rsidRDefault="00BE6D9C" w:rsidP="00BE6D9C">
            <w:pPr>
              <w:rPr>
                <w:sz w:val="18"/>
                <w:szCs w:val="18"/>
              </w:rPr>
            </w:pPr>
            <w:r w:rsidRPr="00BE6D9C">
              <w:rPr>
                <w:sz w:val="18"/>
                <w:szCs w:val="18"/>
              </w:rPr>
              <w:t xml:space="preserve">Изменение (+;-) к предыдущему году, тыс. рублей </w:t>
            </w:r>
          </w:p>
        </w:tc>
        <w:tc>
          <w:tcPr>
            <w:tcW w:w="1276" w:type="dxa"/>
            <w:shd w:val="clear" w:color="auto" w:fill="auto"/>
            <w:vAlign w:val="center"/>
          </w:tcPr>
          <w:p w14:paraId="202273E2" w14:textId="77777777" w:rsidR="00BE6D9C" w:rsidRPr="00BE6D9C" w:rsidRDefault="00BE6D9C" w:rsidP="009D5B09">
            <w:pPr>
              <w:jc w:val="right"/>
              <w:rPr>
                <w:sz w:val="18"/>
                <w:szCs w:val="18"/>
              </w:rPr>
            </w:pPr>
            <w:r w:rsidRPr="00BE6D9C">
              <w:rPr>
                <w:sz w:val="18"/>
                <w:szCs w:val="18"/>
              </w:rPr>
              <w:t>177 578,20</w:t>
            </w:r>
          </w:p>
        </w:tc>
        <w:tc>
          <w:tcPr>
            <w:tcW w:w="1303" w:type="dxa"/>
            <w:shd w:val="clear" w:color="auto" w:fill="auto"/>
            <w:vAlign w:val="center"/>
          </w:tcPr>
          <w:p w14:paraId="64C45F2B" w14:textId="77777777" w:rsidR="00BE6D9C" w:rsidRPr="00BE6D9C" w:rsidRDefault="00BE6D9C" w:rsidP="009D5B09">
            <w:pPr>
              <w:jc w:val="right"/>
              <w:rPr>
                <w:sz w:val="18"/>
                <w:szCs w:val="18"/>
              </w:rPr>
            </w:pPr>
            <w:r w:rsidRPr="00BE6D9C">
              <w:rPr>
                <w:sz w:val="18"/>
                <w:szCs w:val="18"/>
              </w:rPr>
              <w:t>-214 887,25</w:t>
            </w:r>
          </w:p>
        </w:tc>
        <w:tc>
          <w:tcPr>
            <w:tcW w:w="1251" w:type="dxa"/>
            <w:shd w:val="clear" w:color="auto" w:fill="auto"/>
            <w:vAlign w:val="center"/>
          </w:tcPr>
          <w:p w14:paraId="5C83EC0E" w14:textId="77777777" w:rsidR="00BE6D9C" w:rsidRPr="00BE6D9C" w:rsidRDefault="00BE6D9C" w:rsidP="009D5B09">
            <w:pPr>
              <w:jc w:val="right"/>
              <w:rPr>
                <w:sz w:val="18"/>
                <w:szCs w:val="18"/>
              </w:rPr>
            </w:pPr>
            <w:r w:rsidRPr="00BE6D9C">
              <w:rPr>
                <w:sz w:val="18"/>
                <w:szCs w:val="18"/>
              </w:rPr>
              <w:t>-1 865 351,70</w:t>
            </w:r>
          </w:p>
        </w:tc>
        <w:tc>
          <w:tcPr>
            <w:tcW w:w="1131" w:type="dxa"/>
            <w:shd w:val="clear" w:color="auto" w:fill="auto"/>
            <w:vAlign w:val="center"/>
          </w:tcPr>
          <w:p w14:paraId="4C03C374" w14:textId="77777777" w:rsidR="00BE6D9C" w:rsidRPr="00BE6D9C" w:rsidRDefault="00BE6D9C" w:rsidP="009D5B09">
            <w:pPr>
              <w:jc w:val="right"/>
              <w:rPr>
                <w:sz w:val="18"/>
                <w:szCs w:val="18"/>
              </w:rPr>
            </w:pPr>
            <w:r w:rsidRPr="00BE6D9C">
              <w:rPr>
                <w:sz w:val="18"/>
                <w:szCs w:val="18"/>
              </w:rPr>
              <w:t>-1 130 844,40</w:t>
            </w:r>
          </w:p>
        </w:tc>
      </w:tr>
      <w:tr w:rsidR="00BE6D9C" w:rsidRPr="00BE6D9C" w14:paraId="7B7FBEC7" w14:textId="77777777" w:rsidTr="002E3A2F">
        <w:trPr>
          <w:trHeight w:val="349"/>
        </w:trPr>
        <w:tc>
          <w:tcPr>
            <w:tcW w:w="4243" w:type="dxa"/>
            <w:shd w:val="clear" w:color="auto" w:fill="auto"/>
            <w:hideMark/>
          </w:tcPr>
          <w:p w14:paraId="680E33FF" w14:textId="77777777" w:rsidR="00BE6D9C" w:rsidRPr="00BE6D9C" w:rsidRDefault="00BE6D9C" w:rsidP="00BE6D9C">
            <w:pPr>
              <w:ind w:right="-76"/>
              <w:rPr>
                <w:bCs/>
                <w:i/>
                <w:sz w:val="18"/>
                <w:szCs w:val="18"/>
              </w:rPr>
            </w:pPr>
            <w:r w:rsidRPr="00BE6D9C">
              <w:rPr>
                <w:bCs/>
                <w:i/>
                <w:sz w:val="18"/>
                <w:szCs w:val="18"/>
              </w:rPr>
              <w:t>Доля в общем объеме безвозмездных поступлений,%:</w:t>
            </w:r>
          </w:p>
        </w:tc>
        <w:tc>
          <w:tcPr>
            <w:tcW w:w="1276" w:type="dxa"/>
            <w:shd w:val="clear" w:color="auto" w:fill="auto"/>
            <w:vAlign w:val="center"/>
          </w:tcPr>
          <w:p w14:paraId="03EDA5CB" w14:textId="77777777" w:rsidR="00BE6D9C" w:rsidRPr="00BE6D9C" w:rsidRDefault="00BE6D9C" w:rsidP="009D5B09">
            <w:pPr>
              <w:jc w:val="right"/>
              <w:rPr>
                <w:i/>
                <w:sz w:val="18"/>
                <w:szCs w:val="18"/>
              </w:rPr>
            </w:pPr>
            <w:r w:rsidRPr="00BE6D9C">
              <w:rPr>
                <w:i/>
                <w:sz w:val="18"/>
                <w:szCs w:val="18"/>
              </w:rPr>
              <w:t>25,9</w:t>
            </w:r>
          </w:p>
        </w:tc>
        <w:tc>
          <w:tcPr>
            <w:tcW w:w="1303" w:type="dxa"/>
            <w:shd w:val="clear" w:color="auto" w:fill="auto"/>
            <w:vAlign w:val="center"/>
          </w:tcPr>
          <w:p w14:paraId="4EFDFC4A" w14:textId="77777777" w:rsidR="00BE6D9C" w:rsidRPr="00BE6D9C" w:rsidRDefault="00BE6D9C" w:rsidP="009D5B09">
            <w:pPr>
              <w:jc w:val="right"/>
              <w:rPr>
                <w:i/>
                <w:sz w:val="18"/>
                <w:szCs w:val="18"/>
              </w:rPr>
            </w:pPr>
            <w:r w:rsidRPr="00BE6D9C">
              <w:rPr>
                <w:i/>
                <w:sz w:val="18"/>
                <w:szCs w:val="18"/>
              </w:rPr>
              <w:t>22,5</w:t>
            </w:r>
          </w:p>
        </w:tc>
        <w:tc>
          <w:tcPr>
            <w:tcW w:w="1251" w:type="dxa"/>
            <w:shd w:val="clear" w:color="auto" w:fill="auto"/>
            <w:vAlign w:val="center"/>
          </w:tcPr>
          <w:p w14:paraId="00C48EC9" w14:textId="77777777" w:rsidR="00BE6D9C" w:rsidRPr="00BE6D9C" w:rsidRDefault="00BE6D9C" w:rsidP="009D5B09">
            <w:pPr>
              <w:jc w:val="right"/>
              <w:rPr>
                <w:i/>
                <w:sz w:val="18"/>
                <w:szCs w:val="18"/>
              </w:rPr>
            </w:pPr>
            <w:r w:rsidRPr="00BE6D9C">
              <w:rPr>
                <w:i/>
                <w:sz w:val="18"/>
                <w:szCs w:val="18"/>
              </w:rPr>
              <w:t>13,7</w:t>
            </w:r>
          </w:p>
        </w:tc>
        <w:tc>
          <w:tcPr>
            <w:tcW w:w="1131" w:type="dxa"/>
            <w:shd w:val="clear" w:color="auto" w:fill="auto"/>
            <w:vAlign w:val="center"/>
          </w:tcPr>
          <w:p w14:paraId="0FA657B7" w14:textId="77777777" w:rsidR="00BE6D9C" w:rsidRPr="00BE6D9C" w:rsidRDefault="00BE6D9C" w:rsidP="009D5B09">
            <w:pPr>
              <w:jc w:val="right"/>
              <w:rPr>
                <w:i/>
                <w:sz w:val="18"/>
                <w:szCs w:val="18"/>
              </w:rPr>
            </w:pPr>
            <w:r w:rsidRPr="00BE6D9C">
              <w:rPr>
                <w:i/>
                <w:sz w:val="18"/>
                <w:szCs w:val="18"/>
              </w:rPr>
              <w:t>6,7</w:t>
            </w:r>
          </w:p>
        </w:tc>
      </w:tr>
      <w:tr w:rsidR="00BE6D9C" w:rsidRPr="00BE6D9C" w14:paraId="5C2D5371" w14:textId="77777777" w:rsidTr="002E3A2F">
        <w:trPr>
          <w:trHeight w:val="31"/>
        </w:trPr>
        <w:tc>
          <w:tcPr>
            <w:tcW w:w="4243" w:type="dxa"/>
            <w:shd w:val="clear" w:color="auto" w:fill="auto"/>
            <w:vAlign w:val="center"/>
            <w:hideMark/>
          </w:tcPr>
          <w:p w14:paraId="6EC6BF94" w14:textId="77777777" w:rsidR="00BE6D9C" w:rsidRPr="00BE6D9C" w:rsidRDefault="00BE6D9C" w:rsidP="00BE6D9C">
            <w:pPr>
              <w:rPr>
                <w:sz w:val="18"/>
                <w:szCs w:val="18"/>
              </w:rPr>
            </w:pPr>
            <w:r w:rsidRPr="00BE6D9C">
              <w:rPr>
                <w:sz w:val="18"/>
                <w:szCs w:val="18"/>
              </w:rPr>
              <w:t>Субвенции, тыс. рублей</w:t>
            </w:r>
          </w:p>
        </w:tc>
        <w:tc>
          <w:tcPr>
            <w:tcW w:w="1276" w:type="dxa"/>
            <w:shd w:val="clear" w:color="auto" w:fill="auto"/>
            <w:vAlign w:val="center"/>
          </w:tcPr>
          <w:p w14:paraId="59B08CEC" w14:textId="77777777" w:rsidR="00BE6D9C" w:rsidRPr="00BE6D9C" w:rsidRDefault="00BE6D9C" w:rsidP="009D5B09">
            <w:pPr>
              <w:jc w:val="right"/>
              <w:rPr>
                <w:sz w:val="18"/>
                <w:szCs w:val="18"/>
              </w:rPr>
            </w:pPr>
            <w:r w:rsidRPr="00BE6D9C">
              <w:rPr>
                <w:sz w:val="18"/>
                <w:szCs w:val="18"/>
              </w:rPr>
              <w:t>10 727 797,49</w:t>
            </w:r>
          </w:p>
        </w:tc>
        <w:tc>
          <w:tcPr>
            <w:tcW w:w="1303" w:type="dxa"/>
            <w:shd w:val="clear" w:color="auto" w:fill="auto"/>
            <w:vAlign w:val="center"/>
          </w:tcPr>
          <w:p w14:paraId="651B12D2" w14:textId="77777777" w:rsidR="00BE6D9C" w:rsidRPr="00BE6D9C" w:rsidRDefault="00BE6D9C" w:rsidP="009D5B09">
            <w:pPr>
              <w:jc w:val="right"/>
              <w:rPr>
                <w:sz w:val="18"/>
                <w:szCs w:val="18"/>
              </w:rPr>
            </w:pPr>
            <w:r w:rsidRPr="00BE6D9C">
              <w:rPr>
                <w:sz w:val="18"/>
                <w:szCs w:val="18"/>
              </w:rPr>
              <w:t>11 404 862,20</w:t>
            </w:r>
          </w:p>
        </w:tc>
        <w:tc>
          <w:tcPr>
            <w:tcW w:w="1251" w:type="dxa"/>
            <w:shd w:val="clear" w:color="auto" w:fill="auto"/>
            <w:vAlign w:val="center"/>
          </w:tcPr>
          <w:p w14:paraId="5AAE015E" w14:textId="77777777" w:rsidR="00BE6D9C" w:rsidRPr="00BE6D9C" w:rsidRDefault="00BE6D9C" w:rsidP="009D5B09">
            <w:pPr>
              <w:jc w:val="right"/>
              <w:rPr>
                <w:sz w:val="18"/>
                <w:szCs w:val="18"/>
              </w:rPr>
            </w:pPr>
            <w:r w:rsidRPr="00BE6D9C">
              <w:rPr>
                <w:sz w:val="18"/>
                <w:szCs w:val="18"/>
              </w:rPr>
              <w:t>11 938 074,60</w:t>
            </w:r>
          </w:p>
        </w:tc>
        <w:tc>
          <w:tcPr>
            <w:tcW w:w="1131" w:type="dxa"/>
            <w:shd w:val="clear" w:color="auto" w:fill="auto"/>
            <w:vAlign w:val="center"/>
          </w:tcPr>
          <w:p w14:paraId="60774F62" w14:textId="77777777" w:rsidR="00BE6D9C" w:rsidRPr="00BE6D9C" w:rsidRDefault="00BE6D9C" w:rsidP="009D5B09">
            <w:pPr>
              <w:jc w:val="right"/>
              <w:rPr>
                <w:sz w:val="18"/>
                <w:szCs w:val="18"/>
              </w:rPr>
            </w:pPr>
            <w:r w:rsidRPr="00BE6D9C">
              <w:rPr>
                <w:sz w:val="18"/>
                <w:szCs w:val="18"/>
              </w:rPr>
              <w:t>11 933 444,70</w:t>
            </w:r>
          </w:p>
        </w:tc>
      </w:tr>
      <w:tr w:rsidR="00BE6D9C" w:rsidRPr="00BE6D9C" w14:paraId="79F12EB2" w14:textId="77777777" w:rsidTr="002E3A2F">
        <w:trPr>
          <w:trHeight w:val="31"/>
        </w:trPr>
        <w:tc>
          <w:tcPr>
            <w:tcW w:w="4243" w:type="dxa"/>
            <w:shd w:val="clear" w:color="auto" w:fill="auto"/>
            <w:vAlign w:val="center"/>
            <w:hideMark/>
          </w:tcPr>
          <w:p w14:paraId="51E70505" w14:textId="77777777" w:rsidR="00BE6D9C" w:rsidRPr="00BE6D9C" w:rsidRDefault="00BE6D9C" w:rsidP="00BE6D9C">
            <w:pPr>
              <w:rPr>
                <w:sz w:val="18"/>
                <w:szCs w:val="18"/>
              </w:rPr>
            </w:pPr>
            <w:r w:rsidRPr="00BE6D9C">
              <w:rPr>
                <w:sz w:val="18"/>
                <w:szCs w:val="18"/>
              </w:rPr>
              <w:t>изменение (+/-) к предыдущему году, тыс. рублей</w:t>
            </w:r>
          </w:p>
        </w:tc>
        <w:tc>
          <w:tcPr>
            <w:tcW w:w="1276" w:type="dxa"/>
            <w:shd w:val="clear" w:color="auto" w:fill="auto"/>
            <w:vAlign w:val="center"/>
          </w:tcPr>
          <w:p w14:paraId="26B86B08" w14:textId="77777777" w:rsidR="00BE6D9C" w:rsidRPr="00BE6D9C" w:rsidRDefault="00BE6D9C" w:rsidP="009D5B09">
            <w:pPr>
              <w:jc w:val="right"/>
              <w:rPr>
                <w:sz w:val="18"/>
                <w:szCs w:val="18"/>
              </w:rPr>
            </w:pPr>
            <w:r w:rsidRPr="00BE6D9C">
              <w:rPr>
                <w:sz w:val="18"/>
                <w:szCs w:val="18"/>
              </w:rPr>
              <w:t>1 203 187,22</w:t>
            </w:r>
          </w:p>
        </w:tc>
        <w:tc>
          <w:tcPr>
            <w:tcW w:w="1303" w:type="dxa"/>
            <w:shd w:val="clear" w:color="auto" w:fill="auto"/>
            <w:vAlign w:val="center"/>
          </w:tcPr>
          <w:p w14:paraId="0BEEE00F" w14:textId="77777777" w:rsidR="00BE6D9C" w:rsidRPr="00BE6D9C" w:rsidRDefault="00BE6D9C" w:rsidP="009D5B09">
            <w:pPr>
              <w:jc w:val="right"/>
              <w:rPr>
                <w:sz w:val="18"/>
                <w:szCs w:val="18"/>
              </w:rPr>
            </w:pPr>
            <w:r w:rsidRPr="00BE6D9C">
              <w:rPr>
                <w:sz w:val="18"/>
                <w:szCs w:val="18"/>
              </w:rPr>
              <w:t>677 064,71</w:t>
            </w:r>
          </w:p>
        </w:tc>
        <w:tc>
          <w:tcPr>
            <w:tcW w:w="1251" w:type="dxa"/>
            <w:shd w:val="clear" w:color="auto" w:fill="auto"/>
            <w:vAlign w:val="center"/>
          </w:tcPr>
          <w:p w14:paraId="6616643B" w14:textId="77777777" w:rsidR="00BE6D9C" w:rsidRPr="00BE6D9C" w:rsidRDefault="00BE6D9C" w:rsidP="009D5B09">
            <w:pPr>
              <w:jc w:val="right"/>
              <w:rPr>
                <w:sz w:val="18"/>
                <w:szCs w:val="18"/>
              </w:rPr>
            </w:pPr>
            <w:r w:rsidRPr="00BE6D9C">
              <w:rPr>
                <w:sz w:val="18"/>
                <w:szCs w:val="18"/>
              </w:rPr>
              <w:t>533 212,40</w:t>
            </w:r>
          </w:p>
        </w:tc>
        <w:tc>
          <w:tcPr>
            <w:tcW w:w="1131" w:type="dxa"/>
            <w:shd w:val="clear" w:color="auto" w:fill="auto"/>
            <w:vAlign w:val="center"/>
          </w:tcPr>
          <w:p w14:paraId="041021E6" w14:textId="77777777" w:rsidR="00BE6D9C" w:rsidRPr="00BE6D9C" w:rsidRDefault="00BE6D9C" w:rsidP="009D5B09">
            <w:pPr>
              <w:jc w:val="right"/>
              <w:rPr>
                <w:sz w:val="18"/>
                <w:szCs w:val="18"/>
              </w:rPr>
            </w:pPr>
            <w:r w:rsidRPr="00BE6D9C">
              <w:rPr>
                <w:sz w:val="18"/>
                <w:szCs w:val="18"/>
              </w:rPr>
              <w:t>-4 629,90</w:t>
            </w:r>
          </w:p>
        </w:tc>
      </w:tr>
      <w:tr w:rsidR="00BE6D9C" w:rsidRPr="00BE6D9C" w14:paraId="5E72E9EC" w14:textId="77777777" w:rsidTr="002E3A2F">
        <w:trPr>
          <w:trHeight w:val="31"/>
        </w:trPr>
        <w:tc>
          <w:tcPr>
            <w:tcW w:w="4243" w:type="dxa"/>
            <w:shd w:val="clear" w:color="auto" w:fill="auto"/>
            <w:vAlign w:val="center"/>
            <w:hideMark/>
          </w:tcPr>
          <w:p w14:paraId="34996112" w14:textId="77777777" w:rsidR="00BE6D9C" w:rsidRPr="00BE6D9C" w:rsidRDefault="00BE6D9C" w:rsidP="00BE6D9C">
            <w:pPr>
              <w:ind w:right="-102"/>
              <w:rPr>
                <w:sz w:val="18"/>
                <w:szCs w:val="18"/>
              </w:rPr>
            </w:pPr>
            <w:r w:rsidRPr="00BE6D9C">
              <w:rPr>
                <w:bCs/>
                <w:i/>
                <w:sz w:val="18"/>
                <w:szCs w:val="18"/>
              </w:rPr>
              <w:t>Доля в общем объеме безвозмездных поступлений,%:</w:t>
            </w:r>
          </w:p>
        </w:tc>
        <w:tc>
          <w:tcPr>
            <w:tcW w:w="1276" w:type="dxa"/>
            <w:shd w:val="clear" w:color="auto" w:fill="auto"/>
            <w:vAlign w:val="center"/>
          </w:tcPr>
          <w:p w14:paraId="7B2DB37F" w14:textId="77777777" w:rsidR="00BE6D9C" w:rsidRPr="00BE6D9C" w:rsidRDefault="00BE6D9C" w:rsidP="009D5B09">
            <w:pPr>
              <w:jc w:val="right"/>
              <w:rPr>
                <w:i/>
                <w:sz w:val="18"/>
                <w:szCs w:val="18"/>
              </w:rPr>
            </w:pPr>
            <w:r w:rsidRPr="00BE6D9C">
              <w:rPr>
                <w:i/>
                <w:sz w:val="18"/>
                <w:szCs w:val="18"/>
              </w:rPr>
              <w:t>66,6</w:t>
            </w:r>
          </w:p>
        </w:tc>
        <w:tc>
          <w:tcPr>
            <w:tcW w:w="1303" w:type="dxa"/>
            <w:shd w:val="clear" w:color="auto" w:fill="auto"/>
            <w:vAlign w:val="center"/>
          </w:tcPr>
          <w:p w14:paraId="234C05AD" w14:textId="77777777" w:rsidR="00BE6D9C" w:rsidRPr="00BE6D9C" w:rsidRDefault="00BE6D9C" w:rsidP="009D5B09">
            <w:pPr>
              <w:jc w:val="right"/>
              <w:rPr>
                <w:i/>
                <w:sz w:val="18"/>
                <w:szCs w:val="18"/>
              </w:rPr>
            </w:pPr>
            <w:r w:rsidRPr="00BE6D9C">
              <w:rPr>
                <w:i/>
                <w:sz w:val="18"/>
                <w:szCs w:val="18"/>
              </w:rPr>
              <w:t>64,8</w:t>
            </w:r>
          </w:p>
        </w:tc>
        <w:tc>
          <w:tcPr>
            <w:tcW w:w="1251" w:type="dxa"/>
            <w:shd w:val="clear" w:color="auto" w:fill="auto"/>
            <w:vAlign w:val="center"/>
          </w:tcPr>
          <w:p w14:paraId="36827F1C" w14:textId="77777777" w:rsidR="00BE6D9C" w:rsidRPr="00BE6D9C" w:rsidRDefault="00BE6D9C" w:rsidP="009D5B09">
            <w:pPr>
              <w:jc w:val="right"/>
              <w:rPr>
                <w:i/>
                <w:sz w:val="18"/>
                <w:szCs w:val="18"/>
              </w:rPr>
            </w:pPr>
            <w:r w:rsidRPr="00BE6D9C">
              <w:rPr>
                <w:i/>
                <w:sz w:val="18"/>
                <w:szCs w:val="18"/>
              </w:rPr>
              <w:t>78,2</w:t>
            </w:r>
          </w:p>
        </w:tc>
        <w:tc>
          <w:tcPr>
            <w:tcW w:w="1131" w:type="dxa"/>
            <w:shd w:val="clear" w:color="auto" w:fill="auto"/>
            <w:vAlign w:val="center"/>
          </w:tcPr>
          <w:p w14:paraId="47533707" w14:textId="77777777" w:rsidR="00BE6D9C" w:rsidRPr="00BE6D9C" w:rsidRDefault="00BE6D9C" w:rsidP="009D5B09">
            <w:pPr>
              <w:jc w:val="right"/>
              <w:rPr>
                <w:i/>
                <w:sz w:val="18"/>
                <w:szCs w:val="18"/>
              </w:rPr>
            </w:pPr>
            <w:r w:rsidRPr="00BE6D9C">
              <w:rPr>
                <w:i/>
                <w:sz w:val="18"/>
                <w:szCs w:val="18"/>
              </w:rPr>
              <w:t>84,1</w:t>
            </w:r>
          </w:p>
        </w:tc>
      </w:tr>
      <w:tr w:rsidR="00BE6D9C" w:rsidRPr="00BE6D9C" w14:paraId="2CE4F6AB" w14:textId="77777777" w:rsidTr="002E3A2F">
        <w:trPr>
          <w:trHeight w:val="31"/>
        </w:trPr>
        <w:tc>
          <w:tcPr>
            <w:tcW w:w="4243" w:type="dxa"/>
            <w:shd w:val="clear" w:color="auto" w:fill="auto"/>
            <w:vAlign w:val="center"/>
            <w:hideMark/>
          </w:tcPr>
          <w:p w14:paraId="7984EF87" w14:textId="77777777" w:rsidR="00BE6D9C" w:rsidRPr="00BE6D9C" w:rsidRDefault="00BE6D9C" w:rsidP="00BE6D9C">
            <w:pPr>
              <w:rPr>
                <w:sz w:val="18"/>
                <w:szCs w:val="18"/>
              </w:rPr>
            </w:pPr>
            <w:r w:rsidRPr="00BE6D9C">
              <w:rPr>
                <w:sz w:val="18"/>
                <w:szCs w:val="18"/>
              </w:rPr>
              <w:t>Иные межбюджетные трансферты, тыс. рублей</w:t>
            </w:r>
          </w:p>
        </w:tc>
        <w:tc>
          <w:tcPr>
            <w:tcW w:w="1276" w:type="dxa"/>
            <w:shd w:val="clear" w:color="auto" w:fill="auto"/>
            <w:vAlign w:val="center"/>
          </w:tcPr>
          <w:p w14:paraId="7BE6045A" w14:textId="77777777" w:rsidR="00BE6D9C" w:rsidRPr="00BE6D9C" w:rsidRDefault="00BE6D9C" w:rsidP="009D5B09">
            <w:pPr>
              <w:jc w:val="right"/>
              <w:rPr>
                <w:sz w:val="18"/>
                <w:szCs w:val="18"/>
              </w:rPr>
            </w:pPr>
            <w:r w:rsidRPr="00BE6D9C">
              <w:rPr>
                <w:sz w:val="18"/>
                <w:szCs w:val="18"/>
              </w:rPr>
              <w:t>607 324,49</w:t>
            </w:r>
          </w:p>
        </w:tc>
        <w:tc>
          <w:tcPr>
            <w:tcW w:w="1303" w:type="dxa"/>
            <w:shd w:val="clear" w:color="auto" w:fill="auto"/>
            <w:vAlign w:val="center"/>
          </w:tcPr>
          <w:p w14:paraId="4241E9B4" w14:textId="77777777" w:rsidR="00BE6D9C" w:rsidRPr="00BE6D9C" w:rsidRDefault="00BE6D9C" w:rsidP="009D5B09">
            <w:pPr>
              <w:jc w:val="right"/>
              <w:rPr>
                <w:sz w:val="18"/>
                <w:szCs w:val="18"/>
              </w:rPr>
            </w:pPr>
            <w:r w:rsidRPr="00BE6D9C">
              <w:rPr>
                <w:sz w:val="18"/>
                <w:szCs w:val="18"/>
              </w:rPr>
              <w:t>239 217,60</w:t>
            </w:r>
          </w:p>
        </w:tc>
        <w:tc>
          <w:tcPr>
            <w:tcW w:w="1251" w:type="dxa"/>
            <w:shd w:val="clear" w:color="auto" w:fill="auto"/>
            <w:vAlign w:val="center"/>
          </w:tcPr>
          <w:p w14:paraId="75AF85B7" w14:textId="77777777" w:rsidR="00BE6D9C" w:rsidRPr="00BE6D9C" w:rsidRDefault="00BE6D9C" w:rsidP="009D5B09">
            <w:pPr>
              <w:jc w:val="right"/>
              <w:rPr>
                <w:sz w:val="18"/>
                <w:szCs w:val="18"/>
              </w:rPr>
            </w:pPr>
            <w:r w:rsidRPr="00BE6D9C">
              <w:rPr>
                <w:sz w:val="18"/>
                <w:szCs w:val="18"/>
              </w:rPr>
              <w:t>242 498,60</w:t>
            </w:r>
          </w:p>
        </w:tc>
        <w:tc>
          <w:tcPr>
            <w:tcW w:w="1131" w:type="dxa"/>
            <w:shd w:val="clear" w:color="auto" w:fill="auto"/>
            <w:vAlign w:val="center"/>
          </w:tcPr>
          <w:p w14:paraId="69A9A9D3" w14:textId="77777777" w:rsidR="00BE6D9C" w:rsidRPr="00BE6D9C" w:rsidRDefault="00BE6D9C" w:rsidP="009D5B09">
            <w:pPr>
              <w:jc w:val="right"/>
              <w:rPr>
                <w:sz w:val="18"/>
                <w:szCs w:val="18"/>
              </w:rPr>
            </w:pPr>
            <w:r w:rsidRPr="00BE6D9C">
              <w:rPr>
                <w:sz w:val="18"/>
                <w:szCs w:val="18"/>
              </w:rPr>
              <w:t>244 998,50</w:t>
            </w:r>
          </w:p>
        </w:tc>
      </w:tr>
      <w:tr w:rsidR="00BE6D9C" w:rsidRPr="00BE6D9C" w14:paraId="098D09AA" w14:textId="77777777" w:rsidTr="002E3A2F">
        <w:trPr>
          <w:trHeight w:val="31"/>
        </w:trPr>
        <w:tc>
          <w:tcPr>
            <w:tcW w:w="4243" w:type="dxa"/>
            <w:shd w:val="clear" w:color="auto" w:fill="auto"/>
            <w:vAlign w:val="center"/>
            <w:hideMark/>
          </w:tcPr>
          <w:p w14:paraId="66D7D0FD" w14:textId="77777777" w:rsidR="00BE6D9C" w:rsidRPr="00BE6D9C" w:rsidRDefault="00BE6D9C" w:rsidP="00BE6D9C">
            <w:pPr>
              <w:rPr>
                <w:sz w:val="18"/>
                <w:szCs w:val="18"/>
              </w:rPr>
            </w:pPr>
            <w:r w:rsidRPr="00BE6D9C">
              <w:rPr>
                <w:sz w:val="18"/>
                <w:szCs w:val="18"/>
              </w:rPr>
              <w:t xml:space="preserve">изменение (+/-) к предыдущему году, тыс. рублей </w:t>
            </w:r>
          </w:p>
        </w:tc>
        <w:tc>
          <w:tcPr>
            <w:tcW w:w="1276" w:type="dxa"/>
            <w:shd w:val="clear" w:color="auto" w:fill="auto"/>
            <w:vAlign w:val="center"/>
          </w:tcPr>
          <w:p w14:paraId="00797612" w14:textId="77777777" w:rsidR="00BE6D9C" w:rsidRPr="00BE6D9C" w:rsidRDefault="00BE6D9C" w:rsidP="009D5B09">
            <w:pPr>
              <w:jc w:val="right"/>
              <w:rPr>
                <w:sz w:val="18"/>
                <w:szCs w:val="18"/>
              </w:rPr>
            </w:pPr>
            <w:r w:rsidRPr="00BE6D9C">
              <w:rPr>
                <w:sz w:val="18"/>
                <w:szCs w:val="18"/>
              </w:rPr>
              <w:t>326 045, 17</w:t>
            </w:r>
          </w:p>
        </w:tc>
        <w:tc>
          <w:tcPr>
            <w:tcW w:w="1303" w:type="dxa"/>
            <w:shd w:val="clear" w:color="auto" w:fill="auto"/>
            <w:vAlign w:val="center"/>
          </w:tcPr>
          <w:p w14:paraId="4EB34331" w14:textId="77777777" w:rsidR="00BE6D9C" w:rsidRPr="00BE6D9C" w:rsidRDefault="00BE6D9C" w:rsidP="009D5B09">
            <w:pPr>
              <w:jc w:val="right"/>
              <w:rPr>
                <w:sz w:val="18"/>
                <w:szCs w:val="18"/>
              </w:rPr>
            </w:pPr>
            <w:r w:rsidRPr="00BE6D9C">
              <w:rPr>
                <w:sz w:val="18"/>
                <w:szCs w:val="18"/>
              </w:rPr>
              <w:t>-368 106,89</w:t>
            </w:r>
          </w:p>
        </w:tc>
        <w:tc>
          <w:tcPr>
            <w:tcW w:w="1251" w:type="dxa"/>
            <w:shd w:val="clear" w:color="auto" w:fill="auto"/>
            <w:vAlign w:val="center"/>
          </w:tcPr>
          <w:p w14:paraId="4E25808C" w14:textId="77777777" w:rsidR="00BE6D9C" w:rsidRPr="00BE6D9C" w:rsidRDefault="00BE6D9C" w:rsidP="009D5B09">
            <w:pPr>
              <w:jc w:val="right"/>
              <w:rPr>
                <w:sz w:val="18"/>
                <w:szCs w:val="18"/>
              </w:rPr>
            </w:pPr>
            <w:r w:rsidRPr="00BE6D9C">
              <w:rPr>
                <w:sz w:val="18"/>
                <w:szCs w:val="18"/>
              </w:rPr>
              <w:t>3 281,00</w:t>
            </w:r>
          </w:p>
        </w:tc>
        <w:tc>
          <w:tcPr>
            <w:tcW w:w="1131" w:type="dxa"/>
            <w:shd w:val="clear" w:color="auto" w:fill="auto"/>
            <w:vAlign w:val="center"/>
          </w:tcPr>
          <w:p w14:paraId="0FC166AF" w14:textId="77777777" w:rsidR="00BE6D9C" w:rsidRPr="00BE6D9C" w:rsidRDefault="00BE6D9C" w:rsidP="009D5B09">
            <w:pPr>
              <w:jc w:val="right"/>
              <w:rPr>
                <w:sz w:val="18"/>
                <w:szCs w:val="18"/>
              </w:rPr>
            </w:pPr>
            <w:r w:rsidRPr="00BE6D9C">
              <w:rPr>
                <w:sz w:val="18"/>
                <w:szCs w:val="18"/>
              </w:rPr>
              <w:t>2 499,90</w:t>
            </w:r>
          </w:p>
        </w:tc>
      </w:tr>
      <w:tr w:rsidR="00BE6D9C" w:rsidRPr="00BE6D9C" w14:paraId="6F927711" w14:textId="77777777" w:rsidTr="002E3A2F">
        <w:trPr>
          <w:trHeight w:val="31"/>
        </w:trPr>
        <w:tc>
          <w:tcPr>
            <w:tcW w:w="4243" w:type="dxa"/>
            <w:shd w:val="clear" w:color="auto" w:fill="auto"/>
            <w:vAlign w:val="center"/>
            <w:hideMark/>
          </w:tcPr>
          <w:p w14:paraId="02B87A2E" w14:textId="77777777" w:rsidR="00BE6D9C" w:rsidRPr="00BE6D9C" w:rsidRDefault="00BE6D9C" w:rsidP="00BE6D9C">
            <w:pPr>
              <w:ind w:right="-102"/>
              <w:rPr>
                <w:sz w:val="18"/>
                <w:szCs w:val="18"/>
              </w:rPr>
            </w:pPr>
            <w:r w:rsidRPr="00BE6D9C">
              <w:rPr>
                <w:bCs/>
                <w:i/>
                <w:sz w:val="18"/>
                <w:szCs w:val="18"/>
              </w:rPr>
              <w:t>Доля в общем объеме безвозмездных поступлений,%:</w:t>
            </w:r>
          </w:p>
        </w:tc>
        <w:tc>
          <w:tcPr>
            <w:tcW w:w="1276" w:type="dxa"/>
            <w:shd w:val="clear" w:color="auto" w:fill="auto"/>
            <w:vAlign w:val="center"/>
          </w:tcPr>
          <w:p w14:paraId="7A33EBC2" w14:textId="77777777" w:rsidR="00BE6D9C" w:rsidRPr="00BE6D9C" w:rsidRDefault="00BE6D9C" w:rsidP="009D5B09">
            <w:pPr>
              <w:jc w:val="right"/>
              <w:rPr>
                <w:i/>
                <w:sz w:val="18"/>
                <w:szCs w:val="18"/>
              </w:rPr>
            </w:pPr>
            <w:r w:rsidRPr="00BE6D9C">
              <w:rPr>
                <w:i/>
                <w:sz w:val="18"/>
                <w:szCs w:val="18"/>
              </w:rPr>
              <w:t>3,8</w:t>
            </w:r>
          </w:p>
        </w:tc>
        <w:tc>
          <w:tcPr>
            <w:tcW w:w="1303" w:type="dxa"/>
            <w:shd w:val="clear" w:color="auto" w:fill="auto"/>
            <w:vAlign w:val="center"/>
          </w:tcPr>
          <w:p w14:paraId="34E86266" w14:textId="77777777" w:rsidR="00BE6D9C" w:rsidRPr="00BE6D9C" w:rsidRDefault="00BE6D9C" w:rsidP="009D5B09">
            <w:pPr>
              <w:jc w:val="right"/>
              <w:rPr>
                <w:i/>
                <w:sz w:val="18"/>
                <w:szCs w:val="18"/>
              </w:rPr>
            </w:pPr>
            <w:r w:rsidRPr="00BE6D9C">
              <w:rPr>
                <w:i/>
                <w:sz w:val="18"/>
                <w:szCs w:val="18"/>
              </w:rPr>
              <w:t>1,4</w:t>
            </w:r>
          </w:p>
        </w:tc>
        <w:tc>
          <w:tcPr>
            <w:tcW w:w="1251" w:type="dxa"/>
            <w:shd w:val="clear" w:color="auto" w:fill="auto"/>
            <w:vAlign w:val="center"/>
          </w:tcPr>
          <w:p w14:paraId="5213A344" w14:textId="77777777" w:rsidR="00BE6D9C" w:rsidRPr="00BE6D9C" w:rsidRDefault="00BE6D9C" w:rsidP="009D5B09">
            <w:pPr>
              <w:jc w:val="right"/>
              <w:rPr>
                <w:i/>
                <w:sz w:val="18"/>
                <w:szCs w:val="18"/>
              </w:rPr>
            </w:pPr>
            <w:r w:rsidRPr="00BE6D9C">
              <w:rPr>
                <w:i/>
                <w:sz w:val="18"/>
                <w:szCs w:val="18"/>
              </w:rPr>
              <w:t>1,6</w:t>
            </w:r>
          </w:p>
        </w:tc>
        <w:tc>
          <w:tcPr>
            <w:tcW w:w="1131" w:type="dxa"/>
            <w:shd w:val="clear" w:color="auto" w:fill="auto"/>
            <w:vAlign w:val="center"/>
          </w:tcPr>
          <w:p w14:paraId="566B5B17" w14:textId="77777777" w:rsidR="00BE6D9C" w:rsidRPr="00BE6D9C" w:rsidRDefault="00BE6D9C" w:rsidP="009D5B09">
            <w:pPr>
              <w:jc w:val="right"/>
              <w:rPr>
                <w:i/>
                <w:sz w:val="18"/>
                <w:szCs w:val="18"/>
              </w:rPr>
            </w:pPr>
            <w:r w:rsidRPr="00BE6D9C">
              <w:rPr>
                <w:i/>
                <w:sz w:val="18"/>
                <w:szCs w:val="18"/>
              </w:rPr>
              <w:t>1,7</w:t>
            </w:r>
          </w:p>
        </w:tc>
      </w:tr>
      <w:tr w:rsidR="00BE6D9C" w:rsidRPr="00BE6D9C" w14:paraId="1B997854" w14:textId="77777777" w:rsidTr="002E3A2F">
        <w:trPr>
          <w:trHeight w:val="31"/>
        </w:trPr>
        <w:tc>
          <w:tcPr>
            <w:tcW w:w="4243" w:type="dxa"/>
            <w:shd w:val="clear" w:color="auto" w:fill="auto"/>
            <w:vAlign w:val="center"/>
            <w:hideMark/>
          </w:tcPr>
          <w:p w14:paraId="60EEAEBA" w14:textId="77777777" w:rsidR="00BE6D9C" w:rsidRPr="00BE6D9C" w:rsidRDefault="00BE6D9C" w:rsidP="00BE6D9C">
            <w:pPr>
              <w:rPr>
                <w:sz w:val="18"/>
                <w:szCs w:val="18"/>
              </w:rPr>
            </w:pPr>
            <w:r w:rsidRPr="00BE6D9C">
              <w:rPr>
                <w:sz w:val="18"/>
                <w:szCs w:val="18"/>
              </w:rPr>
              <w:t>Всего, тыс. рублей</w:t>
            </w:r>
          </w:p>
        </w:tc>
        <w:tc>
          <w:tcPr>
            <w:tcW w:w="1276" w:type="dxa"/>
            <w:shd w:val="clear" w:color="auto" w:fill="auto"/>
            <w:vAlign w:val="center"/>
          </w:tcPr>
          <w:p w14:paraId="3FB1F09C" w14:textId="77777777" w:rsidR="00BE6D9C" w:rsidRPr="00BE6D9C" w:rsidRDefault="00BE6D9C" w:rsidP="009D5B09">
            <w:pPr>
              <w:jc w:val="right"/>
              <w:rPr>
                <w:sz w:val="18"/>
                <w:szCs w:val="18"/>
              </w:rPr>
            </w:pPr>
            <w:r w:rsidRPr="00BE6D9C">
              <w:rPr>
                <w:sz w:val="18"/>
                <w:szCs w:val="18"/>
              </w:rPr>
              <w:t>16 105 581,43</w:t>
            </w:r>
          </w:p>
        </w:tc>
        <w:tc>
          <w:tcPr>
            <w:tcW w:w="1303" w:type="dxa"/>
            <w:shd w:val="clear" w:color="auto" w:fill="auto"/>
            <w:vAlign w:val="center"/>
          </w:tcPr>
          <w:p w14:paraId="28685EC0" w14:textId="77777777" w:rsidR="00BE6D9C" w:rsidRPr="00BE6D9C" w:rsidRDefault="00BE6D9C" w:rsidP="009D5B09">
            <w:pPr>
              <w:jc w:val="right"/>
              <w:rPr>
                <w:sz w:val="18"/>
                <w:szCs w:val="18"/>
              </w:rPr>
            </w:pPr>
            <w:r w:rsidRPr="00BE6D9C">
              <w:rPr>
                <w:sz w:val="18"/>
                <w:szCs w:val="18"/>
              </w:rPr>
              <w:t>17 590 859,00</w:t>
            </w:r>
          </w:p>
        </w:tc>
        <w:tc>
          <w:tcPr>
            <w:tcW w:w="1251" w:type="dxa"/>
            <w:shd w:val="clear" w:color="auto" w:fill="auto"/>
            <w:vAlign w:val="center"/>
          </w:tcPr>
          <w:p w14:paraId="4707A991" w14:textId="77777777" w:rsidR="00BE6D9C" w:rsidRPr="00BE6D9C" w:rsidRDefault="00BE6D9C" w:rsidP="009D5B09">
            <w:pPr>
              <w:jc w:val="right"/>
              <w:rPr>
                <w:sz w:val="18"/>
                <w:szCs w:val="18"/>
              </w:rPr>
            </w:pPr>
            <w:r w:rsidRPr="00BE6D9C">
              <w:rPr>
                <w:sz w:val="18"/>
                <w:szCs w:val="18"/>
              </w:rPr>
              <w:t>15 260 830,90</w:t>
            </w:r>
          </w:p>
        </w:tc>
        <w:tc>
          <w:tcPr>
            <w:tcW w:w="1131" w:type="dxa"/>
            <w:shd w:val="clear" w:color="auto" w:fill="auto"/>
            <w:vAlign w:val="center"/>
          </w:tcPr>
          <w:p w14:paraId="0C00F3E6" w14:textId="77777777" w:rsidR="00BE6D9C" w:rsidRPr="00BE6D9C" w:rsidRDefault="00BE6D9C" w:rsidP="009D5B09">
            <w:pPr>
              <w:jc w:val="right"/>
              <w:rPr>
                <w:sz w:val="18"/>
                <w:szCs w:val="18"/>
              </w:rPr>
            </w:pPr>
            <w:r w:rsidRPr="00BE6D9C">
              <w:rPr>
                <w:sz w:val="18"/>
                <w:szCs w:val="18"/>
              </w:rPr>
              <w:t>14 196 658,30</w:t>
            </w:r>
          </w:p>
        </w:tc>
      </w:tr>
      <w:tr w:rsidR="00BE6D9C" w:rsidRPr="00BE6D9C" w14:paraId="0B6CB801" w14:textId="77777777" w:rsidTr="002E3A2F">
        <w:trPr>
          <w:trHeight w:val="31"/>
        </w:trPr>
        <w:tc>
          <w:tcPr>
            <w:tcW w:w="4243" w:type="dxa"/>
            <w:shd w:val="clear" w:color="auto" w:fill="auto"/>
            <w:vAlign w:val="center"/>
            <w:hideMark/>
          </w:tcPr>
          <w:p w14:paraId="69A9E3B6" w14:textId="77777777" w:rsidR="00BE6D9C" w:rsidRPr="00BE6D9C" w:rsidRDefault="00BE6D9C" w:rsidP="00BE6D9C">
            <w:pPr>
              <w:rPr>
                <w:sz w:val="18"/>
                <w:szCs w:val="18"/>
              </w:rPr>
            </w:pPr>
            <w:r w:rsidRPr="00BE6D9C">
              <w:rPr>
                <w:sz w:val="18"/>
                <w:szCs w:val="18"/>
              </w:rPr>
              <w:t>Изменение (+/-) к предыдущему году, тыс. рублей</w:t>
            </w:r>
          </w:p>
        </w:tc>
        <w:tc>
          <w:tcPr>
            <w:tcW w:w="1276" w:type="dxa"/>
            <w:shd w:val="clear" w:color="auto" w:fill="auto"/>
            <w:vAlign w:val="center"/>
          </w:tcPr>
          <w:p w14:paraId="3591BBF9" w14:textId="77777777" w:rsidR="00BE6D9C" w:rsidRPr="00BE6D9C" w:rsidRDefault="00BE6D9C" w:rsidP="009D5B09">
            <w:pPr>
              <w:jc w:val="right"/>
              <w:rPr>
                <w:sz w:val="18"/>
                <w:szCs w:val="18"/>
              </w:rPr>
            </w:pPr>
            <w:r w:rsidRPr="00BE6D9C">
              <w:rPr>
                <w:sz w:val="18"/>
                <w:szCs w:val="18"/>
              </w:rPr>
              <w:t>1 314 015,95</w:t>
            </w:r>
          </w:p>
        </w:tc>
        <w:tc>
          <w:tcPr>
            <w:tcW w:w="1303" w:type="dxa"/>
            <w:shd w:val="clear" w:color="auto" w:fill="auto"/>
            <w:vAlign w:val="center"/>
          </w:tcPr>
          <w:p w14:paraId="32E506CA" w14:textId="77777777" w:rsidR="00BE6D9C" w:rsidRPr="00BE6D9C" w:rsidRDefault="00BE6D9C" w:rsidP="009D5B09">
            <w:pPr>
              <w:jc w:val="right"/>
              <w:rPr>
                <w:sz w:val="18"/>
                <w:szCs w:val="18"/>
              </w:rPr>
            </w:pPr>
            <w:r w:rsidRPr="00BE6D9C">
              <w:rPr>
                <w:sz w:val="18"/>
                <w:szCs w:val="18"/>
              </w:rPr>
              <w:t>1 485 277,57</w:t>
            </w:r>
          </w:p>
        </w:tc>
        <w:tc>
          <w:tcPr>
            <w:tcW w:w="1251" w:type="dxa"/>
            <w:shd w:val="clear" w:color="auto" w:fill="auto"/>
            <w:vAlign w:val="center"/>
          </w:tcPr>
          <w:p w14:paraId="17424A3A" w14:textId="77777777" w:rsidR="00BE6D9C" w:rsidRPr="00BE6D9C" w:rsidRDefault="00BE6D9C" w:rsidP="009D5B09">
            <w:pPr>
              <w:jc w:val="right"/>
              <w:rPr>
                <w:sz w:val="18"/>
                <w:szCs w:val="18"/>
              </w:rPr>
            </w:pPr>
            <w:r w:rsidRPr="00BE6D9C">
              <w:rPr>
                <w:sz w:val="18"/>
                <w:szCs w:val="18"/>
              </w:rPr>
              <w:t>-2 330 028,10</w:t>
            </w:r>
          </w:p>
        </w:tc>
        <w:tc>
          <w:tcPr>
            <w:tcW w:w="1131" w:type="dxa"/>
            <w:shd w:val="clear" w:color="auto" w:fill="auto"/>
            <w:vAlign w:val="center"/>
          </w:tcPr>
          <w:p w14:paraId="65265A8D" w14:textId="77777777" w:rsidR="00BE6D9C" w:rsidRPr="00BE6D9C" w:rsidRDefault="00BE6D9C" w:rsidP="009D5B09">
            <w:pPr>
              <w:jc w:val="right"/>
              <w:rPr>
                <w:sz w:val="18"/>
                <w:szCs w:val="18"/>
              </w:rPr>
            </w:pPr>
            <w:r w:rsidRPr="00BE6D9C">
              <w:rPr>
                <w:sz w:val="18"/>
                <w:szCs w:val="18"/>
              </w:rPr>
              <w:t>-1 064 172,60</w:t>
            </w:r>
          </w:p>
        </w:tc>
      </w:tr>
      <w:tr w:rsidR="00BE6D9C" w:rsidRPr="00BE6D9C" w14:paraId="7132855B" w14:textId="77777777" w:rsidTr="002E3A2F">
        <w:trPr>
          <w:trHeight w:val="31"/>
        </w:trPr>
        <w:tc>
          <w:tcPr>
            <w:tcW w:w="4243" w:type="dxa"/>
            <w:shd w:val="clear" w:color="auto" w:fill="auto"/>
            <w:vAlign w:val="center"/>
            <w:hideMark/>
          </w:tcPr>
          <w:p w14:paraId="64DBBD9A" w14:textId="77777777" w:rsidR="00BE6D9C" w:rsidRPr="00BE6D9C" w:rsidRDefault="00BE6D9C" w:rsidP="00BE6D9C">
            <w:pPr>
              <w:ind w:right="-102"/>
              <w:rPr>
                <w:sz w:val="18"/>
                <w:szCs w:val="18"/>
              </w:rPr>
            </w:pPr>
            <w:r w:rsidRPr="00BE6D9C">
              <w:rPr>
                <w:bCs/>
                <w:i/>
                <w:sz w:val="18"/>
                <w:szCs w:val="18"/>
              </w:rPr>
              <w:t>Доля в общем объеме доходов, %:</w:t>
            </w:r>
          </w:p>
        </w:tc>
        <w:tc>
          <w:tcPr>
            <w:tcW w:w="1276" w:type="dxa"/>
            <w:shd w:val="clear" w:color="auto" w:fill="auto"/>
            <w:vAlign w:val="center"/>
          </w:tcPr>
          <w:p w14:paraId="5D05A279" w14:textId="77777777" w:rsidR="00BE6D9C" w:rsidRPr="00BE6D9C" w:rsidRDefault="00BE6D9C" w:rsidP="009D5B09">
            <w:pPr>
              <w:jc w:val="right"/>
              <w:rPr>
                <w:i/>
                <w:sz w:val="18"/>
                <w:szCs w:val="18"/>
              </w:rPr>
            </w:pPr>
            <w:r w:rsidRPr="00BE6D9C">
              <w:rPr>
                <w:i/>
                <w:sz w:val="18"/>
                <w:szCs w:val="18"/>
              </w:rPr>
              <w:t>61,2</w:t>
            </w:r>
          </w:p>
        </w:tc>
        <w:tc>
          <w:tcPr>
            <w:tcW w:w="1303" w:type="dxa"/>
            <w:shd w:val="clear" w:color="auto" w:fill="auto"/>
            <w:vAlign w:val="center"/>
          </w:tcPr>
          <w:p w14:paraId="3C36DA84" w14:textId="77777777" w:rsidR="00BE6D9C" w:rsidRPr="00BE6D9C" w:rsidRDefault="00BE6D9C" w:rsidP="009D5B09">
            <w:pPr>
              <w:jc w:val="right"/>
              <w:rPr>
                <w:i/>
                <w:sz w:val="18"/>
                <w:szCs w:val="18"/>
              </w:rPr>
            </w:pPr>
            <w:r w:rsidRPr="00BE6D9C">
              <w:rPr>
                <w:i/>
                <w:sz w:val="18"/>
                <w:szCs w:val="18"/>
              </w:rPr>
              <w:t>65,3</w:t>
            </w:r>
          </w:p>
        </w:tc>
        <w:tc>
          <w:tcPr>
            <w:tcW w:w="1251" w:type="dxa"/>
            <w:shd w:val="clear" w:color="auto" w:fill="auto"/>
            <w:vAlign w:val="center"/>
          </w:tcPr>
          <w:p w14:paraId="1F69DCA3" w14:textId="77777777" w:rsidR="00BE6D9C" w:rsidRPr="00BE6D9C" w:rsidRDefault="00BE6D9C" w:rsidP="009D5B09">
            <w:pPr>
              <w:jc w:val="right"/>
              <w:rPr>
                <w:i/>
                <w:sz w:val="18"/>
                <w:szCs w:val="18"/>
              </w:rPr>
            </w:pPr>
            <w:r w:rsidRPr="00BE6D9C">
              <w:rPr>
                <w:i/>
                <w:sz w:val="18"/>
                <w:szCs w:val="18"/>
              </w:rPr>
              <w:t>62,2</w:t>
            </w:r>
          </w:p>
        </w:tc>
        <w:tc>
          <w:tcPr>
            <w:tcW w:w="1131" w:type="dxa"/>
            <w:shd w:val="clear" w:color="auto" w:fill="auto"/>
            <w:vAlign w:val="center"/>
          </w:tcPr>
          <w:p w14:paraId="3B421528" w14:textId="77777777" w:rsidR="00BE6D9C" w:rsidRPr="00BE6D9C" w:rsidRDefault="00BE6D9C" w:rsidP="009D5B09">
            <w:pPr>
              <w:jc w:val="right"/>
              <w:rPr>
                <w:i/>
                <w:sz w:val="18"/>
                <w:szCs w:val="18"/>
              </w:rPr>
            </w:pPr>
            <w:r w:rsidRPr="00BE6D9C">
              <w:rPr>
                <w:i/>
                <w:sz w:val="18"/>
                <w:szCs w:val="18"/>
              </w:rPr>
              <w:t>59,9</w:t>
            </w:r>
          </w:p>
        </w:tc>
      </w:tr>
    </w:tbl>
    <w:p w14:paraId="3A32EE7E" w14:textId="4B3B7DC1" w:rsidR="00BE6D9C" w:rsidRDefault="00BE6D9C" w:rsidP="00BE6D9C">
      <w:pPr>
        <w:tabs>
          <w:tab w:val="left" w:pos="567"/>
          <w:tab w:val="left" w:pos="851"/>
          <w:tab w:val="left" w:pos="1276"/>
        </w:tabs>
        <w:ind w:right="142"/>
        <w:jc w:val="both"/>
        <w:rPr>
          <w:sz w:val="18"/>
          <w:szCs w:val="18"/>
        </w:rPr>
      </w:pPr>
      <w:r w:rsidRPr="00BE6D9C">
        <w:rPr>
          <w:sz w:val="18"/>
          <w:szCs w:val="18"/>
        </w:rPr>
        <w:t xml:space="preserve">*Изменения показателей 2023 года (оценка) </w:t>
      </w:r>
      <w:r w:rsidR="00784EE0">
        <w:rPr>
          <w:sz w:val="18"/>
          <w:szCs w:val="18"/>
        </w:rPr>
        <w:t xml:space="preserve">приведены </w:t>
      </w:r>
      <w:r w:rsidRPr="00BE6D9C">
        <w:rPr>
          <w:sz w:val="18"/>
          <w:szCs w:val="18"/>
        </w:rPr>
        <w:t>в сравнении с 2022 годом: дотации 3 067 100,00 тыс. рублей, субсидии 1 918 575,80 тыс. рублей, субвенции 9 524 610,27 тыс. рублей, иные межбюджетные трансферты 281 279,32 тыс. рублей, всего 14 791 565,48 тыс. рублей.</w:t>
      </w:r>
    </w:p>
    <w:p w14:paraId="72CDD0DB" w14:textId="77777777" w:rsidR="002E3A2F" w:rsidRPr="002E3A2F" w:rsidRDefault="002E3A2F" w:rsidP="00BE6D9C">
      <w:pPr>
        <w:tabs>
          <w:tab w:val="left" w:pos="567"/>
          <w:tab w:val="left" w:pos="851"/>
          <w:tab w:val="left" w:pos="1276"/>
        </w:tabs>
        <w:ind w:right="142"/>
        <w:jc w:val="both"/>
        <w:rPr>
          <w:sz w:val="16"/>
          <w:szCs w:val="16"/>
        </w:rPr>
      </w:pPr>
    </w:p>
    <w:p w14:paraId="4EF42A1E" w14:textId="534A880E" w:rsidR="00BE6D9C" w:rsidRPr="00BE6D9C" w:rsidRDefault="00BE6D9C" w:rsidP="00BE6D9C">
      <w:pPr>
        <w:ind w:firstLine="709"/>
        <w:jc w:val="both"/>
      </w:pPr>
      <w:r w:rsidRPr="00BE6D9C">
        <w:t>Увеличение объема поступления в бюджет города дотации на 2024 год к оценке 2023 года на 1 391 207,00</w:t>
      </w:r>
      <w:r w:rsidRPr="00BE6D9C">
        <w:rPr>
          <w:sz w:val="18"/>
          <w:szCs w:val="18"/>
        </w:rPr>
        <w:t xml:space="preserve"> </w:t>
      </w:r>
      <w:r w:rsidRPr="00BE6D9C">
        <w:t xml:space="preserve">тыс. рублей в основной части связано с согласованием Думой города частичной замены дотации на выравнивание бюджетной обеспеченности муниципальных районов (городских округов) на </w:t>
      </w:r>
      <w:r w:rsidR="00C64325">
        <w:t>2024–2026</w:t>
      </w:r>
      <w:r w:rsidRPr="00BE6D9C">
        <w:t xml:space="preserve"> годы дополнительным нормативом отчислений от налога на доходы физических лиц. В </w:t>
      </w:r>
      <w:r w:rsidRPr="00AA00EA">
        <w:t xml:space="preserve">соответствии с бюджетным законодательством, </w:t>
      </w:r>
      <w:r w:rsidRPr="00AA00EA">
        <w:lastRenderedPageBreak/>
        <w:t xml:space="preserve">Законом ХМАО-Югры </w:t>
      </w:r>
      <w:r w:rsidR="00E6272B" w:rsidRPr="00AA00EA">
        <w:t>№ </w:t>
      </w:r>
      <w:r w:rsidRPr="00AA00EA">
        <w:t>132-оз часть дотации в ра</w:t>
      </w:r>
      <w:r w:rsidRPr="00BE6D9C">
        <w:t>змере 60% на выравнивание бюджетной обеспеченности муниципальных районов (городских округов) на 2024 год в сумме 1 815 415,80 тыс. рублей, на 2025 год</w:t>
      </w:r>
      <w:r w:rsidR="00C64325">
        <w:t> – </w:t>
      </w:r>
      <w:r w:rsidRPr="00BE6D9C">
        <w:t>1 493 728,10 тыс. рублей и на 2026 год - 1 596 930,80 рублей заменена дополнительным нормативом отчислений от НДФЛ в размере 14,06%, 11,25 % и 11,69 %, соответственно. Кроме того, в 2024 году прогнозируется поступление дотации на поддержку мер по обеспечению сбалансированности бюджетов городских округов и муниципальных районов Ханты-Мансийского автономного округа</w:t>
      </w:r>
      <w:r w:rsidR="00C64325">
        <w:t> – </w:t>
      </w:r>
      <w:r w:rsidRPr="00BE6D9C">
        <w:t>Югры в сумме 786 711,40 тыс. рублей.</w:t>
      </w:r>
    </w:p>
    <w:p w14:paraId="0800B2A5" w14:textId="18D4422A" w:rsidR="00BE6D9C" w:rsidRPr="00BE6D9C" w:rsidRDefault="00BE6D9C" w:rsidP="00BE6D9C">
      <w:pPr>
        <w:ind w:firstLine="709"/>
        <w:jc w:val="both"/>
      </w:pPr>
      <w:r w:rsidRPr="00BE6D9C">
        <w:t>Объемы межбюджетных трансфертов на прогнозируемые периоды в проекте Решения о бюджете предусмотрены в пределах объема, определенного департаментом финансов Ханты-Мансийского автономного округа</w:t>
      </w:r>
      <w:r w:rsidR="00C64325">
        <w:t> – </w:t>
      </w:r>
      <w:r w:rsidRPr="00BE6D9C">
        <w:t xml:space="preserve">Югры в соответствии с бюджетным законодательством и Законом ХМАО-Югры </w:t>
      </w:r>
      <w:r w:rsidR="00E6272B">
        <w:t>№ </w:t>
      </w:r>
      <w:r w:rsidRPr="00BE6D9C">
        <w:t>132-оз.</w:t>
      </w:r>
    </w:p>
    <w:p w14:paraId="7D411CC8" w14:textId="77777777" w:rsidR="00E97996" w:rsidRPr="00784EE0" w:rsidRDefault="00E97996" w:rsidP="00CB6057">
      <w:pPr>
        <w:ind w:firstLine="567"/>
        <w:jc w:val="both"/>
        <w:rPr>
          <w:i/>
          <w:sz w:val="16"/>
          <w:szCs w:val="16"/>
          <w:highlight w:val="yellow"/>
        </w:rPr>
      </w:pPr>
    </w:p>
    <w:p w14:paraId="6916035C" w14:textId="77777777" w:rsidR="003A68D8" w:rsidRPr="00AA00EA" w:rsidRDefault="003A68D8" w:rsidP="003A68D8">
      <w:pPr>
        <w:overflowPunct w:val="0"/>
        <w:autoSpaceDE w:val="0"/>
        <w:autoSpaceDN w:val="0"/>
        <w:adjustRightInd w:val="0"/>
        <w:ind w:firstLine="851"/>
        <w:jc w:val="center"/>
        <w:textAlignment w:val="baseline"/>
      </w:pPr>
      <w:r w:rsidRPr="00AA00EA">
        <w:t>Раздел 6. Анализ общего объема и структуры планируемых расходов</w:t>
      </w:r>
    </w:p>
    <w:p w14:paraId="0C8BD1A4" w14:textId="77777777" w:rsidR="003A68D8" w:rsidRPr="00784EE0" w:rsidRDefault="003A68D8" w:rsidP="003A68D8">
      <w:pPr>
        <w:spacing w:before="120"/>
        <w:ind w:firstLine="573"/>
        <w:jc w:val="both"/>
        <w:rPr>
          <w:sz w:val="16"/>
          <w:szCs w:val="16"/>
        </w:rPr>
      </w:pPr>
    </w:p>
    <w:p w14:paraId="6AF645A9" w14:textId="241B7450" w:rsidR="003A68D8" w:rsidRPr="00AA00EA" w:rsidRDefault="003A68D8" w:rsidP="003A68D8">
      <w:pPr>
        <w:widowControl w:val="0"/>
        <w:autoSpaceDE w:val="0"/>
        <w:autoSpaceDN w:val="0"/>
        <w:adjustRightInd w:val="0"/>
        <w:ind w:firstLine="709"/>
        <w:jc w:val="both"/>
        <w:rPr>
          <w:bCs/>
        </w:rPr>
      </w:pPr>
      <w:r w:rsidRPr="003A68D8">
        <w:t>Методикой расчета базовых бюджетных ассигнований по муниципальным программам города Нижневартовска, непрограммны</w:t>
      </w:r>
      <w:r w:rsidR="009555B2">
        <w:t>м</w:t>
      </w:r>
      <w:r w:rsidRPr="003A68D8">
        <w:t xml:space="preserve"> </w:t>
      </w:r>
      <w:r w:rsidRPr="00AA00EA">
        <w:t>направлени</w:t>
      </w:r>
      <w:r w:rsidR="009555B2" w:rsidRPr="00AA00EA">
        <w:t>ям деятельности</w:t>
      </w:r>
      <w:r w:rsidRPr="00AA00EA">
        <w:t xml:space="preserve"> и оценки общего объема дополнительных ассигнований на 2024 год и на плановый период 2025 и 2026 годов, утвержденной приказом департамента финансов администрации города Нижневартовска от 18.09.2023 </w:t>
      </w:r>
      <w:r w:rsidR="00E6272B" w:rsidRPr="00AA00EA">
        <w:t>№ </w:t>
      </w:r>
      <w:r w:rsidRPr="00AA00EA">
        <w:t>55 (далее в настоящем разделе</w:t>
      </w:r>
      <w:r w:rsidR="00C64325" w:rsidRPr="00AA00EA">
        <w:t> – </w:t>
      </w:r>
      <w:r w:rsidRPr="00AA00EA">
        <w:t>Методика</w:t>
      </w:r>
      <w:r w:rsidR="003970A3" w:rsidRPr="00AA00EA">
        <w:t>), предусмотрено</w:t>
      </w:r>
      <w:r w:rsidRPr="00AA00EA">
        <w:t>:</w:t>
      </w:r>
    </w:p>
    <w:p w14:paraId="04DB505F" w14:textId="0C3BB895" w:rsidR="003A68D8" w:rsidRPr="003A68D8" w:rsidRDefault="003A68D8" w:rsidP="003A68D8">
      <w:pPr>
        <w:ind w:firstLine="709"/>
        <w:jc w:val="both"/>
        <w:rPr>
          <w:sz w:val="28"/>
          <w:szCs w:val="28"/>
        </w:rPr>
      </w:pPr>
      <w:r w:rsidRPr="00AA00EA">
        <w:t>базовые бюджетны</w:t>
      </w:r>
      <w:r w:rsidR="003970A3" w:rsidRPr="00AA00EA">
        <w:t>е</w:t>
      </w:r>
      <w:r w:rsidRPr="00AA00EA">
        <w:t xml:space="preserve"> ассигновани</w:t>
      </w:r>
      <w:r w:rsidR="003970A3" w:rsidRPr="00AA00EA">
        <w:t>я</w:t>
      </w:r>
      <w:r w:rsidRPr="00AA00EA">
        <w:t xml:space="preserve"> на 2024-2025 годы формируются на основе бюджетных ассигнований, первоначально утвержденных </w:t>
      </w:r>
      <w:r w:rsidRPr="00AA00EA">
        <w:rPr>
          <w:bCs/>
          <w:iCs/>
        </w:rPr>
        <w:t>Решение</w:t>
      </w:r>
      <w:r w:rsidR="00473D14" w:rsidRPr="00AA00EA">
        <w:rPr>
          <w:bCs/>
          <w:iCs/>
        </w:rPr>
        <w:t>м</w:t>
      </w:r>
      <w:r w:rsidRPr="00AA00EA">
        <w:rPr>
          <w:bCs/>
          <w:iCs/>
        </w:rPr>
        <w:t xml:space="preserve"> о бюджете города</w:t>
      </w:r>
      <w:r w:rsidRPr="00473D14">
        <w:rPr>
          <w:bCs/>
          <w:iCs/>
        </w:rPr>
        <w:t xml:space="preserve"> </w:t>
      </w:r>
      <w:r w:rsidR="00E6272B" w:rsidRPr="00473D14">
        <w:rPr>
          <w:bCs/>
          <w:iCs/>
        </w:rPr>
        <w:t>№ </w:t>
      </w:r>
      <w:r w:rsidRPr="00473D14">
        <w:rPr>
          <w:bCs/>
          <w:iCs/>
        </w:rPr>
        <w:t>218</w:t>
      </w:r>
      <w:r w:rsidRPr="00473D14">
        <w:rPr>
          <w:bCs/>
        </w:rPr>
        <w:t xml:space="preserve">, </w:t>
      </w:r>
      <w:r w:rsidRPr="00473D14">
        <w:t>без учета объема межбюджетных трансфертов, единовременных расходных обязательств, срок действия которых заканчивается</w:t>
      </w:r>
      <w:r w:rsidRPr="003A68D8">
        <w:t xml:space="preserve"> в 2023 году,</w:t>
      </w:r>
      <w:r w:rsidRPr="003A68D8">
        <w:rPr>
          <w:color w:val="FF0000"/>
        </w:rPr>
        <w:t xml:space="preserve"> </w:t>
      </w:r>
      <w:r w:rsidRPr="003A68D8">
        <w:t xml:space="preserve">бюджетных ассигнований на долевое </w:t>
      </w:r>
      <w:proofErr w:type="spellStart"/>
      <w:r w:rsidRPr="003A68D8">
        <w:t>софинансирование</w:t>
      </w:r>
      <w:proofErr w:type="spellEnd"/>
      <w:r w:rsidRPr="003A68D8">
        <w:t xml:space="preserve"> затрат за счет средств бюджета города, бюджетных инвестиций в форме капитальных вложений;</w:t>
      </w:r>
    </w:p>
    <w:p w14:paraId="6CA6F63F" w14:textId="561B1D0B" w:rsidR="003A68D8" w:rsidRPr="003A68D8" w:rsidRDefault="003A68D8" w:rsidP="003A68D8">
      <w:pPr>
        <w:ind w:firstLine="709"/>
        <w:jc w:val="both"/>
        <w:rPr>
          <w:rFonts w:eastAsia="Calibri"/>
        </w:rPr>
      </w:pPr>
      <w:r w:rsidRPr="003A68D8">
        <w:rPr>
          <w:rFonts w:eastAsia="Calibri"/>
        </w:rPr>
        <w:t xml:space="preserve">на 2026 год за основу принимаются бюджетные ассигнования, утвержденные </w:t>
      </w:r>
      <w:r w:rsidR="003970A3" w:rsidRPr="00473D14">
        <w:rPr>
          <w:bCs/>
          <w:iCs/>
        </w:rPr>
        <w:t>Решением о бюджете города № 218</w:t>
      </w:r>
      <w:r w:rsidR="003970A3">
        <w:rPr>
          <w:bCs/>
          <w:iCs/>
        </w:rPr>
        <w:t xml:space="preserve"> </w:t>
      </w:r>
      <w:r w:rsidRPr="003A68D8">
        <w:rPr>
          <w:rFonts w:eastAsia="Calibri"/>
        </w:rPr>
        <w:t>на 2025 год.</w:t>
      </w:r>
    </w:p>
    <w:p w14:paraId="5C41AF65" w14:textId="77777777" w:rsidR="003A68D8" w:rsidRPr="003A68D8" w:rsidRDefault="003A68D8" w:rsidP="003A68D8">
      <w:pPr>
        <w:widowControl w:val="0"/>
        <w:autoSpaceDE w:val="0"/>
        <w:autoSpaceDN w:val="0"/>
        <w:adjustRightInd w:val="0"/>
        <w:ind w:firstLine="709"/>
        <w:jc w:val="both"/>
      </w:pPr>
      <w:r w:rsidRPr="003A68D8">
        <w:t>С учетом обозначенных основных подходов к планированию расходы бюджета города определены в размере 76 093 063,22 тыс. рублей, в том числе:</w:t>
      </w:r>
    </w:p>
    <w:p w14:paraId="5EF28DBB" w14:textId="77777777" w:rsidR="003A68D8" w:rsidRPr="003A68D8" w:rsidRDefault="003A68D8" w:rsidP="003A68D8">
      <w:pPr>
        <w:widowControl w:val="0"/>
        <w:autoSpaceDE w:val="0"/>
        <w:autoSpaceDN w:val="0"/>
        <w:adjustRightInd w:val="0"/>
        <w:ind w:firstLine="709"/>
      </w:pPr>
      <w:r w:rsidRPr="003A68D8">
        <w:t>на 2024 год в сумме 27 417 971,08 тыс. рублей;</w:t>
      </w:r>
    </w:p>
    <w:p w14:paraId="1A34292F" w14:textId="77777777" w:rsidR="003A68D8" w:rsidRPr="003A68D8" w:rsidRDefault="003A68D8" w:rsidP="003A68D8">
      <w:pPr>
        <w:widowControl w:val="0"/>
        <w:autoSpaceDE w:val="0"/>
        <w:autoSpaceDN w:val="0"/>
        <w:adjustRightInd w:val="0"/>
        <w:ind w:firstLine="709"/>
      </w:pPr>
      <w:r w:rsidRPr="003A68D8">
        <w:t>на 2025 год в сумме 24 854 275,86 тыс. рублей;</w:t>
      </w:r>
    </w:p>
    <w:p w14:paraId="5E1CB947" w14:textId="77777777" w:rsidR="003A68D8" w:rsidRPr="003A68D8" w:rsidRDefault="003A68D8" w:rsidP="003A68D8">
      <w:pPr>
        <w:widowControl w:val="0"/>
        <w:autoSpaceDE w:val="0"/>
        <w:autoSpaceDN w:val="0"/>
        <w:adjustRightInd w:val="0"/>
        <w:ind w:firstLine="709"/>
      </w:pPr>
      <w:r w:rsidRPr="003A68D8">
        <w:t>на 2026 год в сумме 23 820 816,28 тыс. рублей.</w:t>
      </w:r>
    </w:p>
    <w:p w14:paraId="0EFCC465" w14:textId="63F2A7E1" w:rsidR="003A68D8" w:rsidRPr="003A68D8" w:rsidRDefault="003A68D8" w:rsidP="003A68D8">
      <w:pPr>
        <w:widowControl w:val="0"/>
        <w:autoSpaceDE w:val="0"/>
        <w:autoSpaceDN w:val="0"/>
        <w:adjustRightInd w:val="0"/>
        <w:ind w:firstLine="709"/>
        <w:jc w:val="both"/>
      </w:pPr>
      <w:r w:rsidRPr="003A68D8">
        <w:t>В составе расходов бюджета города учтены условно утверждаемые (утвержденные) расходы на первый год планового периода в сумме 307 912,67 тыс. рублей, на второй год планового периода в сумме 539 457,</w:t>
      </w:r>
      <w:r w:rsidR="00476F46">
        <w:t>41 тыс. рублей, что составляет 3% и 5,1% к</w:t>
      </w:r>
      <w:r w:rsidRPr="003A68D8">
        <w:t xml:space="preserve"> общему объему расходов бюджета города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r w:rsidR="00476F46" w:rsidRPr="00476F46">
        <w:t xml:space="preserve"> </w:t>
      </w:r>
      <w:r w:rsidR="00476F46">
        <w:t>с</w:t>
      </w:r>
      <w:r w:rsidR="00476F46" w:rsidRPr="003A68D8">
        <w:t>оответственно</w:t>
      </w:r>
      <w:r w:rsidRPr="003A68D8">
        <w:t xml:space="preserve">, что </w:t>
      </w:r>
      <w:r w:rsidR="00476F46">
        <w:t>отвечает</w:t>
      </w:r>
      <w:r w:rsidRPr="003A68D8">
        <w:t xml:space="preserve"> требованиям пункта 3 статьи 184.1 БК РФ. </w:t>
      </w:r>
    </w:p>
    <w:p w14:paraId="120703E0" w14:textId="77777777" w:rsidR="003A68D8" w:rsidRPr="003A68D8" w:rsidRDefault="003A68D8" w:rsidP="003A68D8">
      <w:pPr>
        <w:ind w:firstLine="709"/>
        <w:jc w:val="both"/>
      </w:pPr>
      <w:r w:rsidRPr="003A68D8">
        <w:t>Анализ динамики объема расходов бюджета с учетом сопоставления их с предыдущим бюджетным периодом представлен в таблице.</w:t>
      </w:r>
    </w:p>
    <w:p w14:paraId="322C7028" w14:textId="77777777" w:rsidR="003A68D8" w:rsidRPr="003A68D8" w:rsidRDefault="003A68D8" w:rsidP="003A68D8">
      <w:pPr>
        <w:widowControl w:val="0"/>
        <w:autoSpaceDE w:val="0"/>
        <w:autoSpaceDN w:val="0"/>
        <w:adjustRightInd w:val="0"/>
        <w:ind w:firstLine="709"/>
        <w:jc w:val="both"/>
        <w:rPr>
          <w:sz w:val="16"/>
          <w:szCs w:val="16"/>
        </w:rPr>
      </w:pP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51"/>
        <w:gridCol w:w="1251"/>
        <w:gridCol w:w="1251"/>
        <w:gridCol w:w="1276"/>
      </w:tblGrid>
      <w:tr w:rsidR="003A68D8" w:rsidRPr="003A68D8" w14:paraId="4C03FEAC" w14:textId="77777777" w:rsidTr="003A68D8">
        <w:trPr>
          <w:trHeight w:val="37"/>
        </w:trPr>
        <w:tc>
          <w:tcPr>
            <w:tcW w:w="4248" w:type="dxa"/>
            <w:vMerge w:val="restart"/>
            <w:tcBorders>
              <w:top w:val="single" w:sz="4" w:space="0" w:color="auto"/>
              <w:left w:val="single" w:sz="4" w:space="0" w:color="auto"/>
              <w:bottom w:val="single" w:sz="4" w:space="0" w:color="auto"/>
              <w:right w:val="single" w:sz="4" w:space="0" w:color="auto"/>
            </w:tcBorders>
            <w:noWrap/>
            <w:vAlign w:val="center"/>
            <w:hideMark/>
          </w:tcPr>
          <w:p w14:paraId="6DD788D1" w14:textId="77777777" w:rsidR="003A68D8" w:rsidRPr="003A68D8" w:rsidRDefault="003A68D8" w:rsidP="003A68D8">
            <w:pPr>
              <w:spacing w:line="256" w:lineRule="auto"/>
              <w:jc w:val="center"/>
              <w:rPr>
                <w:sz w:val="18"/>
                <w:szCs w:val="18"/>
                <w:lang w:eastAsia="en-US"/>
              </w:rPr>
            </w:pPr>
            <w:r w:rsidRPr="003A68D8">
              <w:rPr>
                <w:sz w:val="18"/>
                <w:szCs w:val="18"/>
                <w:lang w:eastAsia="en-US"/>
              </w:rPr>
              <w:t>Показатель</w:t>
            </w:r>
          </w:p>
        </w:tc>
        <w:tc>
          <w:tcPr>
            <w:tcW w:w="1251" w:type="dxa"/>
            <w:vMerge w:val="restart"/>
            <w:tcBorders>
              <w:top w:val="single" w:sz="4" w:space="0" w:color="auto"/>
              <w:left w:val="single" w:sz="4" w:space="0" w:color="auto"/>
              <w:bottom w:val="single" w:sz="4" w:space="0" w:color="auto"/>
              <w:right w:val="single" w:sz="4" w:space="0" w:color="auto"/>
            </w:tcBorders>
            <w:noWrap/>
            <w:vAlign w:val="center"/>
            <w:hideMark/>
          </w:tcPr>
          <w:p w14:paraId="00A8B569" w14:textId="77777777" w:rsidR="003A68D8" w:rsidRPr="003970A3" w:rsidRDefault="003A68D8" w:rsidP="003A68D8">
            <w:pPr>
              <w:spacing w:line="256" w:lineRule="auto"/>
              <w:jc w:val="center"/>
              <w:rPr>
                <w:sz w:val="18"/>
                <w:szCs w:val="18"/>
                <w:lang w:eastAsia="en-US"/>
              </w:rPr>
            </w:pPr>
            <w:r w:rsidRPr="003970A3">
              <w:rPr>
                <w:sz w:val="18"/>
                <w:szCs w:val="18"/>
                <w:lang w:eastAsia="en-US"/>
              </w:rPr>
              <w:t xml:space="preserve">2023 год (на 01.11.2023 ) </w:t>
            </w:r>
          </w:p>
        </w:tc>
        <w:tc>
          <w:tcPr>
            <w:tcW w:w="3778" w:type="dxa"/>
            <w:gridSpan w:val="3"/>
            <w:tcBorders>
              <w:top w:val="single" w:sz="4" w:space="0" w:color="auto"/>
              <w:left w:val="single" w:sz="4" w:space="0" w:color="auto"/>
              <w:bottom w:val="single" w:sz="4" w:space="0" w:color="auto"/>
              <w:right w:val="single" w:sz="4" w:space="0" w:color="auto"/>
            </w:tcBorders>
            <w:noWrap/>
            <w:vAlign w:val="center"/>
            <w:hideMark/>
          </w:tcPr>
          <w:p w14:paraId="63443DCE" w14:textId="77777777" w:rsidR="003A68D8" w:rsidRPr="003970A3" w:rsidRDefault="003A68D8" w:rsidP="003A68D8">
            <w:pPr>
              <w:spacing w:line="256" w:lineRule="auto"/>
              <w:jc w:val="center"/>
              <w:rPr>
                <w:sz w:val="18"/>
                <w:szCs w:val="18"/>
                <w:lang w:eastAsia="en-US"/>
              </w:rPr>
            </w:pPr>
            <w:r w:rsidRPr="003970A3">
              <w:rPr>
                <w:sz w:val="18"/>
                <w:szCs w:val="18"/>
                <w:lang w:eastAsia="en-US"/>
              </w:rPr>
              <w:t>Проект бюджета города</w:t>
            </w:r>
          </w:p>
        </w:tc>
      </w:tr>
      <w:tr w:rsidR="003A68D8" w:rsidRPr="003A68D8" w14:paraId="2FEE1A9A" w14:textId="77777777" w:rsidTr="003A68D8">
        <w:trPr>
          <w:trHeight w:val="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4DF4EF" w14:textId="77777777" w:rsidR="003A68D8" w:rsidRPr="003A68D8" w:rsidRDefault="003A68D8" w:rsidP="003A68D8">
            <w:pPr>
              <w:spacing w:line="256" w:lineRule="auto"/>
              <w:rPr>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A569B" w14:textId="77777777" w:rsidR="003A68D8" w:rsidRPr="003970A3" w:rsidRDefault="003A68D8" w:rsidP="003A68D8">
            <w:pPr>
              <w:spacing w:line="256" w:lineRule="auto"/>
              <w:rPr>
                <w:sz w:val="18"/>
                <w:szCs w:val="18"/>
                <w:lang w:eastAsia="en-US"/>
              </w:rPr>
            </w:pP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5C9953B8" w14:textId="77777777" w:rsidR="003A68D8" w:rsidRPr="003970A3" w:rsidRDefault="003A68D8" w:rsidP="003A68D8">
            <w:pPr>
              <w:spacing w:line="256" w:lineRule="auto"/>
              <w:jc w:val="center"/>
              <w:rPr>
                <w:sz w:val="18"/>
                <w:szCs w:val="18"/>
                <w:lang w:eastAsia="en-US"/>
              </w:rPr>
            </w:pPr>
            <w:r w:rsidRPr="003970A3">
              <w:rPr>
                <w:sz w:val="18"/>
                <w:szCs w:val="18"/>
                <w:lang w:eastAsia="en-US"/>
              </w:rPr>
              <w:t>2024 год</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012DAAC4" w14:textId="77777777" w:rsidR="003A68D8" w:rsidRPr="003970A3" w:rsidRDefault="003A68D8" w:rsidP="003A68D8">
            <w:pPr>
              <w:spacing w:line="256" w:lineRule="auto"/>
              <w:jc w:val="center"/>
              <w:rPr>
                <w:sz w:val="18"/>
                <w:szCs w:val="18"/>
                <w:lang w:eastAsia="en-US"/>
              </w:rPr>
            </w:pPr>
            <w:r w:rsidRPr="003970A3">
              <w:rPr>
                <w:sz w:val="18"/>
                <w:szCs w:val="18"/>
                <w:lang w:eastAsia="en-US"/>
              </w:rPr>
              <w:t>2025 год</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FFCCA6A" w14:textId="77777777" w:rsidR="003A68D8" w:rsidRPr="003A68D8" w:rsidRDefault="003A68D8" w:rsidP="003A68D8">
            <w:pPr>
              <w:spacing w:line="256" w:lineRule="auto"/>
              <w:jc w:val="center"/>
              <w:rPr>
                <w:sz w:val="18"/>
                <w:szCs w:val="18"/>
                <w:lang w:eastAsia="en-US"/>
              </w:rPr>
            </w:pPr>
            <w:r w:rsidRPr="003A68D8">
              <w:rPr>
                <w:sz w:val="18"/>
                <w:szCs w:val="18"/>
                <w:lang w:eastAsia="en-US"/>
              </w:rPr>
              <w:t xml:space="preserve">2026 год </w:t>
            </w:r>
          </w:p>
        </w:tc>
      </w:tr>
      <w:tr w:rsidR="003A68D8" w:rsidRPr="003A68D8" w14:paraId="3E09C3E6" w14:textId="77777777" w:rsidTr="003A68D8">
        <w:trPr>
          <w:trHeight w:val="128"/>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5C7F5FEF" w14:textId="77777777" w:rsidR="003A68D8" w:rsidRPr="003A68D8" w:rsidRDefault="003A68D8" w:rsidP="003A68D8">
            <w:pPr>
              <w:spacing w:line="256" w:lineRule="auto"/>
              <w:rPr>
                <w:sz w:val="18"/>
                <w:szCs w:val="18"/>
                <w:lang w:eastAsia="en-US"/>
              </w:rPr>
            </w:pPr>
            <w:r w:rsidRPr="003A68D8">
              <w:rPr>
                <w:sz w:val="18"/>
                <w:szCs w:val="18"/>
                <w:lang w:eastAsia="en-US"/>
              </w:rPr>
              <w:t>РАСХОДЫ, тыс. рублей</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1D90336F" w14:textId="77777777" w:rsidR="003A68D8" w:rsidRPr="003970A3" w:rsidRDefault="003A68D8" w:rsidP="009D5B09">
            <w:pPr>
              <w:spacing w:line="256" w:lineRule="auto"/>
              <w:jc w:val="right"/>
              <w:rPr>
                <w:sz w:val="18"/>
                <w:szCs w:val="18"/>
                <w:lang w:eastAsia="en-US"/>
              </w:rPr>
            </w:pPr>
            <w:r w:rsidRPr="003970A3">
              <w:rPr>
                <w:sz w:val="18"/>
                <w:szCs w:val="18"/>
                <w:lang w:eastAsia="en-US"/>
              </w:rPr>
              <w:t>27 664 864,65</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4011FA79" w14:textId="77777777" w:rsidR="003A68D8" w:rsidRPr="003970A3" w:rsidRDefault="003A68D8" w:rsidP="009D5B09">
            <w:pPr>
              <w:spacing w:line="256" w:lineRule="auto"/>
              <w:jc w:val="right"/>
              <w:rPr>
                <w:sz w:val="18"/>
                <w:szCs w:val="18"/>
                <w:lang w:eastAsia="en-US"/>
              </w:rPr>
            </w:pPr>
            <w:r w:rsidRPr="003970A3">
              <w:rPr>
                <w:sz w:val="18"/>
                <w:szCs w:val="18"/>
                <w:lang w:eastAsia="en-US"/>
              </w:rPr>
              <w:t>27 417 971,08</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0CC2C2EF" w14:textId="77777777" w:rsidR="003A68D8" w:rsidRPr="003970A3" w:rsidRDefault="003A68D8" w:rsidP="009D5B09">
            <w:pPr>
              <w:spacing w:line="256" w:lineRule="auto"/>
              <w:jc w:val="right"/>
              <w:rPr>
                <w:sz w:val="18"/>
                <w:szCs w:val="18"/>
                <w:lang w:eastAsia="en-US"/>
              </w:rPr>
            </w:pPr>
            <w:r w:rsidRPr="003970A3">
              <w:rPr>
                <w:sz w:val="18"/>
                <w:szCs w:val="18"/>
                <w:lang w:eastAsia="en-US"/>
              </w:rPr>
              <w:t>24 854 275,86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6BD0F89" w14:textId="77777777" w:rsidR="003A68D8" w:rsidRPr="003A68D8" w:rsidRDefault="003A68D8" w:rsidP="009D5B09">
            <w:pPr>
              <w:spacing w:line="256" w:lineRule="auto"/>
              <w:jc w:val="right"/>
              <w:rPr>
                <w:sz w:val="18"/>
                <w:szCs w:val="18"/>
                <w:lang w:eastAsia="en-US"/>
              </w:rPr>
            </w:pPr>
            <w:r w:rsidRPr="003A68D8">
              <w:rPr>
                <w:sz w:val="18"/>
                <w:szCs w:val="18"/>
                <w:lang w:eastAsia="en-US"/>
              </w:rPr>
              <w:t>23 820 816,28</w:t>
            </w:r>
          </w:p>
        </w:tc>
      </w:tr>
      <w:tr w:rsidR="003A68D8" w:rsidRPr="003A68D8" w14:paraId="4580291C" w14:textId="77777777" w:rsidTr="003A68D8">
        <w:trPr>
          <w:trHeight w:val="36"/>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17AD3330" w14:textId="77777777" w:rsidR="003A68D8" w:rsidRPr="003A68D8" w:rsidRDefault="003A68D8" w:rsidP="003A68D8">
            <w:pPr>
              <w:spacing w:line="256" w:lineRule="auto"/>
              <w:rPr>
                <w:sz w:val="18"/>
                <w:szCs w:val="18"/>
                <w:lang w:eastAsia="en-US"/>
              </w:rPr>
            </w:pPr>
            <w:r w:rsidRPr="003A68D8">
              <w:rPr>
                <w:sz w:val="18"/>
                <w:szCs w:val="18"/>
                <w:lang w:eastAsia="en-US"/>
              </w:rPr>
              <w:t>темп роста к предыдущему году, %</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6A9169BD" w14:textId="77777777" w:rsidR="003A68D8" w:rsidRPr="003970A3" w:rsidRDefault="003A68D8" w:rsidP="009D5B09">
            <w:pPr>
              <w:spacing w:line="256" w:lineRule="auto"/>
              <w:jc w:val="right"/>
              <w:rPr>
                <w:sz w:val="18"/>
                <w:szCs w:val="18"/>
                <w:lang w:eastAsia="en-US"/>
              </w:rPr>
            </w:pPr>
            <w:r w:rsidRPr="003970A3">
              <w:rPr>
                <w:sz w:val="18"/>
                <w:szCs w:val="18"/>
                <w:lang w:eastAsia="en-US"/>
              </w:rPr>
              <w:t>124,6</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6792656E" w14:textId="77777777" w:rsidR="003A68D8" w:rsidRPr="003970A3" w:rsidRDefault="003A68D8" w:rsidP="009D5B09">
            <w:pPr>
              <w:spacing w:line="256" w:lineRule="auto"/>
              <w:jc w:val="right"/>
              <w:rPr>
                <w:sz w:val="18"/>
                <w:szCs w:val="18"/>
                <w:lang w:eastAsia="en-US"/>
              </w:rPr>
            </w:pPr>
            <w:r w:rsidRPr="003970A3">
              <w:rPr>
                <w:sz w:val="18"/>
                <w:szCs w:val="18"/>
                <w:lang w:eastAsia="en-US"/>
              </w:rPr>
              <w:t>99,1</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764A0AC5" w14:textId="77777777" w:rsidR="003A68D8" w:rsidRPr="003970A3" w:rsidRDefault="003A68D8" w:rsidP="009D5B09">
            <w:pPr>
              <w:spacing w:line="256" w:lineRule="auto"/>
              <w:jc w:val="right"/>
              <w:rPr>
                <w:sz w:val="18"/>
                <w:szCs w:val="18"/>
                <w:lang w:eastAsia="en-US"/>
              </w:rPr>
            </w:pPr>
            <w:r w:rsidRPr="003970A3">
              <w:rPr>
                <w:sz w:val="18"/>
                <w:szCs w:val="18"/>
                <w:lang w:eastAsia="en-US"/>
              </w:rPr>
              <w:t>90,6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18C114B" w14:textId="77777777" w:rsidR="003A68D8" w:rsidRPr="003A68D8" w:rsidRDefault="003A68D8" w:rsidP="009D5B09">
            <w:pPr>
              <w:spacing w:line="256" w:lineRule="auto"/>
              <w:jc w:val="right"/>
              <w:rPr>
                <w:sz w:val="18"/>
                <w:szCs w:val="18"/>
                <w:lang w:eastAsia="en-US"/>
              </w:rPr>
            </w:pPr>
            <w:r w:rsidRPr="003A68D8">
              <w:rPr>
                <w:sz w:val="18"/>
                <w:szCs w:val="18"/>
                <w:lang w:eastAsia="en-US"/>
              </w:rPr>
              <w:t>95,8</w:t>
            </w:r>
          </w:p>
        </w:tc>
      </w:tr>
      <w:tr w:rsidR="003A68D8" w:rsidRPr="003A68D8" w14:paraId="7EEB56C9" w14:textId="77777777" w:rsidTr="003A68D8">
        <w:trPr>
          <w:trHeight w:val="36"/>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60B60038" w14:textId="77777777" w:rsidR="003A68D8" w:rsidRPr="003A68D8" w:rsidRDefault="003A68D8" w:rsidP="003A68D8">
            <w:pPr>
              <w:spacing w:line="256" w:lineRule="auto"/>
              <w:rPr>
                <w:sz w:val="18"/>
                <w:szCs w:val="18"/>
                <w:lang w:eastAsia="en-US"/>
              </w:rPr>
            </w:pPr>
            <w:r w:rsidRPr="003A68D8">
              <w:rPr>
                <w:sz w:val="18"/>
                <w:szCs w:val="18"/>
                <w:lang w:eastAsia="en-US"/>
              </w:rPr>
              <w:t>Прирост к предыдущему году, тыс. рублей</w:t>
            </w:r>
          </w:p>
        </w:tc>
        <w:tc>
          <w:tcPr>
            <w:tcW w:w="1251" w:type="dxa"/>
            <w:tcBorders>
              <w:top w:val="single" w:sz="4" w:space="0" w:color="auto"/>
              <w:left w:val="single" w:sz="4" w:space="0" w:color="auto"/>
              <w:bottom w:val="single" w:sz="4" w:space="0" w:color="auto"/>
              <w:right w:val="single" w:sz="4" w:space="0" w:color="auto"/>
            </w:tcBorders>
            <w:noWrap/>
            <w:vAlign w:val="center"/>
          </w:tcPr>
          <w:p w14:paraId="41335782" w14:textId="0C88EE9F" w:rsidR="003A68D8" w:rsidRPr="003970A3" w:rsidRDefault="003970A3" w:rsidP="009D5B09">
            <w:pPr>
              <w:spacing w:line="256" w:lineRule="auto"/>
              <w:jc w:val="right"/>
              <w:rPr>
                <w:sz w:val="18"/>
                <w:szCs w:val="18"/>
                <w:lang w:eastAsia="en-US"/>
              </w:rPr>
            </w:pPr>
            <w:r w:rsidRPr="003970A3">
              <w:rPr>
                <w:sz w:val="18"/>
                <w:szCs w:val="18"/>
                <w:lang w:eastAsia="en-US"/>
              </w:rPr>
              <w:t>х</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69B0F708" w14:textId="77777777" w:rsidR="003A68D8" w:rsidRPr="003970A3" w:rsidRDefault="003A68D8" w:rsidP="009D5B09">
            <w:pPr>
              <w:spacing w:line="256" w:lineRule="auto"/>
              <w:jc w:val="right"/>
              <w:rPr>
                <w:sz w:val="18"/>
                <w:szCs w:val="18"/>
                <w:lang w:eastAsia="en-US"/>
              </w:rPr>
            </w:pPr>
            <w:r w:rsidRPr="003970A3">
              <w:rPr>
                <w:bCs/>
                <w:sz w:val="18"/>
                <w:szCs w:val="18"/>
                <w:lang w:eastAsia="en-US"/>
              </w:rPr>
              <w:t>-246 893,57</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4501E1D2" w14:textId="77777777" w:rsidR="003A68D8" w:rsidRPr="003970A3" w:rsidRDefault="003A68D8" w:rsidP="009D5B09">
            <w:pPr>
              <w:spacing w:line="256" w:lineRule="auto"/>
              <w:jc w:val="right"/>
              <w:rPr>
                <w:sz w:val="18"/>
                <w:szCs w:val="18"/>
                <w:lang w:eastAsia="en-US"/>
              </w:rPr>
            </w:pPr>
            <w:r w:rsidRPr="003970A3">
              <w:rPr>
                <w:sz w:val="18"/>
                <w:szCs w:val="18"/>
                <w:lang w:eastAsia="en-US"/>
              </w:rPr>
              <w:t>-2 563 695,22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4410F0D" w14:textId="77777777" w:rsidR="003A68D8" w:rsidRPr="003A68D8" w:rsidRDefault="003A68D8" w:rsidP="009D5B09">
            <w:pPr>
              <w:spacing w:line="256" w:lineRule="auto"/>
              <w:jc w:val="right"/>
              <w:rPr>
                <w:sz w:val="18"/>
                <w:szCs w:val="18"/>
                <w:lang w:eastAsia="en-US"/>
              </w:rPr>
            </w:pPr>
            <w:r w:rsidRPr="003A68D8">
              <w:rPr>
                <w:sz w:val="18"/>
                <w:szCs w:val="18"/>
                <w:lang w:eastAsia="en-US"/>
              </w:rPr>
              <w:t>-1 033 459,58</w:t>
            </w:r>
          </w:p>
        </w:tc>
      </w:tr>
      <w:tr w:rsidR="003A68D8" w:rsidRPr="003A68D8" w14:paraId="54690777" w14:textId="77777777" w:rsidTr="003970A3">
        <w:trPr>
          <w:trHeight w:val="36"/>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256D60F8" w14:textId="77777777" w:rsidR="003A68D8" w:rsidRPr="003A68D8" w:rsidRDefault="003A68D8" w:rsidP="003A68D8">
            <w:pPr>
              <w:spacing w:line="256" w:lineRule="auto"/>
              <w:rPr>
                <w:sz w:val="18"/>
                <w:szCs w:val="18"/>
                <w:lang w:eastAsia="en-US"/>
              </w:rPr>
            </w:pPr>
            <w:r w:rsidRPr="003A68D8">
              <w:rPr>
                <w:sz w:val="18"/>
                <w:szCs w:val="18"/>
                <w:lang w:eastAsia="en-US"/>
              </w:rPr>
              <w:t>Расходы планируемые за счет бюджетов других уровней (межбюджетные трансферты), тыс. рублей</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702DDEFC" w14:textId="77777777" w:rsidR="003A68D8" w:rsidRPr="003A68D8" w:rsidRDefault="003A68D8" w:rsidP="009D5B09">
            <w:pPr>
              <w:spacing w:line="256" w:lineRule="auto"/>
              <w:jc w:val="right"/>
              <w:rPr>
                <w:sz w:val="18"/>
                <w:szCs w:val="18"/>
                <w:lang w:eastAsia="en-US"/>
              </w:rPr>
            </w:pPr>
            <w:r w:rsidRPr="003A68D8">
              <w:rPr>
                <w:sz w:val="18"/>
                <w:szCs w:val="18"/>
                <w:lang w:eastAsia="en-US"/>
              </w:rPr>
              <w:t>16 305 316,58</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2AD06208" w14:textId="77777777" w:rsidR="003A68D8" w:rsidRPr="003A68D8" w:rsidRDefault="003A68D8" w:rsidP="009D5B09">
            <w:pPr>
              <w:spacing w:line="256" w:lineRule="auto"/>
              <w:jc w:val="right"/>
              <w:rPr>
                <w:color w:val="FF0000"/>
                <w:sz w:val="18"/>
                <w:szCs w:val="18"/>
                <w:lang w:eastAsia="en-US"/>
              </w:rPr>
            </w:pPr>
            <w:r w:rsidRPr="003A68D8">
              <w:rPr>
                <w:sz w:val="18"/>
                <w:szCs w:val="18"/>
                <w:lang w:eastAsia="en-US"/>
              </w:rPr>
              <w:t>17 590 859,00</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174DA9BF" w14:textId="77777777" w:rsidR="003A68D8" w:rsidRPr="003A68D8" w:rsidRDefault="003A68D8" w:rsidP="009D5B09">
            <w:pPr>
              <w:spacing w:line="256" w:lineRule="auto"/>
              <w:jc w:val="right"/>
              <w:rPr>
                <w:sz w:val="18"/>
                <w:szCs w:val="18"/>
                <w:lang w:eastAsia="en-US"/>
              </w:rPr>
            </w:pPr>
            <w:r w:rsidRPr="003A68D8">
              <w:rPr>
                <w:sz w:val="18"/>
                <w:szCs w:val="18"/>
                <w:lang w:eastAsia="en-US"/>
              </w:rPr>
              <w:t>15 260 830,90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975B9E3" w14:textId="77777777" w:rsidR="003A68D8" w:rsidRPr="003A68D8" w:rsidRDefault="003A68D8" w:rsidP="009D5B09">
            <w:pPr>
              <w:spacing w:line="256" w:lineRule="auto"/>
              <w:jc w:val="right"/>
              <w:rPr>
                <w:sz w:val="18"/>
                <w:szCs w:val="18"/>
                <w:lang w:eastAsia="en-US"/>
              </w:rPr>
            </w:pPr>
            <w:r w:rsidRPr="003A68D8">
              <w:rPr>
                <w:sz w:val="18"/>
                <w:szCs w:val="18"/>
                <w:lang w:eastAsia="en-US"/>
              </w:rPr>
              <w:t>14 196 658,30</w:t>
            </w:r>
          </w:p>
        </w:tc>
      </w:tr>
      <w:tr w:rsidR="003A68D8" w:rsidRPr="003A68D8" w14:paraId="027CB276" w14:textId="77777777" w:rsidTr="003A68D8">
        <w:trPr>
          <w:trHeight w:val="108"/>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5C503D71" w14:textId="77777777" w:rsidR="003A68D8" w:rsidRPr="003A68D8" w:rsidRDefault="003A68D8" w:rsidP="003A68D8">
            <w:pPr>
              <w:spacing w:line="256" w:lineRule="auto"/>
              <w:rPr>
                <w:sz w:val="18"/>
                <w:szCs w:val="18"/>
                <w:lang w:eastAsia="en-US"/>
              </w:rPr>
            </w:pPr>
            <w:r w:rsidRPr="003A68D8">
              <w:rPr>
                <w:sz w:val="18"/>
                <w:szCs w:val="18"/>
                <w:lang w:eastAsia="en-US"/>
              </w:rPr>
              <w:t>темп роста к предыдущему году, %</w:t>
            </w:r>
          </w:p>
        </w:tc>
        <w:tc>
          <w:tcPr>
            <w:tcW w:w="1251" w:type="dxa"/>
            <w:tcBorders>
              <w:top w:val="single" w:sz="4" w:space="0" w:color="auto"/>
              <w:left w:val="single" w:sz="4" w:space="0" w:color="auto"/>
              <w:bottom w:val="single" w:sz="4" w:space="0" w:color="auto"/>
              <w:right w:val="single" w:sz="4" w:space="0" w:color="auto"/>
            </w:tcBorders>
            <w:noWrap/>
            <w:vAlign w:val="center"/>
          </w:tcPr>
          <w:p w14:paraId="0D51F065" w14:textId="4C56F792" w:rsidR="003A68D8" w:rsidRPr="003A68D8" w:rsidRDefault="003970A3" w:rsidP="009D5B09">
            <w:pPr>
              <w:spacing w:line="256" w:lineRule="auto"/>
              <w:jc w:val="right"/>
              <w:rPr>
                <w:sz w:val="18"/>
                <w:szCs w:val="18"/>
                <w:lang w:eastAsia="en-US"/>
              </w:rPr>
            </w:pPr>
            <w:r>
              <w:rPr>
                <w:sz w:val="18"/>
                <w:szCs w:val="18"/>
                <w:lang w:eastAsia="en-US"/>
              </w:rPr>
              <w:t>х</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1B800C17" w14:textId="77777777" w:rsidR="003A68D8" w:rsidRPr="003A68D8" w:rsidRDefault="003A68D8" w:rsidP="009D5B09">
            <w:pPr>
              <w:spacing w:line="256" w:lineRule="auto"/>
              <w:jc w:val="right"/>
              <w:rPr>
                <w:sz w:val="18"/>
                <w:szCs w:val="18"/>
                <w:lang w:eastAsia="en-US"/>
              </w:rPr>
            </w:pPr>
            <w:r w:rsidRPr="003A68D8">
              <w:rPr>
                <w:sz w:val="18"/>
                <w:szCs w:val="18"/>
                <w:lang w:eastAsia="en-US"/>
              </w:rPr>
              <w:t>107,9</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1A5C8714" w14:textId="77777777" w:rsidR="003A68D8" w:rsidRPr="003A68D8" w:rsidRDefault="003A68D8" w:rsidP="009D5B09">
            <w:pPr>
              <w:spacing w:line="256" w:lineRule="auto"/>
              <w:jc w:val="right"/>
              <w:rPr>
                <w:sz w:val="18"/>
                <w:szCs w:val="18"/>
                <w:lang w:eastAsia="en-US"/>
              </w:rPr>
            </w:pPr>
            <w:r w:rsidRPr="003A68D8">
              <w:rPr>
                <w:sz w:val="18"/>
                <w:szCs w:val="18"/>
                <w:lang w:eastAsia="en-US"/>
              </w:rPr>
              <w:t>86,7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AB6D0FF" w14:textId="77777777" w:rsidR="003A68D8" w:rsidRPr="003A68D8" w:rsidRDefault="003A68D8" w:rsidP="009D5B09">
            <w:pPr>
              <w:spacing w:line="256" w:lineRule="auto"/>
              <w:jc w:val="right"/>
              <w:rPr>
                <w:sz w:val="18"/>
                <w:szCs w:val="18"/>
                <w:lang w:eastAsia="en-US"/>
              </w:rPr>
            </w:pPr>
            <w:r w:rsidRPr="003A68D8">
              <w:rPr>
                <w:sz w:val="18"/>
                <w:szCs w:val="18"/>
                <w:lang w:eastAsia="en-US"/>
              </w:rPr>
              <w:t>93,0</w:t>
            </w:r>
          </w:p>
        </w:tc>
      </w:tr>
      <w:tr w:rsidR="003A68D8" w:rsidRPr="003A68D8" w14:paraId="21F835BF" w14:textId="77777777" w:rsidTr="003A68D8">
        <w:trPr>
          <w:trHeight w:val="36"/>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04D71AF5" w14:textId="77777777" w:rsidR="003A68D8" w:rsidRPr="003A68D8" w:rsidRDefault="003A68D8" w:rsidP="003A68D8">
            <w:pPr>
              <w:spacing w:line="256" w:lineRule="auto"/>
              <w:rPr>
                <w:sz w:val="18"/>
                <w:szCs w:val="18"/>
                <w:lang w:eastAsia="en-US"/>
              </w:rPr>
            </w:pPr>
            <w:r w:rsidRPr="003A68D8">
              <w:rPr>
                <w:sz w:val="18"/>
                <w:szCs w:val="18"/>
                <w:lang w:eastAsia="en-US"/>
              </w:rPr>
              <w:t>Доля бюджетов других уровней в общем объеме расходов, %</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4B31E46D" w14:textId="77777777" w:rsidR="003A68D8" w:rsidRPr="003970A3" w:rsidRDefault="003A68D8" w:rsidP="009D5B09">
            <w:pPr>
              <w:spacing w:line="256" w:lineRule="auto"/>
              <w:jc w:val="right"/>
              <w:rPr>
                <w:sz w:val="18"/>
                <w:szCs w:val="18"/>
                <w:lang w:eastAsia="en-US"/>
              </w:rPr>
            </w:pPr>
            <w:r w:rsidRPr="003970A3">
              <w:rPr>
                <w:sz w:val="18"/>
                <w:szCs w:val="18"/>
                <w:lang w:eastAsia="en-US"/>
              </w:rPr>
              <w:t>58,94</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5414F5A4" w14:textId="77777777" w:rsidR="003A68D8" w:rsidRPr="003970A3" w:rsidRDefault="003A68D8" w:rsidP="009D5B09">
            <w:pPr>
              <w:spacing w:line="256" w:lineRule="auto"/>
              <w:jc w:val="right"/>
              <w:rPr>
                <w:sz w:val="18"/>
                <w:szCs w:val="18"/>
                <w:lang w:eastAsia="en-US"/>
              </w:rPr>
            </w:pPr>
            <w:r w:rsidRPr="003970A3">
              <w:rPr>
                <w:sz w:val="18"/>
                <w:szCs w:val="18"/>
                <w:lang w:eastAsia="en-US"/>
              </w:rPr>
              <w:t>64,2</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43206D25" w14:textId="77777777" w:rsidR="003A68D8" w:rsidRPr="003970A3" w:rsidRDefault="003A68D8" w:rsidP="009D5B09">
            <w:pPr>
              <w:spacing w:line="256" w:lineRule="auto"/>
              <w:jc w:val="right"/>
              <w:rPr>
                <w:sz w:val="18"/>
                <w:szCs w:val="18"/>
                <w:lang w:eastAsia="en-US"/>
              </w:rPr>
            </w:pPr>
            <w:r w:rsidRPr="003970A3">
              <w:rPr>
                <w:sz w:val="18"/>
                <w:szCs w:val="18"/>
                <w:lang w:eastAsia="en-US"/>
              </w:rPr>
              <w:t>61,4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E07F2BE" w14:textId="77777777" w:rsidR="003A68D8" w:rsidRPr="003970A3" w:rsidRDefault="003A68D8" w:rsidP="009D5B09">
            <w:pPr>
              <w:spacing w:line="256" w:lineRule="auto"/>
              <w:jc w:val="right"/>
              <w:rPr>
                <w:sz w:val="18"/>
                <w:szCs w:val="18"/>
                <w:lang w:eastAsia="en-US"/>
              </w:rPr>
            </w:pPr>
            <w:r w:rsidRPr="003970A3">
              <w:rPr>
                <w:sz w:val="18"/>
                <w:szCs w:val="18"/>
                <w:lang w:eastAsia="en-US"/>
              </w:rPr>
              <w:t>59,6</w:t>
            </w:r>
          </w:p>
        </w:tc>
      </w:tr>
      <w:tr w:rsidR="003A68D8" w:rsidRPr="003A68D8" w14:paraId="3CA23B28" w14:textId="77777777" w:rsidTr="003A68D8">
        <w:trPr>
          <w:trHeight w:val="599"/>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4A32A83E" w14:textId="316A5738" w:rsidR="003A68D8" w:rsidRPr="003A68D8" w:rsidRDefault="003A68D8" w:rsidP="003A68D8">
            <w:pPr>
              <w:spacing w:line="256" w:lineRule="auto"/>
              <w:rPr>
                <w:sz w:val="18"/>
                <w:szCs w:val="18"/>
                <w:lang w:eastAsia="en-US"/>
              </w:rPr>
            </w:pPr>
            <w:r w:rsidRPr="003A68D8">
              <w:rPr>
                <w:sz w:val="18"/>
                <w:szCs w:val="18"/>
                <w:lang w:eastAsia="en-US"/>
              </w:rPr>
              <w:lastRenderedPageBreak/>
              <w:t xml:space="preserve">Отклонения от объемов бюджетных ассигнований на 2024-2025 годы, утвержденных Решением о бюджете города </w:t>
            </w:r>
            <w:r w:rsidR="00E6272B">
              <w:rPr>
                <w:sz w:val="18"/>
                <w:szCs w:val="18"/>
                <w:lang w:eastAsia="en-US"/>
              </w:rPr>
              <w:t>№ </w:t>
            </w:r>
            <w:r w:rsidRPr="003A68D8">
              <w:rPr>
                <w:sz w:val="18"/>
                <w:szCs w:val="18"/>
                <w:lang w:eastAsia="en-US"/>
              </w:rPr>
              <w:t xml:space="preserve">218 (по состоянию на 01.11.2023), тыс. рублей </w:t>
            </w:r>
          </w:p>
        </w:tc>
        <w:tc>
          <w:tcPr>
            <w:tcW w:w="1251" w:type="dxa"/>
            <w:tcBorders>
              <w:top w:val="single" w:sz="4" w:space="0" w:color="auto"/>
              <w:left w:val="single" w:sz="4" w:space="0" w:color="auto"/>
              <w:bottom w:val="single" w:sz="4" w:space="0" w:color="auto"/>
              <w:right w:val="single" w:sz="4" w:space="0" w:color="auto"/>
            </w:tcBorders>
            <w:noWrap/>
            <w:vAlign w:val="center"/>
          </w:tcPr>
          <w:p w14:paraId="146D33C9" w14:textId="3FB4C996" w:rsidR="003A68D8" w:rsidRPr="003970A3" w:rsidRDefault="003970A3" w:rsidP="009D5B09">
            <w:pPr>
              <w:spacing w:line="256" w:lineRule="auto"/>
              <w:jc w:val="right"/>
              <w:rPr>
                <w:sz w:val="18"/>
                <w:szCs w:val="18"/>
                <w:lang w:eastAsia="en-US"/>
              </w:rPr>
            </w:pPr>
            <w:r>
              <w:rPr>
                <w:sz w:val="18"/>
                <w:szCs w:val="18"/>
                <w:lang w:eastAsia="en-US"/>
              </w:rPr>
              <w:t>х</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3C6850A7" w14:textId="77777777" w:rsidR="003A68D8" w:rsidRPr="003970A3" w:rsidRDefault="003A68D8" w:rsidP="009D5B09">
            <w:pPr>
              <w:spacing w:line="256" w:lineRule="auto"/>
              <w:jc w:val="right"/>
              <w:rPr>
                <w:sz w:val="18"/>
                <w:szCs w:val="18"/>
                <w:lang w:eastAsia="en-US"/>
              </w:rPr>
            </w:pPr>
            <w:r w:rsidRPr="003970A3">
              <w:rPr>
                <w:bCs/>
                <w:sz w:val="18"/>
                <w:szCs w:val="18"/>
                <w:lang w:eastAsia="en-US"/>
              </w:rPr>
              <w:t>4 831 161,91</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08EAFE13" w14:textId="77777777" w:rsidR="003A68D8" w:rsidRPr="003970A3" w:rsidRDefault="003A68D8" w:rsidP="009D5B09">
            <w:pPr>
              <w:spacing w:line="256" w:lineRule="auto"/>
              <w:jc w:val="right"/>
              <w:rPr>
                <w:sz w:val="18"/>
                <w:szCs w:val="18"/>
                <w:lang w:eastAsia="en-US"/>
              </w:rPr>
            </w:pPr>
            <w:r w:rsidRPr="003970A3">
              <w:rPr>
                <w:bCs/>
                <w:sz w:val="18"/>
                <w:szCs w:val="18"/>
                <w:lang w:eastAsia="en-US"/>
              </w:rPr>
              <w:t>3 334 865,47</w:t>
            </w:r>
          </w:p>
        </w:tc>
        <w:tc>
          <w:tcPr>
            <w:tcW w:w="1276" w:type="dxa"/>
            <w:tcBorders>
              <w:top w:val="single" w:sz="4" w:space="0" w:color="auto"/>
              <w:left w:val="single" w:sz="4" w:space="0" w:color="auto"/>
              <w:bottom w:val="single" w:sz="4" w:space="0" w:color="auto"/>
              <w:right w:val="single" w:sz="4" w:space="0" w:color="auto"/>
            </w:tcBorders>
            <w:noWrap/>
            <w:vAlign w:val="center"/>
          </w:tcPr>
          <w:p w14:paraId="3A21C57E" w14:textId="745F4F2D" w:rsidR="003A68D8" w:rsidRPr="003970A3" w:rsidRDefault="003970A3" w:rsidP="009D5B09">
            <w:pPr>
              <w:spacing w:line="256" w:lineRule="auto"/>
              <w:jc w:val="right"/>
              <w:rPr>
                <w:sz w:val="18"/>
                <w:szCs w:val="18"/>
                <w:lang w:eastAsia="en-US"/>
              </w:rPr>
            </w:pPr>
            <w:r>
              <w:rPr>
                <w:sz w:val="18"/>
                <w:szCs w:val="18"/>
                <w:lang w:eastAsia="en-US"/>
              </w:rPr>
              <w:t>х</w:t>
            </w:r>
          </w:p>
        </w:tc>
      </w:tr>
      <w:tr w:rsidR="003A68D8" w:rsidRPr="003A68D8" w14:paraId="599A2FAA" w14:textId="77777777" w:rsidTr="003A68D8">
        <w:trPr>
          <w:trHeight w:val="166"/>
        </w:trPr>
        <w:tc>
          <w:tcPr>
            <w:tcW w:w="4248" w:type="dxa"/>
            <w:tcBorders>
              <w:top w:val="single" w:sz="4" w:space="0" w:color="auto"/>
              <w:left w:val="single" w:sz="4" w:space="0" w:color="auto"/>
              <w:bottom w:val="single" w:sz="4" w:space="0" w:color="auto"/>
              <w:right w:val="single" w:sz="4" w:space="0" w:color="auto"/>
            </w:tcBorders>
            <w:vAlign w:val="bottom"/>
            <w:hideMark/>
          </w:tcPr>
          <w:p w14:paraId="36C432D7" w14:textId="77777777" w:rsidR="003A68D8" w:rsidRPr="003A68D8" w:rsidRDefault="003A68D8" w:rsidP="003A68D8">
            <w:pPr>
              <w:spacing w:line="256" w:lineRule="auto"/>
              <w:rPr>
                <w:sz w:val="18"/>
                <w:szCs w:val="18"/>
                <w:lang w:eastAsia="en-US"/>
              </w:rPr>
            </w:pPr>
            <w:r w:rsidRPr="003A68D8">
              <w:rPr>
                <w:sz w:val="18"/>
                <w:szCs w:val="18"/>
                <w:lang w:eastAsia="en-US"/>
              </w:rPr>
              <w:t>темп роста к предыдущему бюджетному циклу, %</w:t>
            </w:r>
          </w:p>
        </w:tc>
        <w:tc>
          <w:tcPr>
            <w:tcW w:w="1251" w:type="dxa"/>
            <w:tcBorders>
              <w:top w:val="single" w:sz="4" w:space="0" w:color="auto"/>
              <w:left w:val="single" w:sz="4" w:space="0" w:color="auto"/>
              <w:bottom w:val="single" w:sz="4" w:space="0" w:color="auto"/>
              <w:right w:val="single" w:sz="4" w:space="0" w:color="auto"/>
            </w:tcBorders>
            <w:noWrap/>
            <w:vAlign w:val="center"/>
          </w:tcPr>
          <w:p w14:paraId="1FDF3C9F" w14:textId="57522B1D" w:rsidR="003A68D8" w:rsidRPr="003970A3" w:rsidRDefault="003970A3" w:rsidP="009D5B09">
            <w:pPr>
              <w:spacing w:line="256" w:lineRule="auto"/>
              <w:jc w:val="right"/>
              <w:rPr>
                <w:sz w:val="18"/>
                <w:szCs w:val="18"/>
                <w:lang w:eastAsia="en-US"/>
              </w:rPr>
            </w:pPr>
            <w:r>
              <w:rPr>
                <w:sz w:val="18"/>
                <w:szCs w:val="18"/>
                <w:lang w:eastAsia="en-US"/>
              </w:rPr>
              <w:t>х</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5225636C" w14:textId="77777777" w:rsidR="003A68D8" w:rsidRPr="003970A3" w:rsidRDefault="003A68D8" w:rsidP="009D5B09">
            <w:pPr>
              <w:spacing w:line="256" w:lineRule="auto"/>
              <w:jc w:val="right"/>
              <w:rPr>
                <w:sz w:val="18"/>
                <w:szCs w:val="18"/>
                <w:lang w:eastAsia="en-US"/>
              </w:rPr>
            </w:pPr>
            <w:r w:rsidRPr="003970A3">
              <w:rPr>
                <w:sz w:val="18"/>
                <w:szCs w:val="18"/>
                <w:lang w:eastAsia="en-US"/>
              </w:rPr>
              <w:t>121,4</w:t>
            </w:r>
          </w:p>
        </w:tc>
        <w:tc>
          <w:tcPr>
            <w:tcW w:w="1251" w:type="dxa"/>
            <w:tcBorders>
              <w:top w:val="single" w:sz="4" w:space="0" w:color="auto"/>
              <w:left w:val="single" w:sz="4" w:space="0" w:color="auto"/>
              <w:bottom w:val="single" w:sz="4" w:space="0" w:color="auto"/>
              <w:right w:val="single" w:sz="4" w:space="0" w:color="auto"/>
            </w:tcBorders>
            <w:noWrap/>
            <w:vAlign w:val="center"/>
            <w:hideMark/>
          </w:tcPr>
          <w:p w14:paraId="7F6400E5" w14:textId="77777777" w:rsidR="003A68D8" w:rsidRPr="003970A3" w:rsidRDefault="003A68D8" w:rsidP="009D5B09">
            <w:pPr>
              <w:spacing w:line="256" w:lineRule="auto"/>
              <w:jc w:val="right"/>
              <w:rPr>
                <w:sz w:val="18"/>
                <w:szCs w:val="18"/>
                <w:lang w:eastAsia="en-US"/>
              </w:rPr>
            </w:pPr>
            <w:r w:rsidRPr="003970A3">
              <w:rPr>
                <w:sz w:val="18"/>
                <w:szCs w:val="18"/>
                <w:lang w:eastAsia="en-US"/>
              </w:rPr>
              <w:t>115,5</w:t>
            </w:r>
          </w:p>
        </w:tc>
        <w:tc>
          <w:tcPr>
            <w:tcW w:w="1276" w:type="dxa"/>
            <w:tcBorders>
              <w:top w:val="single" w:sz="4" w:space="0" w:color="auto"/>
              <w:left w:val="single" w:sz="4" w:space="0" w:color="auto"/>
              <w:bottom w:val="single" w:sz="4" w:space="0" w:color="auto"/>
              <w:right w:val="single" w:sz="4" w:space="0" w:color="auto"/>
            </w:tcBorders>
            <w:noWrap/>
            <w:vAlign w:val="center"/>
          </w:tcPr>
          <w:p w14:paraId="3A834927" w14:textId="589BDAD2" w:rsidR="003A68D8" w:rsidRPr="003970A3" w:rsidRDefault="003970A3" w:rsidP="009D5B09">
            <w:pPr>
              <w:spacing w:line="256" w:lineRule="auto"/>
              <w:jc w:val="right"/>
              <w:rPr>
                <w:sz w:val="18"/>
                <w:szCs w:val="18"/>
                <w:lang w:eastAsia="en-US"/>
              </w:rPr>
            </w:pPr>
            <w:r>
              <w:rPr>
                <w:sz w:val="18"/>
                <w:szCs w:val="18"/>
                <w:lang w:eastAsia="en-US"/>
              </w:rPr>
              <w:t>х</w:t>
            </w:r>
          </w:p>
        </w:tc>
      </w:tr>
    </w:tbl>
    <w:p w14:paraId="7A25FDFF" w14:textId="77777777" w:rsidR="00784EE0" w:rsidRPr="00784EE0" w:rsidRDefault="00784EE0" w:rsidP="00784EE0">
      <w:pPr>
        <w:ind w:firstLine="709"/>
        <w:jc w:val="both"/>
        <w:rPr>
          <w:sz w:val="16"/>
          <w:szCs w:val="16"/>
        </w:rPr>
      </w:pPr>
    </w:p>
    <w:p w14:paraId="0B236613" w14:textId="01401D9C" w:rsidR="003A68D8" w:rsidRPr="003A68D8" w:rsidRDefault="003A68D8" w:rsidP="00784EE0">
      <w:pPr>
        <w:ind w:firstLine="709"/>
        <w:jc w:val="both"/>
        <w:rPr>
          <w:b/>
        </w:rPr>
      </w:pPr>
      <w:r w:rsidRPr="003A68D8">
        <w:t>В 2024–2026 годах расходы бюджета города планируются с</w:t>
      </w:r>
      <w:r w:rsidR="003970A3">
        <w:t>о</w:t>
      </w:r>
      <w:r w:rsidRPr="003A68D8">
        <w:t xml:space="preserve"> снижением по отношению к показателям предыдущего года, расходы в 2024 году уменьшаются на </w:t>
      </w:r>
      <w:r w:rsidRPr="003A68D8">
        <w:rPr>
          <w:bCs/>
        </w:rPr>
        <w:t xml:space="preserve">246 893,57 тыс. рублей, или на 0,9%, в 2025 году на </w:t>
      </w:r>
      <w:r w:rsidRPr="003A68D8">
        <w:t>2 563 695,22 тыс. рублей, или на 9,4%, в 2026 году на 1 033 459,58 тыс. рублей, или на 4,2%.</w:t>
      </w:r>
    </w:p>
    <w:p w14:paraId="680FAE28" w14:textId="2637CD52" w:rsidR="003A68D8" w:rsidRPr="003A68D8" w:rsidRDefault="003A68D8" w:rsidP="003A68D8">
      <w:pPr>
        <w:tabs>
          <w:tab w:val="left" w:pos="993"/>
        </w:tabs>
        <w:autoSpaceDE w:val="0"/>
        <w:autoSpaceDN w:val="0"/>
        <w:adjustRightInd w:val="0"/>
        <w:ind w:firstLine="709"/>
        <w:jc w:val="both"/>
      </w:pPr>
      <w:r w:rsidRPr="003A68D8">
        <w:t xml:space="preserve">По сравнению с объемами предыдущего бюджетного периода на 2024-2025 годы, утвержденными Решением о бюджете города </w:t>
      </w:r>
      <w:r w:rsidR="00E6272B">
        <w:t>№ </w:t>
      </w:r>
      <w:r w:rsidRPr="003A68D8">
        <w:t xml:space="preserve">218 (по состоянию на 01.11.2023), расходы бюджета города на 2024 год сформированы с увеличением на </w:t>
      </w:r>
      <w:r w:rsidRPr="003A68D8">
        <w:rPr>
          <w:bCs/>
        </w:rPr>
        <w:t xml:space="preserve">4 831 161,91 </w:t>
      </w:r>
      <w:r w:rsidRPr="003A68D8">
        <w:t>тыс. рублей, или на 21,4%, в 2025 году</w:t>
      </w:r>
      <w:r w:rsidR="00C64325">
        <w:t> – </w:t>
      </w:r>
      <w:r w:rsidRPr="003A68D8">
        <w:t xml:space="preserve">на </w:t>
      </w:r>
      <w:r w:rsidRPr="003A68D8">
        <w:rPr>
          <w:bCs/>
        </w:rPr>
        <w:t xml:space="preserve">3 334 865,47 </w:t>
      </w:r>
      <w:r w:rsidRPr="003A68D8">
        <w:t>тыс. рублей, или на 15,5%.</w:t>
      </w:r>
    </w:p>
    <w:p w14:paraId="3C992AC5" w14:textId="3CF2B03C" w:rsidR="003A68D8" w:rsidRPr="003A68D8" w:rsidRDefault="003A68D8" w:rsidP="003A68D8">
      <w:pPr>
        <w:ind w:firstLine="709"/>
        <w:jc w:val="both"/>
        <w:rPr>
          <w:b/>
        </w:rPr>
      </w:pPr>
      <w:r w:rsidRPr="003A68D8">
        <w:t>В 2024–2026 годах</w:t>
      </w:r>
      <w:r w:rsidRPr="003A68D8">
        <w:rPr>
          <w:b/>
        </w:rPr>
        <w:t xml:space="preserve"> </w:t>
      </w:r>
      <w:r w:rsidRPr="003A68D8">
        <w:t>расходы, осуществляемые за счет бюджетов других уровней, (межбюджетные трансферты) в номинальном выражении планируются с приростом на 7,9% в 2024 году по отношению к 2023 году, в 2025 и 2026 годах снижаются на 13,3% и 7%</w:t>
      </w:r>
      <w:r w:rsidR="003970A3">
        <w:t>.</w:t>
      </w:r>
      <w:r w:rsidRPr="003A68D8">
        <w:rPr>
          <w:b/>
        </w:rPr>
        <w:t xml:space="preserve"> </w:t>
      </w:r>
    </w:p>
    <w:p w14:paraId="5B0A932B" w14:textId="77777777" w:rsidR="003A68D8" w:rsidRPr="003A68D8" w:rsidRDefault="003A68D8" w:rsidP="003A68D8">
      <w:pPr>
        <w:tabs>
          <w:tab w:val="left" w:pos="993"/>
        </w:tabs>
        <w:autoSpaceDE w:val="0"/>
        <w:autoSpaceDN w:val="0"/>
        <w:adjustRightInd w:val="0"/>
        <w:ind w:firstLine="709"/>
        <w:jc w:val="both"/>
      </w:pPr>
      <w:r w:rsidRPr="003A68D8">
        <w:t>Доля межбюджетных трансфертов в общем объеме расходов бюджета в 2024–2026 годах составила 64,2%, 61,4%, 59,6% и имеет тенденцию к увеличению по сравнению с 2023 годом.</w:t>
      </w:r>
    </w:p>
    <w:p w14:paraId="3FBCBD06" w14:textId="77BA32D9" w:rsidR="003A68D8" w:rsidRPr="003A68D8" w:rsidRDefault="003A68D8" w:rsidP="003A68D8">
      <w:pPr>
        <w:tabs>
          <w:tab w:val="left" w:pos="993"/>
        </w:tabs>
        <w:autoSpaceDE w:val="0"/>
        <w:autoSpaceDN w:val="0"/>
        <w:adjustRightInd w:val="0"/>
        <w:ind w:firstLine="709"/>
        <w:jc w:val="both"/>
      </w:pPr>
      <w:r w:rsidRPr="003A68D8">
        <w:t>Доля обеспеченности налоговыми и неналоговыми доходами расходов бюджета города, направляемых на решение вопросов местного значения, в прогнозируемом периоде составит 59,5%, 73,2% и 82%</w:t>
      </w:r>
      <w:r w:rsidR="00476F46">
        <w:t>,</w:t>
      </w:r>
      <w:r w:rsidRPr="003A68D8">
        <w:t xml:space="preserve"> соответственно.</w:t>
      </w:r>
    </w:p>
    <w:p w14:paraId="46AC784E" w14:textId="229241AD" w:rsidR="003A68D8" w:rsidRPr="003A68D8" w:rsidRDefault="003A68D8" w:rsidP="003A68D8">
      <w:pPr>
        <w:shd w:val="clear" w:color="auto" w:fill="FFFFFF"/>
        <w:tabs>
          <w:tab w:val="left" w:pos="567"/>
        </w:tabs>
        <w:autoSpaceDE w:val="0"/>
        <w:autoSpaceDN w:val="0"/>
        <w:adjustRightInd w:val="0"/>
        <w:ind w:firstLine="709"/>
        <w:jc w:val="both"/>
      </w:pPr>
      <w:r w:rsidRPr="003A68D8">
        <w:t>На формировани</w:t>
      </w:r>
      <w:r w:rsidR="003970A3">
        <w:t>е</w:t>
      </w:r>
      <w:r w:rsidRPr="003A68D8">
        <w:t xml:space="preserve"> объема бюджетных ассигнований на 2024 год и на плановый период 2025 и 2026 годов в основном повлияли следующие факторы:</w:t>
      </w:r>
    </w:p>
    <w:p w14:paraId="61901C1B" w14:textId="77777777" w:rsidR="003A68D8" w:rsidRPr="003A68D8" w:rsidRDefault="003A68D8" w:rsidP="003A68D8">
      <w:pPr>
        <w:numPr>
          <w:ilvl w:val="0"/>
          <w:numId w:val="10"/>
        </w:numPr>
        <w:tabs>
          <w:tab w:val="left" w:pos="993"/>
        </w:tabs>
        <w:ind w:firstLine="709"/>
        <w:jc w:val="both"/>
      </w:pPr>
      <w:r w:rsidRPr="003A68D8">
        <w:t>индексация на 4% расходов на питание обучающихся (включая межбюджетные трансферты) с учетом изменения численности контингента с 1 января 2024 года;</w:t>
      </w:r>
    </w:p>
    <w:p w14:paraId="7093147E" w14:textId="77777777" w:rsidR="003A68D8" w:rsidRPr="003A68D8" w:rsidRDefault="003A68D8" w:rsidP="003A68D8">
      <w:pPr>
        <w:numPr>
          <w:ilvl w:val="0"/>
          <w:numId w:val="10"/>
        </w:numPr>
        <w:tabs>
          <w:tab w:val="left" w:pos="993"/>
        </w:tabs>
        <w:ind w:firstLine="709"/>
        <w:jc w:val="both"/>
      </w:pPr>
      <w:r w:rsidRPr="003A68D8">
        <w:t>индексация с 1 октября 2023 года на 5,5% и с 1 октября 2024 года на 4,0% фонда оплаты труда работников, не подпадающих под действие указов Президента Российской Федерации от 2012 года. Объем бюджетных ассигнований на индексацию с 1 октября 2024 года на 4,0% фонда оплаты труда по категориям работников, не подпадающим под действие указов Президента Российской Федерации от 2012 года, предусмотрен в бюджете города на 2024 год в составе зарезервированных средств до принятия соответствующего решения муниципальным правовым актом;</w:t>
      </w:r>
    </w:p>
    <w:p w14:paraId="55861A10" w14:textId="7FBA2414" w:rsidR="003A68D8" w:rsidRPr="003A68D8" w:rsidRDefault="003A68D8" w:rsidP="003A68D8">
      <w:pPr>
        <w:numPr>
          <w:ilvl w:val="0"/>
          <w:numId w:val="10"/>
        </w:numPr>
        <w:tabs>
          <w:tab w:val="left" w:pos="993"/>
        </w:tabs>
        <w:ind w:firstLine="709"/>
        <w:jc w:val="both"/>
      </w:pPr>
      <w:r w:rsidRPr="003A68D8">
        <w:t>обеспечение целевых показателей указов Президента Российской Федерации от 2012 года (далее в настоящем разделе</w:t>
      </w:r>
      <w:r w:rsidR="00C64325">
        <w:t> – </w:t>
      </w:r>
      <w:r w:rsidRPr="003A68D8">
        <w:t xml:space="preserve">Указы </w:t>
      </w:r>
      <w:r w:rsidR="00E6272B">
        <w:t>№ </w:t>
      </w:r>
      <w:r w:rsidRPr="003A68D8">
        <w:t xml:space="preserve">597 и </w:t>
      </w:r>
      <w:r w:rsidR="00E6272B">
        <w:t>№ </w:t>
      </w:r>
      <w:r w:rsidRPr="003A68D8">
        <w:t>761) на уровне, устанавливаемом отраслевыми департаментами Ханты-Мансийского автономного округа</w:t>
      </w:r>
      <w:r w:rsidR="00C64325">
        <w:t> – </w:t>
      </w:r>
      <w:r w:rsidR="003970A3">
        <w:t>Югры</w:t>
      </w:r>
      <w:r w:rsidRPr="003A68D8">
        <w:t>.</w:t>
      </w:r>
    </w:p>
    <w:p w14:paraId="14A2AE0F" w14:textId="7539BD20" w:rsidR="003A68D8" w:rsidRPr="003A68D8" w:rsidRDefault="003A68D8" w:rsidP="003A68D8">
      <w:pPr>
        <w:ind w:firstLine="709"/>
        <w:jc w:val="both"/>
      </w:pPr>
      <w:r w:rsidRPr="003A68D8">
        <w:t>Согласно основным направлени</w:t>
      </w:r>
      <w:r w:rsidR="003970A3">
        <w:t>ям</w:t>
      </w:r>
      <w:r w:rsidRPr="003A68D8">
        <w:t xml:space="preserve"> налоговой, бюджетной и долговой политики Ханты-Мансийского автономного округа</w:t>
      </w:r>
      <w:r w:rsidR="00C64325">
        <w:t> – </w:t>
      </w:r>
      <w:r w:rsidRPr="003A68D8">
        <w:t xml:space="preserve">Югры, </w:t>
      </w:r>
      <w:r w:rsidRPr="00AA00EA">
        <w:t xml:space="preserve">характеристикам бюджета </w:t>
      </w:r>
      <w:r w:rsidR="003970A3" w:rsidRPr="00AA00EA">
        <w:t>округа</w:t>
      </w:r>
      <w:r w:rsidRPr="00AA00EA">
        <w:t xml:space="preserve"> на 2024 год и на плановый период 2025 и 2026 годов, утвержденных распоряжением Правительства ХМАО-Югры от 16.10.2023 </w:t>
      </w:r>
      <w:r w:rsidR="00E6272B" w:rsidRPr="00AA00EA">
        <w:t>№ </w:t>
      </w:r>
      <w:r w:rsidRPr="00AA00EA">
        <w:t>653-рп (далее в настоящем разделе</w:t>
      </w:r>
      <w:r w:rsidR="00C64325" w:rsidRPr="00AA00EA">
        <w:t> – </w:t>
      </w:r>
      <w:r w:rsidRPr="00AA00EA">
        <w:t xml:space="preserve">Основные направления ХМАО) в расчете фонда оплаты труда по категориям работников, </w:t>
      </w:r>
      <w:r w:rsidR="003970A3" w:rsidRPr="00AA00EA">
        <w:t>подпадающим под действие Указов</w:t>
      </w:r>
      <w:r w:rsidRPr="00AA00EA">
        <w:t xml:space="preserve"> </w:t>
      </w:r>
      <w:hyperlink r:id="rId32" w:history="1">
        <w:r w:rsidR="00E6272B" w:rsidRPr="00AA00EA">
          <w:t>№ </w:t>
        </w:r>
        <w:r w:rsidRPr="00AA00EA">
          <w:t>597</w:t>
        </w:r>
      </w:hyperlink>
      <w:r w:rsidRPr="00AA00EA">
        <w:t xml:space="preserve"> и №</w:t>
      </w:r>
      <w:hyperlink r:id="rId33" w:history="1">
        <w:r w:rsidRPr="00AA00EA">
          <w:t> 761</w:t>
        </w:r>
      </w:hyperlink>
      <w:r w:rsidRPr="00AA00EA">
        <w:t>, учтено прогнозное значение показателя «среднемесячный доход от трудовой деятельности» на 2024 год</w:t>
      </w:r>
      <w:r w:rsidRPr="003A68D8">
        <w:t xml:space="preserve"> в сумме 92 094,00 рубля с ростом на 6,3%. </w:t>
      </w:r>
    </w:p>
    <w:p w14:paraId="3FFC2B8C" w14:textId="0F69230E" w:rsidR="003A68D8" w:rsidRPr="003A68D8" w:rsidRDefault="003A68D8" w:rsidP="003A68D8">
      <w:pPr>
        <w:ind w:firstLine="709"/>
        <w:jc w:val="both"/>
      </w:pPr>
      <w:r w:rsidRPr="003A68D8">
        <w:t xml:space="preserve">Основными направлениями ХМАО предусмотрено, что в 2024 году продолжится предоставление дотации муниципальным образованиям автономного округа на поддержку мер по обеспечению сбалансированности местных бюджетов. В ее состав включена часть дотации, предоставляемая муниципальным образованиям на частичное обеспечение расходных обязательств, связанных с повышением оплаты труда работников бюджетной сферы, в том числе в целях обеспечения достигнутого уровня соотношений оплаты труда отдельных категорий работников, попадающих под действие Указов </w:t>
      </w:r>
      <w:r w:rsidR="00E6272B">
        <w:t>№ </w:t>
      </w:r>
      <w:r w:rsidRPr="003A68D8">
        <w:t>597</w:t>
      </w:r>
      <w:r w:rsidR="003970A3">
        <w:t xml:space="preserve"> и</w:t>
      </w:r>
      <w:r w:rsidRPr="003A68D8">
        <w:t xml:space="preserve"> </w:t>
      </w:r>
      <w:r w:rsidR="00E6272B">
        <w:t>№ </w:t>
      </w:r>
      <w:r w:rsidRPr="003A68D8">
        <w:t xml:space="preserve">761. </w:t>
      </w:r>
    </w:p>
    <w:p w14:paraId="481F793E" w14:textId="77777777" w:rsidR="003A68D8" w:rsidRPr="003A68D8" w:rsidRDefault="003A68D8" w:rsidP="003A68D8">
      <w:pPr>
        <w:widowControl w:val="0"/>
        <w:autoSpaceDE w:val="0"/>
        <w:autoSpaceDN w:val="0"/>
        <w:adjustRightInd w:val="0"/>
        <w:ind w:firstLine="709"/>
        <w:jc w:val="both"/>
      </w:pPr>
      <w:r w:rsidRPr="003A68D8">
        <w:t xml:space="preserve">С 2025 года планируется рассмотреть вопрос по установлению дополнительного норматива отчислений в бюджеты муниципальных образований автономного округа от </w:t>
      </w:r>
      <w:r w:rsidRPr="003A68D8">
        <w:lastRenderedPageBreak/>
        <w:t>налога на доходы физических лиц, зачисляемого в бюджет автономного округа, взамен предоставляемой дотации на поддержку мер по обеспечению сбалансированности бюджетов муниципальных образований в части расходов на обеспечение повышения фондов оплаты труда работников бюджетной сферы;</w:t>
      </w:r>
    </w:p>
    <w:p w14:paraId="7A7B2220" w14:textId="77777777" w:rsidR="003A68D8" w:rsidRPr="003A68D8" w:rsidRDefault="003A68D8" w:rsidP="003A68D8">
      <w:pPr>
        <w:numPr>
          <w:ilvl w:val="0"/>
          <w:numId w:val="10"/>
        </w:numPr>
        <w:tabs>
          <w:tab w:val="left" w:pos="851"/>
          <w:tab w:val="left" w:pos="993"/>
        </w:tabs>
        <w:ind w:firstLine="709"/>
        <w:jc w:val="both"/>
        <w:rPr>
          <w:color w:val="FF0000"/>
        </w:rPr>
      </w:pPr>
      <w:r w:rsidRPr="003A68D8">
        <w:t>распределение прогнозируемых остатков средств бюджета на едином счете бюджета по учету средств бюджетов на 01.01.2024</w:t>
      </w:r>
      <w:r w:rsidRPr="003A68D8">
        <w:rPr>
          <w:color w:val="FF0000"/>
        </w:rPr>
        <w:t xml:space="preserve"> </w:t>
      </w:r>
      <w:r w:rsidRPr="003A68D8">
        <w:t>в объеме 317 299,99 тыс. рублей:</w:t>
      </w:r>
    </w:p>
    <w:p w14:paraId="60D92753" w14:textId="760D8785" w:rsidR="003A68D8" w:rsidRPr="003A68D8" w:rsidRDefault="003A68D8" w:rsidP="003A68D8">
      <w:pPr>
        <w:tabs>
          <w:tab w:val="left" w:pos="851"/>
          <w:tab w:val="left" w:pos="993"/>
        </w:tabs>
        <w:ind w:firstLine="709"/>
        <w:jc w:val="both"/>
        <w:rPr>
          <w:sz w:val="28"/>
          <w:szCs w:val="28"/>
        </w:rPr>
      </w:pPr>
      <w:r w:rsidRPr="003A68D8">
        <w:t>на оплату заключенных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w:t>
      </w:r>
      <w:r w:rsidRPr="003A68D8">
        <w:rPr>
          <w:sz w:val="28"/>
          <w:szCs w:val="28"/>
        </w:rPr>
        <w:t xml:space="preserve"> </w:t>
      </w:r>
      <w:r w:rsidRPr="003A68D8">
        <w:t>в объеме остатка, не превышающем сумму неиспользованных бюджетных</w:t>
      </w:r>
      <w:r w:rsidR="003970A3">
        <w:t xml:space="preserve"> ассигнований на указанные цели;</w:t>
      </w:r>
    </w:p>
    <w:p w14:paraId="05C6852E" w14:textId="2D7DC76F" w:rsidR="003A68D8" w:rsidRPr="003A68D8" w:rsidRDefault="003A68D8" w:rsidP="003A68D8">
      <w:pPr>
        <w:tabs>
          <w:tab w:val="left" w:pos="851"/>
          <w:tab w:val="left" w:pos="993"/>
        </w:tabs>
        <w:ind w:firstLine="709"/>
        <w:jc w:val="both"/>
        <w:rPr>
          <w:sz w:val="28"/>
          <w:szCs w:val="28"/>
        </w:rPr>
      </w:pPr>
      <w:r w:rsidRPr="003A68D8">
        <w:t>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остатка, не превышающем сумму неиспользованных бюджетных ассигнований на указанные цели</w:t>
      </w:r>
      <w:r w:rsidR="003970A3">
        <w:rPr>
          <w:sz w:val="28"/>
          <w:szCs w:val="28"/>
        </w:rPr>
        <w:t>;</w:t>
      </w:r>
    </w:p>
    <w:p w14:paraId="2BEFEA03" w14:textId="30CA71FC" w:rsidR="003A68D8" w:rsidRPr="003A68D8" w:rsidRDefault="003A68D8" w:rsidP="003A6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A68D8">
        <w:t>от платы за негативное воздействие на окружающую среду, от суммы административных штрафов за административные правонарушения в области охраны окружающей среды и природопользования, от платежей по искам о возмещении вреда, причиненного окружающей среде вследствие нарушений обязательных требований, а также платежей, уплачиваемых при добровольном возмещении вреда, причиненного окружающей среде вследствие нарушений обязательных требований на выявление объектов накопленного вреда окружающей среде и (или) организацию ликвидации накопленного вреда окружающей среде. При этом с целью обеспечения возможности установления целевого направления остатков средств на счетах по учету средств бюджетов целесообразно рассмотреть детализацию расходов, планируемых за счет остатков от указанного доходного источника;</w:t>
      </w:r>
    </w:p>
    <w:p w14:paraId="2DF146B0" w14:textId="77777777" w:rsidR="003A68D8" w:rsidRPr="003A68D8" w:rsidRDefault="003A68D8" w:rsidP="003A68D8">
      <w:pPr>
        <w:numPr>
          <w:ilvl w:val="0"/>
          <w:numId w:val="10"/>
        </w:numPr>
        <w:tabs>
          <w:tab w:val="left" w:pos="851"/>
          <w:tab w:val="left" w:pos="993"/>
        </w:tabs>
        <w:ind w:firstLine="709"/>
        <w:jc w:val="both"/>
      </w:pPr>
      <w:r w:rsidRPr="003A68D8">
        <w:t>планирование в 2024 году бюджетных ассигнований за счет бюджета города на реализацию инициативных проектов на сумму 59 109,17 тыс. рублей, в том числе за счет планируемых поступлений инициативных платежей в сумме 2 536,62 тыс. рублей. Объем бюджетных ассигнований на реализацию инициативных проектов на плановый период 2025 и 2026 годов предусмотрен в составе зарезервированных средств на 2025-2026 годы;</w:t>
      </w:r>
    </w:p>
    <w:p w14:paraId="1C31A05C" w14:textId="77777777" w:rsidR="003A68D8" w:rsidRPr="00AA00EA" w:rsidRDefault="003A68D8" w:rsidP="003A68D8">
      <w:pPr>
        <w:numPr>
          <w:ilvl w:val="0"/>
          <w:numId w:val="10"/>
        </w:numPr>
        <w:tabs>
          <w:tab w:val="left" w:pos="851"/>
          <w:tab w:val="left" w:pos="993"/>
        </w:tabs>
        <w:spacing w:line="180" w:lineRule="atLeast"/>
        <w:ind w:firstLine="709"/>
        <w:jc w:val="both"/>
      </w:pPr>
      <w:r w:rsidRPr="003A68D8">
        <w:t xml:space="preserve">планирование в бюджетном периоде расходов бюджета города на финансовое обеспечение исполнения муниципального социального заказа на оказание муниципальных услуг в социальной сфере по направлению деятельности «реализация дополнительных общеразвивающих программ для детей» в </w:t>
      </w:r>
      <w:r w:rsidRPr="00AA00EA">
        <w:t>объеме 389 769,49 тыс. рублей на 2024 год, 350 856,15 тыс. рублей на 2025 год, 350 920,30 тыс. рублей на 2026 год.</w:t>
      </w:r>
    </w:p>
    <w:p w14:paraId="36E1BBC5" w14:textId="030728F9" w:rsidR="003A68D8" w:rsidRPr="003A68D8" w:rsidRDefault="003A68D8" w:rsidP="003A68D8">
      <w:pPr>
        <w:tabs>
          <w:tab w:val="left" w:pos="851"/>
          <w:tab w:val="left" w:pos="993"/>
        </w:tabs>
        <w:ind w:firstLine="709"/>
        <w:jc w:val="both"/>
      </w:pPr>
      <w:r w:rsidRPr="00AA00EA">
        <w:t xml:space="preserve">Во исполнение Федерального закона от 13.07.2020 </w:t>
      </w:r>
      <w:r w:rsidR="00E6272B" w:rsidRPr="00AA00EA">
        <w:t>№ </w:t>
      </w:r>
      <w:r w:rsidRPr="00AA00EA">
        <w:t>189-ФЗ «О государственном (муниципальном) социальном заказе на оказание государственных (муниципальных) услуг в социальной сфере» (далее также</w:t>
      </w:r>
      <w:r w:rsidR="00C64325" w:rsidRPr="00AA00EA">
        <w:t> – </w:t>
      </w:r>
      <w:r w:rsidRPr="00AA00EA">
        <w:t xml:space="preserve">Федеральный закон </w:t>
      </w:r>
      <w:r w:rsidR="00E6272B" w:rsidRPr="00AA00EA">
        <w:t>№ </w:t>
      </w:r>
      <w:r w:rsidRPr="00AA00EA">
        <w:t>189-ФЗ) продолжится реализация начатого в конце 2023 года механизма формирования муниципального социального заказа по направлению деятельности «реализация дополнительных общеразвивающих программ», в рамках которого внедрен социальный</w:t>
      </w:r>
      <w:r w:rsidRPr="003A68D8">
        <w:t xml:space="preserve"> сертификат на получение вышеуказанной муниципальной услуги. Социальный сертификат предоставляет право ребенку или его законному представителю выбрать исполнителя услуг в сфере дополнительного образования, соответствующего требованиям, установленным Федеральным законом </w:t>
      </w:r>
      <w:r w:rsidR="00E6272B">
        <w:t>№ </w:t>
      </w:r>
      <w:r w:rsidRPr="003A68D8">
        <w:t>189-ФЗ;</w:t>
      </w:r>
    </w:p>
    <w:p w14:paraId="0CED3FF3" w14:textId="77777777" w:rsidR="003A68D8" w:rsidRPr="003A68D8" w:rsidRDefault="003A68D8" w:rsidP="003A68D8">
      <w:pPr>
        <w:numPr>
          <w:ilvl w:val="0"/>
          <w:numId w:val="10"/>
        </w:numPr>
        <w:tabs>
          <w:tab w:val="left" w:pos="851"/>
          <w:tab w:val="left" w:pos="993"/>
        </w:tabs>
        <w:ind w:firstLine="709"/>
        <w:jc w:val="both"/>
      </w:pPr>
      <w:r w:rsidRPr="003A68D8">
        <w:t>увеличение доли условно утверждаемых (утвержденных) расходов в 2025 году. Основная часть расходов, предусмотренных проектом бюджета на 2024 год в сумме 20 179 795,32 тыс. рублей, или 73,6%, направлена на обеспечение обязательств в социальной сфере. Доля расходов социальной сферы в 2025 и 2026 годах составила 78,4% и 77,1%, соответственно.</w:t>
      </w:r>
    </w:p>
    <w:p w14:paraId="04BAF66B" w14:textId="77777777" w:rsidR="003A68D8" w:rsidRPr="003A68D8" w:rsidRDefault="003A68D8" w:rsidP="003A68D8">
      <w:pPr>
        <w:shd w:val="clear" w:color="auto" w:fill="FFFFFF"/>
        <w:tabs>
          <w:tab w:val="left" w:pos="567"/>
        </w:tabs>
        <w:autoSpaceDE w:val="0"/>
        <w:autoSpaceDN w:val="0"/>
        <w:adjustRightInd w:val="0"/>
        <w:ind w:firstLine="709"/>
        <w:jc w:val="both"/>
      </w:pPr>
      <w:r w:rsidRPr="003A68D8">
        <w:lastRenderedPageBreak/>
        <w:t>В структуре расходов бюджета города по разделам классификации расходов бюджетов в 2024–2026 годах наибольший объем расходов будут составлять расходы на образование с тенденцией к их увеличению в плановом периоде (56,1% в 2024 году, 64,1% в 2025 году и 66,7% в 2026 году от общего объема расходов). Распределение проектируемых объемов бюджетных ассигнований по разделам расходов классификации расходов бюджетов (функциональная структура расходов на 2024 год) представлена на диаграмме.</w:t>
      </w:r>
    </w:p>
    <w:p w14:paraId="7F408C7E" w14:textId="77777777" w:rsidR="003A68D8" w:rsidRPr="003A68D8" w:rsidRDefault="003A68D8" w:rsidP="003A68D8">
      <w:pPr>
        <w:shd w:val="clear" w:color="auto" w:fill="FFFFFF"/>
        <w:tabs>
          <w:tab w:val="left" w:pos="567"/>
        </w:tabs>
        <w:autoSpaceDE w:val="0"/>
        <w:autoSpaceDN w:val="0"/>
        <w:adjustRightInd w:val="0"/>
        <w:jc w:val="both"/>
      </w:pPr>
      <w:r w:rsidRPr="00AA00EA">
        <w:rPr>
          <w:b/>
          <w:noProof/>
        </w:rPr>
        <w:drawing>
          <wp:inline distT="0" distB="0" distL="0" distR="0" wp14:anchorId="073BB163" wp14:editId="39225FE3">
            <wp:extent cx="5945505" cy="4238625"/>
            <wp:effectExtent l="0" t="0" r="0" b="0"/>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325DAB" w14:textId="77777777" w:rsidR="00400C59" w:rsidRDefault="00400C59" w:rsidP="003A68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pPr>
    </w:p>
    <w:p w14:paraId="6A5ACB63" w14:textId="220CB2C1" w:rsidR="003A68D8" w:rsidRPr="003A68D8" w:rsidRDefault="003A68D8" w:rsidP="003A68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28"/>
          <w:szCs w:val="28"/>
        </w:rPr>
      </w:pPr>
      <w:r w:rsidRPr="003A68D8">
        <w:t>В проекте бюджета города на 2024 год предусмотрено неравномерное изменение функциональной структуры расходов по отношению к уточненным параметрам 2023 года (по состоянию на 01.11.2023). Значительное снижение расходов произошло по разделам «Охрана окружающей среды»</w:t>
      </w:r>
      <w:r w:rsidR="00C64325">
        <w:t> – </w:t>
      </w:r>
      <w:r w:rsidRPr="003A68D8">
        <w:t>на 81,2%, «Жилищно-коммунальное хозяйство»</w:t>
      </w:r>
      <w:r w:rsidR="00C64325">
        <w:t> – </w:t>
      </w:r>
      <w:r w:rsidRPr="003A68D8">
        <w:t>на 38,1%, «Национальная безопасность и правоохранительная деятельность» на 25,1%. Наибольший рост расходов предусмотрен по разделам «Физическая культура и спорт»</w:t>
      </w:r>
      <w:r w:rsidR="00C64325">
        <w:t> – </w:t>
      </w:r>
      <w:r w:rsidRPr="003A68D8">
        <w:t>на 43,7%, «Обслуживание государственного и муниципального долга»</w:t>
      </w:r>
      <w:r w:rsidR="00C64325">
        <w:t> – </w:t>
      </w:r>
      <w:r w:rsidRPr="003A68D8">
        <w:t>на 55,5% и «Здравоохранение»</w:t>
      </w:r>
      <w:r w:rsidR="00C64325">
        <w:t> – </w:t>
      </w:r>
      <w:r w:rsidRPr="003A68D8">
        <w:t xml:space="preserve">на 219,2%. </w:t>
      </w:r>
    </w:p>
    <w:p w14:paraId="38397A7E" w14:textId="2250C783" w:rsidR="003A68D8" w:rsidRPr="003A68D8" w:rsidRDefault="003A68D8" w:rsidP="003A68D8">
      <w:pPr>
        <w:shd w:val="clear" w:color="auto" w:fill="FFFFFF"/>
        <w:tabs>
          <w:tab w:val="left" w:pos="567"/>
          <w:tab w:val="left" w:pos="993"/>
        </w:tabs>
        <w:autoSpaceDE w:val="0"/>
        <w:autoSpaceDN w:val="0"/>
        <w:adjustRightInd w:val="0"/>
        <w:ind w:firstLine="709"/>
        <w:jc w:val="both"/>
      </w:pPr>
      <w:r w:rsidRPr="003A68D8">
        <w:t xml:space="preserve">В разрезе </w:t>
      </w:r>
      <w:r w:rsidR="00F37D2F">
        <w:t xml:space="preserve">главных распорядителей бюджетных средств (далее также – ГРБС) </w:t>
      </w:r>
      <w:r w:rsidRPr="003A68D8">
        <w:t>наибольший удельный вес в общих расходах бюджета на 2024 год занимают расходы департамента образования</w:t>
      </w:r>
      <w:r w:rsidR="00C64325">
        <w:t> – </w:t>
      </w:r>
      <w:r w:rsidRPr="003A68D8">
        <w:t>54%, администрации города</w:t>
      </w:r>
      <w:r w:rsidR="00C64325">
        <w:t> – </w:t>
      </w:r>
      <w:r w:rsidRPr="003A68D8">
        <w:t>21,1%, департамента ЖКХ</w:t>
      </w:r>
      <w:r w:rsidR="00C64325">
        <w:t> – </w:t>
      </w:r>
      <w:r w:rsidRPr="003A68D8">
        <w:t xml:space="preserve">13,4%, департамента по </w:t>
      </w:r>
      <w:r w:rsidR="00D341F9">
        <w:t>СП</w:t>
      </w:r>
      <w:r w:rsidR="00C64325">
        <w:t> – </w:t>
      </w:r>
      <w:r w:rsidRPr="003A68D8">
        <w:t>10,3%, департамента финансов</w:t>
      </w:r>
      <w:r w:rsidR="00C64325">
        <w:t> – </w:t>
      </w:r>
      <w:r w:rsidRPr="003A68D8">
        <w:t>0,7%, Думы города</w:t>
      </w:r>
      <w:r w:rsidR="00C64325">
        <w:t> – </w:t>
      </w:r>
      <w:r w:rsidRPr="003A68D8">
        <w:t>0,3%, Счетной палаты города</w:t>
      </w:r>
      <w:r w:rsidR="00C64325">
        <w:t> – </w:t>
      </w:r>
      <w:r w:rsidRPr="003A68D8">
        <w:t xml:space="preserve">0,2%. </w:t>
      </w:r>
    </w:p>
    <w:p w14:paraId="101D1256" w14:textId="77777777" w:rsidR="003A68D8" w:rsidRPr="003A68D8" w:rsidRDefault="003A68D8" w:rsidP="003A68D8">
      <w:pPr>
        <w:tabs>
          <w:tab w:val="left" w:pos="993"/>
        </w:tabs>
        <w:ind w:firstLine="709"/>
        <w:jc w:val="both"/>
      </w:pPr>
      <w:r w:rsidRPr="003A68D8">
        <w:t xml:space="preserve">На реализацию 24 муниципальных программ в 2024 году планируется направить 22 122 024,14 тыс. рублей, или 95,3% от общего объема расходов. В плановом периоде доля программного бюджета составит 94,8% и 94,6%, соответственно. </w:t>
      </w:r>
    </w:p>
    <w:p w14:paraId="4655298F" w14:textId="77777777" w:rsidR="003A68D8" w:rsidRPr="003A68D8" w:rsidRDefault="003A68D8" w:rsidP="003A68D8">
      <w:pPr>
        <w:tabs>
          <w:tab w:val="left" w:pos="993"/>
        </w:tabs>
        <w:ind w:firstLine="709"/>
        <w:jc w:val="both"/>
      </w:pPr>
      <w:r w:rsidRPr="003A68D8">
        <w:t xml:space="preserve">Непрограммные расходы в общем объеме расходов бюджета города в 2024–2026 годах составляют </w:t>
      </w:r>
      <w:r w:rsidRPr="003A68D8">
        <w:rPr>
          <w:rFonts w:eastAsia="Calibri"/>
        </w:rPr>
        <w:t>4,7%, 5,2% и 5,4%,</w:t>
      </w:r>
      <w:r w:rsidRPr="003A68D8">
        <w:rPr>
          <w:color w:val="FF0000"/>
        </w:rPr>
        <w:t xml:space="preserve"> </w:t>
      </w:r>
      <w:r w:rsidRPr="003A68D8">
        <w:t xml:space="preserve">соответственно. </w:t>
      </w:r>
    </w:p>
    <w:p w14:paraId="4C283541" w14:textId="1DABF86C" w:rsidR="003A68D8" w:rsidRPr="003A68D8" w:rsidRDefault="003A68D8" w:rsidP="003A68D8">
      <w:pPr>
        <w:tabs>
          <w:tab w:val="left" w:pos="993"/>
        </w:tabs>
        <w:ind w:firstLine="709"/>
        <w:jc w:val="both"/>
        <w:rPr>
          <w:color w:val="FF0000"/>
        </w:rPr>
      </w:pPr>
      <w:r w:rsidRPr="003A68D8">
        <w:t>41,6% расходов бюджета города, или 11 404 862,20 тыс. рублей, предусмотренных проектом бюджета на 2024 год</w:t>
      </w:r>
      <w:r>
        <w:t>,</w:t>
      </w:r>
      <w:r w:rsidRPr="003A68D8">
        <w:t xml:space="preserve"> направляется на выполнение государственных полномочий. В плановом периоде их доля составит 48%, 50,1%, соответственно. По сравнению с </w:t>
      </w:r>
      <w:r w:rsidRPr="003A68D8">
        <w:lastRenderedPageBreak/>
        <w:t xml:space="preserve">предыдущим бюджетным периодом темпы роста данных расходов в 2024 и 2025 годах составят 107,6% и 122,1%, соответственно. </w:t>
      </w:r>
    </w:p>
    <w:p w14:paraId="3D8FE471" w14:textId="3819DE25" w:rsidR="003A68D8" w:rsidRPr="003A68D8" w:rsidRDefault="003A68D8" w:rsidP="003A68D8">
      <w:pPr>
        <w:tabs>
          <w:tab w:val="left" w:pos="993"/>
        </w:tabs>
        <w:ind w:firstLine="709"/>
        <w:jc w:val="both"/>
      </w:pPr>
      <w:r w:rsidRPr="003A68D8">
        <w:t>Наряду с этим проект Решения о бюджете города предусматривает привлечение дополнительных средств из бюджета города в общей сумме 852 369,67 тыс. рублей, среди них:</w:t>
      </w:r>
    </w:p>
    <w:p w14:paraId="543B971F" w14:textId="77777777" w:rsidR="003A68D8" w:rsidRPr="003A68D8" w:rsidRDefault="003A68D8" w:rsidP="003A68D8">
      <w:pPr>
        <w:tabs>
          <w:tab w:val="left" w:pos="993"/>
        </w:tabs>
        <w:ind w:firstLine="709"/>
        <w:jc w:val="both"/>
      </w:pPr>
      <w:r w:rsidRPr="003A68D8">
        <w:t>на осуществление переданных отдельных государственных полномочий</w:t>
      </w:r>
      <w:r w:rsidRPr="003A68D8">
        <w:rPr>
          <w:sz w:val="28"/>
          <w:szCs w:val="28"/>
        </w:rPr>
        <w:t xml:space="preserve"> </w:t>
      </w:r>
      <w:r w:rsidRPr="003A68D8">
        <w:t>в общей сумме 95 249,05 тыс. рублей, в том числе 32 064,84 тыс. рублей в 2024 году, 31 524,35 тыс. рублей в 2025 году, 31 659,86 тыс. рублей в 2026 году;</w:t>
      </w:r>
    </w:p>
    <w:p w14:paraId="0D215276" w14:textId="77777777" w:rsidR="003A68D8" w:rsidRPr="003A68D8" w:rsidRDefault="003A68D8" w:rsidP="003A68D8">
      <w:pPr>
        <w:tabs>
          <w:tab w:val="left" w:pos="993"/>
        </w:tabs>
        <w:ind w:firstLine="709"/>
        <w:jc w:val="both"/>
      </w:pPr>
      <w:r w:rsidRPr="003A68D8">
        <w:t>на осуществление не переданных отдельных государственных полномочий</w:t>
      </w:r>
      <w:r w:rsidRPr="003A68D8">
        <w:rPr>
          <w:sz w:val="28"/>
          <w:szCs w:val="28"/>
        </w:rPr>
        <w:t xml:space="preserve"> </w:t>
      </w:r>
      <w:r w:rsidRPr="003A68D8">
        <w:t>в общей сумме 115 030,73 тыс. рублей, в том числе 32 554,61 тыс. рублей в 2024 году, 38 672,71 тыс. рублей в 2025 году, 37 803,41 тыс. рублей в 2026 году;</w:t>
      </w:r>
    </w:p>
    <w:p w14:paraId="5265364F" w14:textId="77777777" w:rsidR="003A68D8" w:rsidRPr="003A68D8" w:rsidRDefault="003A68D8" w:rsidP="003A68D8">
      <w:pPr>
        <w:tabs>
          <w:tab w:val="left" w:pos="993"/>
        </w:tabs>
        <w:ind w:firstLine="709"/>
        <w:jc w:val="both"/>
      </w:pPr>
      <w:r w:rsidRPr="003A68D8">
        <w:t>на оказание социальной поддержки и социальной помощи отдельных категорий граждан в общей сумме 642 089,44 тыс. рублей, в том числе 216 982,91 тыс. рублей в 2024 году, 211 025,22 тыс. рублей в 2025 году, 214 081,31 тыс. рублей в 2026 году.</w:t>
      </w:r>
    </w:p>
    <w:p w14:paraId="0FE14C72" w14:textId="77777777" w:rsidR="003A68D8" w:rsidRPr="003A68D8" w:rsidRDefault="003A68D8" w:rsidP="003A6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709"/>
        <w:jc w:val="both"/>
      </w:pPr>
      <w:r w:rsidRPr="003A68D8">
        <w:t>При этом в пояснительной записке к проекту бюджета отсутствует указание на принятие мер по минимизированию принятых обязательств, не относящихся к муниципальным видам расходов.</w:t>
      </w:r>
    </w:p>
    <w:p w14:paraId="513E596D" w14:textId="1EEB0F58" w:rsidR="003A68D8" w:rsidRPr="003A68D8" w:rsidRDefault="003A68D8" w:rsidP="003A6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709"/>
        <w:jc w:val="both"/>
        <w:rPr>
          <w:color w:val="FF0000"/>
        </w:rPr>
      </w:pPr>
      <w:r w:rsidRPr="003A68D8">
        <w:t>Распоряжением Правительства Ханты-Мансийского автономного округа</w:t>
      </w:r>
      <w:r w:rsidR="003970A3">
        <w:t> – Югры</w:t>
      </w:r>
      <w:r w:rsidRPr="003A68D8">
        <w:t xml:space="preserve"> от 15.09.2023 </w:t>
      </w:r>
      <w:r w:rsidR="00E6272B">
        <w:t>№ </w:t>
      </w:r>
      <w:r w:rsidRPr="003A68D8">
        <w:t>616-рп утвержден норматив формирования расходов на содержание органов местного самоуправления муниципального образования город Нижневартовск на 2024 год в размере 1 663 152,00 тыс. рублей (в 2023 году</w:t>
      </w:r>
      <w:r w:rsidR="00C64325">
        <w:t> – </w:t>
      </w:r>
      <w:r w:rsidRPr="003A68D8">
        <w:t xml:space="preserve">1 627 350,30 тыс. рублей). </w:t>
      </w:r>
    </w:p>
    <w:p w14:paraId="5FF98449" w14:textId="265A104E" w:rsidR="003A68D8" w:rsidRPr="003A68D8" w:rsidRDefault="003A68D8" w:rsidP="003A6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A68D8">
        <w:t xml:space="preserve">Оценкой формирования расходов на содержание органов местного самоуправления города Нижневартовск установлено, что утвержденный норматив учтен при формировании проекта Решения о бюджете города в качестве предельного объема расходов на содержание органов местного самоуправления. </w:t>
      </w:r>
    </w:p>
    <w:p w14:paraId="0A876509" w14:textId="7BE9BBF2" w:rsidR="003A68D8" w:rsidRPr="003A68D8" w:rsidRDefault="003A68D8" w:rsidP="00397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A68D8">
        <w:t xml:space="preserve">Согласно пояснительной записке к проекту бюджета количество учреждений муниципального образования составило 97 </w:t>
      </w:r>
      <w:r w:rsidR="003970A3">
        <w:t>единиц</w:t>
      </w:r>
      <w:r w:rsidRPr="003A68D8">
        <w:t>, в том числе 3 казенных, 48 бюджетных, 39 автономных</w:t>
      </w:r>
      <w:r w:rsidR="003970A3">
        <w:t xml:space="preserve"> учреждения</w:t>
      </w:r>
      <w:r w:rsidRPr="003A68D8">
        <w:t>, 3 органа местного самоуправления города Нижневартовска и 4 отраслевых (функциональных) органа администрации города, обладающих правами юридического лица.</w:t>
      </w:r>
      <w:r w:rsidR="003970A3">
        <w:t xml:space="preserve"> </w:t>
      </w:r>
      <w:r w:rsidRPr="003A68D8">
        <w:rPr>
          <w:rFonts w:eastAsia="Calibri"/>
          <w:spacing w:val="-4"/>
        </w:rPr>
        <w:t>По сравнению с 2023 годом количество учреждений не изменилось.</w:t>
      </w:r>
    </w:p>
    <w:p w14:paraId="331EE17C" w14:textId="77777777" w:rsidR="00CB6057" w:rsidRPr="00784EE0" w:rsidRDefault="00CB6057" w:rsidP="00CB6057">
      <w:pPr>
        <w:ind w:firstLine="572"/>
        <w:jc w:val="both"/>
        <w:rPr>
          <w:i/>
          <w:sz w:val="16"/>
          <w:szCs w:val="16"/>
          <w:highlight w:val="yellow"/>
        </w:rPr>
      </w:pPr>
    </w:p>
    <w:p w14:paraId="45447EC0" w14:textId="67B2CA21" w:rsidR="000F3B5C" w:rsidRPr="000F3B5C" w:rsidRDefault="000F3B5C" w:rsidP="000F3B5C">
      <w:pPr>
        <w:ind w:firstLine="709"/>
        <w:jc w:val="center"/>
        <w:rPr>
          <w:rFonts w:eastAsiaTheme="minorHAnsi"/>
          <w:i/>
          <w:lang w:eastAsia="en-US"/>
        </w:rPr>
      </w:pPr>
      <w:bookmarkStart w:id="5" w:name="sub_629"/>
      <w:r w:rsidRPr="000F3B5C">
        <w:rPr>
          <w:rFonts w:eastAsiaTheme="minorHAnsi"/>
          <w:i/>
          <w:lang w:eastAsia="en-US"/>
        </w:rPr>
        <w:t>Анализ составления реестра расходных обязательств городского округа</w:t>
      </w:r>
      <w:r w:rsidR="00C64325">
        <w:rPr>
          <w:rFonts w:eastAsiaTheme="minorHAnsi"/>
          <w:i/>
          <w:lang w:eastAsia="en-US"/>
        </w:rPr>
        <w:t> – </w:t>
      </w:r>
      <w:r w:rsidRPr="000F3B5C">
        <w:rPr>
          <w:rFonts w:eastAsiaTheme="minorHAnsi"/>
          <w:i/>
          <w:lang w:eastAsia="en-US"/>
        </w:rPr>
        <w:t xml:space="preserve">город Нижневартовск </w:t>
      </w:r>
    </w:p>
    <w:p w14:paraId="6FBF6177" w14:textId="77777777" w:rsidR="000F3B5C" w:rsidRPr="00784EE0" w:rsidRDefault="000F3B5C" w:rsidP="000F3B5C">
      <w:pPr>
        <w:ind w:firstLine="709"/>
        <w:jc w:val="both"/>
        <w:rPr>
          <w:rFonts w:eastAsiaTheme="minorHAnsi"/>
          <w:sz w:val="16"/>
          <w:szCs w:val="16"/>
          <w:lang w:eastAsia="en-US"/>
        </w:rPr>
      </w:pPr>
    </w:p>
    <w:p w14:paraId="1C0B0AA5" w14:textId="77777777" w:rsidR="000F3B5C" w:rsidRPr="005D761F" w:rsidRDefault="000F3B5C" w:rsidP="000F3B5C">
      <w:pPr>
        <w:ind w:firstLine="709"/>
        <w:jc w:val="both"/>
      </w:pPr>
      <w:r w:rsidRPr="000F3B5C">
        <w:rPr>
          <w:rFonts w:eastAsiaTheme="minorHAnsi"/>
          <w:lang w:eastAsia="en-US"/>
        </w:rPr>
        <w:t xml:space="preserve">В соответствии с абзацем двадцатым статьи 6 БК РФ расходными обязательствами муниципального образования признаются </w:t>
      </w:r>
      <w:bookmarkEnd w:id="5"/>
      <w:r w:rsidRPr="000F3B5C">
        <w:rPr>
          <w:rFonts w:eastAsiaTheme="minorHAnsi"/>
          <w:lang w:eastAsia="en-US"/>
        </w:rPr>
        <w:t>о</w:t>
      </w:r>
      <w:r w:rsidRPr="000F3B5C">
        <w:t xml:space="preserve">бусловленные законом, иным нормативным правовым актом, договором или соглашением обязанности муниципального образования или </w:t>
      </w:r>
      <w:r w:rsidRPr="005D761F">
        <w:t>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местного бюджета</w:t>
      </w:r>
      <w:r w:rsidRPr="005D761F">
        <w:rPr>
          <w:rFonts w:eastAsiaTheme="minorHAnsi"/>
          <w:lang w:eastAsia="en-US"/>
        </w:rPr>
        <w:t>.</w:t>
      </w:r>
    </w:p>
    <w:p w14:paraId="6EA40B85" w14:textId="77777777" w:rsidR="000F3B5C" w:rsidRPr="000F3B5C" w:rsidRDefault="000F3B5C" w:rsidP="000F3B5C">
      <w:pPr>
        <w:ind w:firstLine="709"/>
        <w:jc w:val="both"/>
      </w:pPr>
      <w:r w:rsidRPr="000F3B5C">
        <w:t xml:space="preserve">Пунктом 1 статьи 86 БК РФ установлено, что расходные обязательства муниципального образования возникают в результате: </w:t>
      </w:r>
    </w:p>
    <w:p w14:paraId="265AD445" w14:textId="77777777" w:rsidR="000F3B5C" w:rsidRPr="000F3B5C" w:rsidRDefault="000F3B5C" w:rsidP="000F3B5C">
      <w:pPr>
        <w:ind w:firstLine="709"/>
        <w:jc w:val="both"/>
      </w:pPr>
      <w:r w:rsidRPr="000F3B5C">
        <w:t xml:space="preserve">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 </w:t>
      </w:r>
    </w:p>
    <w:p w14:paraId="058E24BA" w14:textId="77777777" w:rsidR="000F3B5C" w:rsidRPr="000F3B5C" w:rsidRDefault="000F3B5C" w:rsidP="000F3B5C">
      <w:pPr>
        <w:ind w:firstLine="709"/>
        <w:jc w:val="both"/>
      </w:pPr>
      <w:r w:rsidRPr="000F3B5C">
        <w:t xml:space="preserve">принятия муниципальных правовых актов при осуществлении органами местного самоуправления переданных им отдельных государственных полномочий; </w:t>
      </w:r>
    </w:p>
    <w:p w14:paraId="392395E3" w14:textId="77777777" w:rsidR="000F3B5C" w:rsidRPr="000F3B5C" w:rsidRDefault="000F3B5C" w:rsidP="000F3B5C">
      <w:pPr>
        <w:ind w:firstLine="709"/>
        <w:jc w:val="both"/>
      </w:pPr>
      <w:r w:rsidRPr="000F3B5C">
        <w:t xml:space="preserve">заключения от имени муниципального образования договоров (соглашений) муниципальными казенными учреждениями. </w:t>
      </w:r>
    </w:p>
    <w:p w14:paraId="253A06A6" w14:textId="77777777" w:rsidR="000F3B5C" w:rsidRPr="000F3B5C" w:rsidRDefault="000F3B5C" w:rsidP="000F3B5C">
      <w:pPr>
        <w:ind w:firstLine="709"/>
        <w:jc w:val="both"/>
      </w:pPr>
      <w:r w:rsidRPr="000F3B5C">
        <w:rPr>
          <w:rFonts w:eastAsiaTheme="minorHAnsi"/>
          <w:bCs/>
          <w:lang w:eastAsia="en-US"/>
        </w:rPr>
        <w:t xml:space="preserve">Согласно пункту 1 статьи 87 БК РФ </w:t>
      </w:r>
      <w:r w:rsidRPr="000F3B5C">
        <w:t xml:space="preserve">ведение реестров расходных обязательств является обязанностью органов местного самоуправления. </w:t>
      </w:r>
    </w:p>
    <w:p w14:paraId="3E1DD856" w14:textId="643C4312" w:rsidR="000F3B5C" w:rsidRPr="000F3B5C" w:rsidRDefault="000F3B5C" w:rsidP="000F3B5C">
      <w:pPr>
        <w:ind w:firstLine="709"/>
        <w:jc w:val="both"/>
      </w:pPr>
      <w:r w:rsidRPr="000F3B5C">
        <w:rPr>
          <w:rFonts w:eastAsiaTheme="minorHAnsi"/>
          <w:bCs/>
          <w:lang w:eastAsia="en-US"/>
        </w:rPr>
        <w:lastRenderedPageBreak/>
        <w:t>Из содержания пункта 2 статьи 87 БК РФ следует, что п</w:t>
      </w:r>
      <w:r w:rsidRPr="000F3B5C">
        <w:t>од реестром расходных обязательств (далее</w:t>
      </w:r>
      <w:r w:rsidR="00C64325">
        <w:t> – </w:t>
      </w:r>
      <w:r w:rsidRPr="000F3B5C">
        <w:t xml:space="preserve">Реестр) понимается используемый при составлении проекта бюджета свод (перечень)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 для исполнения включенных в реестр обязательств. </w:t>
      </w:r>
    </w:p>
    <w:p w14:paraId="1A012067" w14:textId="77777777" w:rsidR="000F3B5C" w:rsidRPr="000F3B5C" w:rsidRDefault="000F3B5C" w:rsidP="000F3B5C">
      <w:pPr>
        <w:ind w:firstLine="709"/>
        <w:jc w:val="both"/>
      </w:pPr>
      <w:r w:rsidRPr="000F3B5C">
        <w:t>Таким образом, Реестр с внесенными в него сведениями является источником для составления проекта бюджета, что, в свою очередь, подтверждает необходимость поддержания реестровых данных в актуальном состоянии с объективной информацией, из содержания которой возможно в определенной мере оценить потребность муниципального образования в бюджетных ассигнованиях на реализацию своих полномочий.</w:t>
      </w:r>
    </w:p>
    <w:p w14:paraId="3844DBFF" w14:textId="77777777" w:rsidR="000F3B5C" w:rsidRPr="000F3B5C" w:rsidRDefault="000F3B5C" w:rsidP="000F3B5C">
      <w:pPr>
        <w:ind w:firstLine="709"/>
        <w:jc w:val="both"/>
      </w:pPr>
      <w:r w:rsidRPr="000F3B5C">
        <w:t xml:space="preserve">В соответствии с пунктом 5 статьи 87 БК РФ реестр расходных обязательств муниципального образования ведется в порядке, установленном местной администрацией муниципального образования. </w:t>
      </w:r>
    </w:p>
    <w:p w14:paraId="44B8918A" w14:textId="6E47DB47" w:rsidR="000F3B5C" w:rsidRPr="000F3B5C" w:rsidRDefault="000F3B5C" w:rsidP="000F3B5C">
      <w:pPr>
        <w:ind w:firstLine="709"/>
        <w:jc w:val="both"/>
      </w:pPr>
      <w:r w:rsidRPr="000F3B5C">
        <w:t>Обязанность по формированию Реестра с оцененными объемами бюджетных ассигнований бюджета города, необходимыми для исполнения расходных обязательств города Нижневартовска, предусмотрена также пунктом 2</w:t>
      </w:r>
      <w:r w:rsidRPr="000F3B5C">
        <w:rPr>
          <w:rFonts w:eastAsiaTheme="minorHAnsi"/>
          <w:lang w:eastAsia="en-US"/>
        </w:rPr>
        <w:t xml:space="preserve"> Порядка ведения реестра расходных обязательств города Нижневартовска, утвержденного постановлением администрации города Нижневартовска от </w:t>
      </w:r>
      <w:r w:rsidRPr="000F3B5C">
        <w:t xml:space="preserve">01.06.2020 </w:t>
      </w:r>
      <w:r w:rsidR="00E6272B">
        <w:t>№ </w:t>
      </w:r>
      <w:r w:rsidRPr="000F3B5C">
        <w:t>487 (далее</w:t>
      </w:r>
      <w:r w:rsidR="00C64325">
        <w:t> – </w:t>
      </w:r>
      <w:r w:rsidRPr="000F3B5C">
        <w:t xml:space="preserve">Порядок </w:t>
      </w:r>
      <w:r w:rsidR="00E6272B">
        <w:t>№ </w:t>
      </w:r>
      <w:r w:rsidRPr="000F3B5C">
        <w:t xml:space="preserve">487). </w:t>
      </w:r>
    </w:p>
    <w:p w14:paraId="77B4350B" w14:textId="72F5C65B" w:rsidR="000F3B5C" w:rsidRPr="000F3B5C" w:rsidRDefault="000F3B5C" w:rsidP="000F3B5C">
      <w:pPr>
        <w:ind w:firstLine="709"/>
        <w:jc w:val="both"/>
      </w:pPr>
      <w:r w:rsidRPr="000F3B5C">
        <w:t xml:space="preserve">Ранее, в заключении на проект решения Думы города Нижневартовска «О бюджете города Нижневартовска на 2023 год и плановый период 2024 и 2025 годов» от 05.12.2022 </w:t>
      </w:r>
      <w:r w:rsidR="00E6272B">
        <w:t>№ </w:t>
      </w:r>
      <w:r w:rsidRPr="000F3B5C">
        <w:t xml:space="preserve">250-З/СП Счетной палатой города Нижневартовска были отражены замечания к Порядку </w:t>
      </w:r>
      <w:r w:rsidR="00E6272B">
        <w:t>№ </w:t>
      </w:r>
      <w:r w:rsidRPr="000F3B5C">
        <w:t>487, однако, в указанный муниципальный правовой акт изменения не вносились, соответственно, информация контрольно-счетного органа города администрацией города не учтена.</w:t>
      </w:r>
    </w:p>
    <w:p w14:paraId="5763E600" w14:textId="718D97C2" w:rsidR="000F3B5C" w:rsidRPr="000F3B5C" w:rsidRDefault="000F3B5C" w:rsidP="000F3B5C">
      <w:pPr>
        <w:ind w:firstLine="709"/>
        <w:jc w:val="both"/>
      </w:pPr>
      <w:r w:rsidRPr="000F3B5C">
        <w:t xml:space="preserve">Пунктом 6 Порядка </w:t>
      </w:r>
      <w:r w:rsidR="00E6272B">
        <w:t>№ </w:t>
      </w:r>
      <w:r w:rsidRPr="000F3B5C">
        <w:t>487</w:t>
      </w:r>
      <w:r w:rsidRPr="000F3B5C">
        <w:rPr>
          <w:rFonts w:eastAsiaTheme="minorHAnsi"/>
          <w:bCs/>
          <w:lang w:eastAsia="en-US"/>
        </w:rPr>
        <w:t xml:space="preserve"> установлено, что рассматриваемый р</w:t>
      </w:r>
      <w:r w:rsidRPr="000F3B5C">
        <w:t xml:space="preserve">еестр формируется департаментом финансов администрации города Нижневартовска на основе реестров расходных обязательств главных распорядителей средств бюджета города. </w:t>
      </w:r>
    </w:p>
    <w:p w14:paraId="2E7B6358" w14:textId="77777777" w:rsidR="000F3B5C" w:rsidRPr="000F3B5C" w:rsidRDefault="000F3B5C" w:rsidP="000F3B5C">
      <w:pPr>
        <w:ind w:firstLine="709"/>
        <w:jc w:val="both"/>
      </w:pPr>
      <w:r w:rsidRPr="000F3B5C">
        <w:t>В ходе экспертизы проекта Решения о бюджете проведена выборочная оценка соблюдения требований по ведению Реестра, в том числе отражения в нем правовых оснований финансового обеспечения и расходования средств бюджета города, в результате которой установлены следующие замечания и нарушения.</w:t>
      </w:r>
    </w:p>
    <w:p w14:paraId="4E9EFC89" w14:textId="399709EB" w:rsidR="000F3B5C" w:rsidRPr="000F3B5C" w:rsidRDefault="000F3B5C" w:rsidP="000F3B5C">
      <w:pPr>
        <w:ind w:firstLine="709"/>
        <w:jc w:val="both"/>
      </w:pPr>
      <w:r w:rsidRPr="000F3B5C">
        <w:t xml:space="preserve">1) </w:t>
      </w:r>
      <w:proofErr w:type="gramStart"/>
      <w:r w:rsidRPr="000F3B5C">
        <w:t>В</w:t>
      </w:r>
      <w:proofErr w:type="gramEnd"/>
      <w:r w:rsidRPr="000F3B5C">
        <w:t xml:space="preserve"> отношении такого </w:t>
      </w:r>
      <w:r w:rsidRPr="005D761F">
        <w:t>ГРБС как Департамент образования в качестве правового основания установления расходного обязательства указан Закон автоном</w:t>
      </w:r>
      <w:r w:rsidRPr="000F3B5C">
        <w:t>ного округа «О гарантиях и компенсациях для лиц, проживающих в Хан</w:t>
      </w:r>
      <w:r w:rsidR="00C64325">
        <w:t>ты-Мансийском автономном округе – </w:t>
      </w:r>
      <w:r w:rsidRPr="000F3B5C">
        <w:t xml:space="preserve">Югре, работающих в организациях, финансируемых из бюджета автономного округа» от 09.12.2004 </w:t>
      </w:r>
      <w:r w:rsidR="00E6272B">
        <w:t>№ </w:t>
      </w:r>
      <w:r w:rsidRPr="000F3B5C">
        <w:t>76-оз (далее</w:t>
      </w:r>
      <w:r w:rsidR="00C64325">
        <w:t> – </w:t>
      </w:r>
      <w:r w:rsidRPr="000F3B5C">
        <w:t xml:space="preserve">Закон </w:t>
      </w:r>
      <w:r w:rsidR="00E6272B">
        <w:t>№ </w:t>
      </w:r>
      <w:r w:rsidRPr="000F3B5C">
        <w:t>76-оз) в отношении следующих случаев:</w:t>
      </w:r>
    </w:p>
    <w:p w14:paraId="444AFE3E" w14:textId="77777777" w:rsidR="000F3B5C" w:rsidRPr="000F3B5C" w:rsidRDefault="000F3B5C" w:rsidP="000F3B5C">
      <w:pPr>
        <w:ind w:firstLine="709"/>
        <w:jc w:val="both"/>
      </w:pPr>
      <w:r w:rsidRPr="000F3B5C">
        <w:t>компенсация по оплате стоимости проезда и провоза багажа к месту использования отпуска и обратно;</w:t>
      </w:r>
    </w:p>
    <w:p w14:paraId="0C086EA3" w14:textId="77777777" w:rsidR="000F3B5C" w:rsidRPr="000F3B5C" w:rsidRDefault="000F3B5C" w:rsidP="000F3B5C">
      <w:pPr>
        <w:ind w:firstLine="709"/>
        <w:jc w:val="both"/>
        <w:rPr>
          <w:highlight w:val="yellow"/>
        </w:rPr>
      </w:pPr>
      <w:r w:rsidRPr="000F3B5C">
        <w:t>расходы, связанные с переездом лиц, работающих в организациях, финансируемых из бюджета города.</w:t>
      </w:r>
    </w:p>
    <w:p w14:paraId="3A891C16" w14:textId="6435132E" w:rsidR="000F3B5C" w:rsidRPr="000F3B5C" w:rsidRDefault="000F3B5C" w:rsidP="000F3B5C">
      <w:pPr>
        <w:ind w:firstLine="709"/>
        <w:jc w:val="both"/>
      </w:pPr>
      <w:r w:rsidRPr="000F3B5C">
        <w:t xml:space="preserve">В свою очередь, из преамбулы Закона </w:t>
      </w:r>
      <w:r w:rsidR="00E6272B">
        <w:t>№ </w:t>
      </w:r>
      <w:r w:rsidRPr="000F3B5C">
        <w:t>76-оз следует, что данный правовой акт устанавливает гарантии и компенсации для лиц, проживающих в ХМАО-Югре (далее также</w:t>
      </w:r>
      <w:r w:rsidR="00C64325">
        <w:t> – </w:t>
      </w:r>
      <w:r w:rsidRPr="000F3B5C">
        <w:t xml:space="preserve">автономный округ), состоящих в трудовых отношениях исключительно в государственных органах и государственных учреждениях ХМАО-Югры, территориальном фонде обязательного медицинского страхования ХМАО-Югры. </w:t>
      </w:r>
    </w:p>
    <w:p w14:paraId="39074CA9" w14:textId="4044B4F6" w:rsidR="000F3B5C" w:rsidRPr="000F3B5C" w:rsidRDefault="000F3B5C" w:rsidP="000F3B5C">
      <w:pPr>
        <w:ind w:firstLine="709"/>
        <w:jc w:val="both"/>
      </w:pPr>
      <w:r w:rsidRPr="000F3B5C">
        <w:t xml:space="preserve">Из абзаца третьего статьи 9 Закона </w:t>
      </w:r>
      <w:r w:rsidR="00E6272B">
        <w:t>№ </w:t>
      </w:r>
      <w:r w:rsidRPr="000F3B5C">
        <w:t xml:space="preserve">76-оз только право органов местного самоуправления муниципальных образований автономного округа использовать положения Закона </w:t>
      </w:r>
      <w:r w:rsidR="00E6272B">
        <w:t>№ </w:t>
      </w:r>
      <w:r w:rsidRPr="000F3B5C">
        <w:t xml:space="preserve">76-оз при установлении гарантий и компенсаций для лиц, </w:t>
      </w:r>
      <w:r w:rsidRPr="000F3B5C">
        <w:lastRenderedPageBreak/>
        <w:t>проживающих в ХМАО-Югре, работающих в муниципальных органах и муниципальных учреждениях.</w:t>
      </w:r>
    </w:p>
    <w:p w14:paraId="6814D2F9" w14:textId="58CD2A4B" w:rsidR="000F3B5C" w:rsidRPr="000F3B5C" w:rsidRDefault="000F3B5C" w:rsidP="000F3B5C">
      <w:pPr>
        <w:ind w:firstLine="709"/>
        <w:jc w:val="both"/>
      </w:pPr>
      <w:r w:rsidRPr="000F3B5C">
        <w:t xml:space="preserve">Таким образом, Закон </w:t>
      </w:r>
      <w:r w:rsidR="00E6272B">
        <w:t>№ </w:t>
      </w:r>
      <w:r w:rsidRPr="000F3B5C">
        <w:t>76-оз расходное обязательство города Нижневартовска не устанавливает.</w:t>
      </w:r>
    </w:p>
    <w:p w14:paraId="01EE83A9" w14:textId="490E2C27" w:rsidR="000F3B5C" w:rsidRPr="000F3B5C" w:rsidRDefault="000F3B5C" w:rsidP="000F3B5C">
      <w:pPr>
        <w:ind w:firstLine="709"/>
        <w:jc w:val="both"/>
      </w:pPr>
      <w:r w:rsidRPr="000F3B5C">
        <w:t>2) Во многих случаях в качестве правового основания возникновения расходного обязательства указываются действующие федеральные законы в совокупности с муниципальными правовыми актами. При этом данные федеральные законы устанавливают только соответствующие полномочия или права органов местного самоуправления без определения порядков их реализации, определения размеров расходных обязательств и (или) механизмов их определения.</w:t>
      </w:r>
    </w:p>
    <w:p w14:paraId="363D9EC5" w14:textId="77777777" w:rsidR="000F3B5C" w:rsidRPr="000F3B5C" w:rsidRDefault="000F3B5C" w:rsidP="000F3B5C">
      <w:pPr>
        <w:ind w:firstLine="709"/>
        <w:jc w:val="both"/>
      </w:pPr>
      <w:r w:rsidRPr="000F3B5C">
        <w:t xml:space="preserve">3) </w:t>
      </w:r>
      <w:proofErr w:type="gramStart"/>
      <w:r w:rsidRPr="000F3B5C">
        <w:t>В</w:t>
      </w:r>
      <w:proofErr w:type="gramEnd"/>
      <w:r w:rsidRPr="000F3B5C">
        <w:t xml:space="preserve"> отдельных случаях отмечено внесение недостоверных сведений в части даты вступления, сроков действия муниципальных правовых актов, указанных в Реестре в качестве правовых оснований возникновения расходных обязательств города Нижневартовска. </w:t>
      </w:r>
    </w:p>
    <w:p w14:paraId="7500C422" w14:textId="78EE2DAC" w:rsidR="000F3B5C" w:rsidRPr="000F3B5C" w:rsidRDefault="000F3B5C" w:rsidP="007267CD">
      <w:pPr>
        <w:ind w:firstLine="709"/>
        <w:jc w:val="both"/>
      </w:pPr>
      <w:r w:rsidRPr="000F3B5C">
        <w:t xml:space="preserve">К примеру, в отношении решения Думы города от 26.02.2021 </w:t>
      </w:r>
      <w:r w:rsidR="00E6272B">
        <w:t>№ </w:t>
      </w:r>
      <w:r w:rsidRPr="000F3B5C">
        <w:t xml:space="preserve">717 </w:t>
      </w:r>
      <w:r w:rsidR="007267CD">
        <w:t>«</w:t>
      </w:r>
      <w:r w:rsidR="007267CD" w:rsidRPr="007267CD">
        <w:t>О Положении о реализации инициативных проектов в городе Нижневартовске</w:t>
      </w:r>
      <w:r w:rsidR="007267CD">
        <w:t xml:space="preserve">» (далее – Решение № 717) </w:t>
      </w:r>
      <w:r w:rsidRPr="000F3B5C">
        <w:t>в графе «дата вступления в силу, срок действия» указано «05.03.2021</w:t>
      </w:r>
      <w:r w:rsidR="00C64325">
        <w:t> – </w:t>
      </w:r>
      <w:r w:rsidRPr="000F3B5C">
        <w:t xml:space="preserve">не ограничен», однако, фактически в отношении указанного муниципального правового акта датой вступления в силу будет являться 05.03.2021, а в соответствии с пунктом 2 Решения </w:t>
      </w:r>
      <w:r w:rsidR="00E6272B">
        <w:t>№ </w:t>
      </w:r>
      <w:r w:rsidRPr="000F3B5C">
        <w:t>717 началом срока действия</w:t>
      </w:r>
      <w:r w:rsidR="00C64325">
        <w:t> – </w:t>
      </w:r>
      <w:r w:rsidRPr="000F3B5C">
        <w:t>01.01.2021.</w:t>
      </w:r>
    </w:p>
    <w:p w14:paraId="397131A8" w14:textId="480F3BB7" w:rsidR="000F3B5C" w:rsidRPr="000F3B5C" w:rsidRDefault="000F3B5C" w:rsidP="007267CD">
      <w:pPr>
        <w:ind w:firstLine="709"/>
        <w:jc w:val="both"/>
      </w:pPr>
      <w:r w:rsidRPr="000F3B5C">
        <w:t xml:space="preserve">Также в отношении постановления администрации города «Об утверждении Порядка определения объема и условий предоставления субсидий на иные цели муниципальному бюджетному учреждению, в отношении которого департамент жилищно-коммунального хозяйства администрации города осуществляет функции и полномочия учредителя» от 05.03.2021 </w:t>
      </w:r>
      <w:r w:rsidR="00E6272B">
        <w:t>№ </w:t>
      </w:r>
      <w:r w:rsidRPr="000F3B5C">
        <w:t>179 в графе «дата вступления в силу, срок действия» указано «13.03.2021</w:t>
      </w:r>
      <w:r w:rsidR="00C64325">
        <w:t> – </w:t>
      </w:r>
      <w:r w:rsidRPr="000F3B5C">
        <w:t>не ограничен», однако, согласно пункту 3 указанное постановление вступает в силу после его официального опубликования. Согласно информации, размещенной в правовой системе «Консультант Плюс», первоначальный текст документа опубликован в издании «</w:t>
      </w:r>
      <w:proofErr w:type="spellStart"/>
      <w:r w:rsidRPr="000F3B5C">
        <w:t>Варта</w:t>
      </w:r>
      <w:proofErr w:type="spellEnd"/>
      <w:r w:rsidRPr="000F3B5C">
        <w:t xml:space="preserve">», </w:t>
      </w:r>
      <w:r w:rsidR="00E6272B">
        <w:t>№ </w:t>
      </w:r>
      <w:r w:rsidRPr="000F3B5C">
        <w:t>25, 13.03.2021, из чего следует, что датой вступления его в силу будет признаваться 14.03.2021.</w:t>
      </w:r>
    </w:p>
    <w:p w14:paraId="468AC3B0" w14:textId="3E916C1B" w:rsidR="000F3B5C" w:rsidRPr="000F3B5C" w:rsidRDefault="000F3B5C" w:rsidP="000F3B5C">
      <w:pPr>
        <w:ind w:firstLine="709"/>
        <w:jc w:val="both"/>
      </w:pPr>
      <w:r w:rsidRPr="000F3B5C">
        <w:t xml:space="preserve">Следует обратить внимание, что в результате принятия Федерального закона от 02.11.2023 </w:t>
      </w:r>
      <w:r w:rsidR="00E6272B">
        <w:t>№ </w:t>
      </w:r>
      <w:r w:rsidRPr="000F3B5C">
        <w:t xml:space="preserve">517-ФЗ внесены изменения в Федеральный закон от 06.10.2003 </w:t>
      </w:r>
      <w:r w:rsidR="00E6272B">
        <w:t>№ </w:t>
      </w:r>
      <w:r w:rsidRPr="000F3B5C">
        <w:t>131-ФЗ «Об общих принципах организации местного самоуправления в Российской Федерации»</w:t>
      </w:r>
      <w:r w:rsidR="005D761F">
        <w:t>,</w:t>
      </w:r>
      <w:r w:rsidRPr="000F3B5C">
        <w:t xml:space="preserve"> в том числе касающиеся вступления в силу муниципальных правовых актов. Федеральным законодателем разграничены понятия «обнародование» и «официальное опубликование» в связи с чем имеется необходимость проведения ревизии положений Устава города Нижневартовска, принятого решением Думы города Нижневартовска от 20.06.2005 </w:t>
      </w:r>
      <w:r w:rsidR="00E6272B">
        <w:t>№ </w:t>
      </w:r>
      <w:r w:rsidRPr="000F3B5C">
        <w:t>502, с целью его приведения в соответствие с требованиями федерального законодательства.</w:t>
      </w:r>
    </w:p>
    <w:p w14:paraId="5481FF9E" w14:textId="4C6BE7E6" w:rsidR="000F3B5C" w:rsidRPr="000F3B5C" w:rsidRDefault="000F3B5C" w:rsidP="000F3B5C">
      <w:pPr>
        <w:spacing w:line="180" w:lineRule="atLeast"/>
        <w:ind w:firstLine="540"/>
        <w:jc w:val="both"/>
      </w:pPr>
      <w:r w:rsidRPr="000F3B5C">
        <w:t xml:space="preserve">4) В отдельных случаях в отношении правового основания возникновения расходного обязательства отсутствуют указания на </w:t>
      </w:r>
      <w:r w:rsidRPr="000F3B5C">
        <w:rPr>
          <w:bCs/>
        </w:rPr>
        <w:t xml:space="preserve">номер статьи (подстатьи), пункта (подпункта), абзаца соответствующего документа, являющегося основанием для возникновения расходного обязательства, что в полной мере не обеспечивает выполнение требований Порядка </w:t>
      </w:r>
      <w:r w:rsidR="00E6272B">
        <w:rPr>
          <w:bCs/>
        </w:rPr>
        <w:t>№ </w:t>
      </w:r>
      <w:r w:rsidRPr="000F3B5C">
        <w:rPr>
          <w:bCs/>
        </w:rPr>
        <w:t>487, из содержания пункта 7 которого следует, что</w:t>
      </w:r>
      <w:r w:rsidRPr="000F3B5C">
        <w:t xml:space="preserve"> главные распорядители средств бюджета города обеспечивают полноту содержания перечня законов, иных нормативных правовых актов Российской Федерации, Ханты-Мансийского автономного округа</w:t>
      </w:r>
      <w:r w:rsidR="00C64325">
        <w:t> – </w:t>
      </w:r>
      <w:r w:rsidRPr="000F3B5C">
        <w:t>Югры, муниципальных правовых актов и заключенных муниципальным образованием (от имени муниципального образования) договоров (соглашений) с указанием соответствующих положений (статей, пунктов, абзацев).</w:t>
      </w:r>
    </w:p>
    <w:p w14:paraId="1A383195" w14:textId="77777777" w:rsidR="000F3B5C" w:rsidRPr="000F3B5C" w:rsidRDefault="000F3B5C" w:rsidP="000F3B5C">
      <w:pPr>
        <w:ind w:firstLine="709"/>
        <w:jc w:val="both"/>
      </w:pPr>
      <w:r w:rsidRPr="000F3B5C">
        <w:t xml:space="preserve">5) Реестр, представленный к проекту Решения о бюджете, содержит сведения о таком расходном обязательстве как «Зарезервированные средства на реализацию инициативных проектов» на 2024 год и плановый период 2025 и 2026 годов по 50 000,00 тыс. рублей ежегодно. </w:t>
      </w:r>
    </w:p>
    <w:p w14:paraId="78D2EB28" w14:textId="59520F6C" w:rsidR="000F3B5C" w:rsidRPr="000F3B5C" w:rsidRDefault="000F3B5C" w:rsidP="000F3B5C">
      <w:pPr>
        <w:ind w:firstLine="709"/>
        <w:jc w:val="both"/>
      </w:pPr>
      <w:r w:rsidRPr="000F3B5C">
        <w:lastRenderedPageBreak/>
        <w:t xml:space="preserve">Согласно </w:t>
      </w:r>
      <w:proofErr w:type="gramStart"/>
      <w:r w:rsidRPr="000F3B5C">
        <w:t>абзацу</w:t>
      </w:r>
      <w:proofErr w:type="gramEnd"/>
      <w:r w:rsidRPr="000F3B5C">
        <w:t xml:space="preserve"> второму пункта 4 Порядка </w:t>
      </w:r>
      <w:r w:rsidR="00E6272B">
        <w:t>№ </w:t>
      </w:r>
      <w:r w:rsidRPr="000F3B5C">
        <w:t>487 данные реестра используются при составлении проекта бюджета города на очередной финансовый год и на плановый период. Таким образом, Реестр является основой для формирования соответствующего проекта бюджета в разрезе не только направлений расходования средств бюджета, но и с учетом оцененных объемов бюджетных ассигнований на их реализацию.</w:t>
      </w:r>
    </w:p>
    <w:p w14:paraId="4E94490E" w14:textId="52720EB0" w:rsidR="000F3B5C" w:rsidRDefault="000F3B5C" w:rsidP="000F3B5C">
      <w:pPr>
        <w:ind w:firstLine="709"/>
        <w:jc w:val="both"/>
      </w:pPr>
      <w:r w:rsidRPr="000F3B5C">
        <w:t>Однако, в проект Решения о бюджете в отношении расходов 2024 года включены сведения не о зарезервированных средствах на реализацию инициативных проектов, как это отражено в ведомственной структуре расходов на плановый период 2025 и 2026 годов, а о планируемых расходах на реализацию конкретных инициативных проектов с указанием ГРБС и суммы соответствующих расходов бюджета, а именно:</w:t>
      </w:r>
    </w:p>
    <w:p w14:paraId="7CAA5F05" w14:textId="77777777" w:rsidR="00784EE0" w:rsidRPr="00784EE0" w:rsidRDefault="00784EE0" w:rsidP="000F3B5C">
      <w:pPr>
        <w:ind w:firstLine="709"/>
        <w:jc w:val="both"/>
        <w:rPr>
          <w:sz w:val="16"/>
          <w:szCs w:val="16"/>
        </w:rPr>
      </w:pPr>
    </w:p>
    <w:tbl>
      <w:tblPr>
        <w:tblStyle w:val="ab"/>
        <w:tblW w:w="5000" w:type="pct"/>
        <w:tblLook w:val="04A0" w:firstRow="1" w:lastRow="0" w:firstColumn="1" w:lastColumn="0" w:noHBand="0" w:noVBand="1"/>
      </w:tblPr>
      <w:tblGrid>
        <w:gridCol w:w="5353"/>
        <w:gridCol w:w="1861"/>
        <w:gridCol w:w="2130"/>
      </w:tblGrid>
      <w:tr w:rsidR="005D761F" w:rsidRPr="00784EE0" w14:paraId="7BB5813D" w14:textId="77777777" w:rsidTr="005D761F">
        <w:tc>
          <w:tcPr>
            <w:tcW w:w="2864" w:type="pct"/>
            <w:vAlign w:val="center"/>
          </w:tcPr>
          <w:p w14:paraId="48E2A788" w14:textId="77777777" w:rsidR="005D761F" w:rsidRPr="00784EE0" w:rsidRDefault="005D761F" w:rsidP="005D761F">
            <w:pPr>
              <w:jc w:val="center"/>
              <w:rPr>
                <w:sz w:val="20"/>
                <w:szCs w:val="20"/>
              </w:rPr>
            </w:pPr>
            <w:r w:rsidRPr="00784EE0">
              <w:rPr>
                <w:sz w:val="20"/>
                <w:szCs w:val="20"/>
              </w:rPr>
              <w:t>Наименование инициативного проекта</w:t>
            </w:r>
          </w:p>
        </w:tc>
        <w:tc>
          <w:tcPr>
            <w:tcW w:w="996" w:type="pct"/>
            <w:vAlign w:val="center"/>
          </w:tcPr>
          <w:p w14:paraId="3A41E233" w14:textId="77777777" w:rsidR="005D761F" w:rsidRPr="00784EE0" w:rsidRDefault="005D761F" w:rsidP="005D761F">
            <w:pPr>
              <w:jc w:val="center"/>
              <w:rPr>
                <w:sz w:val="20"/>
                <w:szCs w:val="20"/>
              </w:rPr>
            </w:pPr>
            <w:r w:rsidRPr="00784EE0">
              <w:rPr>
                <w:sz w:val="20"/>
                <w:szCs w:val="20"/>
              </w:rPr>
              <w:t>ГРБС</w:t>
            </w:r>
          </w:p>
        </w:tc>
        <w:tc>
          <w:tcPr>
            <w:tcW w:w="1140" w:type="pct"/>
            <w:vAlign w:val="center"/>
          </w:tcPr>
          <w:p w14:paraId="0C8F978C" w14:textId="77777777" w:rsidR="005D761F" w:rsidRPr="00784EE0" w:rsidRDefault="005D761F" w:rsidP="005D761F">
            <w:pPr>
              <w:jc w:val="center"/>
              <w:rPr>
                <w:sz w:val="20"/>
                <w:szCs w:val="20"/>
              </w:rPr>
            </w:pPr>
            <w:r w:rsidRPr="00784EE0">
              <w:rPr>
                <w:sz w:val="20"/>
                <w:szCs w:val="20"/>
              </w:rPr>
              <w:t>Сумма запланированных расходов, тыс. рублей</w:t>
            </w:r>
          </w:p>
        </w:tc>
      </w:tr>
      <w:tr w:rsidR="005D761F" w:rsidRPr="00784EE0" w14:paraId="4D761206" w14:textId="77777777" w:rsidTr="005D761F">
        <w:trPr>
          <w:trHeight w:val="465"/>
        </w:trPr>
        <w:tc>
          <w:tcPr>
            <w:tcW w:w="2864" w:type="pct"/>
            <w:vAlign w:val="center"/>
          </w:tcPr>
          <w:p w14:paraId="1D37335C" w14:textId="77777777" w:rsidR="005D761F" w:rsidRPr="00784EE0" w:rsidRDefault="005D761F" w:rsidP="000F3B5C">
            <w:pPr>
              <w:jc w:val="both"/>
              <w:rPr>
                <w:sz w:val="20"/>
                <w:szCs w:val="20"/>
              </w:rPr>
            </w:pPr>
            <w:r w:rsidRPr="00784EE0">
              <w:rPr>
                <w:sz w:val="20"/>
                <w:szCs w:val="20"/>
              </w:rPr>
              <w:t>«Формула безопасности» Организация учебно-тренировочного пространства</w:t>
            </w:r>
          </w:p>
        </w:tc>
        <w:tc>
          <w:tcPr>
            <w:tcW w:w="996" w:type="pct"/>
            <w:vMerge w:val="restart"/>
            <w:vAlign w:val="center"/>
          </w:tcPr>
          <w:p w14:paraId="69BA0432" w14:textId="77777777" w:rsidR="005D761F" w:rsidRPr="00784EE0" w:rsidRDefault="005D761F" w:rsidP="00A15B88">
            <w:pPr>
              <w:jc w:val="center"/>
              <w:rPr>
                <w:sz w:val="20"/>
                <w:szCs w:val="20"/>
              </w:rPr>
            </w:pPr>
            <w:r w:rsidRPr="00784EE0">
              <w:rPr>
                <w:sz w:val="20"/>
                <w:szCs w:val="20"/>
              </w:rPr>
              <w:t>Департамент образования</w:t>
            </w:r>
          </w:p>
        </w:tc>
        <w:tc>
          <w:tcPr>
            <w:tcW w:w="1140" w:type="pct"/>
            <w:vAlign w:val="center"/>
          </w:tcPr>
          <w:p w14:paraId="203FDFB6" w14:textId="77777777" w:rsidR="005D761F" w:rsidRPr="00784EE0" w:rsidRDefault="005D761F" w:rsidP="009D5B09">
            <w:pPr>
              <w:jc w:val="right"/>
              <w:rPr>
                <w:sz w:val="20"/>
                <w:szCs w:val="20"/>
              </w:rPr>
            </w:pPr>
            <w:r w:rsidRPr="00784EE0">
              <w:rPr>
                <w:sz w:val="20"/>
                <w:szCs w:val="20"/>
              </w:rPr>
              <w:t>3 114,38</w:t>
            </w:r>
          </w:p>
        </w:tc>
      </w:tr>
      <w:tr w:rsidR="005D761F" w:rsidRPr="00784EE0" w14:paraId="62A52CF7" w14:textId="77777777" w:rsidTr="005D761F">
        <w:trPr>
          <w:trHeight w:val="36"/>
        </w:trPr>
        <w:tc>
          <w:tcPr>
            <w:tcW w:w="2864" w:type="pct"/>
            <w:vAlign w:val="center"/>
          </w:tcPr>
          <w:p w14:paraId="630664F2" w14:textId="77777777" w:rsidR="005D761F" w:rsidRPr="00784EE0" w:rsidRDefault="005D761F" w:rsidP="000F3B5C">
            <w:pPr>
              <w:jc w:val="both"/>
              <w:rPr>
                <w:sz w:val="20"/>
                <w:szCs w:val="20"/>
              </w:rPr>
            </w:pPr>
            <w:r w:rsidRPr="00784EE0">
              <w:rPr>
                <w:sz w:val="20"/>
                <w:szCs w:val="20"/>
              </w:rPr>
              <w:t>Тринадцатый спортивный</w:t>
            </w:r>
          </w:p>
        </w:tc>
        <w:tc>
          <w:tcPr>
            <w:tcW w:w="996" w:type="pct"/>
            <w:vMerge/>
            <w:vAlign w:val="center"/>
          </w:tcPr>
          <w:p w14:paraId="075B8490" w14:textId="77777777" w:rsidR="005D761F" w:rsidRPr="00784EE0" w:rsidRDefault="005D761F" w:rsidP="00A15B88">
            <w:pPr>
              <w:jc w:val="center"/>
              <w:rPr>
                <w:sz w:val="20"/>
                <w:szCs w:val="20"/>
              </w:rPr>
            </w:pPr>
          </w:p>
        </w:tc>
        <w:tc>
          <w:tcPr>
            <w:tcW w:w="1140" w:type="pct"/>
            <w:vAlign w:val="center"/>
          </w:tcPr>
          <w:p w14:paraId="5CF94A53" w14:textId="77777777" w:rsidR="005D761F" w:rsidRPr="00784EE0" w:rsidRDefault="005D761F" w:rsidP="009D5B09">
            <w:pPr>
              <w:jc w:val="right"/>
              <w:rPr>
                <w:sz w:val="20"/>
                <w:szCs w:val="20"/>
              </w:rPr>
            </w:pPr>
            <w:r w:rsidRPr="00784EE0">
              <w:rPr>
                <w:sz w:val="20"/>
                <w:szCs w:val="20"/>
              </w:rPr>
              <w:t>11 568,25</w:t>
            </w:r>
          </w:p>
        </w:tc>
      </w:tr>
      <w:tr w:rsidR="005D761F" w:rsidRPr="00784EE0" w14:paraId="6AF670B7" w14:textId="77777777" w:rsidTr="005D761F">
        <w:trPr>
          <w:trHeight w:val="52"/>
        </w:trPr>
        <w:tc>
          <w:tcPr>
            <w:tcW w:w="2864" w:type="pct"/>
            <w:vAlign w:val="center"/>
          </w:tcPr>
          <w:p w14:paraId="1D13FDE2" w14:textId="77777777" w:rsidR="005D761F" w:rsidRPr="00784EE0" w:rsidRDefault="005D761F" w:rsidP="000F3B5C">
            <w:pPr>
              <w:jc w:val="both"/>
              <w:rPr>
                <w:sz w:val="20"/>
                <w:szCs w:val="20"/>
              </w:rPr>
            </w:pPr>
            <w:r w:rsidRPr="00784EE0">
              <w:rPr>
                <w:sz w:val="20"/>
                <w:szCs w:val="20"/>
              </w:rPr>
              <w:t>Доступный спорт на Рябиновом бульваре</w:t>
            </w:r>
          </w:p>
        </w:tc>
        <w:tc>
          <w:tcPr>
            <w:tcW w:w="996" w:type="pct"/>
            <w:vAlign w:val="center"/>
          </w:tcPr>
          <w:p w14:paraId="22FF9A59" w14:textId="760AC242" w:rsidR="005D761F" w:rsidRPr="00784EE0" w:rsidRDefault="005D761F" w:rsidP="00A15B88">
            <w:pPr>
              <w:jc w:val="center"/>
              <w:rPr>
                <w:sz w:val="20"/>
                <w:szCs w:val="20"/>
              </w:rPr>
            </w:pPr>
            <w:r w:rsidRPr="00784EE0">
              <w:rPr>
                <w:sz w:val="20"/>
                <w:szCs w:val="20"/>
              </w:rPr>
              <w:t xml:space="preserve">Департамент по </w:t>
            </w:r>
            <w:r>
              <w:rPr>
                <w:sz w:val="20"/>
                <w:szCs w:val="20"/>
              </w:rPr>
              <w:t>СП</w:t>
            </w:r>
          </w:p>
        </w:tc>
        <w:tc>
          <w:tcPr>
            <w:tcW w:w="1140" w:type="pct"/>
            <w:vAlign w:val="center"/>
          </w:tcPr>
          <w:p w14:paraId="42D11A9A" w14:textId="77777777" w:rsidR="005D761F" w:rsidRPr="00784EE0" w:rsidRDefault="005D761F" w:rsidP="009D5B09">
            <w:pPr>
              <w:jc w:val="right"/>
              <w:rPr>
                <w:sz w:val="20"/>
                <w:szCs w:val="20"/>
              </w:rPr>
            </w:pPr>
            <w:r w:rsidRPr="00784EE0">
              <w:rPr>
                <w:sz w:val="20"/>
                <w:szCs w:val="20"/>
              </w:rPr>
              <w:t>1 187,00</w:t>
            </w:r>
          </w:p>
        </w:tc>
      </w:tr>
      <w:tr w:rsidR="005D761F" w:rsidRPr="00784EE0" w14:paraId="1F847B14" w14:textId="77777777" w:rsidTr="005D761F">
        <w:tc>
          <w:tcPr>
            <w:tcW w:w="2864" w:type="pct"/>
            <w:vAlign w:val="center"/>
          </w:tcPr>
          <w:p w14:paraId="741DA1FA" w14:textId="77777777" w:rsidR="005D761F" w:rsidRPr="00784EE0" w:rsidRDefault="005D761F" w:rsidP="000F3B5C">
            <w:pPr>
              <w:jc w:val="both"/>
              <w:rPr>
                <w:sz w:val="20"/>
                <w:szCs w:val="20"/>
              </w:rPr>
            </w:pPr>
            <w:proofErr w:type="spellStart"/>
            <w:r w:rsidRPr="00784EE0">
              <w:rPr>
                <w:sz w:val="20"/>
                <w:szCs w:val="20"/>
              </w:rPr>
              <w:t>Топиар</w:t>
            </w:r>
            <w:proofErr w:type="spellEnd"/>
            <w:r w:rsidRPr="00784EE0">
              <w:rPr>
                <w:sz w:val="20"/>
                <w:szCs w:val="20"/>
              </w:rPr>
              <w:t>-парковка</w:t>
            </w:r>
          </w:p>
        </w:tc>
        <w:tc>
          <w:tcPr>
            <w:tcW w:w="996" w:type="pct"/>
            <w:vMerge w:val="restart"/>
            <w:vAlign w:val="center"/>
          </w:tcPr>
          <w:p w14:paraId="07A458ED" w14:textId="77777777" w:rsidR="005D761F" w:rsidRPr="00784EE0" w:rsidRDefault="005D761F" w:rsidP="00A15B88">
            <w:pPr>
              <w:jc w:val="center"/>
              <w:rPr>
                <w:sz w:val="20"/>
                <w:szCs w:val="20"/>
              </w:rPr>
            </w:pPr>
            <w:r w:rsidRPr="00784EE0">
              <w:rPr>
                <w:sz w:val="20"/>
                <w:szCs w:val="20"/>
              </w:rPr>
              <w:t>Администрация города</w:t>
            </w:r>
          </w:p>
        </w:tc>
        <w:tc>
          <w:tcPr>
            <w:tcW w:w="1140" w:type="pct"/>
            <w:vAlign w:val="center"/>
          </w:tcPr>
          <w:p w14:paraId="46F426E2" w14:textId="77777777" w:rsidR="005D761F" w:rsidRPr="00784EE0" w:rsidRDefault="005D761F" w:rsidP="009D5B09">
            <w:pPr>
              <w:jc w:val="right"/>
              <w:rPr>
                <w:sz w:val="20"/>
                <w:szCs w:val="20"/>
              </w:rPr>
            </w:pPr>
            <w:r w:rsidRPr="00784EE0">
              <w:rPr>
                <w:sz w:val="20"/>
                <w:szCs w:val="20"/>
              </w:rPr>
              <w:t>10 044,00</w:t>
            </w:r>
          </w:p>
        </w:tc>
      </w:tr>
      <w:tr w:rsidR="005D761F" w:rsidRPr="00784EE0" w14:paraId="164B0BB0" w14:textId="77777777" w:rsidTr="005D761F">
        <w:tc>
          <w:tcPr>
            <w:tcW w:w="2864" w:type="pct"/>
            <w:vAlign w:val="center"/>
          </w:tcPr>
          <w:p w14:paraId="19B1A9F4" w14:textId="77777777" w:rsidR="005D761F" w:rsidRPr="00784EE0" w:rsidRDefault="005D761F" w:rsidP="000F3B5C">
            <w:pPr>
              <w:jc w:val="both"/>
              <w:rPr>
                <w:sz w:val="20"/>
                <w:szCs w:val="20"/>
              </w:rPr>
            </w:pPr>
            <w:r w:rsidRPr="00784EE0">
              <w:rPr>
                <w:sz w:val="20"/>
                <w:szCs w:val="20"/>
              </w:rPr>
              <w:t>Обустройство сквера с освещением</w:t>
            </w:r>
          </w:p>
        </w:tc>
        <w:tc>
          <w:tcPr>
            <w:tcW w:w="996" w:type="pct"/>
            <w:vMerge/>
            <w:vAlign w:val="center"/>
          </w:tcPr>
          <w:p w14:paraId="4FD1B3E8" w14:textId="77777777" w:rsidR="005D761F" w:rsidRPr="00784EE0" w:rsidRDefault="005D761F" w:rsidP="009D5B09">
            <w:pPr>
              <w:jc w:val="right"/>
              <w:rPr>
                <w:sz w:val="20"/>
                <w:szCs w:val="20"/>
              </w:rPr>
            </w:pPr>
          </w:p>
        </w:tc>
        <w:tc>
          <w:tcPr>
            <w:tcW w:w="1140" w:type="pct"/>
            <w:vAlign w:val="center"/>
          </w:tcPr>
          <w:p w14:paraId="3AEFA2F3" w14:textId="77777777" w:rsidR="005D761F" w:rsidRPr="00784EE0" w:rsidRDefault="005D761F" w:rsidP="009D5B09">
            <w:pPr>
              <w:jc w:val="right"/>
              <w:rPr>
                <w:sz w:val="20"/>
                <w:szCs w:val="20"/>
              </w:rPr>
            </w:pPr>
            <w:r w:rsidRPr="00784EE0">
              <w:rPr>
                <w:sz w:val="20"/>
                <w:szCs w:val="20"/>
              </w:rPr>
              <w:t>9 977,50</w:t>
            </w:r>
          </w:p>
        </w:tc>
      </w:tr>
      <w:tr w:rsidR="005D761F" w:rsidRPr="00784EE0" w14:paraId="2F2493CC" w14:textId="77777777" w:rsidTr="005D761F">
        <w:tc>
          <w:tcPr>
            <w:tcW w:w="2864" w:type="pct"/>
            <w:vAlign w:val="center"/>
          </w:tcPr>
          <w:p w14:paraId="62C39753" w14:textId="77777777" w:rsidR="005D761F" w:rsidRPr="00784EE0" w:rsidRDefault="005D761F" w:rsidP="000F3B5C">
            <w:pPr>
              <w:jc w:val="both"/>
              <w:rPr>
                <w:sz w:val="20"/>
                <w:szCs w:val="20"/>
              </w:rPr>
            </w:pPr>
            <w:r w:rsidRPr="00784EE0">
              <w:rPr>
                <w:sz w:val="20"/>
                <w:szCs w:val="20"/>
              </w:rPr>
              <w:t xml:space="preserve">Обустройство тротуара вдоль улицы Героев </w:t>
            </w:r>
            <w:proofErr w:type="spellStart"/>
            <w:r w:rsidRPr="00784EE0">
              <w:rPr>
                <w:sz w:val="20"/>
                <w:szCs w:val="20"/>
              </w:rPr>
              <w:t>Самотлора</w:t>
            </w:r>
            <w:proofErr w:type="spellEnd"/>
            <w:r w:rsidRPr="00784EE0">
              <w:rPr>
                <w:sz w:val="20"/>
                <w:szCs w:val="20"/>
              </w:rPr>
              <w:t xml:space="preserve"> четная сторона с велодорожкой, освещением, лавочками, урнами, озеленением от улицы Восточный проезд до улицы Ленина</w:t>
            </w:r>
          </w:p>
        </w:tc>
        <w:tc>
          <w:tcPr>
            <w:tcW w:w="996" w:type="pct"/>
            <w:vMerge/>
            <w:vAlign w:val="center"/>
          </w:tcPr>
          <w:p w14:paraId="0491304F" w14:textId="77777777" w:rsidR="005D761F" w:rsidRPr="00784EE0" w:rsidRDefault="005D761F" w:rsidP="009D5B09">
            <w:pPr>
              <w:jc w:val="right"/>
              <w:rPr>
                <w:sz w:val="20"/>
                <w:szCs w:val="20"/>
              </w:rPr>
            </w:pPr>
          </w:p>
        </w:tc>
        <w:tc>
          <w:tcPr>
            <w:tcW w:w="1140" w:type="pct"/>
            <w:vAlign w:val="center"/>
          </w:tcPr>
          <w:p w14:paraId="50F7026B" w14:textId="77777777" w:rsidR="005D761F" w:rsidRPr="00784EE0" w:rsidRDefault="005D761F" w:rsidP="009D5B09">
            <w:pPr>
              <w:jc w:val="right"/>
              <w:rPr>
                <w:sz w:val="20"/>
                <w:szCs w:val="20"/>
              </w:rPr>
            </w:pPr>
            <w:r w:rsidRPr="00784EE0">
              <w:rPr>
                <w:sz w:val="20"/>
                <w:szCs w:val="20"/>
              </w:rPr>
              <w:t>9 967,74</w:t>
            </w:r>
          </w:p>
        </w:tc>
      </w:tr>
      <w:tr w:rsidR="005D761F" w:rsidRPr="00784EE0" w14:paraId="778197A1" w14:textId="77777777" w:rsidTr="005D761F">
        <w:tc>
          <w:tcPr>
            <w:tcW w:w="2864" w:type="pct"/>
            <w:vAlign w:val="center"/>
          </w:tcPr>
          <w:p w14:paraId="1854BCC9" w14:textId="77777777" w:rsidR="005D761F" w:rsidRPr="00784EE0" w:rsidRDefault="005D761F" w:rsidP="000F3B5C">
            <w:pPr>
              <w:jc w:val="both"/>
              <w:rPr>
                <w:sz w:val="20"/>
                <w:szCs w:val="20"/>
              </w:rPr>
            </w:pPr>
            <w:r w:rsidRPr="00784EE0">
              <w:rPr>
                <w:sz w:val="20"/>
                <w:szCs w:val="20"/>
              </w:rPr>
              <w:t>Благоустройство 7 микрорайона</w:t>
            </w:r>
          </w:p>
        </w:tc>
        <w:tc>
          <w:tcPr>
            <w:tcW w:w="996" w:type="pct"/>
            <w:vMerge/>
            <w:vAlign w:val="center"/>
          </w:tcPr>
          <w:p w14:paraId="05DB3308" w14:textId="77777777" w:rsidR="005D761F" w:rsidRPr="00784EE0" w:rsidRDefault="005D761F" w:rsidP="009D5B09">
            <w:pPr>
              <w:jc w:val="right"/>
              <w:rPr>
                <w:sz w:val="20"/>
                <w:szCs w:val="20"/>
              </w:rPr>
            </w:pPr>
          </w:p>
        </w:tc>
        <w:tc>
          <w:tcPr>
            <w:tcW w:w="1140" w:type="pct"/>
            <w:vAlign w:val="center"/>
          </w:tcPr>
          <w:p w14:paraId="45415C60" w14:textId="77777777" w:rsidR="005D761F" w:rsidRPr="00784EE0" w:rsidRDefault="005D761F" w:rsidP="009D5B09">
            <w:pPr>
              <w:jc w:val="right"/>
              <w:rPr>
                <w:sz w:val="20"/>
                <w:szCs w:val="20"/>
              </w:rPr>
            </w:pPr>
            <w:r w:rsidRPr="00784EE0">
              <w:rPr>
                <w:sz w:val="20"/>
                <w:szCs w:val="20"/>
              </w:rPr>
              <w:t>3 597,03</w:t>
            </w:r>
          </w:p>
        </w:tc>
      </w:tr>
      <w:tr w:rsidR="005D761F" w:rsidRPr="00784EE0" w14:paraId="67329428" w14:textId="77777777" w:rsidTr="005D761F">
        <w:tc>
          <w:tcPr>
            <w:tcW w:w="2864" w:type="pct"/>
            <w:vAlign w:val="center"/>
          </w:tcPr>
          <w:p w14:paraId="2103D0A3" w14:textId="77777777" w:rsidR="005D761F" w:rsidRPr="00784EE0" w:rsidRDefault="005D761F" w:rsidP="000F3B5C">
            <w:pPr>
              <w:jc w:val="both"/>
              <w:rPr>
                <w:sz w:val="20"/>
                <w:szCs w:val="20"/>
              </w:rPr>
            </w:pPr>
            <w:r w:rsidRPr="00784EE0">
              <w:rPr>
                <w:sz w:val="20"/>
                <w:szCs w:val="20"/>
              </w:rPr>
              <w:t xml:space="preserve">Тротуар вдоль улицы Героев </w:t>
            </w:r>
            <w:proofErr w:type="spellStart"/>
            <w:r w:rsidRPr="00784EE0">
              <w:rPr>
                <w:sz w:val="20"/>
                <w:szCs w:val="20"/>
              </w:rPr>
              <w:t>Самотлора</w:t>
            </w:r>
            <w:proofErr w:type="spellEnd"/>
            <w:r w:rsidRPr="00784EE0">
              <w:rPr>
                <w:sz w:val="20"/>
                <w:szCs w:val="20"/>
              </w:rPr>
              <w:t xml:space="preserve"> четная сторона с велодорожкой, освещением, лавочками, урнами от улицы Ленина до улицы </w:t>
            </w:r>
            <w:proofErr w:type="spellStart"/>
            <w:r w:rsidRPr="00784EE0">
              <w:rPr>
                <w:sz w:val="20"/>
                <w:szCs w:val="20"/>
              </w:rPr>
              <w:t>Нововартовская</w:t>
            </w:r>
            <w:proofErr w:type="spellEnd"/>
          </w:p>
        </w:tc>
        <w:tc>
          <w:tcPr>
            <w:tcW w:w="996" w:type="pct"/>
            <w:vMerge/>
            <w:vAlign w:val="center"/>
          </w:tcPr>
          <w:p w14:paraId="2A67D0B0" w14:textId="77777777" w:rsidR="005D761F" w:rsidRPr="00784EE0" w:rsidRDefault="005D761F" w:rsidP="009D5B09">
            <w:pPr>
              <w:jc w:val="right"/>
              <w:rPr>
                <w:sz w:val="20"/>
                <w:szCs w:val="20"/>
              </w:rPr>
            </w:pPr>
          </w:p>
        </w:tc>
        <w:tc>
          <w:tcPr>
            <w:tcW w:w="1140" w:type="pct"/>
            <w:vAlign w:val="center"/>
          </w:tcPr>
          <w:p w14:paraId="6BBDB0C0" w14:textId="77777777" w:rsidR="005D761F" w:rsidRPr="00784EE0" w:rsidRDefault="005D761F" w:rsidP="009D5B09">
            <w:pPr>
              <w:jc w:val="right"/>
              <w:rPr>
                <w:sz w:val="20"/>
                <w:szCs w:val="20"/>
              </w:rPr>
            </w:pPr>
            <w:r w:rsidRPr="00784EE0">
              <w:rPr>
                <w:sz w:val="20"/>
                <w:szCs w:val="20"/>
              </w:rPr>
              <w:t>9 653,27</w:t>
            </w:r>
          </w:p>
        </w:tc>
      </w:tr>
      <w:tr w:rsidR="005D761F" w:rsidRPr="00784EE0" w14:paraId="33149B7C" w14:textId="77777777" w:rsidTr="005D761F">
        <w:tc>
          <w:tcPr>
            <w:tcW w:w="3860" w:type="pct"/>
            <w:gridSpan w:val="2"/>
            <w:vAlign w:val="center"/>
          </w:tcPr>
          <w:p w14:paraId="0BFA00C4" w14:textId="77777777" w:rsidR="005D761F" w:rsidRPr="00784EE0" w:rsidRDefault="005D761F" w:rsidP="000F3B5C">
            <w:pPr>
              <w:jc w:val="both"/>
              <w:rPr>
                <w:sz w:val="20"/>
                <w:szCs w:val="20"/>
              </w:rPr>
            </w:pPr>
            <w:r w:rsidRPr="00784EE0">
              <w:rPr>
                <w:sz w:val="20"/>
                <w:szCs w:val="20"/>
              </w:rPr>
              <w:t>ИТОГО</w:t>
            </w:r>
          </w:p>
        </w:tc>
        <w:tc>
          <w:tcPr>
            <w:tcW w:w="1140" w:type="pct"/>
            <w:vAlign w:val="center"/>
          </w:tcPr>
          <w:p w14:paraId="10FC1DEC" w14:textId="77777777" w:rsidR="005D761F" w:rsidRPr="00784EE0" w:rsidRDefault="005D761F" w:rsidP="009D5B09">
            <w:pPr>
              <w:jc w:val="right"/>
              <w:rPr>
                <w:sz w:val="20"/>
                <w:szCs w:val="20"/>
              </w:rPr>
            </w:pPr>
            <w:r w:rsidRPr="00784EE0">
              <w:rPr>
                <w:sz w:val="20"/>
                <w:szCs w:val="20"/>
              </w:rPr>
              <w:t>59 109,17</w:t>
            </w:r>
          </w:p>
        </w:tc>
      </w:tr>
      <w:tr w:rsidR="005D761F" w:rsidRPr="00784EE0" w14:paraId="00A03C10" w14:textId="77777777" w:rsidTr="005D761F">
        <w:tc>
          <w:tcPr>
            <w:tcW w:w="3860" w:type="pct"/>
            <w:gridSpan w:val="2"/>
            <w:vAlign w:val="center"/>
          </w:tcPr>
          <w:p w14:paraId="15D2876B" w14:textId="77777777" w:rsidR="005D761F" w:rsidRPr="00784EE0" w:rsidRDefault="005D761F" w:rsidP="000F3B5C">
            <w:pPr>
              <w:jc w:val="both"/>
              <w:rPr>
                <w:sz w:val="20"/>
                <w:szCs w:val="20"/>
              </w:rPr>
            </w:pPr>
            <w:r w:rsidRPr="00784EE0">
              <w:rPr>
                <w:sz w:val="20"/>
                <w:szCs w:val="20"/>
              </w:rPr>
              <w:t>в том числе инициативные платежи</w:t>
            </w:r>
          </w:p>
        </w:tc>
        <w:tc>
          <w:tcPr>
            <w:tcW w:w="1140" w:type="pct"/>
            <w:vAlign w:val="center"/>
          </w:tcPr>
          <w:p w14:paraId="48A1C21A" w14:textId="77777777" w:rsidR="005D761F" w:rsidRPr="00784EE0" w:rsidRDefault="005D761F" w:rsidP="009D5B09">
            <w:pPr>
              <w:jc w:val="right"/>
              <w:rPr>
                <w:sz w:val="20"/>
                <w:szCs w:val="20"/>
              </w:rPr>
            </w:pPr>
            <w:r w:rsidRPr="00784EE0">
              <w:rPr>
                <w:sz w:val="20"/>
                <w:szCs w:val="20"/>
              </w:rPr>
              <w:t>2 536,62</w:t>
            </w:r>
          </w:p>
        </w:tc>
      </w:tr>
    </w:tbl>
    <w:p w14:paraId="038D5273" w14:textId="77777777" w:rsidR="00700121" w:rsidRPr="00700121" w:rsidRDefault="00700121" w:rsidP="000F3B5C">
      <w:pPr>
        <w:spacing w:line="180" w:lineRule="atLeast"/>
        <w:ind w:firstLine="709"/>
        <w:jc w:val="both"/>
        <w:rPr>
          <w:sz w:val="16"/>
          <w:szCs w:val="16"/>
        </w:rPr>
      </w:pPr>
    </w:p>
    <w:p w14:paraId="1E2CD269" w14:textId="01DFA9D3" w:rsidR="000F3B5C" w:rsidRPr="000F3B5C" w:rsidRDefault="000F3B5C" w:rsidP="000F3B5C">
      <w:pPr>
        <w:spacing w:line="180" w:lineRule="atLeast"/>
        <w:ind w:firstLine="709"/>
        <w:jc w:val="both"/>
      </w:pPr>
      <w:r w:rsidRPr="000F3B5C">
        <w:t xml:space="preserve">Согласно пункту 2 раздела 5 </w:t>
      </w:r>
      <w:r w:rsidRPr="000F3B5C">
        <w:rPr>
          <w:bCs/>
        </w:rPr>
        <w:t xml:space="preserve">Положения о реализации инициативных проектов в городе Нижневартовске, утвержденного Решением </w:t>
      </w:r>
      <w:r w:rsidR="00E6272B">
        <w:rPr>
          <w:bCs/>
        </w:rPr>
        <w:t>№ </w:t>
      </w:r>
      <w:r w:rsidRPr="000F3B5C">
        <w:rPr>
          <w:bCs/>
        </w:rPr>
        <w:t>717 (далее</w:t>
      </w:r>
      <w:r w:rsidR="00C64325">
        <w:rPr>
          <w:bCs/>
        </w:rPr>
        <w:t> – </w:t>
      </w:r>
      <w:r w:rsidRPr="000F3B5C">
        <w:rPr>
          <w:bCs/>
        </w:rPr>
        <w:t xml:space="preserve">Положение </w:t>
      </w:r>
      <w:r w:rsidR="00E6272B">
        <w:rPr>
          <w:bCs/>
        </w:rPr>
        <w:t>№ </w:t>
      </w:r>
      <w:r w:rsidRPr="000F3B5C">
        <w:rPr>
          <w:bCs/>
        </w:rPr>
        <w:t>717),</w:t>
      </w:r>
      <w:r w:rsidRPr="000F3B5C">
        <w:t xml:space="preserve"> источником финансового обеспечения реализации инициативных проектов являются предусмотренные решением о бюджете города на очередной финансовый год и на плановый период бюджетные ассигнования на реализацию инициативных проектов. На момент проведения конкурсного отбора инициативных проектов (09.10.2023) действующим являлось </w:t>
      </w:r>
      <w:r w:rsidR="00473D14">
        <w:t>Решение о бюджете города № 218</w:t>
      </w:r>
      <w:r w:rsidRPr="000F3B5C">
        <w:t>, согласно которо</w:t>
      </w:r>
      <w:r w:rsidR="007267CD">
        <w:t>му</w:t>
      </w:r>
      <w:r w:rsidRPr="000F3B5C">
        <w:t xml:space="preserve"> на соответствующие расходы предусмотрено резервирование суммы 50 000,00 тыс. рублей.</w:t>
      </w:r>
    </w:p>
    <w:p w14:paraId="3890BA26" w14:textId="229604CB" w:rsidR="000F3B5C" w:rsidRPr="000F3B5C" w:rsidRDefault="000F3B5C" w:rsidP="000F3B5C">
      <w:pPr>
        <w:spacing w:line="180" w:lineRule="atLeast"/>
        <w:ind w:firstLine="709"/>
        <w:jc w:val="both"/>
      </w:pPr>
      <w:r w:rsidRPr="000F3B5C">
        <w:t>По итогам заседания конкурсной комиссии по конкурсному отбору инициативных проектов в соответствующем протоколе от 09.10.2023 (далее</w:t>
      </w:r>
      <w:r w:rsidR="00C64325">
        <w:t> – </w:t>
      </w:r>
      <w:r w:rsidRPr="000F3B5C">
        <w:t xml:space="preserve">Протокол) отражено, что, учитывая объем средств бюджета города, предусмотренный на реализацию инициативных проектов, конкурсной комиссией отобрано </w:t>
      </w:r>
      <w:r w:rsidR="007267CD">
        <w:t xml:space="preserve">семь </w:t>
      </w:r>
      <w:r w:rsidRPr="000F3B5C">
        <w:t>инициативных проектов на сумму 46 892 272,14 рубл</w:t>
      </w:r>
      <w:r w:rsidR="007267CD">
        <w:t>я</w:t>
      </w:r>
      <w:r w:rsidRPr="000F3B5C">
        <w:t xml:space="preserve"> без учета инициативных платежей (пункт 3.1 Протокола), которые в вышеприведенной таблице отражены под номерами 1–7.</w:t>
      </w:r>
    </w:p>
    <w:p w14:paraId="23420508" w14:textId="78CE8111" w:rsidR="000F3B5C" w:rsidRPr="000F3B5C" w:rsidRDefault="000F3B5C" w:rsidP="000F3B5C">
      <w:pPr>
        <w:ind w:firstLine="709"/>
        <w:jc w:val="both"/>
      </w:pPr>
      <w:r w:rsidRPr="000F3B5C">
        <w:t xml:space="preserve">При этом, в пункте 3.2 Протокола рекомендовано администрации города поддержать инициативный проект «Тротуар вдоль улицы Героев </w:t>
      </w:r>
      <w:proofErr w:type="spellStart"/>
      <w:r w:rsidRPr="000F3B5C">
        <w:t>Самотлора</w:t>
      </w:r>
      <w:proofErr w:type="spellEnd"/>
      <w:r w:rsidRPr="000F3B5C">
        <w:t xml:space="preserve"> четная сторона с велодорожкой, освещением, лавочками, урнами от улицы Ленина до улицы </w:t>
      </w:r>
      <w:proofErr w:type="spellStart"/>
      <w:r w:rsidRPr="000F3B5C">
        <w:t>Нововартовская</w:t>
      </w:r>
      <w:proofErr w:type="spellEnd"/>
      <w:r w:rsidRPr="000F3B5C">
        <w:t xml:space="preserve">», следующий после победителей, прошедших конкурсный отбор, но не обеспеченный в полном объеме в пределах объема средств бюджета города на реализацию инициативных проектов. В свою очередь, из Положения </w:t>
      </w:r>
      <w:r w:rsidR="00E6272B">
        <w:t>№ </w:t>
      </w:r>
      <w:r w:rsidRPr="000F3B5C">
        <w:t>717 право на включение рекомендаций подобного содержания в состав Протокола у конкурсной комиссии отсутствует, соответственно, указанные действия осуществлены с превышением установленных полномочий.</w:t>
      </w:r>
    </w:p>
    <w:p w14:paraId="36C7CF23" w14:textId="4D55B643" w:rsidR="000F3B5C" w:rsidRPr="000F3B5C" w:rsidRDefault="000F3B5C" w:rsidP="000F3B5C">
      <w:pPr>
        <w:ind w:firstLine="709"/>
        <w:jc w:val="both"/>
      </w:pPr>
      <w:r w:rsidRPr="000F3B5C">
        <w:lastRenderedPageBreak/>
        <w:t xml:space="preserve">Из содержания пункта 6 раздела 3 Положения </w:t>
      </w:r>
      <w:r w:rsidR="00E6272B">
        <w:t>№ </w:t>
      </w:r>
      <w:r w:rsidRPr="000F3B5C">
        <w:t xml:space="preserve">717 следует, что администрация города на основании протокола заседания конкурсной комиссии в течение трех рабочих дней со дня подписания протокола принимает одно из решений, предусмотренных пунктом 3 главы 5 раздела 2 Положения </w:t>
      </w:r>
      <w:r w:rsidR="00E6272B">
        <w:t>№ </w:t>
      </w:r>
      <w:r w:rsidRPr="000F3B5C">
        <w:t xml:space="preserve">717, в связи с чем соответствующие решения должны были быть приняты не позднее 12.10.2023. Учитывая объем средств, утвержденных Решением </w:t>
      </w:r>
      <w:r w:rsidR="00473D14">
        <w:t xml:space="preserve">о бюджете города </w:t>
      </w:r>
      <w:r w:rsidR="00E6272B">
        <w:t>№ </w:t>
      </w:r>
      <w:r w:rsidRPr="000F3B5C">
        <w:t>218 на соответствующий период, сумму затрат на реализацию инициативных проектов, признанных победителями конкурсного отбора, отсутствие полномочий конкурсной комиссии на указанные в Протоколе рекомендации, правовых оснований для дальнейшего осуществлени</w:t>
      </w:r>
      <w:r w:rsidR="007267CD">
        <w:t>я</w:t>
      </w:r>
      <w:r w:rsidRPr="000F3B5C">
        <w:t xml:space="preserve"> в отношении инициативного проекта «Тротуар вдоль улицы Героев </w:t>
      </w:r>
      <w:proofErr w:type="spellStart"/>
      <w:r w:rsidRPr="000F3B5C">
        <w:t>Самотлора</w:t>
      </w:r>
      <w:proofErr w:type="spellEnd"/>
      <w:r w:rsidRPr="000F3B5C">
        <w:t xml:space="preserve"> четная сторона с велодорожкой, освещением, лавочками, урнами от улицы Ленина до улицы </w:t>
      </w:r>
      <w:proofErr w:type="spellStart"/>
      <w:r w:rsidRPr="000F3B5C">
        <w:t>Нововартовская</w:t>
      </w:r>
      <w:proofErr w:type="spellEnd"/>
      <w:r w:rsidRPr="000F3B5C">
        <w:t xml:space="preserve">» каких-либо действий у администрации города не было.  </w:t>
      </w:r>
    </w:p>
    <w:p w14:paraId="2A623347" w14:textId="22FDA66F" w:rsidR="000F3B5C" w:rsidRPr="000F3B5C" w:rsidRDefault="000F3B5C" w:rsidP="000F3B5C">
      <w:pPr>
        <w:ind w:firstLine="709"/>
        <w:jc w:val="both"/>
      </w:pPr>
      <w:r w:rsidRPr="000F3B5C">
        <w:t xml:space="preserve">В срок до 12.10.2023 администрацией города в лице уполномоченного органа необходимые действия, предусмотренные Положением </w:t>
      </w:r>
      <w:r w:rsidR="00E6272B">
        <w:t>№ </w:t>
      </w:r>
      <w:r w:rsidRPr="000F3B5C">
        <w:t xml:space="preserve">717, не осуществлены, решения не приняты. </w:t>
      </w:r>
    </w:p>
    <w:p w14:paraId="1456022A" w14:textId="5DB21EE9" w:rsidR="000F3B5C" w:rsidRPr="000F3B5C" w:rsidRDefault="000F3B5C" w:rsidP="000F3B5C">
      <w:pPr>
        <w:spacing w:line="180" w:lineRule="atLeast"/>
        <w:ind w:firstLine="709"/>
        <w:jc w:val="both"/>
      </w:pPr>
      <w:r w:rsidRPr="000F3B5C">
        <w:t>Фактически решения о поддержке инициативных проектов и продолжения работы над ними (в отношении инициативных проектов под номерами 1</w:t>
      </w:r>
      <w:r w:rsidR="007267CD">
        <w:t>–</w:t>
      </w:r>
      <w:r w:rsidRPr="000F3B5C">
        <w:t xml:space="preserve">7 таблицы) приняты только 13.10.2023. </w:t>
      </w:r>
    </w:p>
    <w:p w14:paraId="429DB0CB" w14:textId="255C97D5" w:rsidR="000F3B5C" w:rsidRPr="000F3B5C" w:rsidRDefault="000F3B5C" w:rsidP="000F3B5C">
      <w:pPr>
        <w:spacing w:line="180" w:lineRule="atLeast"/>
        <w:ind w:firstLine="709"/>
        <w:jc w:val="both"/>
      </w:pPr>
      <w:r w:rsidRPr="000F3B5C">
        <w:t xml:space="preserve">В отношении инициативного проекта «Тротуар вдоль улицы Героев </w:t>
      </w:r>
      <w:proofErr w:type="spellStart"/>
      <w:r w:rsidRPr="000F3B5C">
        <w:t>Самотлора</w:t>
      </w:r>
      <w:proofErr w:type="spellEnd"/>
      <w:r w:rsidRPr="000F3B5C">
        <w:t xml:space="preserve"> четная сторона с велодорожкой, освещением, лавочками, урнами от улицы Ленина до улицы </w:t>
      </w:r>
      <w:proofErr w:type="spellStart"/>
      <w:r w:rsidRPr="000F3B5C">
        <w:t>Нововартовская</w:t>
      </w:r>
      <w:proofErr w:type="spellEnd"/>
      <w:r w:rsidRPr="000F3B5C">
        <w:t>» принято решение о его поддержке и продолжения над ним работы путем издания соответствующего приказа только 30.10.2023 (</w:t>
      </w:r>
      <w:r w:rsidR="00E6272B">
        <w:t>№ </w:t>
      </w:r>
      <w:r w:rsidRPr="000F3B5C">
        <w:t xml:space="preserve">68/44-П). Предварительно решением Думы города Нижневартовска от 27.10.2023 </w:t>
      </w:r>
      <w:r w:rsidR="00E6272B">
        <w:t>№ </w:t>
      </w:r>
      <w:r w:rsidRPr="000F3B5C">
        <w:t xml:space="preserve">334 внесены изменения в Решение </w:t>
      </w:r>
      <w:r w:rsidR="00473D14">
        <w:t xml:space="preserve">о бюджете города </w:t>
      </w:r>
      <w:r w:rsidR="00E6272B">
        <w:t>№ </w:t>
      </w:r>
      <w:r w:rsidRPr="000F3B5C">
        <w:t>218, на основании которых объем зарезервированных в 2024 году средств бюджета на реализацию инициативных проектов изменен на 56 545,55 тыс. рублей.</w:t>
      </w:r>
    </w:p>
    <w:p w14:paraId="369423AE" w14:textId="02F3EEF5" w:rsidR="000F3B5C" w:rsidRPr="000F3B5C" w:rsidRDefault="000F3B5C" w:rsidP="000F3B5C">
      <w:pPr>
        <w:spacing w:line="180" w:lineRule="atLeast"/>
        <w:ind w:firstLine="709"/>
        <w:jc w:val="both"/>
      </w:pPr>
      <w:r w:rsidRPr="000F3B5C">
        <w:t xml:space="preserve">Вышеописанные действия осуществлены ответственными должностными лицами в нарушение требований Положения </w:t>
      </w:r>
      <w:r w:rsidR="00E6272B">
        <w:t>№ </w:t>
      </w:r>
      <w:r w:rsidRPr="000F3B5C">
        <w:t>717.</w:t>
      </w:r>
    </w:p>
    <w:p w14:paraId="6C298C12" w14:textId="4DC26C92" w:rsidR="000F3B5C" w:rsidRPr="000F3B5C" w:rsidRDefault="000F3B5C" w:rsidP="000F3B5C">
      <w:pPr>
        <w:spacing w:line="180" w:lineRule="atLeast"/>
        <w:ind w:firstLine="709"/>
        <w:jc w:val="both"/>
      </w:pPr>
      <w:r w:rsidRPr="000F3B5C">
        <w:t xml:space="preserve">В силу пункта 8 Порядка </w:t>
      </w:r>
      <w:r w:rsidR="00E6272B">
        <w:t>№ </w:t>
      </w:r>
      <w:r w:rsidRPr="000F3B5C">
        <w:t>487 расходные обязательства города Нижневартовска, не включенные в реестры расходных обязательств главных распорядителей средств бюджета города, не подлежат учету в составе бюджета города при составлении проекта бюджета города на очередной финансовый год и на плановый период.</w:t>
      </w:r>
    </w:p>
    <w:p w14:paraId="10EF81C8" w14:textId="77777777" w:rsidR="000F3B5C" w:rsidRPr="000F3B5C" w:rsidRDefault="000F3B5C" w:rsidP="000F3B5C">
      <w:pPr>
        <w:spacing w:line="180" w:lineRule="atLeast"/>
        <w:ind w:firstLine="709"/>
        <w:jc w:val="both"/>
      </w:pPr>
      <w:r w:rsidRPr="000F3B5C">
        <w:t>Расходы на реализацию инициативных проектов в Реестре в разрезе ГРБС не отражены, кроме того, объем расходов на соответствующую деятельность в проекте Решения о бюджете превышает сумму зарезервированных средств согласно Реестру.</w:t>
      </w:r>
    </w:p>
    <w:p w14:paraId="4F529738" w14:textId="4AAB1D53" w:rsidR="000F3B5C" w:rsidRPr="000F3B5C" w:rsidRDefault="000F3B5C" w:rsidP="000F3B5C">
      <w:pPr>
        <w:spacing w:line="180" w:lineRule="atLeast"/>
        <w:ind w:firstLine="709"/>
        <w:jc w:val="both"/>
      </w:pPr>
      <w:r w:rsidRPr="000F3B5C">
        <w:t xml:space="preserve">Таким образом, включение в проект Решения о бюджете расходов на реализацию инициативных проектов осуществлено в нарушение пункта 8 Порядка </w:t>
      </w:r>
      <w:r w:rsidR="00E6272B">
        <w:t>№ </w:t>
      </w:r>
      <w:r w:rsidRPr="000F3B5C">
        <w:t xml:space="preserve">487.  </w:t>
      </w:r>
    </w:p>
    <w:p w14:paraId="2E8016B6" w14:textId="49BC45CF" w:rsidR="000F3B5C" w:rsidRDefault="000F3B5C" w:rsidP="000F3B5C">
      <w:pPr>
        <w:spacing w:line="180" w:lineRule="atLeast"/>
        <w:ind w:firstLine="709"/>
        <w:jc w:val="both"/>
      </w:pPr>
      <w:r w:rsidRPr="000F3B5C">
        <w:t xml:space="preserve">Из содержания пунктов 15, 16 Порядка </w:t>
      </w:r>
      <w:r w:rsidR="00E6272B">
        <w:t>№ </w:t>
      </w:r>
      <w:r w:rsidRPr="000F3B5C">
        <w:t xml:space="preserve">487 следует необходимость и обязанность ответственных должностных лиц по поддержанию Реестра в актуальном состоянии, несоблюдение чего приводит к невозможности достоверного обоснования отдельных расходов в составе проекта Решения о бюджете. </w:t>
      </w:r>
    </w:p>
    <w:p w14:paraId="22A5F286" w14:textId="77777777" w:rsidR="00700121" w:rsidRPr="00700121" w:rsidRDefault="00700121" w:rsidP="000F3B5C">
      <w:pPr>
        <w:spacing w:line="180" w:lineRule="atLeast"/>
        <w:ind w:firstLine="709"/>
        <w:jc w:val="both"/>
        <w:rPr>
          <w:sz w:val="16"/>
          <w:szCs w:val="16"/>
        </w:rPr>
      </w:pPr>
    </w:p>
    <w:p w14:paraId="32961715" w14:textId="52282439" w:rsidR="00645208" w:rsidRPr="00645208" w:rsidRDefault="00645208" w:rsidP="00400C59">
      <w:pPr>
        <w:spacing w:before="240"/>
        <w:ind w:firstLine="709"/>
        <w:jc w:val="center"/>
        <w:rPr>
          <w:i/>
        </w:rPr>
      </w:pPr>
      <w:r w:rsidRPr="00645208">
        <w:rPr>
          <w:i/>
        </w:rPr>
        <w:t>Анализ формирования бюджетных ассигнований на социальное обеспечение и иные выплаты населению, в том числе на финансовое обеспечение публичных нормативных обязательств</w:t>
      </w:r>
    </w:p>
    <w:p w14:paraId="43004018" w14:textId="77777777" w:rsidR="00645208" w:rsidRPr="00700121" w:rsidRDefault="00645208" w:rsidP="00645208">
      <w:pPr>
        <w:ind w:firstLine="709"/>
        <w:jc w:val="both"/>
        <w:rPr>
          <w:rFonts w:eastAsia="Calibri"/>
          <w:sz w:val="16"/>
          <w:szCs w:val="16"/>
          <w:lang w:eastAsia="en-US"/>
        </w:rPr>
      </w:pPr>
    </w:p>
    <w:p w14:paraId="7BA7ACC9" w14:textId="30566D2D" w:rsidR="00645208" w:rsidRPr="00645208" w:rsidRDefault="00645208" w:rsidP="00645208">
      <w:pPr>
        <w:ind w:firstLine="709"/>
        <w:jc w:val="both"/>
        <w:rPr>
          <w:rFonts w:eastAsia="Calibri"/>
          <w:bCs/>
          <w:lang w:eastAsia="en-US"/>
        </w:rPr>
      </w:pPr>
      <w:r w:rsidRPr="00645208">
        <w:rPr>
          <w:rFonts w:eastAsia="Calibri"/>
          <w:lang w:eastAsia="en-US"/>
        </w:rPr>
        <w:t>В соответствии с пунктом 3 статьи 184.1 БК РФ в составе расходов проекта бюджета города учтены публичные нормативные обязательства в сумме 151 896,56 тыс. рублей на 2024 год, на плановый период 2024 и 2025 годов</w:t>
      </w:r>
      <w:r w:rsidR="00C64325">
        <w:rPr>
          <w:rFonts w:eastAsia="Calibri"/>
          <w:lang w:eastAsia="en-US"/>
        </w:rPr>
        <w:t> – </w:t>
      </w:r>
      <w:r w:rsidRPr="00645208">
        <w:rPr>
          <w:rFonts w:eastAsia="Calibri"/>
          <w:lang w:eastAsia="en-US"/>
        </w:rPr>
        <w:t xml:space="preserve">в сумме 139 072,83 тыс. рублей ежегодно. Перечень публичных нормативных обязательств в разрезе кодов бюджетной классификации расходов бюджетов представлен в составе пояснительной записки, что соответствует требованиям </w:t>
      </w:r>
      <w:r w:rsidRPr="00645208">
        <w:rPr>
          <w:rFonts w:eastAsia="Calibri"/>
          <w:bCs/>
          <w:lang w:eastAsia="en-US"/>
        </w:rPr>
        <w:t xml:space="preserve">Положения </w:t>
      </w:r>
      <w:r w:rsidR="00E6272B">
        <w:rPr>
          <w:rFonts w:eastAsia="Calibri"/>
          <w:bCs/>
          <w:lang w:eastAsia="en-US"/>
        </w:rPr>
        <w:t>№ </w:t>
      </w:r>
      <w:r w:rsidRPr="00645208">
        <w:rPr>
          <w:rFonts w:eastAsia="Calibri"/>
          <w:bCs/>
          <w:lang w:eastAsia="en-US"/>
        </w:rPr>
        <w:t>83.</w:t>
      </w:r>
    </w:p>
    <w:p w14:paraId="6A9C9394" w14:textId="77777777" w:rsidR="00645208" w:rsidRPr="00645208" w:rsidRDefault="00645208" w:rsidP="00645208">
      <w:pPr>
        <w:ind w:firstLine="709"/>
        <w:jc w:val="both"/>
        <w:rPr>
          <w:rFonts w:eastAsia="Calibri"/>
          <w:lang w:eastAsia="en-US"/>
        </w:rPr>
      </w:pPr>
      <w:r w:rsidRPr="00645208">
        <w:rPr>
          <w:rFonts w:eastAsia="Calibri"/>
          <w:lang w:eastAsia="en-US"/>
        </w:rPr>
        <w:lastRenderedPageBreak/>
        <w:t>Бюджетные ассигнования на исполнение публичных нормативных обязательств отражены в Проекте бюджета города раздельно по каждому виду обязательств в виде пенсий, компенсаций, социальных выплат и мер социальной поддержки населения, что соответствует требованиям статьи 74.1 БК РФ.</w:t>
      </w:r>
    </w:p>
    <w:p w14:paraId="13D678A6" w14:textId="75ADB624" w:rsidR="00645208" w:rsidRPr="00645208" w:rsidRDefault="00645208" w:rsidP="00645208">
      <w:pPr>
        <w:ind w:firstLine="709"/>
        <w:jc w:val="both"/>
        <w:rPr>
          <w:rFonts w:eastAsia="Calibri"/>
          <w:lang w:eastAsia="en-US"/>
        </w:rPr>
      </w:pPr>
      <w:r w:rsidRPr="00645208">
        <w:rPr>
          <w:rFonts w:eastAsia="Calibri"/>
          <w:lang w:eastAsia="en-US"/>
        </w:rPr>
        <w:t xml:space="preserve">Относительно показателей сводной бюджетной росписи на 2023 год (по состоянию на 01.11.2023) объемы расходов на публичные нормативные обязательства, предусмотренные проектом Решения о бюджете города, уменьшатся на </w:t>
      </w:r>
      <w:r w:rsidRPr="00645208">
        <w:rPr>
          <w:rFonts w:eastAsia="Calibri"/>
          <w:bCs/>
          <w:lang w:eastAsia="en-US"/>
        </w:rPr>
        <w:t>5 200,01 тыс. рублей в 2024 году, на 160,00 тыс. рублей в 2025 году, на 160,00 тыс. рублей в 2026 году, что в большей степени обусловлено</w:t>
      </w:r>
      <w:r w:rsidRPr="00645208">
        <w:rPr>
          <w:rFonts w:eastAsia="Calibri"/>
          <w:lang w:eastAsia="en-US"/>
        </w:rPr>
        <w:t xml:space="preserve"> обеспечением</w:t>
      </w:r>
      <w:r w:rsidR="005D761F">
        <w:rPr>
          <w:rFonts w:eastAsia="Calibri"/>
          <w:lang w:eastAsia="en-US"/>
        </w:rPr>
        <w:t xml:space="preserve"> потребности</w:t>
      </w:r>
      <w:r w:rsidRPr="00645208">
        <w:rPr>
          <w:rFonts w:eastAsia="Calibri"/>
          <w:lang w:eastAsia="en-US"/>
        </w:rPr>
        <w:t xml:space="preserve"> не в полном объеме по:</w:t>
      </w:r>
    </w:p>
    <w:p w14:paraId="25DF30A7" w14:textId="77777777" w:rsidR="00645208" w:rsidRPr="00645208" w:rsidRDefault="00645208" w:rsidP="00645208">
      <w:pPr>
        <w:ind w:firstLine="709"/>
        <w:jc w:val="both"/>
        <w:rPr>
          <w:rFonts w:eastAsia="Calibri"/>
          <w:lang w:eastAsia="en-US"/>
        </w:rPr>
      </w:pPr>
      <w:r w:rsidRPr="00645208">
        <w:rPr>
          <w:rFonts w:eastAsia="Calibri"/>
          <w:lang w:eastAsia="en-US"/>
        </w:rPr>
        <w:t>единовременной выплате одному из членов семей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в случае их гибели (смерти) в ходе ее проведения (56,8%);</w:t>
      </w:r>
    </w:p>
    <w:p w14:paraId="7E5A40EB" w14:textId="77777777" w:rsidR="00645208" w:rsidRPr="00645208" w:rsidRDefault="00645208" w:rsidP="00645208">
      <w:pPr>
        <w:ind w:firstLine="709"/>
        <w:jc w:val="both"/>
        <w:rPr>
          <w:rFonts w:eastAsia="Calibri"/>
          <w:lang w:eastAsia="en-US"/>
        </w:rPr>
      </w:pPr>
      <w:r w:rsidRPr="00645208">
        <w:rPr>
          <w:rFonts w:eastAsia="Calibri"/>
          <w:lang w:eastAsia="en-US"/>
        </w:rPr>
        <w:t>единовременной материальной выплате гражданам, оказавшимся в трудной или экстремальной жизненной ситуации (29,8%).</w:t>
      </w:r>
    </w:p>
    <w:p w14:paraId="677977CC" w14:textId="6CFA1B3A" w:rsidR="00645208" w:rsidRPr="00645208" w:rsidRDefault="00645208" w:rsidP="00645208">
      <w:pPr>
        <w:ind w:firstLine="709"/>
        <w:jc w:val="both"/>
        <w:rPr>
          <w:rFonts w:eastAsia="Calibri"/>
          <w:lang w:eastAsia="en-US"/>
        </w:rPr>
      </w:pPr>
      <w:r w:rsidRPr="00645208">
        <w:rPr>
          <w:rFonts w:eastAsia="Calibri"/>
          <w:bCs/>
          <w:lang w:eastAsia="en-US"/>
        </w:rPr>
        <w:t>Анализом формирования объема бюджетных ассигнований,</w:t>
      </w:r>
      <w:r w:rsidRPr="00645208">
        <w:rPr>
          <w:rFonts w:eastAsia="Calibri"/>
          <w:lang w:eastAsia="en-US"/>
        </w:rPr>
        <w:t xml:space="preserve"> </w:t>
      </w:r>
      <w:r w:rsidRPr="00645208">
        <w:rPr>
          <w:rFonts w:eastAsia="Calibri"/>
          <w:bCs/>
          <w:lang w:eastAsia="en-US"/>
        </w:rPr>
        <w:t xml:space="preserve">направляемых на исполнение публичных нормативных обязательств, установлено, что общий объем данных </w:t>
      </w:r>
      <w:r w:rsidRPr="00645208">
        <w:rPr>
          <w:rFonts w:eastAsia="Calibri"/>
          <w:lang w:eastAsia="en-US"/>
        </w:rPr>
        <w:t>ассигнований</w:t>
      </w:r>
      <w:r w:rsidRPr="00645208">
        <w:rPr>
          <w:rFonts w:eastAsia="Calibri"/>
          <w:bCs/>
          <w:lang w:eastAsia="en-US"/>
        </w:rPr>
        <w:t xml:space="preserve"> сформирован за счет средств бюджета города, распределен в составе отдельных мероприятий муниципальной программы «Социальная поддержка и социальная помощь для отдельных категорий граждан в городе</w:t>
      </w:r>
      <w:r w:rsidRPr="00645208">
        <w:rPr>
          <w:rFonts w:eastAsia="Calibri"/>
          <w:lang w:eastAsia="en-US"/>
        </w:rPr>
        <w:t xml:space="preserve"> Нижневартовске» и планируется к реализации двумя ГРБС: администрацией города и Департаментом по </w:t>
      </w:r>
      <w:r w:rsidR="00D341F9">
        <w:rPr>
          <w:rFonts w:eastAsia="Calibri"/>
          <w:lang w:eastAsia="en-US"/>
        </w:rPr>
        <w:t>СП</w:t>
      </w:r>
      <w:r w:rsidRPr="00645208">
        <w:rPr>
          <w:rFonts w:eastAsia="Calibri"/>
          <w:lang w:eastAsia="en-US"/>
        </w:rPr>
        <w:t>.</w:t>
      </w:r>
    </w:p>
    <w:p w14:paraId="39F5B3D6" w14:textId="3154005B" w:rsidR="00645208" w:rsidRPr="00645208" w:rsidRDefault="00645208" w:rsidP="00645208">
      <w:pPr>
        <w:ind w:firstLine="709"/>
        <w:jc w:val="both"/>
        <w:rPr>
          <w:rFonts w:eastAsia="Calibri"/>
          <w:color w:val="FF0000"/>
          <w:lang w:eastAsia="en-US"/>
        </w:rPr>
      </w:pPr>
      <w:r w:rsidRPr="00645208">
        <w:rPr>
          <w:rFonts w:eastAsia="Calibri"/>
          <w:bCs/>
          <w:lang w:eastAsia="en-US"/>
        </w:rPr>
        <w:t>Данные о распределении бюджетных ассигнований на исполнение публичных нормативных обязательств</w:t>
      </w:r>
      <w:r w:rsidRPr="00645208">
        <w:rPr>
          <w:rFonts w:eastAsia="Calibri"/>
          <w:lang w:eastAsia="en-US"/>
        </w:rPr>
        <w:t xml:space="preserve"> в </w:t>
      </w:r>
      <w:r w:rsidR="00A35FEC">
        <w:rPr>
          <w:rFonts w:eastAsia="Calibri"/>
          <w:lang w:eastAsia="en-US"/>
        </w:rPr>
        <w:t>2024 году</w:t>
      </w:r>
      <w:r w:rsidRPr="00645208">
        <w:rPr>
          <w:rFonts w:eastAsia="Calibri"/>
          <w:lang w:eastAsia="en-US"/>
        </w:rPr>
        <w:t xml:space="preserve"> приведены на диаграмме.</w:t>
      </w:r>
    </w:p>
    <w:p w14:paraId="2200F3B5" w14:textId="77777777" w:rsidR="00645208" w:rsidRPr="00645208" w:rsidRDefault="00645208" w:rsidP="00645208">
      <w:pPr>
        <w:spacing w:after="160"/>
        <w:jc w:val="both"/>
        <w:rPr>
          <w:rFonts w:eastAsia="Calibri"/>
          <w:color w:val="FF0000"/>
          <w:lang w:eastAsia="en-US"/>
        </w:rPr>
      </w:pPr>
      <w:r w:rsidRPr="00645208">
        <w:rPr>
          <w:rFonts w:asciiTheme="minorHAnsi" w:eastAsiaTheme="minorHAnsi" w:hAnsiTheme="minorHAnsi" w:cstheme="minorBidi"/>
          <w:noProof/>
          <w:color w:val="7030A0"/>
          <w:sz w:val="28"/>
          <w:szCs w:val="28"/>
        </w:rPr>
        <w:drawing>
          <wp:inline distT="0" distB="0" distL="0" distR="0" wp14:anchorId="7633A6CF" wp14:editId="438B3975">
            <wp:extent cx="5975350" cy="3146961"/>
            <wp:effectExtent l="0" t="0" r="6350" b="1587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922DDD" w14:textId="7DF07880" w:rsidR="00645208" w:rsidRPr="00645208" w:rsidRDefault="00645208" w:rsidP="00645208">
      <w:pPr>
        <w:spacing w:before="240"/>
        <w:ind w:firstLine="709"/>
        <w:jc w:val="both"/>
        <w:rPr>
          <w:rFonts w:eastAsia="Calibri"/>
          <w:lang w:eastAsia="en-US"/>
        </w:rPr>
      </w:pPr>
      <w:r w:rsidRPr="00645208">
        <w:rPr>
          <w:rFonts w:eastAsia="Calibri"/>
          <w:lang w:eastAsia="en-US"/>
        </w:rPr>
        <w:t>Согласно информации, представленной главными распорядителями бюджетных средств, потребность в бюджетных ассигнованиях на исполнени</w:t>
      </w:r>
      <w:r w:rsidR="00A35FEC">
        <w:rPr>
          <w:rFonts w:eastAsia="Calibri"/>
          <w:lang w:eastAsia="en-US"/>
        </w:rPr>
        <w:t>е</w:t>
      </w:r>
      <w:r w:rsidRPr="00645208">
        <w:rPr>
          <w:rFonts w:eastAsia="Calibri"/>
          <w:lang w:eastAsia="en-US"/>
        </w:rPr>
        <w:t xml:space="preserve"> публичных нормативных обязательств удовлетворена практически в полном объеме</w:t>
      </w:r>
      <w:r w:rsidR="00C64325">
        <w:rPr>
          <w:rFonts w:eastAsia="Calibri"/>
          <w:lang w:eastAsia="en-US"/>
        </w:rPr>
        <w:t> – </w:t>
      </w:r>
      <w:r w:rsidRPr="00645208">
        <w:rPr>
          <w:rFonts w:eastAsia="Calibri"/>
          <w:lang w:eastAsia="en-US"/>
        </w:rPr>
        <w:t>на 94,6 %.</w:t>
      </w:r>
    </w:p>
    <w:p w14:paraId="17F6393A" w14:textId="4279C696" w:rsidR="00645208" w:rsidRPr="00645208" w:rsidRDefault="00645208" w:rsidP="00645208">
      <w:pPr>
        <w:ind w:firstLine="709"/>
        <w:jc w:val="both"/>
        <w:rPr>
          <w:rFonts w:eastAsia="Calibri"/>
          <w:lang w:eastAsia="en-US"/>
        </w:rPr>
      </w:pPr>
      <w:r w:rsidRPr="00645208">
        <w:rPr>
          <w:rFonts w:eastAsia="Calibri"/>
          <w:lang w:eastAsia="en-US"/>
        </w:rPr>
        <w:t xml:space="preserve">В Проекте бюджета города предусмотрены также бюджетные ассигнования на осуществление социальных выплат гражданам, не отнесенных к публичным нормативным обязательствам, которые планируется направить на реализацию одной из национальных целей </w:t>
      </w:r>
      <w:r w:rsidRPr="00645208">
        <w:rPr>
          <w:rFonts w:eastAsia="Calibri"/>
          <w:bCs/>
          <w:lang w:eastAsia="en-US"/>
        </w:rPr>
        <w:t xml:space="preserve">развития Российской Федерации, определенных Указом Президента Российской Федерации от 21.07.2020 </w:t>
      </w:r>
      <w:r w:rsidR="00E6272B">
        <w:rPr>
          <w:rFonts w:eastAsia="Calibri"/>
          <w:bCs/>
          <w:lang w:eastAsia="en-US"/>
        </w:rPr>
        <w:t>№ </w:t>
      </w:r>
      <w:r w:rsidRPr="00645208">
        <w:rPr>
          <w:rFonts w:eastAsia="Calibri"/>
          <w:bCs/>
          <w:lang w:eastAsia="en-US"/>
        </w:rPr>
        <w:t>474 «О национальных целях развития Российской Федерации на период до 2030 года»</w:t>
      </w:r>
      <w:r w:rsidR="00C64325">
        <w:rPr>
          <w:rFonts w:eastAsia="Calibri"/>
          <w:bCs/>
          <w:lang w:eastAsia="en-US"/>
        </w:rPr>
        <w:t> – </w:t>
      </w:r>
      <w:r w:rsidRPr="00645208">
        <w:rPr>
          <w:rFonts w:eastAsia="Calibri"/>
          <w:bCs/>
          <w:lang w:eastAsia="en-US"/>
        </w:rPr>
        <w:t xml:space="preserve">комфортная и безопасная среда для жизни, в частности на улучшение жилищных условий граждан, основным механизмом реализации которой </w:t>
      </w:r>
      <w:r w:rsidRPr="00645208">
        <w:rPr>
          <w:rFonts w:eastAsia="Calibri"/>
          <w:bCs/>
          <w:lang w:eastAsia="en-US"/>
        </w:rPr>
        <w:lastRenderedPageBreak/>
        <w:t>является выполнение соответствующих основных мероприятий следующи</w:t>
      </w:r>
      <w:r w:rsidR="00A35FEC">
        <w:rPr>
          <w:rFonts w:eastAsia="Calibri"/>
          <w:bCs/>
          <w:lang w:eastAsia="en-US"/>
        </w:rPr>
        <w:t>х</w:t>
      </w:r>
      <w:r w:rsidRPr="00645208">
        <w:rPr>
          <w:rFonts w:eastAsia="Calibri"/>
          <w:bCs/>
          <w:lang w:eastAsia="en-US"/>
        </w:rPr>
        <w:t xml:space="preserve"> муниципальных программ:</w:t>
      </w:r>
    </w:p>
    <w:p w14:paraId="5BFE138D" w14:textId="54B262AE" w:rsidR="00645208" w:rsidRPr="00645208" w:rsidRDefault="00645208" w:rsidP="00645208">
      <w:pPr>
        <w:ind w:firstLine="709"/>
        <w:jc w:val="both"/>
        <w:rPr>
          <w:rFonts w:eastAsia="Calibri"/>
          <w:lang w:eastAsia="en-US"/>
        </w:rPr>
      </w:pPr>
      <w:r w:rsidRPr="00645208">
        <w:rPr>
          <w:rFonts w:eastAsia="Calibri"/>
          <w:lang w:eastAsia="en-US"/>
        </w:rPr>
        <w:t>«Социальная поддержка и социальная помощь для отдельных категорий граждан в городе Нижневартовске»</w:t>
      </w:r>
      <w:r w:rsidR="00C64325">
        <w:rPr>
          <w:rFonts w:eastAsia="Calibri"/>
          <w:lang w:eastAsia="en-US"/>
        </w:rPr>
        <w:t> – </w:t>
      </w:r>
      <w:r w:rsidRPr="00645208">
        <w:rPr>
          <w:rFonts w:eastAsia="Calibri"/>
          <w:lang w:eastAsia="en-US"/>
        </w:rPr>
        <w:t>улучшение жилищных условий ветеранов Великой Отечественной войны, ветеранов боевых действий, инвалидов и семей, имеющих детей-инвалидов, в сумме</w:t>
      </w:r>
      <w:r w:rsidRPr="00645208">
        <w:rPr>
          <w:rFonts w:ascii="Calibri" w:eastAsia="Calibri" w:hAnsi="Calibri"/>
          <w:sz w:val="22"/>
          <w:szCs w:val="22"/>
          <w:lang w:eastAsia="en-US"/>
        </w:rPr>
        <w:t xml:space="preserve"> </w:t>
      </w:r>
      <w:r w:rsidRPr="00645208">
        <w:rPr>
          <w:rFonts w:eastAsia="Calibri"/>
          <w:lang w:eastAsia="en-US"/>
        </w:rPr>
        <w:t>23 903,10 тыс. рублей на 2024 год, 30 132,10 тыс. рублей на 2025 год, 25 531,40 тыс. рублей на 2026 год;</w:t>
      </w:r>
    </w:p>
    <w:p w14:paraId="3D40EBE1" w14:textId="76A1C7CA" w:rsidR="00645208" w:rsidRPr="00645208" w:rsidRDefault="00645208" w:rsidP="00645208">
      <w:pPr>
        <w:ind w:firstLine="709"/>
        <w:jc w:val="both"/>
        <w:rPr>
          <w:rFonts w:eastAsia="Calibri"/>
          <w:lang w:eastAsia="en-US"/>
        </w:rPr>
      </w:pPr>
      <w:r w:rsidRPr="00645208">
        <w:rPr>
          <w:rFonts w:eastAsia="Calibri"/>
          <w:lang w:eastAsia="en-US"/>
        </w:rPr>
        <w:t>«Улучшение жилищных условий молодых семей»</w:t>
      </w:r>
      <w:r w:rsidR="00C64325">
        <w:rPr>
          <w:rFonts w:eastAsia="Calibri"/>
          <w:lang w:eastAsia="en-US"/>
        </w:rPr>
        <w:t> – </w:t>
      </w:r>
      <w:r w:rsidRPr="00645208">
        <w:rPr>
          <w:rFonts w:eastAsia="Calibri"/>
          <w:lang w:eastAsia="en-US"/>
        </w:rPr>
        <w:t>обеспечение молодых семей жильем в сумме 56 449,00 тыс. рублей на 2024 год, 79 913,80 тыс. рублей на 2025 год, 87 405,20 тыс. рублей на 2026 год.</w:t>
      </w:r>
    </w:p>
    <w:p w14:paraId="7EA5E08A" w14:textId="77777777" w:rsidR="00645208" w:rsidRPr="00645208" w:rsidRDefault="00645208" w:rsidP="00645208">
      <w:pPr>
        <w:ind w:firstLine="709"/>
        <w:jc w:val="both"/>
        <w:rPr>
          <w:rFonts w:eastAsia="Calibri"/>
          <w:lang w:eastAsia="en-US"/>
        </w:rPr>
      </w:pPr>
      <w:r w:rsidRPr="00645208">
        <w:rPr>
          <w:rFonts w:eastAsia="Calibri"/>
          <w:lang w:eastAsia="en-US"/>
        </w:rPr>
        <w:t>Помимо указанных в составе расходов на социальное обеспечение и иные выплаты гражданам в Проекте бюджета города предусмотрены бюджетные ассигнования по следующим направлениям:</w:t>
      </w:r>
    </w:p>
    <w:p w14:paraId="3CA40B1D" w14:textId="43EA57F8" w:rsidR="00645208" w:rsidRPr="00645208" w:rsidRDefault="00645208" w:rsidP="00645208">
      <w:pPr>
        <w:ind w:firstLine="709"/>
        <w:jc w:val="both"/>
        <w:rPr>
          <w:rFonts w:eastAsia="Calibri"/>
          <w:lang w:eastAsia="en-US"/>
        </w:rPr>
      </w:pPr>
      <w:r w:rsidRPr="00645208">
        <w:rPr>
          <w:rFonts w:eastAsia="Calibri"/>
          <w:lang w:eastAsia="en-US"/>
        </w:rPr>
        <w:t>выплата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r w:rsidR="00A35FEC">
        <w:rPr>
          <w:rFonts w:eastAsia="Calibri"/>
          <w:lang w:eastAsia="en-US"/>
        </w:rPr>
        <w:t>,</w:t>
      </w:r>
      <w:r w:rsidRPr="00645208">
        <w:rPr>
          <w:rFonts w:eastAsia="Calibri"/>
          <w:lang w:eastAsia="en-US"/>
        </w:rPr>
        <w:t xml:space="preserve"> по 152 338,00 тыс. рублей ежегодно;</w:t>
      </w:r>
    </w:p>
    <w:p w14:paraId="7C4B3079" w14:textId="77777777" w:rsidR="00645208" w:rsidRPr="00645208" w:rsidRDefault="00645208" w:rsidP="00645208">
      <w:pPr>
        <w:ind w:firstLine="709"/>
        <w:jc w:val="both"/>
        <w:rPr>
          <w:rFonts w:eastAsia="Calibri"/>
          <w:lang w:eastAsia="en-US"/>
        </w:rPr>
      </w:pPr>
      <w:r w:rsidRPr="00645208">
        <w:rPr>
          <w:rFonts w:eastAsia="Calibri"/>
          <w:lang w:eastAsia="en-US"/>
        </w:rPr>
        <w:t>изготовление персонифицированных транспортных карт для организации бесплатного проезда по 600,00 тыс. рублей ежегодно;</w:t>
      </w:r>
    </w:p>
    <w:p w14:paraId="6B8F8319" w14:textId="77777777" w:rsidR="00645208" w:rsidRPr="00645208" w:rsidRDefault="00645208" w:rsidP="00645208">
      <w:pPr>
        <w:ind w:firstLine="709"/>
        <w:jc w:val="both"/>
        <w:rPr>
          <w:rFonts w:eastAsia="Calibri"/>
          <w:lang w:eastAsia="en-US"/>
        </w:rPr>
      </w:pPr>
      <w:r w:rsidRPr="00645208">
        <w:rPr>
          <w:rFonts w:eastAsia="Calibri"/>
          <w:lang w:eastAsia="en-US"/>
        </w:rPr>
        <w:t>социальная поддержка многодетным семьям и инвалидам за услуги физкультурно-спортивной направленности, предоставляемые муниципальными учреждениями в сфере физической культуры и спорта в городе, по 1 000,00 тыс. рублей ежегодно;</w:t>
      </w:r>
    </w:p>
    <w:p w14:paraId="7BA53AB5" w14:textId="77777777" w:rsidR="00645208" w:rsidRPr="00645208" w:rsidRDefault="00645208" w:rsidP="00645208">
      <w:pPr>
        <w:ind w:firstLine="709"/>
        <w:jc w:val="both"/>
        <w:rPr>
          <w:rFonts w:eastAsia="Calibri"/>
          <w:lang w:eastAsia="en-US"/>
        </w:rPr>
      </w:pPr>
      <w:r w:rsidRPr="00645208">
        <w:rPr>
          <w:rFonts w:eastAsia="Calibri"/>
          <w:lang w:eastAsia="en-US"/>
        </w:rPr>
        <w:t xml:space="preserve">компенсация расходов за </w:t>
      </w:r>
      <w:proofErr w:type="spellStart"/>
      <w:r w:rsidRPr="00645208">
        <w:rPr>
          <w:rFonts w:eastAsia="Calibri"/>
          <w:lang w:eastAsia="en-US"/>
        </w:rPr>
        <w:t>найм</w:t>
      </w:r>
      <w:proofErr w:type="spellEnd"/>
      <w:r w:rsidRPr="00645208">
        <w:rPr>
          <w:rFonts w:eastAsia="Calibri"/>
          <w:lang w:eastAsia="en-US"/>
        </w:rPr>
        <w:t xml:space="preserve"> (поднаем) жилого помещения многодетным семьям по 360,00 тыс. рублей ежегодно.</w:t>
      </w:r>
    </w:p>
    <w:p w14:paraId="0CCA2FDD" w14:textId="77777777" w:rsidR="00645208" w:rsidRPr="00645208" w:rsidRDefault="00645208" w:rsidP="00645208">
      <w:pPr>
        <w:ind w:firstLine="709"/>
        <w:jc w:val="both"/>
        <w:rPr>
          <w:rFonts w:eastAsia="Calibri"/>
          <w:lang w:eastAsia="en-US"/>
        </w:rPr>
      </w:pPr>
      <w:r w:rsidRPr="00645208">
        <w:rPr>
          <w:rFonts w:eastAsia="Calibri"/>
          <w:lang w:eastAsia="en-US"/>
        </w:rPr>
        <w:t>Кроме того, в проекте Решения о бюджете города запланированы поощрительные выплаты гражданам по 188,00 тыс. рублей на каждый год, в том числе на:</w:t>
      </w:r>
    </w:p>
    <w:p w14:paraId="439AD95F" w14:textId="77777777" w:rsidR="00645208" w:rsidRPr="00645208" w:rsidRDefault="00645208" w:rsidP="00645208">
      <w:pPr>
        <w:ind w:firstLine="709"/>
        <w:jc w:val="both"/>
        <w:rPr>
          <w:rFonts w:eastAsia="Calibri"/>
          <w:lang w:eastAsia="en-US"/>
        </w:rPr>
      </w:pPr>
      <w:r w:rsidRPr="00645208">
        <w:rPr>
          <w:rFonts w:eastAsia="Calibri"/>
          <w:lang w:eastAsia="en-US"/>
        </w:rPr>
        <w:t xml:space="preserve">премию «Юные таланты </w:t>
      </w:r>
      <w:proofErr w:type="spellStart"/>
      <w:r w:rsidRPr="00645208">
        <w:rPr>
          <w:rFonts w:eastAsia="Calibri"/>
          <w:lang w:eastAsia="en-US"/>
        </w:rPr>
        <w:t>Самотлора</w:t>
      </w:r>
      <w:proofErr w:type="spellEnd"/>
      <w:r w:rsidRPr="00645208">
        <w:rPr>
          <w:rFonts w:eastAsia="Calibri"/>
          <w:lang w:eastAsia="en-US"/>
        </w:rPr>
        <w:t>» по 138,00 тыс. рублей ежегодно;</w:t>
      </w:r>
    </w:p>
    <w:p w14:paraId="2691F22C" w14:textId="77777777" w:rsidR="00645208" w:rsidRPr="00645208" w:rsidRDefault="00645208" w:rsidP="00645208">
      <w:pPr>
        <w:ind w:firstLine="709"/>
        <w:jc w:val="both"/>
        <w:rPr>
          <w:rFonts w:eastAsia="Calibri"/>
          <w:lang w:eastAsia="en-US"/>
        </w:rPr>
      </w:pPr>
      <w:r w:rsidRPr="00645208">
        <w:rPr>
          <w:rFonts w:eastAsia="Calibri"/>
          <w:lang w:eastAsia="en-US"/>
        </w:rPr>
        <w:t xml:space="preserve">ежегодные премии имени Юрия Ивановича Плотникова, имени Юрия Дмитриевича Кузнецова, «Юные таланты </w:t>
      </w:r>
      <w:proofErr w:type="spellStart"/>
      <w:r w:rsidRPr="00645208">
        <w:rPr>
          <w:rFonts w:eastAsia="Calibri"/>
          <w:lang w:eastAsia="en-US"/>
        </w:rPr>
        <w:t>Самотлора</w:t>
      </w:r>
      <w:proofErr w:type="spellEnd"/>
      <w:r w:rsidRPr="00645208">
        <w:rPr>
          <w:rFonts w:eastAsia="Calibri"/>
          <w:lang w:eastAsia="en-US"/>
        </w:rPr>
        <w:t>» по 50,00 тыс. рублей на каждый год.</w:t>
      </w:r>
    </w:p>
    <w:p w14:paraId="48044199" w14:textId="3AC6C7DB" w:rsidR="00645208" w:rsidRPr="00645208" w:rsidRDefault="00645208" w:rsidP="00645208">
      <w:pPr>
        <w:ind w:firstLine="709"/>
        <w:jc w:val="both"/>
        <w:rPr>
          <w:rFonts w:eastAsia="Calibri"/>
          <w:lang w:eastAsia="en-US"/>
        </w:rPr>
      </w:pPr>
      <w:r w:rsidRPr="00645208">
        <w:rPr>
          <w:rFonts w:eastAsia="Calibri"/>
          <w:lang w:eastAsia="en-US"/>
        </w:rPr>
        <w:t>В итоге в Проекте бюджета города запланированы бюджетные ассигнования по КВР 300 «Социальное обеспечение и иные выплаты гражданам» в общем объеме 1 286 840,03 тыс. рублей, что составляет 1,7% общего объема расходов бюджета города, в том числе на 2024 год</w:t>
      </w:r>
      <w:r w:rsidR="00C64325">
        <w:rPr>
          <w:rFonts w:eastAsia="Calibri"/>
          <w:lang w:eastAsia="en-US"/>
        </w:rPr>
        <w:t> – </w:t>
      </w:r>
      <w:r w:rsidRPr="00645208">
        <w:rPr>
          <w:rFonts w:eastAsia="Calibri"/>
          <w:lang w:eastAsia="en-US"/>
        </w:rPr>
        <w:t>417 038,22 тыс. рублей, на 2025 год</w:t>
      </w:r>
      <w:r w:rsidR="00C64325">
        <w:rPr>
          <w:rFonts w:eastAsia="Calibri"/>
          <w:lang w:eastAsia="en-US"/>
        </w:rPr>
        <w:t> – </w:t>
      </w:r>
      <w:r w:rsidRPr="00645208">
        <w:rPr>
          <w:rFonts w:eastAsia="Calibri"/>
          <w:lang w:eastAsia="en-US"/>
        </w:rPr>
        <w:t>431 855,81 тыс. рублей, на 2026 год</w:t>
      </w:r>
      <w:r w:rsidR="00C64325">
        <w:rPr>
          <w:rFonts w:eastAsia="Calibri"/>
          <w:lang w:eastAsia="en-US"/>
        </w:rPr>
        <w:t> – </w:t>
      </w:r>
      <w:r w:rsidRPr="00645208">
        <w:rPr>
          <w:rFonts w:eastAsia="Calibri"/>
          <w:lang w:eastAsia="en-US"/>
        </w:rPr>
        <w:t>437 946,00 тыс. рублей.</w:t>
      </w:r>
    </w:p>
    <w:p w14:paraId="66556C96" w14:textId="770636E0" w:rsidR="00645208" w:rsidRPr="00645208" w:rsidRDefault="00645208" w:rsidP="00645208">
      <w:pPr>
        <w:ind w:firstLine="709"/>
        <w:jc w:val="both"/>
      </w:pPr>
      <w:r w:rsidRPr="00645208">
        <w:rPr>
          <w:lang w:eastAsia="en-US"/>
        </w:rPr>
        <w:t xml:space="preserve">Указанные выше меры социальной поддержки, </w:t>
      </w:r>
      <w:r w:rsidR="00A35FEC">
        <w:rPr>
          <w:lang w:eastAsia="en-US"/>
        </w:rPr>
        <w:t>установленные</w:t>
      </w:r>
      <w:r w:rsidRPr="00645208">
        <w:rPr>
          <w:lang w:eastAsia="en-US"/>
        </w:rPr>
        <w:t xml:space="preserve"> для отдельных категорий граждан, не относятся к вопросам местного значения. При этом необходимо отметить, что для города Нижневартовска </w:t>
      </w:r>
      <w:r w:rsidR="00A35FEC">
        <w:rPr>
          <w:lang w:eastAsia="en-US"/>
        </w:rPr>
        <w:t>на</w:t>
      </w:r>
      <w:r w:rsidRPr="00645208">
        <w:rPr>
          <w:lang w:eastAsia="en-US"/>
        </w:rPr>
        <w:t xml:space="preserve"> 2024 год действуют ограничения, установленные пунктом 3 статьи 136 БК РФ</w:t>
      </w:r>
      <w:r w:rsidRPr="00645208">
        <w:t>.</w:t>
      </w:r>
    </w:p>
    <w:p w14:paraId="3AA43F5E" w14:textId="77777777" w:rsidR="00645208" w:rsidRPr="00700121" w:rsidRDefault="00645208" w:rsidP="00CB6057">
      <w:pPr>
        <w:ind w:firstLine="572"/>
        <w:jc w:val="both"/>
        <w:rPr>
          <w:i/>
          <w:sz w:val="16"/>
          <w:szCs w:val="16"/>
          <w:highlight w:val="yellow"/>
        </w:rPr>
      </w:pPr>
    </w:p>
    <w:p w14:paraId="040FED95" w14:textId="60FDBE41" w:rsidR="001A508F" w:rsidRPr="00400C59" w:rsidRDefault="001A508F" w:rsidP="007904EB">
      <w:pPr>
        <w:overflowPunct w:val="0"/>
        <w:autoSpaceDE w:val="0"/>
        <w:autoSpaceDN w:val="0"/>
        <w:adjustRightInd w:val="0"/>
        <w:ind w:firstLine="851"/>
        <w:jc w:val="center"/>
        <w:textAlignment w:val="baseline"/>
      </w:pPr>
      <w:r w:rsidRPr="00400C59">
        <w:t>Раздел 7</w:t>
      </w:r>
      <w:r w:rsidR="00463CC2" w:rsidRPr="00400C59">
        <w:t>.</w:t>
      </w:r>
      <w:r w:rsidR="00514BC1" w:rsidRPr="00400C59">
        <w:t xml:space="preserve"> Анализ формирования</w:t>
      </w:r>
      <w:r w:rsidRPr="00400C59">
        <w:t xml:space="preserve"> </w:t>
      </w:r>
      <w:r w:rsidR="00A72A4C" w:rsidRPr="00400C59">
        <w:t xml:space="preserve">проекта </w:t>
      </w:r>
      <w:r w:rsidRPr="00400C59">
        <w:t>бюджета на реализацию муниципальных</w:t>
      </w:r>
      <w:r w:rsidR="00937B6D" w:rsidRPr="00400C59">
        <w:t xml:space="preserve"> программ города Нижневартовска</w:t>
      </w:r>
      <w:r w:rsidR="00A72A4C" w:rsidRPr="00400C59">
        <w:t>, анализ бюджетных ассигнований, направляемых на реализацию национальных проектов</w:t>
      </w:r>
    </w:p>
    <w:p w14:paraId="721A2FAA" w14:textId="1861D60B" w:rsidR="00937B6D" w:rsidRPr="00400C59" w:rsidRDefault="00937B6D" w:rsidP="002D3634">
      <w:pPr>
        <w:overflowPunct w:val="0"/>
        <w:autoSpaceDE w:val="0"/>
        <w:autoSpaceDN w:val="0"/>
        <w:adjustRightInd w:val="0"/>
        <w:ind w:firstLine="851"/>
        <w:jc w:val="center"/>
        <w:textAlignment w:val="baseline"/>
        <w:rPr>
          <w:sz w:val="16"/>
          <w:szCs w:val="16"/>
        </w:rPr>
      </w:pPr>
    </w:p>
    <w:p w14:paraId="098C38AA" w14:textId="2099E9AC" w:rsidR="005C3246" w:rsidRPr="005C3246" w:rsidRDefault="005C3246" w:rsidP="002D3634">
      <w:pPr>
        <w:ind w:firstLine="708"/>
        <w:jc w:val="both"/>
        <w:rPr>
          <w:rFonts w:eastAsia="Calibri"/>
          <w:i/>
          <w:lang w:eastAsia="en-US"/>
        </w:rPr>
      </w:pPr>
      <w:r w:rsidRPr="005C3246">
        <w:rPr>
          <w:rFonts w:eastAsia="Calibri"/>
          <w:lang w:eastAsia="en-US"/>
        </w:rPr>
        <w:t xml:space="preserve">В соответствии с пунктом 2 статьи 179 БК РФ, согласно которому объем бюджетных ассигнований на финансовое обеспечение реализации муниципальных программ утверждается решением о бюджете в соответствии с перечнем и структурой муниципальных программ, определенными местной администрацией муниципального образования, распоряжением администрации города от 15.09.2023 </w:t>
      </w:r>
      <w:r w:rsidR="00E6272B">
        <w:rPr>
          <w:rFonts w:eastAsia="Calibri"/>
          <w:lang w:eastAsia="en-US"/>
        </w:rPr>
        <w:t>№ </w:t>
      </w:r>
      <w:r w:rsidRPr="005C3246">
        <w:rPr>
          <w:rFonts w:eastAsia="Calibri"/>
          <w:lang w:eastAsia="en-US"/>
        </w:rPr>
        <w:t>588-р утвержден Перечень муниципальных программ города Нижневартовска (далее в настоящем разделе</w:t>
      </w:r>
      <w:r w:rsidR="00C64325">
        <w:rPr>
          <w:rFonts w:eastAsia="Calibri"/>
          <w:lang w:eastAsia="en-US"/>
        </w:rPr>
        <w:t> – </w:t>
      </w:r>
      <w:r w:rsidRPr="005C3246">
        <w:rPr>
          <w:rFonts w:eastAsia="Calibri"/>
          <w:lang w:eastAsia="en-US"/>
        </w:rPr>
        <w:t>Перечень).</w:t>
      </w:r>
    </w:p>
    <w:p w14:paraId="636690C5" w14:textId="68CE6B9D" w:rsidR="005C3246" w:rsidRPr="005C3246" w:rsidRDefault="005C3246" w:rsidP="002D3634">
      <w:pPr>
        <w:ind w:firstLine="708"/>
        <w:jc w:val="both"/>
        <w:rPr>
          <w:rFonts w:eastAsia="Calibri"/>
          <w:lang w:eastAsia="en-US"/>
        </w:rPr>
      </w:pPr>
      <w:r w:rsidRPr="005C3246">
        <w:rPr>
          <w:rFonts w:eastAsia="Calibri"/>
          <w:lang w:eastAsia="en-US"/>
        </w:rPr>
        <w:t xml:space="preserve">С учетом изменений, внесенных в Перечень распоряжением администрации города Нижневартовска от 16.10.2023 </w:t>
      </w:r>
      <w:r w:rsidR="00E6272B">
        <w:rPr>
          <w:rFonts w:eastAsia="Calibri"/>
          <w:lang w:eastAsia="en-US"/>
        </w:rPr>
        <w:t>№ </w:t>
      </w:r>
      <w:r w:rsidRPr="005C3246">
        <w:rPr>
          <w:rFonts w:eastAsia="Calibri"/>
          <w:lang w:eastAsia="en-US"/>
        </w:rPr>
        <w:t xml:space="preserve">658-р, в 2024 году на территории города предусматривается реализация двадцати четырех муниципальных программ. В сравнении с 2023 годом их количество уменьшится на одну в результате принятия решения о </w:t>
      </w:r>
      <w:r w:rsidRPr="005C3246">
        <w:rPr>
          <w:rFonts w:eastAsia="Calibri"/>
          <w:lang w:eastAsia="en-US"/>
        </w:rPr>
        <w:lastRenderedPageBreak/>
        <w:t>прекращении реализации муниципальной программы «Доступная среда в городе Нижневартовске».</w:t>
      </w:r>
    </w:p>
    <w:p w14:paraId="70CCCC8D" w14:textId="0EE80CE6" w:rsidR="005C3246" w:rsidRPr="005C3246" w:rsidRDefault="005C3246" w:rsidP="002D3634">
      <w:pPr>
        <w:ind w:firstLine="708"/>
        <w:jc w:val="both"/>
        <w:rPr>
          <w:rFonts w:eastAsia="Calibri"/>
          <w:lang w:eastAsia="en-US"/>
        </w:rPr>
      </w:pPr>
      <w:r w:rsidRPr="005C3246">
        <w:rPr>
          <w:rFonts w:eastAsia="Calibri"/>
          <w:lang w:eastAsia="en-US"/>
        </w:rPr>
        <w:t xml:space="preserve">Учитывая срок реализации вновь утвержденной решением Думы города Нижневартовска от 30.06.2023 </w:t>
      </w:r>
      <w:r w:rsidR="00E6272B">
        <w:rPr>
          <w:rFonts w:eastAsia="Calibri"/>
          <w:lang w:eastAsia="en-US"/>
        </w:rPr>
        <w:t>№ </w:t>
      </w:r>
      <w:r w:rsidRPr="005C3246">
        <w:rPr>
          <w:rFonts w:eastAsia="Calibri"/>
          <w:lang w:eastAsia="en-US"/>
        </w:rPr>
        <w:t>296 Стратегии социально-экономического развития города Нижневартовска до 2036 года (далее в настоящем разделе</w:t>
      </w:r>
      <w:r w:rsidR="00C64325">
        <w:rPr>
          <w:rFonts w:eastAsia="Calibri"/>
          <w:lang w:eastAsia="en-US"/>
        </w:rPr>
        <w:t> – </w:t>
      </w:r>
      <w:r w:rsidRPr="005C3246">
        <w:rPr>
          <w:rFonts w:eastAsia="Calibri"/>
          <w:lang w:eastAsia="en-US"/>
        </w:rPr>
        <w:t>Стратегия) и Плана мероприятий по ее реализации (далее в настоящем разделе</w:t>
      </w:r>
      <w:r w:rsidR="00C64325">
        <w:rPr>
          <w:rFonts w:eastAsia="Calibri"/>
          <w:lang w:eastAsia="en-US"/>
        </w:rPr>
        <w:t> – </w:t>
      </w:r>
      <w:r w:rsidRPr="005C3246">
        <w:rPr>
          <w:rFonts w:eastAsia="Calibri"/>
          <w:lang w:eastAsia="en-US"/>
        </w:rPr>
        <w:t xml:space="preserve">план по реализации Стратегии, План), утвержденного постановлением администрации города Нижневартовска от 11.09.2023 </w:t>
      </w:r>
      <w:r w:rsidR="00E6272B">
        <w:rPr>
          <w:rFonts w:eastAsia="Calibri"/>
          <w:lang w:eastAsia="en-US"/>
        </w:rPr>
        <w:t>№ </w:t>
      </w:r>
      <w:r w:rsidRPr="005C3246">
        <w:rPr>
          <w:rFonts w:eastAsia="Calibri"/>
          <w:lang w:eastAsia="en-US"/>
        </w:rPr>
        <w:t>787, в 2023 году произведены корректировки муниципальных программ, в числе которых изменение сроков реализации муниципальных программ с 2018–2030 годов на 2023–2036 годы с одновременным внесением соответствующих изменений в строки «Целевые показатели муниципальной программы» и «Параметры финансового обеспечения муниципальной программы» паспорта муниципальной программы, которые предполагают исключение значений целевых показателей и объемов финансирования муниципальных программ за исполненные периоды 2018–2022 годов и дополнения целевыми показателями и объемом финансового обеспечения муниципальных программ на 2031–2036 годы.</w:t>
      </w:r>
    </w:p>
    <w:p w14:paraId="7BD02824" w14:textId="77777777" w:rsidR="005C3246" w:rsidRPr="005C3246" w:rsidRDefault="005C3246" w:rsidP="002D3634">
      <w:pPr>
        <w:ind w:firstLine="708"/>
        <w:jc w:val="both"/>
        <w:rPr>
          <w:rFonts w:eastAsia="Calibri"/>
          <w:lang w:eastAsia="en-US"/>
        </w:rPr>
      </w:pPr>
      <w:r w:rsidRPr="005C3246">
        <w:rPr>
          <w:rFonts w:eastAsia="Calibri"/>
          <w:lang w:eastAsia="en-US"/>
        </w:rPr>
        <w:t>Общий проектируемый объем расходов бюджета города, предусмотренный на реализацию муниципальных программ, определен на 2024 год в сумме 26 122 024,14 тыс. рублей, или 95,3% от общего объема расходов, на 2025 год в сумме 23 564 605,90 тыс. рублей, или 94,8% от общего объема расходов, на 2026 год в сумме 22 539 162,18 тыс. рублей, или 94,6% от общего объема расходов.</w:t>
      </w:r>
    </w:p>
    <w:p w14:paraId="7BA0F512" w14:textId="708CB798" w:rsidR="005C3246" w:rsidRDefault="005C3246" w:rsidP="002D3634">
      <w:pPr>
        <w:ind w:firstLine="708"/>
        <w:jc w:val="both"/>
        <w:rPr>
          <w:rFonts w:eastAsia="Calibri"/>
          <w:lang w:eastAsia="en-US"/>
        </w:rPr>
      </w:pPr>
      <w:r w:rsidRPr="005C3246">
        <w:rPr>
          <w:rFonts w:eastAsia="Calibri"/>
          <w:lang w:eastAsia="en-US"/>
        </w:rPr>
        <w:t>В разрезе источников финансирования объем бюджетных средств, направляемый на реализацию муниципальных программ, распределен следующим образом:</w:t>
      </w:r>
    </w:p>
    <w:p w14:paraId="616C3455" w14:textId="77777777" w:rsidR="00700121" w:rsidRPr="00700121" w:rsidRDefault="00700121" w:rsidP="002D3634">
      <w:pPr>
        <w:ind w:firstLine="708"/>
        <w:jc w:val="both"/>
        <w:rPr>
          <w:rFonts w:eastAsia="Calibri"/>
          <w:sz w:val="16"/>
          <w:szCs w:val="16"/>
          <w:lang w:eastAsia="en-US"/>
        </w:rPr>
      </w:pPr>
    </w:p>
    <w:p w14:paraId="0DD8FA19" w14:textId="24C63865" w:rsidR="00700121" w:rsidRPr="00700121" w:rsidRDefault="00700121" w:rsidP="00700121">
      <w:pPr>
        <w:ind w:firstLine="708"/>
        <w:jc w:val="right"/>
        <w:rPr>
          <w:rFonts w:eastAsia="Calibri"/>
          <w:sz w:val="16"/>
          <w:szCs w:val="16"/>
          <w:lang w:eastAsia="en-US"/>
        </w:rPr>
      </w:pPr>
      <w:r>
        <w:rPr>
          <w:rFonts w:eastAsia="Calibri"/>
          <w:sz w:val="16"/>
          <w:szCs w:val="16"/>
          <w:lang w:eastAsia="en-US"/>
        </w:rPr>
        <w:t>тыс. рублей</w:t>
      </w:r>
    </w:p>
    <w:tbl>
      <w:tblPr>
        <w:tblW w:w="9356" w:type="dxa"/>
        <w:tblInd w:w="-5" w:type="dxa"/>
        <w:tblLook w:val="04A0" w:firstRow="1" w:lastRow="0" w:firstColumn="1" w:lastColumn="0" w:noHBand="0" w:noVBand="1"/>
      </w:tblPr>
      <w:tblGrid>
        <w:gridCol w:w="3686"/>
        <w:gridCol w:w="1843"/>
        <w:gridCol w:w="1842"/>
        <w:gridCol w:w="1985"/>
      </w:tblGrid>
      <w:tr w:rsidR="005C3246" w:rsidRPr="005C3246" w14:paraId="0206963F" w14:textId="77777777" w:rsidTr="00700121">
        <w:trPr>
          <w:trHeight w:val="94"/>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6A773" w14:textId="77777777" w:rsidR="005C3246" w:rsidRPr="005C3246" w:rsidRDefault="005C3246" w:rsidP="002D3634">
            <w:pPr>
              <w:jc w:val="center"/>
              <w:rPr>
                <w:color w:val="000000"/>
                <w:sz w:val="18"/>
                <w:szCs w:val="18"/>
              </w:rPr>
            </w:pPr>
            <w:r w:rsidRPr="005C3246">
              <w:rPr>
                <w:color w:val="000000"/>
                <w:sz w:val="18"/>
                <w:szCs w:val="18"/>
              </w:rPr>
              <w:t>Источник финансирования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3B2E6FA" w14:textId="77777777" w:rsidR="005C3246" w:rsidRPr="005C3246" w:rsidRDefault="005C3246" w:rsidP="002D3634">
            <w:pPr>
              <w:jc w:val="center"/>
              <w:rPr>
                <w:color w:val="000000"/>
                <w:sz w:val="18"/>
                <w:szCs w:val="18"/>
              </w:rPr>
            </w:pPr>
            <w:r w:rsidRPr="005C3246">
              <w:rPr>
                <w:color w:val="000000"/>
                <w:sz w:val="18"/>
                <w:szCs w:val="18"/>
              </w:rPr>
              <w:t>2024 год</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153FCDB" w14:textId="77777777" w:rsidR="005C3246" w:rsidRPr="005C3246" w:rsidRDefault="005C3246" w:rsidP="002D3634">
            <w:pPr>
              <w:jc w:val="center"/>
              <w:rPr>
                <w:color w:val="000000"/>
                <w:sz w:val="18"/>
                <w:szCs w:val="18"/>
              </w:rPr>
            </w:pPr>
            <w:r w:rsidRPr="005C3246">
              <w:rPr>
                <w:color w:val="000000"/>
                <w:sz w:val="18"/>
                <w:szCs w:val="18"/>
              </w:rPr>
              <w:t>2025 год</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E183718" w14:textId="77777777" w:rsidR="005C3246" w:rsidRPr="005C3246" w:rsidRDefault="005C3246" w:rsidP="002D3634">
            <w:pPr>
              <w:jc w:val="center"/>
              <w:rPr>
                <w:color w:val="000000"/>
                <w:sz w:val="18"/>
                <w:szCs w:val="18"/>
              </w:rPr>
            </w:pPr>
            <w:r w:rsidRPr="005C3246">
              <w:rPr>
                <w:color w:val="000000"/>
                <w:sz w:val="18"/>
                <w:szCs w:val="18"/>
              </w:rPr>
              <w:t>2026 год</w:t>
            </w:r>
          </w:p>
        </w:tc>
      </w:tr>
      <w:tr w:rsidR="005C3246" w:rsidRPr="005C3246" w14:paraId="1890FBC3" w14:textId="77777777" w:rsidTr="00700121">
        <w:trPr>
          <w:trHeight w:val="39"/>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51BEB28C" w14:textId="77777777" w:rsidR="005C3246" w:rsidRPr="005C3246" w:rsidRDefault="005C3246" w:rsidP="002D3634">
            <w:pPr>
              <w:rPr>
                <w:color w:val="000000"/>
                <w:sz w:val="18"/>
                <w:szCs w:val="18"/>
              </w:rPr>
            </w:pPr>
            <w:r w:rsidRPr="005C3246">
              <w:rPr>
                <w:color w:val="000000"/>
                <w:sz w:val="18"/>
                <w:szCs w:val="18"/>
              </w:rPr>
              <w:t>Федеральный бюджет</w:t>
            </w:r>
          </w:p>
        </w:tc>
        <w:tc>
          <w:tcPr>
            <w:tcW w:w="1843" w:type="dxa"/>
            <w:tcBorders>
              <w:top w:val="nil"/>
              <w:left w:val="nil"/>
              <w:bottom w:val="single" w:sz="4" w:space="0" w:color="auto"/>
              <w:right w:val="single" w:sz="4" w:space="0" w:color="auto"/>
            </w:tcBorders>
            <w:shd w:val="clear" w:color="auto" w:fill="auto"/>
            <w:noWrap/>
            <w:vAlign w:val="center"/>
            <w:hideMark/>
          </w:tcPr>
          <w:p w14:paraId="1BD47F87" w14:textId="77777777" w:rsidR="005C3246" w:rsidRPr="00E307F4" w:rsidRDefault="005C3246" w:rsidP="009D5B09">
            <w:pPr>
              <w:jc w:val="right"/>
              <w:rPr>
                <w:sz w:val="18"/>
                <w:szCs w:val="18"/>
              </w:rPr>
            </w:pPr>
            <w:r w:rsidRPr="00E307F4">
              <w:rPr>
                <w:sz w:val="18"/>
                <w:szCs w:val="18"/>
              </w:rPr>
              <w:t>437 326,60</w:t>
            </w:r>
          </w:p>
        </w:tc>
        <w:tc>
          <w:tcPr>
            <w:tcW w:w="1842" w:type="dxa"/>
            <w:tcBorders>
              <w:top w:val="nil"/>
              <w:left w:val="nil"/>
              <w:bottom w:val="single" w:sz="4" w:space="0" w:color="auto"/>
              <w:right w:val="single" w:sz="4" w:space="0" w:color="auto"/>
            </w:tcBorders>
            <w:shd w:val="clear" w:color="auto" w:fill="auto"/>
            <w:noWrap/>
            <w:vAlign w:val="center"/>
            <w:hideMark/>
          </w:tcPr>
          <w:p w14:paraId="422D2048" w14:textId="6B4AE052" w:rsidR="005C3246" w:rsidRPr="00E307F4" w:rsidRDefault="005C3246" w:rsidP="009D5B09">
            <w:pPr>
              <w:jc w:val="right"/>
              <w:rPr>
                <w:sz w:val="18"/>
                <w:szCs w:val="18"/>
              </w:rPr>
            </w:pPr>
            <w:r w:rsidRPr="00E307F4">
              <w:rPr>
                <w:sz w:val="18"/>
                <w:szCs w:val="18"/>
              </w:rPr>
              <w:t>365</w:t>
            </w:r>
            <w:r w:rsidR="00700121" w:rsidRPr="00E307F4">
              <w:rPr>
                <w:sz w:val="18"/>
                <w:szCs w:val="18"/>
              </w:rPr>
              <w:t> </w:t>
            </w:r>
            <w:r w:rsidRPr="00E307F4">
              <w:rPr>
                <w:sz w:val="18"/>
                <w:szCs w:val="18"/>
              </w:rPr>
              <w:t>907</w:t>
            </w:r>
            <w:r w:rsidR="00700121" w:rsidRPr="00E307F4">
              <w:rPr>
                <w:sz w:val="18"/>
                <w:szCs w:val="18"/>
              </w:rPr>
              <w:t>,</w:t>
            </w:r>
            <w:r w:rsidRPr="00E307F4">
              <w:rPr>
                <w:sz w:val="18"/>
                <w:szCs w:val="18"/>
              </w:rPr>
              <w:t>30</w:t>
            </w:r>
          </w:p>
        </w:tc>
        <w:tc>
          <w:tcPr>
            <w:tcW w:w="1985" w:type="dxa"/>
            <w:tcBorders>
              <w:top w:val="nil"/>
              <w:left w:val="nil"/>
              <w:bottom w:val="single" w:sz="4" w:space="0" w:color="auto"/>
              <w:right w:val="single" w:sz="4" w:space="0" w:color="auto"/>
            </w:tcBorders>
            <w:shd w:val="clear" w:color="auto" w:fill="auto"/>
            <w:vAlign w:val="center"/>
            <w:hideMark/>
          </w:tcPr>
          <w:p w14:paraId="583C3383" w14:textId="609E4448" w:rsidR="005C3246" w:rsidRPr="00E307F4" w:rsidRDefault="005C3246" w:rsidP="009D5B09">
            <w:pPr>
              <w:jc w:val="right"/>
              <w:rPr>
                <w:color w:val="000000"/>
                <w:sz w:val="18"/>
                <w:szCs w:val="18"/>
              </w:rPr>
            </w:pPr>
            <w:r w:rsidRPr="00E307F4">
              <w:rPr>
                <w:color w:val="000000"/>
                <w:sz w:val="18"/>
                <w:szCs w:val="18"/>
              </w:rPr>
              <w:t>339</w:t>
            </w:r>
            <w:r w:rsidR="00E307F4">
              <w:rPr>
                <w:color w:val="000000"/>
                <w:sz w:val="18"/>
                <w:szCs w:val="18"/>
              </w:rPr>
              <w:t> </w:t>
            </w:r>
            <w:r w:rsidRPr="00E307F4">
              <w:rPr>
                <w:color w:val="000000"/>
                <w:sz w:val="18"/>
                <w:szCs w:val="18"/>
              </w:rPr>
              <w:t>637</w:t>
            </w:r>
            <w:r w:rsidR="00E307F4">
              <w:rPr>
                <w:color w:val="000000"/>
                <w:sz w:val="18"/>
                <w:szCs w:val="18"/>
              </w:rPr>
              <w:t>,</w:t>
            </w:r>
            <w:r w:rsidRPr="00E307F4">
              <w:rPr>
                <w:color w:val="000000"/>
                <w:sz w:val="18"/>
                <w:szCs w:val="18"/>
              </w:rPr>
              <w:t>8</w:t>
            </w:r>
            <w:r w:rsidR="00E307F4">
              <w:rPr>
                <w:color w:val="000000"/>
                <w:sz w:val="18"/>
                <w:szCs w:val="18"/>
              </w:rPr>
              <w:t>0</w:t>
            </w:r>
          </w:p>
        </w:tc>
      </w:tr>
      <w:tr w:rsidR="005C3246" w:rsidRPr="005C3246" w14:paraId="029ABA2C" w14:textId="77777777" w:rsidTr="00700121">
        <w:trPr>
          <w:trHeight w:val="39"/>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D173325" w14:textId="77777777" w:rsidR="005C3246" w:rsidRPr="005C3246" w:rsidRDefault="005C3246" w:rsidP="002D3634">
            <w:pPr>
              <w:rPr>
                <w:color w:val="000000"/>
                <w:sz w:val="18"/>
                <w:szCs w:val="18"/>
              </w:rPr>
            </w:pPr>
            <w:r w:rsidRPr="005C3246">
              <w:rPr>
                <w:color w:val="000000"/>
                <w:sz w:val="18"/>
                <w:szCs w:val="18"/>
              </w:rPr>
              <w:t>Бюджет автономного округа</w:t>
            </w:r>
          </w:p>
        </w:tc>
        <w:tc>
          <w:tcPr>
            <w:tcW w:w="1843" w:type="dxa"/>
            <w:tcBorders>
              <w:top w:val="nil"/>
              <w:left w:val="nil"/>
              <w:bottom w:val="single" w:sz="4" w:space="0" w:color="auto"/>
              <w:right w:val="single" w:sz="4" w:space="0" w:color="auto"/>
            </w:tcBorders>
            <w:shd w:val="clear" w:color="auto" w:fill="auto"/>
            <w:noWrap/>
            <w:vAlign w:val="center"/>
            <w:hideMark/>
          </w:tcPr>
          <w:p w14:paraId="4E11DAF9" w14:textId="77777777" w:rsidR="005C3246" w:rsidRPr="00E307F4" w:rsidRDefault="005C3246" w:rsidP="009D5B09">
            <w:pPr>
              <w:jc w:val="right"/>
              <w:rPr>
                <w:sz w:val="18"/>
                <w:szCs w:val="18"/>
              </w:rPr>
            </w:pPr>
            <w:r w:rsidRPr="00E307F4">
              <w:rPr>
                <w:sz w:val="18"/>
                <w:szCs w:val="18"/>
              </w:rPr>
              <w:t>15 104 134,07</w:t>
            </w:r>
          </w:p>
        </w:tc>
        <w:tc>
          <w:tcPr>
            <w:tcW w:w="1842" w:type="dxa"/>
            <w:tcBorders>
              <w:top w:val="nil"/>
              <w:left w:val="nil"/>
              <w:bottom w:val="single" w:sz="4" w:space="0" w:color="auto"/>
              <w:right w:val="single" w:sz="4" w:space="0" w:color="auto"/>
            </w:tcBorders>
            <w:shd w:val="clear" w:color="auto" w:fill="auto"/>
            <w:noWrap/>
            <w:vAlign w:val="center"/>
            <w:hideMark/>
          </w:tcPr>
          <w:p w14:paraId="1E0A55B4" w14:textId="77E96C32" w:rsidR="005C3246" w:rsidRPr="00E307F4" w:rsidRDefault="005C3246" w:rsidP="009D5B09">
            <w:pPr>
              <w:jc w:val="right"/>
              <w:rPr>
                <w:sz w:val="18"/>
                <w:szCs w:val="18"/>
              </w:rPr>
            </w:pPr>
            <w:r w:rsidRPr="00E307F4">
              <w:rPr>
                <w:sz w:val="18"/>
                <w:szCs w:val="18"/>
              </w:rPr>
              <w:t>13</w:t>
            </w:r>
            <w:r w:rsidR="00700121" w:rsidRPr="00E307F4">
              <w:rPr>
                <w:sz w:val="18"/>
                <w:szCs w:val="18"/>
              </w:rPr>
              <w:t> </w:t>
            </w:r>
            <w:r w:rsidRPr="00E307F4">
              <w:rPr>
                <w:sz w:val="18"/>
                <w:szCs w:val="18"/>
              </w:rPr>
              <w:t>847</w:t>
            </w:r>
            <w:r w:rsidR="00700121" w:rsidRPr="00E307F4">
              <w:rPr>
                <w:sz w:val="18"/>
                <w:szCs w:val="18"/>
              </w:rPr>
              <w:t> </w:t>
            </w:r>
            <w:r w:rsidRPr="00E307F4">
              <w:rPr>
                <w:sz w:val="18"/>
                <w:szCs w:val="18"/>
              </w:rPr>
              <w:t>660</w:t>
            </w:r>
            <w:r w:rsidR="00700121" w:rsidRPr="00E307F4">
              <w:rPr>
                <w:sz w:val="18"/>
                <w:szCs w:val="18"/>
              </w:rPr>
              <w:t>,</w:t>
            </w:r>
            <w:r w:rsidRPr="00E307F4">
              <w:rPr>
                <w:sz w:val="18"/>
                <w:szCs w:val="18"/>
              </w:rPr>
              <w:t>36</w:t>
            </w:r>
          </w:p>
        </w:tc>
        <w:tc>
          <w:tcPr>
            <w:tcW w:w="1985" w:type="dxa"/>
            <w:tcBorders>
              <w:top w:val="nil"/>
              <w:left w:val="nil"/>
              <w:bottom w:val="single" w:sz="4" w:space="0" w:color="auto"/>
              <w:right w:val="single" w:sz="4" w:space="0" w:color="auto"/>
            </w:tcBorders>
            <w:shd w:val="clear" w:color="auto" w:fill="auto"/>
            <w:vAlign w:val="center"/>
            <w:hideMark/>
          </w:tcPr>
          <w:p w14:paraId="0D86ACAA" w14:textId="74B1B383" w:rsidR="005C3246" w:rsidRPr="00E307F4" w:rsidRDefault="005C3246" w:rsidP="009D5B09">
            <w:pPr>
              <w:jc w:val="right"/>
              <w:rPr>
                <w:color w:val="000000"/>
                <w:sz w:val="18"/>
                <w:szCs w:val="18"/>
              </w:rPr>
            </w:pPr>
            <w:r w:rsidRPr="00E307F4">
              <w:rPr>
                <w:color w:val="000000"/>
                <w:sz w:val="18"/>
                <w:szCs w:val="18"/>
              </w:rPr>
              <w:t>12</w:t>
            </w:r>
            <w:r w:rsidR="00E307F4">
              <w:rPr>
                <w:color w:val="000000"/>
                <w:sz w:val="18"/>
                <w:szCs w:val="18"/>
              </w:rPr>
              <w:t> </w:t>
            </w:r>
            <w:r w:rsidRPr="00E307F4">
              <w:rPr>
                <w:color w:val="000000"/>
                <w:sz w:val="18"/>
                <w:szCs w:val="18"/>
              </w:rPr>
              <w:t>740</w:t>
            </w:r>
            <w:r w:rsidR="00E307F4">
              <w:rPr>
                <w:color w:val="000000"/>
                <w:sz w:val="18"/>
                <w:szCs w:val="18"/>
              </w:rPr>
              <w:t> </w:t>
            </w:r>
            <w:r w:rsidRPr="00E307F4">
              <w:rPr>
                <w:color w:val="000000"/>
                <w:sz w:val="18"/>
                <w:szCs w:val="18"/>
              </w:rPr>
              <w:t>673</w:t>
            </w:r>
            <w:r w:rsidR="00E307F4">
              <w:rPr>
                <w:color w:val="000000"/>
                <w:sz w:val="18"/>
                <w:szCs w:val="18"/>
              </w:rPr>
              <w:t>,00</w:t>
            </w:r>
          </w:p>
        </w:tc>
      </w:tr>
      <w:tr w:rsidR="005C3246" w:rsidRPr="005C3246" w14:paraId="3888DDA7" w14:textId="77777777" w:rsidTr="00700121">
        <w:trPr>
          <w:trHeight w:val="39"/>
        </w:trPr>
        <w:tc>
          <w:tcPr>
            <w:tcW w:w="3686" w:type="dxa"/>
            <w:tcBorders>
              <w:top w:val="nil"/>
              <w:left w:val="single" w:sz="4" w:space="0" w:color="auto"/>
              <w:bottom w:val="single" w:sz="4" w:space="0" w:color="auto"/>
              <w:right w:val="single" w:sz="4" w:space="0" w:color="auto"/>
            </w:tcBorders>
            <w:shd w:val="clear" w:color="auto" w:fill="auto"/>
            <w:vAlign w:val="bottom"/>
            <w:hideMark/>
          </w:tcPr>
          <w:p w14:paraId="04E4D73F" w14:textId="77777777" w:rsidR="005C3246" w:rsidRPr="005C3246" w:rsidRDefault="005C3246" w:rsidP="002D3634">
            <w:pPr>
              <w:rPr>
                <w:color w:val="000000"/>
                <w:sz w:val="18"/>
                <w:szCs w:val="18"/>
              </w:rPr>
            </w:pPr>
            <w:r w:rsidRPr="005C3246">
              <w:rPr>
                <w:color w:val="000000"/>
                <w:sz w:val="18"/>
                <w:szCs w:val="18"/>
              </w:rPr>
              <w:t>Бюджет города</w:t>
            </w:r>
          </w:p>
        </w:tc>
        <w:tc>
          <w:tcPr>
            <w:tcW w:w="1843" w:type="dxa"/>
            <w:tcBorders>
              <w:top w:val="nil"/>
              <w:left w:val="nil"/>
              <w:bottom w:val="single" w:sz="4" w:space="0" w:color="auto"/>
              <w:right w:val="single" w:sz="4" w:space="0" w:color="auto"/>
            </w:tcBorders>
            <w:shd w:val="clear" w:color="auto" w:fill="auto"/>
            <w:noWrap/>
            <w:vAlign w:val="center"/>
            <w:hideMark/>
          </w:tcPr>
          <w:p w14:paraId="5A223446" w14:textId="77777777" w:rsidR="005C3246" w:rsidRPr="00E307F4" w:rsidRDefault="005C3246" w:rsidP="009D5B09">
            <w:pPr>
              <w:jc w:val="right"/>
              <w:rPr>
                <w:sz w:val="18"/>
                <w:szCs w:val="18"/>
              </w:rPr>
            </w:pPr>
            <w:r w:rsidRPr="00E307F4">
              <w:rPr>
                <w:sz w:val="18"/>
                <w:szCs w:val="18"/>
              </w:rPr>
              <w:t>10 580 563,47</w:t>
            </w:r>
          </w:p>
        </w:tc>
        <w:tc>
          <w:tcPr>
            <w:tcW w:w="1842" w:type="dxa"/>
            <w:tcBorders>
              <w:top w:val="nil"/>
              <w:left w:val="nil"/>
              <w:bottom w:val="single" w:sz="4" w:space="0" w:color="auto"/>
              <w:right w:val="single" w:sz="4" w:space="0" w:color="auto"/>
            </w:tcBorders>
            <w:shd w:val="clear" w:color="auto" w:fill="auto"/>
            <w:noWrap/>
            <w:vAlign w:val="center"/>
            <w:hideMark/>
          </w:tcPr>
          <w:p w14:paraId="6D3C4E97" w14:textId="3429DC17" w:rsidR="005C3246" w:rsidRPr="00E307F4" w:rsidRDefault="005C3246" w:rsidP="009D5B09">
            <w:pPr>
              <w:jc w:val="right"/>
              <w:rPr>
                <w:sz w:val="18"/>
                <w:szCs w:val="18"/>
              </w:rPr>
            </w:pPr>
            <w:r w:rsidRPr="00E307F4">
              <w:rPr>
                <w:sz w:val="18"/>
                <w:szCs w:val="18"/>
              </w:rPr>
              <w:t>9</w:t>
            </w:r>
            <w:r w:rsidR="00700121" w:rsidRPr="00E307F4">
              <w:rPr>
                <w:sz w:val="18"/>
                <w:szCs w:val="18"/>
              </w:rPr>
              <w:t> </w:t>
            </w:r>
            <w:r w:rsidRPr="00E307F4">
              <w:rPr>
                <w:sz w:val="18"/>
                <w:szCs w:val="18"/>
              </w:rPr>
              <w:t>351</w:t>
            </w:r>
            <w:r w:rsidR="00700121" w:rsidRPr="00E307F4">
              <w:rPr>
                <w:sz w:val="18"/>
                <w:szCs w:val="18"/>
              </w:rPr>
              <w:t> </w:t>
            </w:r>
            <w:r w:rsidRPr="00E307F4">
              <w:rPr>
                <w:sz w:val="18"/>
                <w:szCs w:val="18"/>
              </w:rPr>
              <w:t>038</w:t>
            </w:r>
            <w:r w:rsidR="00700121" w:rsidRPr="00E307F4">
              <w:rPr>
                <w:sz w:val="18"/>
                <w:szCs w:val="18"/>
              </w:rPr>
              <w:t>,</w:t>
            </w:r>
            <w:r w:rsidRPr="00E307F4">
              <w:rPr>
                <w:sz w:val="18"/>
                <w:szCs w:val="18"/>
              </w:rPr>
              <w:t>24</w:t>
            </w:r>
          </w:p>
        </w:tc>
        <w:tc>
          <w:tcPr>
            <w:tcW w:w="1985" w:type="dxa"/>
            <w:tcBorders>
              <w:top w:val="nil"/>
              <w:left w:val="nil"/>
              <w:bottom w:val="single" w:sz="4" w:space="0" w:color="auto"/>
              <w:right w:val="single" w:sz="4" w:space="0" w:color="auto"/>
            </w:tcBorders>
            <w:shd w:val="clear" w:color="auto" w:fill="auto"/>
            <w:vAlign w:val="center"/>
            <w:hideMark/>
          </w:tcPr>
          <w:p w14:paraId="3D9FDA5C" w14:textId="17CD5275" w:rsidR="005C3246" w:rsidRPr="00E307F4" w:rsidRDefault="005C3246" w:rsidP="009D5B09">
            <w:pPr>
              <w:jc w:val="right"/>
              <w:rPr>
                <w:color w:val="000000"/>
                <w:sz w:val="18"/>
                <w:szCs w:val="18"/>
              </w:rPr>
            </w:pPr>
            <w:r w:rsidRPr="00E307F4">
              <w:rPr>
                <w:color w:val="000000"/>
                <w:sz w:val="18"/>
                <w:szCs w:val="18"/>
              </w:rPr>
              <w:t>9</w:t>
            </w:r>
            <w:r w:rsidR="00E307F4">
              <w:rPr>
                <w:color w:val="000000"/>
                <w:sz w:val="18"/>
                <w:szCs w:val="18"/>
              </w:rPr>
              <w:t> </w:t>
            </w:r>
            <w:r w:rsidRPr="00E307F4">
              <w:rPr>
                <w:color w:val="000000"/>
                <w:sz w:val="18"/>
                <w:szCs w:val="18"/>
              </w:rPr>
              <w:t>458</w:t>
            </w:r>
            <w:r w:rsidR="00E307F4">
              <w:rPr>
                <w:color w:val="000000"/>
                <w:sz w:val="18"/>
                <w:szCs w:val="18"/>
              </w:rPr>
              <w:t> </w:t>
            </w:r>
            <w:r w:rsidRPr="00E307F4">
              <w:rPr>
                <w:color w:val="000000"/>
                <w:sz w:val="18"/>
                <w:szCs w:val="18"/>
              </w:rPr>
              <w:t>851</w:t>
            </w:r>
            <w:r w:rsidR="00E307F4">
              <w:rPr>
                <w:color w:val="000000"/>
                <w:sz w:val="18"/>
                <w:szCs w:val="18"/>
              </w:rPr>
              <w:t>,</w:t>
            </w:r>
            <w:r w:rsidRPr="00E307F4">
              <w:rPr>
                <w:color w:val="000000"/>
                <w:sz w:val="18"/>
                <w:szCs w:val="18"/>
              </w:rPr>
              <w:t>38</w:t>
            </w:r>
          </w:p>
        </w:tc>
      </w:tr>
      <w:tr w:rsidR="005C3246" w:rsidRPr="005C3246" w14:paraId="42344772" w14:textId="77777777" w:rsidTr="00700121">
        <w:trPr>
          <w:trHeight w:val="39"/>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5AC2E86" w14:textId="77777777" w:rsidR="005C3246" w:rsidRPr="005C3246" w:rsidRDefault="005C3246" w:rsidP="002D3634">
            <w:pPr>
              <w:rPr>
                <w:color w:val="000000"/>
                <w:sz w:val="18"/>
                <w:szCs w:val="18"/>
              </w:rPr>
            </w:pPr>
            <w:r w:rsidRPr="005C3246">
              <w:rPr>
                <w:color w:val="000000"/>
                <w:sz w:val="18"/>
                <w:szCs w:val="18"/>
              </w:rPr>
              <w:t>Итого</w:t>
            </w:r>
          </w:p>
        </w:tc>
        <w:tc>
          <w:tcPr>
            <w:tcW w:w="1843" w:type="dxa"/>
            <w:tcBorders>
              <w:top w:val="nil"/>
              <w:left w:val="nil"/>
              <w:bottom w:val="single" w:sz="4" w:space="0" w:color="auto"/>
              <w:right w:val="single" w:sz="4" w:space="0" w:color="auto"/>
            </w:tcBorders>
            <w:shd w:val="clear" w:color="auto" w:fill="auto"/>
            <w:vAlign w:val="center"/>
            <w:hideMark/>
          </w:tcPr>
          <w:p w14:paraId="6981C93B" w14:textId="77777777" w:rsidR="005C3246" w:rsidRPr="00E307F4" w:rsidRDefault="005C3246" w:rsidP="009D5B09">
            <w:pPr>
              <w:jc w:val="right"/>
              <w:rPr>
                <w:color w:val="000000"/>
                <w:sz w:val="18"/>
                <w:szCs w:val="18"/>
              </w:rPr>
            </w:pPr>
            <w:r w:rsidRPr="00E307F4">
              <w:rPr>
                <w:color w:val="000000"/>
                <w:sz w:val="18"/>
                <w:szCs w:val="18"/>
              </w:rPr>
              <w:t>26 122 024,14</w:t>
            </w:r>
          </w:p>
        </w:tc>
        <w:tc>
          <w:tcPr>
            <w:tcW w:w="1842" w:type="dxa"/>
            <w:tcBorders>
              <w:top w:val="nil"/>
              <w:left w:val="nil"/>
              <w:bottom w:val="single" w:sz="4" w:space="0" w:color="auto"/>
              <w:right w:val="single" w:sz="4" w:space="0" w:color="auto"/>
            </w:tcBorders>
            <w:shd w:val="clear" w:color="auto" w:fill="auto"/>
            <w:vAlign w:val="center"/>
            <w:hideMark/>
          </w:tcPr>
          <w:p w14:paraId="3311D4B2" w14:textId="0A6C88F8" w:rsidR="005C3246" w:rsidRPr="00E307F4" w:rsidRDefault="005C3246" w:rsidP="009D5B09">
            <w:pPr>
              <w:jc w:val="right"/>
              <w:rPr>
                <w:color w:val="000000"/>
                <w:sz w:val="18"/>
                <w:szCs w:val="18"/>
              </w:rPr>
            </w:pPr>
            <w:r w:rsidRPr="00E307F4">
              <w:rPr>
                <w:color w:val="000000"/>
                <w:sz w:val="18"/>
                <w:szCs w:val="18"/>
              </w:rPr>
              <w:t>23</w:t>
            </w:r>
            <w:r w:rsidR="00700121" w:rsidRPr="00E307F4">
              <w:rPr>
                <w:color w:val="000000"/>
                <w:sz w:val="18"/>
                <w:szCs w:val="18"/>
              </w:rPr>
              <w:t> </w:t>
            </w:r>
            <w:r w:rsidRPr="00E307F4">
              <w:rPr>
                <w:color w:val="000000"/>
                <w:sz w:val="18"/>
                <w:szCs w:val="18"/>
              </w:rPr>
              <w:t>564</w:t>
            </w:r>
            <w:r w:rsidR="00700121" w:rsidRPr="00E307F4">
              <w:rPr>
                <w:color w:val="000000"/>
                <w:sz w:val="18"/>
                <w:szCs w:val="18"/>
              </w:rPr>
              <w:t> </w:t>
            </w:r>
            <w:r w:rsidRPr="00E307F4">
              <w:rPr>
                <w:color w:val="000000"/>
                <w:sz w:val="18"/>
                <w:szCs w:val="18"/>
              </w:rPr>
              <w:t>605</w:t>
            </w:r>
            <w:r w:rsidR="00700121" w:rsidRPr="00E307F4">
              <w:rPr>
                <w:color w:val="000000"/>
                <w:sz w:val="18"/>
                <w:szCs w:val="18"/>
              </w:rPr>
              <w:t>,</w:t>
            </w:r>
            <w:r w:rsidRPr="00E307F4">
              <w:rPr>
                <w:color w:val="000000"/>
                <w:sz w:val="18"/>
                <w:szCs w:val="18"/>
              </w:rPr>
              <w:t>90</w:t>
            </w:r>
          </w:p>
        </w:tc>
        <w:tc>
          <w:tcPr>
            <w:tcW w:w="1985" w:type="dxa"/>
            <w:tcBorders>
              <w:top w:val="nil"/>
              <w:left w:val="nil"/>
              <w:bottom w:val="single" w:sz="4" w:space="0" w:color="auto"/>
              <w:right w:val="single" w:sz="4" w:space="0" w:color="auto"/>
            </w:tcBorders>
            <w:shd w:val="clear" w:color="auto" w:fill="auto"/>
            <w:vAlign w:val="center"/>
            <w:hideMark/>
          </w:tcPr>
          <w:p w14:paraId="4E197898" w14:textId="503B205B" w:rsidR="005C3246" w:rsidRPr="00E307F4" w:rsidRDefault="005C3246" w:rsidP="009D5B09">
            <w:pPr>
              <w:jc w:val="right"/>
              <w:rPr>
                <w:color w:val="000000"/>
                <w:sz w:val="18"/>
                <w:szCs w:val="18"/>
              </w:rPr>
            </w:pPr>
            <w:r w:rsidRPr="00E307F4">
              <w:rPr>
                <w:color w:val="000000"/>
                <w:sz w:val="18"/>
                <w:szCs w:val="18"/>
              </w:rPr>
              <w:t>22</w:t>
            </w:r>
            <w:r w:rsidR="00700121" w:rsidRPr="00E307F4">
              <w:rPr>
                <w:color w:val="000000"/>
                <w:sz w:val="18"/>
                <w:szCs w:val="18"/>
              </w:rPr>
              <w:t> </w:t>
            </w:r>
            <w:r w:rsidRPr="00E307F4">
              <w:rPr>
                <w:color w:val="000000"/>
                <w:sz w:val="18"/>
                <w:szCs w:val="18"/>
              </w:rPr>
              <w:t>539</w:t>
            </w:r>
            <w:r w:rsidR="00700121" w:rsidRPr="00E307F4">
              <w:rPr>
                <w:color w:val="000000"/>
                <w:sz w:val="18"/>
                <w:szCs w:val="18"/>
              </w:rPr>
              <w:t> </w:t>
            </w:r>
            <w:r w:rsidRPr="00E307F4">
              <w:rPr>
                <w:color w:val="000000"/>
                <w:sz w:val="18"/>
                <w:szCs w:val="18"/>
              </w:rPr>
              <w:t>162</w:t>
            </w:r>
            <w:r w:rsidR="00700121" w:rsidRPr="00E307F4">
              <w:rPr>
                <w:color w:val="000000"/>
                <w:sz w:val="18"/>
                <w:szCs w:val="18"/>
              </w:rPr>
              <w:t>,</w:t>
            </w:r>
            <w:r w:rsidRPr="00E307F4">
              <w:rPr>
                <w:color w:val="000000"/>
                <w:sz w:val="18"/>
                <w:szCs w:val="18"/>
              </w:rPr>
              <w:t>18</w:t>
            </w:r>
          </w:p>
        </w:tc>
      </w:tr>
    </w:tbl>
    <w:p w14:paraId="7431CC6E" w14:textId="77777777" w:rsidR="00700121" w:rsidRPr="00700121" w:rsidRDefault="00700121" w:rsidP="002D3634">
      <w:pPr>
        <w:ind w:firstLine="708"/>
        <w:jc w:val="both"/>
        <w:rPr>
          <w:rFonts w:eastAsia="Calibri"/>
          <w:sz w:val="16"/>
          <w:szCs w:val="16"/>
          <w:lang w:eastAsia="en-US"/>
        </w:rPr>
      </w:pPr>
    </w:p>
    <w:p w14:paraId="6AA5AD4A" w14:textId="69331211" w:rsidR="005C3246" w:rsidRPr="005C3246" w:rsidRDefault="005C3246" w:rsidP="002D3634">
      <w:pPr>
        <w:ind w:firstLine="708"/>
        <w:jc w:val="both"/>
        <w:rPr>
          <w:rFonts w:ascii="Calibri" w:eastAsia="Calibri" w:hAnsi="Calibri"/>
          <w:sz w:val="22"/>
          <w:szCs w:val="22"/>
          <w:lang w:eastAsia="en-US"/>
        </w:rPr>
      </w:pPr>
      <w:r w:rsidRPr="005C3246">
        <w:rPr>
          <w:rFonts w:eastAsia="Calibri"/>
          <w:lang w:eastAsia="en-US"/>
        </w:rPr>
        <w:t>В сравнении с плановыми показателями объема финансового обеспечения муниципальных программ на 2024 и 2025 годы (по состоянию на 01.11.2023</w:t>
      </w:r>
      <w:r w:rsidR="00E307F4">
        <w:rPr>
          <w:rFonts w:eastAsia="Calibri"/>
          <w:lang w:eastAsia="en-US"/>
        </w:rPr>
        <w:t xml:space="preserve"> года</w:t>
      </w:r>
      <w:r w:rsidRPr="005C3246">
        <w:rPr>
          <w:rFonts w:eastAsia="Calibri"/>
          <w:lang w:eastAsia="en-US"/>
        </w:rPr>
        <w:t>) объем финансового обеспечения, предусмотренный проектом Решения о бюджете города увеличился:</w:t>
      </w:r>
    </w:p>
    <w:p w14:paraId="70F5D7A8" w14:textId="1519FEF2" w:rsidR="005C3246" w:rsidRPr="005C3246" w:rsidRDefault="005C3246" w:rsidP="002D3634">
      <w:pPr>
        <w:ind w:firstLine="708"/>
        <w:jc w:val="both"/>
        <w:rPr>
          <w:rFonts w:eastAsia="Calibri"/>
          <w:lang w:eastAsia="en-US"/>
        </w:rPr>
      </w:pPr>
      <w:r w:rsidRPr="005C3246">
        <w:rPr>
          <w:rFonts w:eastAsia="Calibri"/>
          <w:lang w:eastAsia="en-US"/>
        </w:rPr>
        <w:t>на 2024 год на 2 389 752,17 тыс. рублей, где основная доля роста бюджетных ассигнований отмечена по муниципальной программе «Развитие образования города Нижневартовска»</w:t>
      </w:r>
      <w:r w:rsidR="00C64325">
        <w:rPr>
          <w:rFonts w:eastAsia="Calibri"/>
          <w:lang w:eastAsia="en-US"/>
        </w:rPr>
        <w:t> – </w:t>
      </w:r>
      <w:r w:rsidRPr="005C3246">
        <w:rPr>
          <w:rFonts w:eastAsia="Calibri"/>
          <w:lang w:eastAsia="en-US"/>
        </w:rPr>
        <w:t>1 138 303,52 тыс. рублей, из них за счет средств бюджета округа 860 400,70 тыс. рублей, и по муниципальной программе «Содержание дорожного хозяйства, организация транспортного обслуживания и благоустройство территории города Нижневартовска»</w:t>
      </w:r>
      <w:r w:rsidR="00C64325">
        <w:rPr>
          <w:rFonts w:eastAsia="Calibri"/>
          <w:lang w:eastAsia="en-US"/>
        </w:rPr>
        <w:t> – </w:t>
      </w:r>
      <w:r w:rsidRPr="005C3246">
        <w:rPr>
          <w:rFonts w:eastAsia="Calibri"/>
          <w:lang w:eastAsia="en-US"/>
        </w:rPr>
        <w:t>645 584,88 тыс. рублей, из них за счет средств бюджета города 480 290,98 тыс. рублей;</w:t>
      </w:r>
    </w:p>
    <w:p w14:paraId="225F37D4" w14:textId="04081C4E" w:rsidR="005C3246" w:rsidRPr="005C3246" w:rsidRDefault="005C3246" w:rsidP="002D3634">
      <w:pPr>
        <w:ind w:firstLine="708"/>
        <w:jc w:val="both"/>
        <w:rPr>
          <w:rFonts w:eastAsia="Calibri"/>
          <w:lang w:eastAsia="en-US"/>
        </w:rPr>
      </w:pPr>
      <w:r w:rsidRPr="005C3246">
        <w:rPr>
          <w:rFonts w:eastAsia="Calibri"/>
          <w:lang w:eastAsia="en-US"/>
        </w:rPr>
        <w:t>на 2025 год на 2 123 558,43 тыс. рублей, где аналогично предыдущему периоду основная доля роста бюджетных ассигнований отмечена по муниципальной программе «Развитие образования города Нижневартовска»</w:t>
      </w:r>
      <w:r w:rsidR="00C64325">
        <w:rPr>
          <w:rFonts w:eastAsia="Calibri"/>
          <w:lang w:eastAsia="en-US"/>
        </w:rPr>
        <w:t> – </w:t>
      </w:r>
      <w:r w:rsidRPr="005C3246">
        <w:rPr>
          <w:rFonts w:eastAsia="Calibri"/>
          <w:lang w:eastAsia="en-US"/>
        </w:rPr>
        <w:t>2 307 908,60 тыс. рублей, из них за счет средств бюджета округа 2 257 332,60 тыс. рублей.</w:t>
      </w:r>
    </w:p>
    <w:p w14:paraId="39ED73CB" w14:textId="77777777" w:rsidR="005C3246" w:rsidRPr="005C3246" w:rsidRDefault="005C3246" w:rsidP="002D3634">
      <w:pPr>
        <w:ind w:firstLine="708"/>
        <w:jc w:val="both"/>
        <w:rPr>
          <w:rFonts w:eastAsia="Calibri"/>
          <w:lang w:eastAsia="en-US"/>
        </w:rPr>
      </w:pPr>
      <w:r w:rsidRPr="005C3246">
        <w:rPr>
          <w:rFonts w:eastAsia="Calibri"/>
          <w:lang w:eastAsia="en-US"/>
        </w:rPr>
        <w:t>Анализ изменений в разрезе источников финансирования представлен на диаграмме.</w:t>
      </w:r>
    </w:p>
    <w:p w14:paraId="79A3E85D" w14:textId="77777777" w:rsidR="005C3246" w:rsidRPr="005C3246" w:rsidRDefault="005C3246" w:rsidP="002D3634">
      <w:pPr>
        <w:spacing w:after="160"/>
        <w:rPr>
          <w:rFonts w:ascii="Calibri" w:eastAsia="Calibri" w:hAnsi="Calibri"/>
          <w:sz w:val="22"/>
          <w:szCs w:val="22"/>
          <w:lang w:eastAsia="en-US"/>
        </w:rPr>
      </w:pPr>
      <w:r w:rsidRPr="005C3246">
        <w:rPr>
          <w:rFonts w:ascii="Calibri" w:eastAsia="Calibri" w:hAnsi="Calibri"/>
          <w:noProof/>
          <w:sz w:val="22"/>
          <w:szCs w:val="22"/>
        </w:rPr>
        <w:lastRenderedPageBreak/>
        <w:drawing>
          <wp:inline distT="0" distB="0" distL="0" distR="0" wp14:anchorId="3EADE4A7" wp14:editId="3029A35A">
            <wp:extent cx="6003235" cy="2687541"/>
            <wp:effectExtent l="0" t="0" r="17145" b="1778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162DE0" w14:textId="5DC5EF03" w:rsidR="005C3246" w:rsidRPr="005C3246" w:rsidRDefault="005C3246" w:rsidP="002D3634">
      <w:pPr>
        <w:ind w:firstLine="709"/>
        <w:jc w:val="both"/>
      </w:pPr>
      <w:r w:rsidRPr="005C3246">
        <w:t>Наибольший удельный вес в общей сумме программных расходов бюджета города на 2024 год занимают муниципальные программы: «Развитие образования города Нижневартовска»</w:t>
      </w:r>
      <w:r w:rsidR="00C64325">
        <w:t> – </w:t>
      </w:r>
      <w:r w:rsidRPr="005C3246">
        <w:t>56,6%, или 14 781 307,60 тыс. рублей, «Капитальное строительство и реконструкция объектов города Нижневартовска»</w:t>
      </w:r>
      <w:r w:rsidR="00C64325">
        <w:t> – </w:t>
      </w:r>
      <w:r w:rsidRPr="005C3246">
        <w:t>12,5%, или 3 256 299,73 тыс. рублей, «Содержание дорожного хозяйства, организация транспортного обслуживания и благоустройство территории города Нижневартовска»</w:t>
      </w:r>
      <w:r w:rsidR="00C64325">
        <w:t> – </w:t>
      </w:r>
      <w:r w:rsidRPr="005C3246">
        <w:t>11,7%, или 3 043 452,24 тыс. рублей, «Развитие социальной сферы города Нижневартовска»</w:t>
      </w:r>
      <w:r w:rsidR="00C64325">
        <w:t> – </w:t>
      </w:r>
      <w:r w:rsidRPr="005C3246">
        <w:t>10,4%, или 2 725 188,54 тыс. рублей.</w:t>
      </w:r>
    </w:p>
    <w:p w14:paraId="0DEAA80B" w14:textId="30B8FC9D" w:rsidR="005C3246" w:rsidRPr="005C3246" w:rsidRDefault="005C3246" w:rsidP="002D3634">
      <w:pPr>
        <w:ind w:firstLine="709"/>
        <w:jc w:val="both"/>
      </w:pPr>
      <w:r w:rsidRPr="005C3246">
        <w:t>На основании статьи 184.2 БК РФ одновременно с проектом бюджета города представлены проекты паспортов муниципальных программ, оценкой форм и содержания которых на предмет соответствия Порядку принятия решения о разработке муниципальных программ города Нижневартовска, их формирования, утверждения и реализации и Модельной муниципальной программе город</w:t>
      </w:r>
      <w:r w:rsidR="00867E09">
        <w:t>а Нижневартовска, утвержденным П</w:t>
      </w:r>
      <w:r w:rsidRPr="005C3246">
        <w:t xml:space="preserve">остановлением </w:t>
      </w:r>
      <w:r w:rsidR="00E6272B">
        <w:t>№ </w:t>
      </w:r>
      <w:r w:rsidRPr="005C3246">
        <w:t>755</w:t>
      </w:r>
      <w:r w:rsidR="00867E09">
        <w:t>, (далее – </w:t>
      </w:r>
      <w:r w:rsidRPr="005C3246">
        <w:t>Модельная программа), в основном замечания не отмечены.</w:t>
      </w:r>
    </w:p>
    <w:p w14:paraId="7E3D7446" w14:textId="05102557" w:rsidR="005C3246" w:rsidRPr="005C3246" w:rsidRDefault="005C3246" w:rsidP="002D3634">
      <w:pPr>
        <w:ind w:firstLine="709"/>
        <w:jc w:val="both"/>
      </w:pPr>
      <w:r w:rsidRPr="005C3246">
        <w:t>Отраженные в проектах паспортов муниципальных программ (далее также</w:t>
      </w:r>
      <w:r w:rsidR="00C64325">
        <w:t> – </w:t>
      </w:r>
      <w:r w:rsidRPr="005C3246">
        <w:t>проект паспорта) параметры финансового обеспечения муниципальных программ на период 2024–2026 годов соответствуют объемам бюджетных ассигнований, предусмотренным в проекте Решения о бюджете города. При этом оценить объемы финансового обеспечения муниципальных программ до 2036 года на предмет их соответствия бюджетному прогнозу не представляется возможным ввиду того, что при формировании документов стратегического планирования муниципального образования нарушен принцип сбалансированности системы стратегического планирования, что выражено в отсутствии согласованности документов стратегического планирования по срокам реализации, в частности долгосрочного бюджетного прогноза, утвержденного на срок до 2027 года, с другими документами стратегического планирования, утвержденными до 2036 года.</w:t>
      </w:r>
    </w:p>
    <w:p w14:paraId="16A2B02C" w14:textId="1B63E944" w:rsidR="005C3246" w:rsidRPr="005C3246" w:rsidRDefault="005C3246" w:rsidP="002D3634">
      <w:pPr>
        <w:ind w:firstLine="709"/>
        <w:jc w:val="both"/>
      </w:pPr>
      <w:r w:rsidRPr="005C3246">
        <w:t xml:space="preserve">Кроме того, по отдельным муниципальным программам выявлено несоблюдение требования пункта 3.4 Порядка </w:t>
      </w:r>
      <w:r w:rsidR="00E6272B">
        <w:t>№ </w:t>
      </w:r>
      <w:r w:rsidRPr="005C3246">
        <w:t xml:space="preserve">755, согласно которому финансовое обеспечение муниципальных программ за счет средств бюджета города за пределами планового периода определяется исходя из предельного объема расходов на реализацию муниципальных программ в соответствии с бюджетным прогнозом города Нижневартовска на долгосрочный период. Так, параметры финансового обеспечения муниципальных программ за счет средств бюджета города на 2027 год в отдельных случаях превышают данные, содержащиеся в бюджетном прогнозе города Нижневартовска на долгосрочный период до 2027 года, утвержденном распоряжением администрации города Нижневартовска от 09.02.2022 </w:t>
      </w:r>
      <w:r w:rsidR="00E6272B">
        <w:t>№ </w:t>
      </w:r>
      <w:r w:rsidRPr="005C3246">
        <w:t>87-р:</w:t>
      </w:r>
    </w:p>
    <w:p w14:paraId="7A4D3C82" w14:textId="77777777" w:rsidR="005C3246" w:rsidRPr="005C3246" w:rsidRDefault="005C3246" w:rsidP="002D3634">
      <w:pPr>
        <w:ind w:firstLine="709"/>
        <w:jc w:val="both"/>
        <w:rPr>
          <w:sz w:val="16"/>
          <w:szCs w:val="16"/>
        </w:rPr>
      </w:pPr>
    </w:p>
    <w:tbl>
      <w:tblPr>
        <w:tblW w:w="9356" w:type="dxa"/>
        <w:tblInd w:w="-5" w:type="dxa"/>
        <w:tblLook w:val="04A0" w:firstRow="1" w:lastRow="0" w:firstColumn="1" w:lastColumn="0" w:noHBand="0" w:noVBand="1"/>
      </w:tblPr>
      <w:tblGrid>
        <w:gridCol w:w="4678"/>
        <w:gridCol w:w="2410"/>
        <w:gridCol w:w="2268"/>
      </w:tblGrid>
      <w:tr w:rsidR="005C3246" w:rsidRPr="006E696E" w14:paraId="22DA28DC" w14:textId="77777777" w:rsidTr="006E696E">
        <w:trPr>
          <w:trHeight w:val="70"/>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72DBC" w14:textId="77777777" w:rsidR="005C3246" w:rsidRPr="006E696E" w:rsidRDefault="005C3246" w:rsidP="002D3634">
            <w:pPr>
              <w:jc w:val="center"/>
              <w:rPr>
                <w:color w:val="000000"/>
                <w:sz w:val="16"/>
                <w:szCs w:val="16"/>
              </w:rPr>
            </w:pPr>
            <w:r w:rsidRPr="006E696E">
              <w:rPr>
                <w:color w:val="000000"/>
                <w:sz w:val="16"/>
                <w:szCs w:val="16"/>
              </w:rPr>
              <w:lastRenderedPageBreak/>
              <w:t>Наименование муниципальной программы</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44224FF" w14:textId="77777777" w:rsidR="005C3246" w:rsidRPr="006E696E" w:rsidRDefault="005C3246" w:rsidP="002D3634">
            <w:pPr>
              <w:jc w:val="center"/>
              <w:rPr>
                <w:color w:val="000000"/>
                <w:sz w:val="16"/>
                <w:szCs w:val="16"/>
              </w:rPr>
            </w:pPr>
            <w:r w:rsidRPr="006E696E">
              <w:rPr>
                <w:color w:val="000000"/>
                <w:sz w:val="16"/>
                <w:szCs w:val="16"/>
              </w:rPr>
              <w:t>Показатели финансового обеспечения в бюджетном прогнозе на 2027 год, млн. рублей</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891F7BF" w14:textId="77777777" w:rsidR="005C3246" w:rsidRPr="006E696E" w:rsidRDefault="005C3246" w:rsidP="002D3634">
            <w:pPr>
              <w:jc w:val="center"/>
              <w:rPr>
                <w:color w:val="000000"/>
                <w:sz w:val="16"/>
                <w:szCs w:val="16"/>
              </w:rPr>
            </w:pPr>
            <w:r w:rsidRPr="006E696E">
              <w:rPr>
                <w:color w:val="000000"/>
                <w:sz w:val="16"/>
                <w:szCs w:val="16"/>
              </w:rPr>
              <w:t>Параметры финансового обеспечения за счет средств бюджета города на 2027 год в проекте паспорта, млн. рублей</w:t>
            </w:r>
          </w:p>
        </w:tc>
      </w:tr>
      <w:tr w:rsidR="005C3246" w:rsidRPr="006E696E" w14:paraId="251189C1" w14:textId="77777777" w:rsidTr="00A27DC2">
        <w:trPr>
          <w:trHeight w:val="116"/>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265E325A" w14:textId="77777777" w:rsidR="005C3246" w:rsidRPr="006E696E" w:rsidRDefault="005C3246" w:rsidP="002D3634">
            <w:pPr>
              <w:rPr>
                <w:color w:val="000000"/>
                <w:sz w:val="16"/>
                <w:szCs w:val="16"/>
              </w:rPr>
            </w:pPr>
            <w:r w:rsidRPr="006E696E">
              <w:rPr>
                <w:color w:val="000000"/>
                <w:sz w:val="16"/>
                <w:szCs w:val="16"/>
              </w:rPr>
              <w:t>Развитие социальной сферы города Нижневартовска</w:t>
            </w:r>
          </w:p>
        </w:tc>
        <w:tc>
          <w:tcPr>
            <w:tcW w:w="2410" w:type="dxa"/>
            <w:tcBorders>
              <w:top w:val="nil"/>
              <w:left w:val="nil"/>
              <w:bottom w:val="single" w:sz="4" w:space="0" w:color="auto"/>
              <w:right w:val="single" w:sz="4" w:space="0" w:color="auto"/>
            </w:tcBorders>
            <w:shd w:val="clear" w:color="auto" w:fill="auto"/>
            <w:vAlign w:val="bottom"/>
            <w:hideMark/>
          </w:tcPr>
          <w:p w14:paraId="06BE638A" w14:textId="77777777" w:rsidR="005C3246" w:rsidRPr="006E696E" w:rsidRDefault="005C3246" w:rsidP="009D5B09">
            <w:pPr>
              <w:jc w:val="right"/>
              <w:rPr>
                <w:color w:val="000000"/>
                <w:sz w:val="16"/>
                <w:szCs w:val="16"/>
              </w:rPr>
            </w:pPr>
            <w:r w:rsidRPr="006E696E">
              <w:rPr>
                <w:color w:val="000000"/>
                <w:sz w:val="16"/>
                <w:szCs w:val="16"/>
              </w:rPr>
              <w:t>1 684,63</w:t>
            </w:r>
          </w:p>
        </w:tc>
        <w:tc>
          <w:tcPr>
            <w:tcW w:w="2268" w:type="dxa"/>
            <w:tcBorders>
              <w:top w:val="nil"/>
              <w:left w:val="nil"/>
              <w:bottom w:val="single" w:sz="4" w:space="0" w:color="auto"/>
              <w:right w:val="single" w:sz="4" w:space="0" w:color="auto"/>
            </w:tcBorders>
            <w:shd w:val="clear" w:color="auto" w:fill="auto"/>
            <w:vAlign w:val="bottom"/>
            <w:hideMark/>
          </w:tcPr>
          <w:p w14:paraId="50FD6B7D" w14:textId="77777777" w:rsidR="005C3246" w:rsidRPr="006E696E" w:rsidRDefault="005C3246" w:rsidP="009D5B09">
            <w:pPr>
              <w:jc w:val="right"/>
              <w:rPr>
                <w:color w:val="000000"/>
                <w:sz w:val="16"/>
                <w:szCs w:val="16"/>
              </w:rPr>
            </w:pPr>
            <w:r w:rsidRPr="006E696E">
              <w:rPr>
                <w:color w:val="000000"/>
                <w:sz w:val="16"/>
                <w:szCs w:val="16"/>
              </w:rPr>
              <w:t>1 693,8</w:t>
            </w:r>
          </w:p>
        </w:tc>
      </w:tr>
      <w:tr w:rsidR="005C3246" w:rsidRPr="006E696E" w14:paraId="7FAB69EC" w14:textId="77777777" w:rsidTr="00A27DC2">
        <w:trPr>
          <w:trHeight w:val="66"/>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2CDE87CF" w14:textId="77777777" w:rsidR="005C3246" w:rsidRPr="006E696E" w:rsidRDefault="005C3246" w:rsidP="002D3634">
            <w:pPr>
              <w:rPr>
                <w:color w:val="000000"/>
                <w:sz w:val="16"/>
                <w:szCs w:val="16"/>
              </w:rPr>
            </w:pPr>
            <w:r w:rsidRPr="006E696E">
              <w:rPr>
                <w:color w:val="000000"/>
                <w:sz w:val="16"/>
                <w:szCs w:val="16"/>
              </w:rPr>
              <w:t>Формирование современной городской среды в муниципальном образовании город Нижневартовск</w:t>
            </w:r>
          </w:p>
        </w:tc>
        <w:tc>
          <w:tcPr>
            <w:tcW w:w="2410" w:type="dxa"/>
            <w:tcBorders>
              <w:top w:val="nil"/>
              <w:left w:val="nil"/>
              <w:bottom w:val="single" w:sz="4" w:space="0" w:color="auto"/>
              <w:right w:val="single" w:sz="4" w:space="0" w:color="auto"/>
            </w:tcBorders>
            <w:shd w:val="clear" w:color="auto" w:fill="auto"/>
            <w:vAlign w:val="bottom"/>
            <w:hideMark/>
          </w:tcPr>
          <w:p w14:paraId="700CC9BE" w14:textId="77777777" w:rsidR="005C3246" w:rsidRPr="006E696E" w:rsidRDefault="005C3246" w:rsidP="009D5B09">
            <w:pPr>
              <w:jc w:val="right"/>
              <w:rPr>
                <w:color w:val="000000"/>
                <w:sz w:val="16"/>
                <w:szCs w:val="16"/>
              </w:rPr>
            </w:pPr>
            <w:r w:rsidRPr="006E696E">
              <w:rPr>
                <w:color w:val="000000"/>
                <w:sz w:val="16"/>
                <w:szCs w:val="16"/>
              </w:rPr>
              <w:t>6,01</w:t>
            </w:r>
          </w:p>
        </w:tc>
        <w:tc>
          <w:tcPr>
            <w:tcW w:w="2268" w:type="dxa"/>
            <w:tcBorders>
              <w:top w:val="nil"/>
              <w:left w:val="nil"/>
              <w:bottom w:val="single" w:sz="4" w:space="0" w:color="auto"/>
              <w:right w:val="single" w:sz="4" w:space="0" w:color="auto"/>
            </w:tcBorders>
            <w:shd w:val="clear" w:color="auto" w:fill="auto"/>
            <w:vAlign w:val="bottom"/>
            <w:hideMark/>
          </w:tcPr>
          <w:p w14:paraId="35A46B0C" w14:textId="77777777" w:rsidR="005C3246" w:rsidRPr="006E696E" w:rsidRDefault="005C3246" w:rsidP="009D5B09">
            <w:pPr>
              <w:jc w:val="right"/>
              <w:rPr>
                <w:color w:val="000000"/>
                <w:sz w:val="16"/>
                <w:szCs w:val="16"/>
              </w:rPr>
            </w:pPr>
            <w:r w:rsidRPr="006E696E">
              <w:rPr>
                <w:color w:val="000000"/>
                <w:sz w:val="16"/>
                <w:szCs w:val="16"/>
              </w:rPr>
              <w:t>120,48</w:t>
            </w:r>
          </w:p>
        </w:tc>
      </w:tr>
      <w:tr w:rsidR="005C3246" w:rsidRPr="006E696E" w14:paraId="55B10BAC" w14:textId="77777777" w:rsidTr="00A27DC2">
        <w:trPr>
          <w:trHeight w:val="412"/>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6E0B7645" w14:textId="77777777" w:rsidR="005C3246" w:rsidRPr="006E696E" w:rsidRDefault="005C3246" w:rsidP="002D3634">
            <w:pPr>
              <w:rPr>
                <w:color w:val="000000"/>
                <w:sz w:val="16"/>
                <w:szCs w:val="16"/>
              </w:rPr>
            </w:pPr>
            <w:r w:rsidRPr="006E696E">
              <w:rPr>
                <w:color w:val="000000"/>
                <w:sz w:val="16"/>
                <w:szCs w:val="16"/>
              </w:rPr>
              <w:t>Профилактика правонарушений и терроризма в городе Нижневартовске</w:t>
            </w:r>
          </w:p>
        </w:tc>
        <w:tc>
          <w:tcPr>
            <w:tcW w:w="2410" w:type="dxa"/>
            <w:tcBorders>
              <w:top w:val="nil"/>
              <w:left w:val="nil"/>
              <w:bottom w:val="single" w:sz="4" w:space="0" w:color="auto"/>
              <w:right w:val="single" w:sz="4" w:space="0" w:color="auto"/>
            </w:tcBorders>
            <w:shd w:val="clear" w:color="auto" w:fill="auto"/>
            <w:vAlign w:val="bottom"/>
            <w:hideMark/>
          </w:tcPr>
          <w:p w14:paraId="48C538DD" w14:textId="77777777" w:rsidR="005C3246" w:rsidRPr="006E696E" w:rsidRDefault="005C3246" w:rsidP="009D5B09">
            <w:pPr>
              <w:jc w:val="right"/>
              <w:rPr>
                <w:color w:val="000000"/>
                <w:sz w:val="16"/>
                <w:szCs w:val="16"/>
              </w:rPr>
            </w:pPr>
            <w:r w:rsidRPr="006E696E">
              <w:rPr>
                <w:color w:val="000000"/>
                <w:sz w:val="16"/>
                <w:szCs w:val="16"/>
              </w:rPr>
              <w:t>8,05</w:t>
            </w:r>
          </w:p>
        </w:tc>
        <w:tc>
          <w:tcPr>
            <w:tcW w:w="2268" w:type="dxa"/>
            <w:tcBorders>
              <w:top w:val="nil"/>
              <w:left w:val="nil"/>
              <w:bottom w:val="single" w:sz="4" w:space="0" w:color="auto"/>
              <w:right w:val="single" w:sz="4" w:space="0" w:color="auto"/>
            </w:tcBorders>
            <w:shd w:val="clear" w:color="auto" w:fill="auto"/>
            <w:vAlign w:val="bottom"/>
            <w:hideMark/>
          </w:tcPr>
          <w:p w14:paraId="5123639B" w14:textId="77777777" w:rsidR="005C3246" w:rsidRPr="006E696E" w:rsidRDefault="005C3246" w:rsidP="009D5B09">
            <w:pPr>
              <w:jc w:val="right"/>
              <w:rPr>
                <w:color w:val="000000"/>
                <w:sz w:val="16"/>
                <w:szCs w:val="16"/>
              </w:rPr>
            </w:pPr>
            <w:r w:rsidRPr="006E696E">
              <w:rPr>
                <w:color w:val="000000"/>
                <w:sz w:val="16"/>
                <w:szCs w:val="16"/>
              </w:rPr>
              <w:t>8,74</w:t>
            </w:r>
          </w:p>
        </w:tc>
      </w:tr>
    </w:tbl>
    <w:p w14:paraId="0419A193" w14:textId="77777777" w:rsidR="005C3246" w:rsidRPr="005C3246" w:rsidRDefault="005C3246" w:rsidP="002D3634">
      <w:pPr>
        <w:ind w:firstLine="708"/>
        <w:jc w:val="both"/>
        <w:rPr>
          <w:sz w:val="16"/>
          <w:szCs w:val="16"/>
        </w:rPr>
      </w:pPr>
    </w:p>
    <w:p w14:paraId="665840F1" w14:textId="2D5ACE3C" w:rsidR="005C3246" w:rsidRPr="005C3246" w:rsidRDefault="005C3246" w:rsidP="002D3634">
      <w:pPr>
        <w:ind w:firstLine="708"/>
        <w:jc w:val="both"/>
      </w:pPr>
      <w:r w:rsidRPr="005C3246">
        <w:t>Согласно пункту 2 Модельной программы муниципальная программа содержит паспорт муниципальной программы (далее также</w:t>
      </w:r>
      <w:r w:rsidR="00C64325">
        <w:t> – </w:t>
      </w:r>
      <w:r w:rsidRPr="005C3246">
        <w:t>паспорт) по форме согласно приложению 1 к Модельной программе, где в том числе приводятся данные о параметрах финансового обеспечения портфелей проектов (проектов) города, направленных в том числе на реализацию национальных, федеральных и региональных проектов Российской Федерации (далее также</w:t>
      </w:r>
      <w:r w:rsidR="00C64325">
        <w:t> – </w:t>
      </w:r>
      <w:r w:rsidRPr="005C3246">
        <w:t xml:space="preserve">параметры проектов города). В соответствии с Методическими рекомендациями по разработке проектов муниципальных программ города Нижневартовска, утвержденными распоряжением администрации города Нижневартовска от 01.10.2021 </w:t>
      </w:r>
      <w:r w:rsidR="00E6272B">
        <w:t>№ </w:t>
      </w:r>
      <w:r w:rsidRPr="005C3246">
        <w:t>820-р (далее также</w:t>
      </w:r>
      <w:r w:rsidR="00C64325">
        <w:t> – </w:t>
      </w:r>
      <w:r w:rsidRPr="005C3246">
        <w:t xml:space="preserve">Методические рекомендации </w:t>
      </w:r>
      <w:r w:rsidR="00E6272B">
        <w:t>№ </w:t>
      </w:r>
      <w:r w:rsidRPr="005C3246">
        <w:t>820-р), в параметрах проектов города указывается общий объем финансирования по всем портфелям проектов (проектам) города, направленным в том числе на реализацию национальных, федеральных и региональных проектов Российской Федерации. В случае отсутствия финансового обеспечения за счет отдельных источников финансирования такие источники не приводятся. В случае финансового обеспечения за счет одного источника финансирования строка «всего» не приводится. При этом информация об объемах финансирования портфелей проектов (проектов) города должна соответствовать утвержденным управленческим документам.</w:t>
      </w:r>
    </w:p>
    <w:p w14:paraId="62C054C3" w14:textId="77777777" w:rsidR="005C3246" w:rsidRPr="005C3246" w:rsidRDefault="005C3246" w:rsidP="002D3634">
      <w:pPr>
        <w:ind w:firstLine="709"/>
        <w:jc w:val="both"/>
      </w:pPr>
      <w:r w:rsidRPr="005C3246">
        <w:t>При оценке проектов паспортов муниципальных программ на предмет корректного отражения параметров проектов города установлены замечания, выразившиеся:</w:t>
      </w:r>
    </w:p>
    <w:p w14:paraId="0780964F" w14:textId="77777777" w:rsidR="005C3246" w:rsidRPr="005C3246" w:rsidRDefault="005C3246" w:rsidP="002D3634">
      <w:pPr>
        <w:ind w:firstLine="709"/>
        <w:jc w:val="both"/>
      </w:pPr>
      <w:r w:rsidRPr="005C3246">
        <w:t>в несоответствии информации об объемах финансирования проектов города данным о расходах на реализацию проектов, приведенным в паспортах соответствующих проектов (Данные предоставлены Управлением инвестиций департамента строительства администрации города Нижневартовска по запросу Счетной палаты) по муниципальным программам «Содержание дорожного хозяйства, организация транспортного обслуживания и благоустройство территории города Нижневартовска», «Капитальное строительство и реконструкция объектов города Нижневартовска», «Формирование современной городской среды в муниципальном образовании город Нижневартовск»;</w:t>
      </w:r>
    </w:p>
    <w:p w14:paraId="6B130387" w14:textId="77777777" w:rsidR="005C3246" w:rsidRPr="005C3246" w:rsidRDefault="005C3246" w:rsidP="002D3634">
      <w:pPr>
        <w:ind w:firstLine="709"/>
        <w:jc w:val="both"/>
      </w:pPr>
      <w:r w:rsidRPr="005C3246">
        <w:t>в отражении строки «всего» при наличии финансового обеспечения за счет одного источника финансирования в муниципальной программе «Оздоровление экологической обстановки в городе Нижневартовске».</w:t>
      </w:r>
    </w:p>
    <w:p w14:paraId="537B4009" w14:textId="47157207" w:rsidR="005C3246" w:rsidRPr="005C3246" w:rsidRDefault="00E307F4" w:rsidP="002D3634">
      <w:pPr>
        <w:ind w:firstLine="709"/>
        <w:jc w:val="both"/>
      </w:pPr>
      <w:r>
        <w:t xml:space="preserve">Согласно </w:t>
      </w:r>
      <w:r w:rsidR="005C3246" w:rsidRPr="005C3246">
        <w:t>требования</w:t>
      </w:r>
      <w:r>
        <w:t>м</w:t>
      </w:r>
      <w:r w:rsidR="005C3246" w:rsidRPr="005C3246">
        <w:t xml:space="preserve"> Методических рекомендаци</w:t>
      </w:r>
      <w:r>
        <w:t>й</w:t>
      </w:r>
      <w:r w:rsidR="005C3246" w:rsidRPr="005C3246">
        <w:t xml:space="preserve"> </w:t>
      </w:r>
      <w:r w:rsidR="00E6272B">
        <w:t>№ </w:t>
      </w:r>
      <w:r>
        <w:t xml:space="preserve">820-р </w:t>
      </w:r>
      <w:r w:rsidR="005C3246" w:rsidRPr="005C3246">
        <w:t xml:space="preserve">в строке «Параметры финансового обеспечения муниципальной программы» указывается общий объем финансирования с распределением по источникам финансирования, а в случае отсутствия финансового обеспечения за счет отдельных источников финансирования такие источники не приводятся, в случае финансового обеспечения за счет одного источника финансирования строка «всего» не приводится, </w:t>
      </w:r>
      <w:r>
        <w:t xml:space="preserve">однако </w:t>
      </w:r>
      <w:r w:rsidR="005C3246" w:rsidRPr="005C3246">
        <w:t>установлены отдельные случаи, когда в проектах паспортов данные требования не учтены, а именно по муниципальным программам «Управление муниципальными финансами в городе Нижневартовске» и «Энергосбережение и повышение энергетической эффективности в муниципальном образовании город Нижневартовск».</w:t>
      </w:r>
    </w:p>
    <w:p w14:paraId="3A548BFC" w14:textId="165F702F" w:rsidR="005C3246" w:rsidRPr="005C3246" w:rsidRDefault="005C3246" w:rsidP="002D3634">
      <w:pPr>
        <w:ind w:firstLine="709"/>
        <w:jc w:val="both"/>
      </w:pPr>
      <w:r w:rsidRPr="005C3246">
        <w:t xml:space="preserve">Исходя из статьи 3 Федерального закона от 28.06.2014 </w:t>
      </w:r>
      <w:r w:rsidR="00E6272B">
        <w:t>№ </w:t>
      </w:r>
      <w:r w:rsidRPr="005C3246">
        <w:t xml:space="preserve">172-ФЗ «О стратегическом планировании в Российской Федерации», пункта 1.2 Порядка </w:t>
      </w:r>
      <w:r w:rsidR="00E6272B">
        <w:t>№ </w:t>
      </w:r>
      <w:r w:rsidRPr="005C3246">
        <w:t>755 муниципальная программа</w:t>
      </w:r>
      <w:r w:rsidR="00C64325">
        <w:t> – </w:t>
      </w:r>
      <w:r w:rsidRPr="005C3246">
        <w:t xml:space="preserve">документ стратегического планирования, содержащий комплекс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w:t>
      </w:r>
      <w:r w:rsidRPr="005C3246">
        <w:lastRenderedPageBreak/>
        <w:t>социально-экономического развития муниципального образования, основанных на целях и задачах, определенных стратегией социально-экономического развития муниципального образования.</w:t>
      </w:r>
    </w:p>
    <w:p w14:paraId="588B1FE8" w14:textId="77777777" w:rsidR="005C3246" w:rsidRPr="005C3246" w:rsidRDefault="005C3246" w:rsidP="002D3634">
      <w:pPr>
        <w:ind w:firstLine="709"/>
        <w:jc w:val="both"/>
      </w:pPr>
      <w:r w:rsidRPr="005C3246">
        <w:t>Совокупность мероприятий, предусмотренных муниципальными программами, направлена на достижение целей государственной и муниципальной политики.</w:t>
      </w:r>
    </w:p>
    <w:p w14:paraId="6C53ED8E" w14:textId="20A643B0" w:rsidR="005C3246" w:rsidRPr="005C3246" w:rsidRDefault="005C3246" w:rsidP="002D3634">
      <w:pPr>
        <w:ind w:firstLine="709"/>
        <w:jc w:val="both"/>
      </w:pPr>
      <w:r w:rsidRPr="005C3246">
        <w:t xml:space="preserve">Согласно </w:t>
      </w:r>
      <w:proofErr w:type="gramStart"/>
      <w:r w:rsidRPr="005C3246">
        <w:t>паспортам муниципальных программ</w:t>
      </w:r>
      <w:proofErr w:type="gramEnd"/>
      <w:r w:rsidRPr="005C3246">
        <w:t xml:space="preserve"> десять из двадцати четырех муниципальных программ содержат мероприятия, непосредственно направленные на достижение национальных целей, поста</w:t>
      </w:r>
      <w:r w:rsidR="007936A2">
        <w:t>вленных Президентом Российской Ф</w:t>
      </w:r>
      <w:r w:rsidRPr="005C3246">
        <w:t xml:space="preserve">едерации в Указе от 21.07.2020 </w:t>
      </w:r>
      <w:r w:rsidR="00E6272B">
        <w:t>№ </w:t>
      </w:r>
      <w:r w:rsidRPr="005C3246">
        <w:t>474 «О национальных целях развития Российской Федерации на период до 2030 года», в числе которых:</w:t>
      </w:r>
    </w:p>
    <w:p w14:paraId="6ACD5E77" w14:textId="77777777" w:rsidR="005C3246" w:rsidRPr="005C3246" w:rsidRDefault="005C3246" w:rsidP="002D3634">
      <w:pPr>
        <w:tabs>
          <w:tab w:val="left" w:pos="709"/>
        </w:tabs>
        <w:ind w:firstLine="709"/>
        <w:jc w:val="both"/>
      </w:pPr>
      <w:r w:rsidRPr="005C3246">
        <w:t>сохранение населения, здоровье и благополучие людей;</w:t>
      </w:r>
    </w:p>
    <w:p w14:paraId="63ADDB10" w14:textId="77777777" w:rsidR="005C3246" w:rsidRPr="005C3246" w:rsidRDefault="005C3246" w:rsidP="002D3634">
      <w:pPr>
        <w:tabs>
          <w:tab w:val="left" w:pos="709"/>
        </w:tabs>
        <w:ind w:firstLine="709"/>
        <w:jc w:val="both"/>
      </w:pPr>
      <w:r w:rsidRPr="005C3246">
        <w:t>возможность для самореализации и развития талантов;</w:t>
      </w:r>
    </w:p>
    <w:p w14:paraId="1FB9DAF1" w14:textId="77777777" w:rsidR="005C3246" w:rsidRPr="005C3246" w:rsidRDefault="005C3246" w:rsidP="002D3634">
      <w:pPr>
        <w:tabs>
          <w:tab w:val="left" w:pos="709"/>
        </w:tabs>
        <w:ind w:firstLine="709"/>
        <w:jc w:val="both"/>
      </w:pPr>
      <w:r w:rsidRPr="005C3246">
        <w:t>комфортная и безопасная среда для жизни;</w:t>
      </w:r>
    </w:p>
    <w:p w14:paraId="38111922" w14:textId="77777777" w:rsidR="005C3246" w:rsidRPr="005C3246" w:rsidRDefault="005C3246" w:rsidP="002D3634">
      <w:pPr>
        <w:tabs>
          <w:tab w:val="left" w:pos="709"/>
        </w:tabs>
        <w:ind w:firstLine="709"/>
        <w:jc w:val="both"/>
      </w:pPr>
      <w:r w:rsidRPr="005C3246">
        <w:t>достойный, эффективный труд и успешное предпринимательство.</w:t>
      </w:r>
    </w:p>
    <w:p w14:paraId="02FDEF11" w14:textId="77777777" w:rsidR="005C3246" w:rsidRPr="005C3246" w:rsidRDefault="005C3246" w:rsidP="002D3634">
      <w:pPr>
        <w:ind w:firstLine="709"/>
        <w:jc w:val="both"/>
      </w:pPr>
      <w:r w:rsidRPr="005C3246">
        <w:t xml:space="preserve">Исходя из предусмотренных проектом Решения о бюджете города объема финансирования и значений целевых показателей в проектах паспортов муниципальных программ на 2024–2026 годы с целью достижения национальных целей запланировано в том числе: </w:t>
      </w:r>
    </w:p>
    <w:p w14:paraId="62C91E1D" w14:textId="77777777" w:rsidR="005C3246" w:rsidRPr="005C3246" w:rsidRDefault="005C3246" w:rsidP="002D3634">
      <w:pPr>
        <w:ind w:firstLine="709"/>
        <w:jc w:val="both"/>
      </w:pPr>
      <w:r w:rsidRPr="005C3246">
        <w:t>создание в соответствии с концессионным соглашением одного дошкольного общеобразовательного учреждения на 320 мест;</w:t>
      </w:r>
    </w:p>
    <w:p w14:paraId="58952E8E" w14:textId="77777777" w:rsidR="005C3246" w:rsidRPr="005C3246" w:rsidRDefault="005C3246" w:rsidP="002D3634">
      <w:pPr>
        <w:ind w:firstLine="709"/>
        <w:jc w:val="both"/>
      </w:pPr>
      <w:r w:rsidRPr="005C3246">
        <w:t xml:space="preserve">введение общей площади жилых помещений жилищного строительства 86,8 тыс. </w:t>
      </w:r>
      <w:proofErr w:type="spellStart"/>
      <w:proofErr w:type="gramStart"/>
      <w:r w:rsidRPr="005C3246">
        <w:t>кв.м</w:t>
      </w:r>
      <w:proofErr w:type="spellEnd"/>
      <w:proofErr w:type="gramEnd"/>
      <w:r w:rsidRPr="005C3246">
        <w:t>;</w:t>
      </w:r>
    </w:p>
    <w:p w14:paraId="6E27DD44" w14:textId="77777777" w:rsidR="005C3246" w:rsidRPr="005C3246" w:rsidRDefault="005C3246" w:rsidP="002D3634">
      <w:pPr>
        <w:ind w:firstLine="709"/>
        <w:jc w:val="both"/>
      </w:pPr>
      <w:r w:rsidRPr="005C3246">
        <w:t>обеспечение жильем 71 молодой семьи;</w:t>
      </w:r>
    </w:p>
    <w:p w14:paraId="0A607830" w14:textId="77777777" w:rsidR="005C3246" w:rsidRPr="005C3246" w:rsidRDefault="005C3246" w:rsidP="002D3634">
      <w:pPr>
        <w:ind w:firstLine="709"/>
        <w:jc w:val="both"/>
      </w:pPr>
      <w:r w:rsidRPr="005C3246">
        <w:t>увеличение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до 141,57 км;</w:t>
      </w:r>
    </w:p>
    <w:p w14:paraId="31EF6DEE" w14:textId="77777777" w:rsidR="005C3246" w:rsidRPr="005C3246" w:rsidRDefault="005C3246" w:rsidP="002D3634">
      <w:pPr>
        <w:ind w:firstLine="709"/>
        <w:jc w:val="both"/>
      </w:pPr>
      <w:r w:rsidRPr="005C3246">
        <w:t xml:space="preserve">обустройство объектов общественных территорий, среди которых «Бульвар на набережной в створе улиц Чапаева–Ханты-Мансийской в г. Нижневартовске», «Обустройство тротуара вдоль улицы Героев </w:t>
      </w:r>
      <w:proofErr w:type="spellStart"/>
      <w:r w:rsidRPr="005C3246">
        <w:t>Самотлора</w:t>
      </w:r>
      <w:proofErr w:type="spellEnd"/>
      <w:r w:rsidRPr="005C3246">
        <w:t xml:space="preserve"> четная сторона с велодорожкой, освещением, лавочками, урнами, озеленением от улицы Восточный проезд до улицы Ленина», «Благоустройство 7 микрорайона», «</w:t>
      </w:r>
      <w:proofErr w:type="spellStart"/>
      <w:r w:rsidRPr="005C3246">
        <w:t>Топиар</w:t>
      </w:r>
      <w:proofErr w:type="spellEnd"/>
      <w:r w:rsidRPr="005C3246">
        <w:t xml:space="preserve">-парковка», «Обустройство сквера с освещением, </w:t>
      </w:r>
      <w:proofErr w:type="spellStart"/>
      <w:r w:rsidRPr="005C3246">
        <w:t>МАФами</w:t>
      </w:r>
      <w:proofErr w:type="spellEnd"/>
      <w:r w:rsidRPr="005C3246">
        <w:t xml:space="preserve"> и </w:t>
      </w:r>
      <w:proofErr w:type="spellStart"/>
      <w:r w:rsidRPr="005C3246">
        <w:t>озелением</w:t>
      </w:r>
      <w:proofErr w:type="spellEnd"/>
      <w:r w:rsidRPr="005C3246">
        <w:t xml:space="preserve">», «Тротуар вдоль улицы Героев </w:t>
      </w:r>
      <w:proofErr w:type="spellStart"/>
      <w:r w:rsidRPr="005C3246">
        <w:t>Самотлора</w:t>
      </w:r>
      <w:proofErr w:type="spellEnd"/>
      <w:r w:rsidRPr="005C3246">
        <w:t xml:space="preserve"> четная сторона с велодорожкой, освещением, лавочками, урнами, озеленением от улицы Ленина до улицы </w:t>
      </w:r>
      <w:proofErr w:type="spellStart"/>
      <w:r w:rsidRPr="005C3246">
        <w:t>Нововартовская</w:t>
      </w:r>
      <w:proofErr w:type="spellEnd"/>
      <w:r w:rsidRPr="005C3246">
        <w:t>», пять из которых</w:t>
      </w:r>
      <w:r w:rsidRPr="005C3246">
        <w:rPr>
          <w:rFonts w:ascii="Calibri" w:eastAsia="Calibri" w:hAnsi="Calibri"/>
          <w:sz w:val="22"/>
          <w:szCs w:val="22"/>
          <w:lang w:eastAsia="en-US"/>
        </w:rPr>
        <w:t xml:space="preserve"> </w:t>
      </w:r>
      <w:r w:rsidRPr="005C3246">
        <w:t>планируется к реализации в рамках инициативных проектов;</w:t>
      </w:r>
    </w:p>
    <w:p w14:paraId="4959088B" w14:textId="7DEF67FD" w:rsidR="005C3246" w:rsidRPr="005C3246" w:rsidRDefault="005C3246" w:rsidP="002D3634">
      <w:pPr>
        <w:ind w:firstLine="709"/>
        <w:jc w:val="both"/>
      </w:pPr>
      <w:r w:rsidRPr="005C3246">
        <w:t>увеличение численности занятых в сфере малого и среднего предпринимательства, включая индивидуальных предпринимателей</w:t>
      </w:r>
      <w:r w:rsidR="00E307F4">
        <w:t>,</w:t>
      </w:r>
      <w:r w:rsidRPr="005C3246">
        <w:t xml:space="preserve"> на 2,8 тысяч человек;</w:t>
      </w:r>
    </w:p>
    <w:p w14:paraId="77A9A877" w14:textId="77777777" w:rsidR="005C3246" w:rsidRPr="005C3246" w:rsidRDefault="005C3246" w:rsidP="002D3634">
      <w:pPr>
        <w:ind w:firstLine="709"/>
        <w:jc w:val="both"/>
      </w:pPr>
      <w:r w:rsidRPr="005C3246">
        <w:t>увеличение доли граждан, систематически занимающихся физической культурой и спортом, на 9%;</w:t>
      </w:r>
    </w:p>
    <w:p w14:paraId="42B0D39E" w14:textId="77777777" w:rsidR="005C3246" w:rsidRPr="005C3246" w:rsidRDefault="005C3246" w:rsidP="002D3634">
      <w:pPr>
        <w:ind w:firstLine="709"/>
        <w:jc w:val="both"/>
        <w:rPr>
          <w:highlight w:val="yellow"/>
        </w:rPr>
      </w:pPr>
      <w:r w:rsidRPr="005C3246">
        <w:t>увеличение числа посещений культурных мероприятий на 261 тысяч единиц;</w:t>
      </w:r>
    </w:p>
    <w:p w14:paraId="14B32DF1" w14:textId="2D2B70EF" w:rsidR="005C3246" w:rsidRPr="005C3246" w:rsidRDefault="005C3246" w:rsidP="002D3634">
      <w:pPr>
        <w:ind w:firstLine="708"/>
        <w:jc w:val="both"/>
        <w:rPr>
          <w:rFonts w:eastAsia="Calibri"/>
          <w:lang w:eastAsia="en-US"/>
        </w:rPr>
      </w:pPr>
      <w:r w:rsidRPr="005C3246">
        <w:rPr>
          <w:rFonts w:eastAsia="Calibri"/>
          <w:lang w:eastAsia="en-US"/>
        </w:rPr>
        <w:t>увеличение количества детей и молодежи в возрасте от 14 до 35 лет, участвующих в добровольческой деятельности</w:t>
      </w:r>
      <w:r w:rsidR="00E307F4">
        <w:rPr>
          <w:rFonts w:eastAsia="Calibri"/>
          <w:lang w:eastAsia="en-US"/>
        </w:rPr>
        <w:t>,</w:t>
      </w:r>
      <w:r w:rsidRPr="005C3246">
        <w:rPr>
          <w:rFonts w:eastAsia="Calibri"/>
          <w:lang w:eastAsia="en-US"/>
        </w:rPr>
        <w:t xml:space="preserve"> на 3 500 человек.</w:t>
      </w:r>
    </w:p>
    <w:p w14:paraId="38F62C5A" w14:textId="2753E865" w:rsidR="005C3246" w:rsidRPr="005C3246" w:rsidRDefault="005C3246" w:rsidP="002D3634">
      <w:pPr>
        <w:ind w:firstLine="708"/>
        <w:jc w:val="both"/>
        <w:rPr>
          <w:rFonts w:eastAsia="Calibri"/>
          <w:lang w:eastAsia="en-US"/>
        </w:rPr>
      </w:pPr>
      <w:r w:rsidRPr="005C3246">
        <w:rPr>
          <w:rFonts w:eastAsia="Calibri"/>
          <w:lang w:eastAsia="en-US"/>
        </w:rPr>
        <w:t>С целью достижения целей шести национальных проектов в рамках семи муниципальных программ запланировано исполнение девяти региональных проектов: «Современная школа», «Патриотическое воспитание граждан Российской Федерации», «Жилье», «Региональная и местная дорожная сеть», «Формирование комфортной городской среды», «Спорт</w:t>
      </w:r>
      <w:r w:rsidR="00C64325">
        <w:rPr>
          <w:rFonts w:eastAsia="Calibri"/>
          <w:lang w:eastAsia="en-US"/>
        </w:rPr>
        <w:t> – </w:t>
      </w:r>
      <w:r w:rsidRPr="005C3246">
        <w:rPr>
          <w:rFonts w:eastAsia="Calibri"/>
          <w:lang w:eastAsia="en-US"/>
        </w:rPr>
        <w:t>норма жизни», «Создание условий для легкого старта и комфортного ведения бизнеса», «Акселерация субъектов малого и среднего предпринимательства» и «Чистая страна».</w:t>
      </w:r>
      <w:r w:rsidRPr="005C3246">
        <w:rPr>
          <w:rFonts w:ascii="Calibri" w:eastAsia="Calibri" w:hAnsi="Calibri"/>
          <w:sz w:val="22"/>
          <w:szCs w:val="22"/>
          <w:lang w:eastAsia="en-US"/>
        </w:rPr>
        <w:t xml:space="preserve"> </w:t>
      </w:r>
    </w:p>
    <w:p w14:paraId="57103C34" w14:textId="33E0C2FD" w:rsidR="005C3246" w:rsidRPr="005C3246" w:rsidRDefault="005C3246" w:rsidP="002D3634">
      <w:pPr>
        <w:ind w:firstLine="708"/>
        <w:jc w:val="both"/>
        <w:rPr>
          <w:rFonts w:eastAsia="Calibri"/>
          <w:lang w:eastAsia="en-US"/>
        </w:rPr>
      </w:pPr>
      <w:r w:rsidRPr="005C3246">
        <w:rPr>
          <w:rFonts w:eastAsia="Calibri"/>
          <w:lang w:eastAsia="en-US"/>
        </w:rPr>
        <w:t xml:space="preserve">Общий объем средств, предусмотренный на реализацию мероприятий в рамках региональных проектов, составил 3 189 485,41 тыс. рублей, в том числе в 2024 </w:t>
      </w:r>
      <w:r w:rsidRPr="005C3246">
        <w:rPr>
          <w:rFonts w:eastAsia="Calibri"/>
          <w:lang w:eastAsia="en-US"/>
        </w:rPr>
        <w:lastRenderedPageBreak/>
        <w:t>году</w:t>
      </w:r>
      <w:r w:rsidR="00C64325">
        <w:rPr>
          <w:rFonts w:eastAsia="Calibri"/>
          <w:lang w:eastAsia="en-US"/>
        </w:rPr>
        <w:t> – </w:t>
      </w:r>
      <w:r w:rsidRPr="005C3246">
        <w:rPr>
          <w:rFonts w:eastAsia="Calibri"/>
          <w:lang w:eastAsia="en-US"/>
        </w:rPr>
        <w:t>2 018 593,10 тыс. рублей, в 2025 году</w:t>
      </w:r>
      <w:r w:rsidR="00C64325">
        <w:rPr>
          <w:rFonts w:eastAsia="Calibri"/>
          <w:lang w:eastAsia="en-US"/>
        </w:rPr>
        <w:t> – </w:t>
      </w:r>
      <w:r w:rsidRPr="005C3246">
        <w:rPr>
          <w:rFonts w:eastAsia="Calibri"/>
          <w:lang w:eastAsia="en-US"/>
        </w:rPr>
        <w:t>583 732,18 тыс. рублей, в 2026 году</w:t>
      </w:r>
      <w:r w:rsidR="00C64325">
        <w:rPr>
          <w:rFonts w:eastAsia="Calibri"/>
          <w:lang w:eastAsia="en-US"/>
        </w:rPr>
        <w:t> – </w:t>
      </w:r>
      <w:r w:rsidRPr="005C3246">
        <w:rPr>
          <w:rFonts w:eastAsia="Calibri"/>
          <w:lang w:eastAsia="en-US"/>
        </w:rPr>
        <w:t>587 160,13 тыс. рублей.</w:t>
      </w:r>
    </w:p>
    <w:p w14:paraId="24E289FC" w14:textId="56C5DBA2" w:rsidR="005C3246" w:rsidRDefault="005C3246" w:rsidP="002D3634">
      <w:pPr>
        <w:ind w:firstLine="708"/>
        <w:jc w:val="both"/>
        <w:rPr>
          <w:rFonts w:eastAsia="Calibri"/>
          <w:lang w:eastAsia="en-US"/>
        </w:rPr>
      </w:pPr>
      <w:r w:rsidRPr="005C3246">
        <w:rPr>
          <w:rFonts w:eastAsia="Calibri"/>
          <w:lang w:eastAsia="en-US"/>
        </w:rPr>
        <w:t>Структура финансового обеспечения региональных проектов в 2024 году представлена на следующей диаграмме.</w:t>
      </w:r>
    </w:p>
    <w:p w14:paraId="7F87C33E" w14:textId="77777777" w:rsidR="006E696E" w:rsidRPr="005C3246" w:rsidRDefault="006E696E" w:rsidP="002D3634">
      <w:pPr>
        <w:ind w:firstLine="708"/>
        <w:jc w:val="both"/>
        <w:rPr>
          <w:rFonts w:eastAsia="Calibri"/>
          <w:lang w:eastAsia="en-US"/>
        </w:rPr>
      </w:pPr>
    </w:p>
    <w:p w14:paraId="21D43C06" w14:textId="77777777" w:rsidR="005C3246" w:rsidRPr="005C3246" w:rsidRDefault="005C3246" w:rsidP="002D3634">
      <w:pPr>
        <w:spacing w:after="160"/>
        <w:jc w:val="both"/>
        <w:rPr>
          <w:rFonts w:eastAsia="Calibri"/>
          <w:lang w:eastAsia="en-US"/>
        </w:rPr>
      </w:pPr>
      <w:r w:rsidRPr="005C3246">
        <w:rPr>
          <w:rFonts w:ascii="Calibri" w:eastAsia="Calibri" w:hAnsi="Calibri"/>
          <w:noProof/>
          <w:sz w:val="22"/>
          <w:szCs w:val="22"/>
        </w:rPr>
        <w:drawing>
          <wp:inline distT="0" distB="0" distL="0" distR="0" wp14:anchorId="486C6E84" wp14:editId="594AFEDA">
            <wp:extent cx="5940425" cy="5086350"/>
            <wp:effectExtent l="0" t="0" r="317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0F83D9" w14:textId="142C2686" w:rsidR="005C3246" w:rsidRPr="005C3246" w:rsidRDefault="005C3246" w:rsidP="002D3634">
      <w:pPr>
        <w:spacing w:before="240"/>
        <w:ind w:firstLine="709"/>
        <w:jc w:val="both"/>
        <w:rPr>
          <w:rFonts w:eastAsia="Calibri"/>
          <w:lang w:eastAsia="en-US"/>
        </w:rPr>
      </w:pPr>
      <w:r w:rsidRPr="005C3246">
        <w:rPr>
          <w:rFonts w:eastAsia="Calibri"/>
          <w:lang w:eastAsia="en-US"/>
        </w:rPr>
        <w:t>Объем расходов на реализацию региональных проектов в проекте Решения о бюджете города на 2024 по отношению к уточненным плановым показателям по состоянию на 01.11.2023</w:t>
      </w:r>
      <w:r w:rsidR="00E307F4">
        <w:rPr>
          <w:rFonts w:eastAsia="Calibri"/>
          <w:lang w:eastAsia="en-US"/>
        </w:rPr>
        <w:t xml:space="preserve"> года</w:t>
      </w:r>
      <w:r w:rsidRPr="005C3246">
        <w:rPr>
          <w:rFonts w:eastAsia="Calibri"/>
          <w:lang w:eastAsia="en-US"/>
        </w:rPr>
        <w:t xml:space="preserve"> вырос на 753 338,21 тыс. рублей, а на 2025 год снизился на 36 871,12 тыс. рублей, что в большей степени обусловлено:</w:t>
      </w:r>
    </w:p>
    <w:p w14:paraId="7C421B95" w14:textId="6F0DB71C" w:rsidR="005C3246" w:rsidRPr="005C3246" w:rsidRDefault="005C3246" w:rsidP="002D3634">
      <w:pPr>
        <w:ind w:firstLine="709"/>
        <w:jc w:val="both"/>
        <w:rPr>
          <w:rFonts w:eastAsia="Calibri"/>
          <w:lang w:eastAsia="en-US"/>
        </w:rPr>
      </w:pPr>
      <w:r w:rsidRPr="005C3246">
        <w:rPr>
          <w:rFonts w:eastAsia="Calibri"/>
          <w:lang w:eastAsia="en-US"/>
        </w:rPr>
        <w:t>увеличением в 2024 году финансирования региональных проектов «Жилье» на 527 564,60 тыс. рублей и «Спорт</w:t>
      </w:r>
      <w:r w:rsidR="00C64325">
        <w:rPr>
          <w:rFonts w:eastAsia="Calibri"/>
          <w:lang w:eastAsia="en-US"/>
        </w:rPr>
        <w:t> – </w:t>
      </w:r>
      <w:r w:rsidRPr="005C3246">
        <w:rPr>
          <w:rFonts w:eastAsia="Calibri"/>
          <w:lang w:eastAsia="en-US"/>
        </w:rPr>
        <w:t>норма жизни» на 219 088,60 тыс. рублей, реализуемых в рамках муниципальной программы «Капитальное строительство и реконструкция объектов города Нижневартовска»;</w:t>
      </w:r>
    </w:p>
    <w:p w14:paraId="0F2917B8" w14:textId="77777777" w:rsidR="005C3246" w:rsidRPr="005C3246" w:rsidRDefault="005C3246" w:rsidP="002D3634">
      <w:pPr>
        <w:ind w:firstLine="709"/>
        <w:jc w:val="both"/>
        <w:rPr>
          <w:rFonts w:eastAsia="Calibri"/>
          <w:lang w:eastAsia="en-US"/>
        </w:rPr>
      </w:pPr>
      <w:r w:rsidRPr="005C3246">
        <w:rPr>
          <w:rFonts w:eastAsia="Calibri"/>
          <w:lang w:eastAsia="en-US"/>
        </w:rPr>
        <w:t>отсутствием в 2025 году финансирования регионального проекта «Формирование комфортной городской среды», а соответственно снижением показателя на 61 118,30 тыс. рублей и одновременным ростом на 18 580,38 тыс. рублей финансирования регионального проекта «Региональная и местная дорожная сеть».</w:t>
      </w:r>
    </w:p>
    <w:p w14:paraId="367FB999" w14:textId="77777777" w:rsidR="005C3246" w:rsidRPr="005C3246" w:rsidRDefault="005C3246" w:rsidP="002D3634">
      <w:pPr>
        <w:ind w:firstLine="709"/>
        <w:jc w:val="both"/>
        <w:rPr>
          <w:rFonts w:eastAsia="Calibri"/>
          <w:lang w:eastAsia="en-US"/>
        </w:rPr>
      </w:pPr>
      <w:r w:rsidRPr="005C3246">
        <w:rPr>
          <w:rFonts w:eastAsia="Calibri"/>
          <w:lang w:eastAsia="en-US"/>
        </w:rPr>
        <w:t xml:space="preserve">В рамках оценки муниципальных программ как одного из приоритетных инструментов, обеспечивающих взаимосвязь бюджетного и стратегического планирования, содержащего комплекс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 </w:t>
      </w:r>
      <w:r w:rsidRPr="005C3246">
        <w:rPr>
          <w:rFonts w:eastAsia="Calibri"/>
          <w:lang w:eastAsia="en-US"/>
        </w:rPr>
        <w:lastRenderedPageBreak/>
        <w:t xml:space="preserve">взаимоувязанным со Стратегией и планом по реализации Стратегии, с целью соблюдения принципа сбалансированности системы стратегического планирования, выборочно проанализированы целевые показатели муниципальных программ на предмет их взаимосвязи с целевыми показателями плана по реализации Стратегии до 2036 года. </w:t>
      </w:r>
    </w:p>
    <w:p w14:paraId="5CFFEE8F" w14:textId="77777777" w:rsidR="005C3246" w:rsidRPr="005C3246" w:rsidRDefault="005C3246" w:rsidP="002D3634">
      <w:pPr>
        <w:ind w:firstLine="709"/>
        <w:jc w:val="both"/>
        <w:rPr>
          <w:rFonts w:eastAsia="Calibri"/>
          <w:lang w:eastAsia="en-US"/>
        </w:rPr>
      </w:pPr>
      <w:r w:rsidRPr="005C3246">
        <w:rPr>
          <w:rFonts w:eastAsia="Calibri"/>
          <w:lang w:eastAsia="en-US"/>
        </w:rPr>
        <w:t>В результате указанного анализа установлены противоречия между значениями целевых показателей плана по реализации Стратегии и муниципальных программ, а также отдельные замечания в части установления показателей в муниципальных программах, что еще раз подтверждает отсутствие сбалансированности документов стратегического планирования. К примеру:</w:t>
      </w:r>
    </w:p>
    <w:p w14:paraId="616FC4D4" w14:textId="58930C81" w:rsidR="005C3246" w:rsidRPr="005C3246" w:rsidRDefault="000B587C" w:rsidP="002D3634">
      <w:pPr>
        <w:ind w:firstLine="709"/>
        <w:jc w:val="both"/>
        <w:rPr>
          <w:rFonts w:eastAsia="Calibri"/>
          <w:lang w:eastAsia="en-US"/>
        </w:rPr>
      </w:pPr>
      <w:r>
        <w:rPr>
          <w:rFonts w:eastAsia="Calibri"/>
          <w:lang w:eastAsia="en-US"/>
        </w:rPr>
        <w:t xml:space="preserve">1. </w:t>
      </w:r>
      <w:r w:rsidR="005C3246" w:rsidRPr="005C3246">
        <w:rPr>
          <w:rFonts w:eastAsia="Calibri"/>
          <w:lang w:eastAsia="en-US"/>
        </w:rPr>
        <w:t>По муниципальной программе «Оздоровление экологической обстановки в городе Нижневартовске» Планом предусмотрено:</w:t>
      </w:r>
    </w:p>
    <w:p w14:paraId="17DEF3E7" w14:textId="545BFF06" w:rsidR="005C3246" w:rsidRPr="005C3246" w:rsidRDefault="005C3246" w:rsidP="002D3634">
      <w:pPr>
        <w:ind w:firstLine="709"/>
        <w:jc w:val="both"/>
        <w:rPr>
          <w:rFonts w:eastAsia="Calibri"/>
          <w:lang w:eastAsia="en-US"/>
        </w:rPr>
      </w:pPr>
      <w:r w:rsidRPr="005C3246">
        <w:rPr>
          <w:rFonts w:eastAsia="Calibri"/>
          <w:lang w:eastAsia="en-US"/>
        </w:rPr>
        <w:t>увеличение площади территории города, на которой ликвидировано захламление, с 42,34 га в 2022 году до 91,47 га к 2036 году, муниципальной программой</w:t>
      </w:r>
      <w:r w:rsidR="00C64325">
        <w:rPr>
          <w:rFonts w:eastAsia="Calibri"/>
          <w:lang w:eastAsia="en-US"/>
        </w:rPr>
        <w:t> – </w:t>
      </w:r>
      <w:r w:rsidRPr="005C3246">
        <w:rPr>
          <w:rFonts w:eastAsia="Calibri"/>
          <w:lang w:eastAsia="en-US"/>
        </w:rPr>
        <w:t>с 2,13 га до 60,62 га к 2036 году;</w:t>
      </w:r>
    </w:p>
    <w:p w14:paraId="5F3F9432" w14:textId="7EF130AC" w:rsidR="005C3246" w:rsidRPr="005C3246" w:rsidRDefault="005C3246" w:rsidP="002D3634">
      <w:pPr>
        <w:ind w:firstLine="709"/>
        <w:jc w:val="both"/>
        <w:rPr>
          <w:rFonts w:eastAsia="Calibri"/>
          <w:lang w:eastAsia="en-US"/>
        </w:rPr>
      </w:pPr>
      <w:r w:rsidRPr="005C3246">
        <w:rPr>
          <w:rFonts w:eastAsia="Calibri"/>
          <w:lang w:eastAsia="en-US"/>
        </w:rPr>
        <w:t>увеличение общей площади зеленых насаждений в пределах городской черты с 5 938 га в 2022 году до 5 980 га к 2036 году, муниципальной программой данный показатель не предусмотрен, что не позволит оцени</w:t>
      </w:r>
      <w:r w:rsidR="000B587C">
        <w:rPr>
          <w:rFonts w:eastAsia="Calibri"/>
          <w:lang w:eastAsia="en-US"/>
        </w:rPr>
        <w:t>ть</w:t>
      </w:r>
      <w:r w:rsidRPr="005C3246">
        <w:rPr>
          <w:rFonts w:eastAsia="Calibri"/>
          <w:lang w:eastAsia="en-US"/>
        </w:rPr>
        <w:t xml:space="preserve"> эффективность и своевременность реализации предусмотренных Планом мероприятий. </w:t>
      </w:r>
    </w:p>
    <w:p w14:paraId="2525339C" w14:textId="765A9A64" w:rsidR="005C3246" w:rsidRPr="005C3246" w:rsidRDefault="000B587C" w:rsidP="002D3634">
      <w:pPr>
        <w:ind w:firstLine="709"/>
        <w:jc w:val="both"/>
        <w:rPr>
          <w:rFonts w:eastAsia="Calibri"/>
          <w:lang w:eastAsia="en-US"/>
        </w:rPr>
      </w:pPr>
      <w:r>
        <w:rPr>
          <w:rFonts w:eastAsia="Calibri"/>
          <w:lang w:eastAsia="en-US"/>
        </w:rPr>
        <w:t>2. </w:t>
      </w:r>
      <w:r w:rsidR="005C3246" w:rsidRPr="005C3246">
        <w:rPr>
          <w:rFonts w:eastAsia="Calibri"/>
          <w:lang w:eastAsia="en-US"/>
        </w:rPr>
        <w:t xml:space="preserve">Планом предполагается сохранение маршрутов регулярных перевозок автомобильным транспортом по регулярным тарифам в количестве 22 </w:t>
      </w:r>
      <w:proofErr w:type="spellStart"/>
      <w:r w:rsidR="005C3246" w:rsidRPr="005C3246">
        <w:rPr>
          <w:rFonts w:eastAsia="Calibri"/>
          <w:lang w:eastAsia="en-US"/>
        </w:rPr>
        <w:t>ед</w:t>
      </w:r>
      <w:proofErr w:type="spellEnd"/>
      <w:r w:rsidR="005C3246" w:rsidRPr="005C3246">
        <w:rPr>
          <w:rFonts w:eastAsia="Calibri"/>
          <w:lang w:eastAsia="en-US"/>
        </w:rPr>
        <w:t>, муниципальной программой «Содержание дорожного хозяйства, организация транспортного обслуживания и благоустройство территории города Нижневартовска»</w:t>
      </w:r>
      <w:r w:rsidR="00C64325">
        <w:rPr>
          <w:rFonts w:eastAsia="Calibri"/>
          <w:lang w:eastAsia="en-US"/>
        </w:rPr>
        <w:t> – </w:t>
      </w:r>
      <w:r w:rsidR="005C3246" w:rsidRPr="005C3246">
        <w:rPr>
          <w:rFonts w:eastAsia="Calibri"/>
          <w:lang w:eastAsia="en-US"/>
        </w:rPr>
        <w:t>21 ед.</w:t>
      </w:r>
    </w:p>
    <w:p w14:paraId="1F399B4D" w14:textId="5C81C92B" w:rsidR="005C3246" w:rsidRPr="005C3246" w:rsidRDefault="000B587C" w:rsidP="002D3634">
      <w:pPr>
        <w:ind w:firstLine="709"/>
        <w:jc w:val="both"/>
        <w:rPr>
          <w:rFonts w:eastAsia="Calibri"/>
          <w:lang w:eastAsia="en-US"/>
        </w:rPr>
      </w:pPr>
      <w:r>
        <w:rPr>
          <w:rFonts w:eastAsia="Calibri"/>
          <w:lang w:eastAsia="en-US"/>
        </w:rPr>
        <w:t>3. </w:t>
      </w:r>
      <w:r w:rsidR="005C3246" w:rsidRPr="005C3246">
        <w:rPr>
          <w:rFonts w:eastAsia="Calibri"/>
          <w:lang w:eastAsia="en-US"/>
        </w:rPr>
        <w:t>В рамках развития транспортной и логистической инфраструктуры Планом предполагается строительство велосипедных дорожек, протяженность которых должна составить 34,3 км, однако ни в муниципальной программе «Капитальное строительство и реконструкция объектов города Нижневартовска»</w:t>
      </w:r>
      <w:r>
        <w:rPr>
          <w:rFonts w:eastAsia="Calibri"/>
          <w:lang w:eastAsia="en-US"/>
        </w:rPr>
        <w:t>,</w:t>
      </w:r>
      <w:r w:rsidR="005C3246" w:rsidRPr="005C3246">
        <w:rPr>
          <w:rFonts w:eastAsia="Calibri"/>
          <w:lang w:eastAsia="en-US"/>
        </w:rPr>
        <w:t xml:space="preserve"> ни в муниципальной программе «Содержание дорожного хозяйства, организация транспортного обслуживания и благоустройство территории города Нижневартовска» данный целевой показатель не фигурирует.</w:t>
      </w:r>
    </w:p>
    <w:p w14:paraId="00079239" w14:textId="686A131C" w:rsidR="005C3246" w:rsidRPr="005C3246" w:rsidRDefault="000B587C" w:rsidP="002D3634">
      <w:pPr>
        <w:ind w:firstLine="709"/>
        <w:jc w:val="both"/>
        <w:rPr>
          <w:rFonts w:eastAsia="Calibri"/>
          <w:lang w:eastAsia="en-US"/>
        </w:rPr>
      </w:pPr>
      <w:r>
        <w:rPr>
          <w:rFonts w:eastAsia="Calibri"/>
          <w:lang w:eastAsia="en-US"/>
        </w:rPr>
        <w:t>4. </w:t>
      </w:r>
      <w:r w:rsidR="005C3246" w:rsidRPr="005C3246">
        <w:rPr>
          <w:rFonts w:eastAsia="Calibri"/>
          <w:lang w:eastAsia="en-US"/>
        </w:rPr>
        <w:t xml:space="preserve">Планом в рамках развития жилищного строительства и жилищно-коммунального комплекса предусмотрено </w:t>
      </w:r>
    </w:p>
    <w:p w14:paraId="3D813F7E" w14:textId="77777777" w:rsidR="005C3246" w:rsidRPr="005C3246" w:rsidRDefault="005C3246" w:rsidP="002D3634">
      <w:pPr>
        <w:ind w:firstLine="709"/>
        <w:jc w:val="both"/>
        <w:rPr>
          <w:rFonts w:eastAsia="Calibri"/>
          <w:lang w:eastAsia="en-US"/>
        </w:rPr>
      </w:pPr>
      <w:r w:rsidRPr="005C3246">
        <w:rPr>
          <w:rFonts w:eastAsia="Calibri"/>
          <w:lang w:eastAsia="en-US"/>
        </w:rPr>
        <w:t>уменьшение доли ветхого и аварийного жилищного фонда в общем объеме жилищного фонда с 0,28% в 2022 году до 0% в 2036 году, муниципальной программой «Обеспечение доступным и комфортным жильем жителей города Нижневартовска» данный показатель не предусмотрен;</w:t>
      </w:r>
    </w:p>
    <w:p w14:paraId="226D93C0" w14:textId="77777777" w:rsidR="005C3246" w:rsidRPr="005C3246" w:rsidRDefault="005C3246" w:rsidP="002D3634">
      <w:pPr>
        <w:ind w:firstLine="709"/>
        <w:jc w:val="both"/>
        <w:rPr>
          <w:rFonts w:eastAsia="Calibri"/>
          <w:lang w:eastAsia="en-US"/>
        </w:rPr>
      </w:pPr>
      <w:r w:rsidRPr="005C3246">
        <w:rPr>
          <w:rFonts w:eastAsia="Calibri"/>
          <w:lang w:eastAsia="en-US"/>
        </w:rPr>
        <w:t>снижение потерь воды в централизованных системах водоснабжения при транспортировке с 9,25% в 2022 году до 7,48% в 2036 году, муниципальной программой «Развитие жилищно-коммунального хозяйства города Нижневартовска» данный показатель не предусмотрен.</w:t>
      </w:r>
    </w:p>
    <w:p w14:paraId="60C9FF18" w14:textId="2CE3850A" w:rsidR="005C3246" w:rsidRPr="005C3246" w:rsidRDefault="000B587C" w:rsidP="002D3634">
      <w:pPr>
        <w:ind w:firstLine="709"/>
        <w:jc w:val="both"/>
        <w:rPr>
          <w:rFonts w:eastAsia="Calibri"/>
          <w:lang w:eastAsia="en-US"/>
        </w:rPr>
      </w:pPr>
      <w:r>
        <w:rPr>
          <w:rFonts w:eastAsia="Calibri"/>
          <w:lang w:eastAsia="en-US"/>
        </w:rPr>
        <w:t>5. </w:t>
      </w:r>
      <w:r w:rsidR="005C3246" w:rsidRPr="005C3246">
        <w:rPr>
          <w:rFonts w:eastAsia="Calibri"/>
          <w:lang w:eastAsia="en-US"/>
        </w:rPr>
        <w:t>В рамках развития гражданского общества Планом предусмотрено увеличение количества социально ориентированных некоммерческих организаций, включенных в реестр получателей муниципальной поддержки, со 140 в 2022 году до 210 в 2036 году, муниципальной программой «Развитие гражданского общества в городе Нижневартовске» данный показатель запланирован на уровне 110 к 2036 году.</w:t>
      </w:r>
    </w:p>
    <w:p w14:paraId="404C2D76" w14:textId="07DBFA40" w:rsidR="005C3246" w:rsidRPr="005C3246" w:rsidRDefault="000B587C" w:rsidP="002D3634">
      <w:pPr>
        <w:ind w:firstLine="709"/>
        <w:jc w:val="both"/>
        <w:rPr>
          <w:rFonts w:eastAsia="Calibri"/>
          <w:lang w:eastAsia="en-US"/>
        </w:rPr>
      </w:pPr>
      <w:r>
        <w:rPr>
          <w:rFonts w:eastAsia="Calibri"/>
          <w:lang w:eastAsia="en-US"/>
        </w:rPr>
        <w:t>6. </w:t>
      </w:r>
      <w:r w:rsidR="005C3246" w:rsidRPr="005C3246">
        <w:rPr>
          <w:rFonts w:eastAsia="Calibri"/>
          <w:lang w:eastAsia="en-US"/>
        </w:rPr>
        <w:t xml:space="preserve">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согласно </w:t>
      </w:r>
      <w:proofErr w:type="gramStart"/>
      <w:r w:rsidR="005C3246" w:rsidRPr="005C3246">
        <w:rPr>
          <w:rFonts w:eastAsia="Calibri"/>
          <w:lang w:eastAsia="en-US"/>
        </w:rPr>
        <w:t>Плану</w:t>
      </w:r>
      <w:proofErr w:type="gramEnd"/>
      <w:r w:rsidR="005C3246" w:rsidRPr="005C3246">
        <w:rPr>
          <w:rFonts w:eastAsia="Calibri"/>
          <w:lang w:eastAsia="en-US"/>
        </w:rPr>
        <w:t xml:space="preserve"> уменьшится с 16% в 2022 году до 6% в 2036 году, муниципальной программой «Развитие образования города Нижневартовска» предусмотрено к 2036 году достигнуть показателя 11,7%.</w:t>
      </w:r>
    </w:p>
    <w:p w14:paraId="4578D75E" w14:textId="77777777" w:rsidR="005C3246" w:rsidRPr="005C3246" w:rsidRDefault="005C3246" w:rsidP="002D3634">
      <w:pPr>
        <w:ind w:firstLine="709"/>
        <w:jc w:val="both"/>
        <w:rPr>
          <w:rFonts w:eastAsia="Calibri"/>
          <w:lang w:eastAsia="en-US"/>
        </w:rPr>
      </w:pPr>
      <w:r w:rsidRPr="005C3246">
        <w:rPr>
          <w:rFonts w:eastAsia="Calibri"/>
          <w:lang w:eastAsia="en-US"/>
        </w:rPr>
        <w:t xml:space="preserve">Одним из принципов стратегического планирования является принцип </w:t>
      </w:r>
      <w:proofErr w:type="spellStart"/>
      <w:r w:rsidRPr="005C3246">
        <w:rPr>
          <w:rFonts w:eastAsia="Calibri"/>
          <w:lang w:eastAsia="en-US"/>
        </w:rPr>
        <w:t>измеряемости</w:t>
      </w:r>
      <w:proofErr w:type="spellEnd"/>
      <w:r w:rsidRPr="005C3246">
        <w:rPr>
          <w:rFonts w:eastAsia="Calibri"/>
          <w:lang w:eastAsia="en-US"/>
        </w:rPr>
        <w:t xml:space="preserve"> целей стратегического планирования, означающий возможность оценки достижения целей социально-экономического развития с использованием количественных </w:t>
      </w:r>
      <w:r w:rsidRPr="005C3246">
        <w:rPr>
          <w:rFonts w:eastAsia="Calibri"/>
          <w:lang w:eastAsia="en-US"/>
        </w:rPr>
        <w:lastRenderedPageBreak/>
        <w:t>и (или) качественных целевых показателей, критериев и методов их оценки, используемых в процессе стратегического планирования.</w:t>
      </w:r>
    </w:p>
    <w:p w14:paraId="47EB0046" w14:textId="77777777" w:rsidR="005C3246" w:rsidRPr="005C3246" w:rsidRDefault="005C3246" w:rsidP="002D3634">
      <w:pPr>
        <w:ind w:firstLine="709"/>
        <w:jc w:val="both"/>
        <w:rPr>
          <w:rFonts w:eastAsia="Calibri"/>
          <w:lang w:eastAsia="en-US"/>
        </w:rPr>
      </w:pPr>
      <w:r w:rsidRPr="005C3246">
        <w:rPr>
          <w:rFonts w:eastAsia="Calibri"/>
          <w:lang w:eastAsia="en-US"/>
        </w:rPr>
        <w:t xml:space="preserve">Целевые показатели муниципальной программы должны количественно характеризовать результат ее реализации, решение основных задач и достижение программных целей, а также отражать специфику развития соответствующей сферы и основных задач, на решение которых направлена ее реализация. </w:t>
      </w:r>
    </w:p>
    <w:p w14:paraId="1D765014" w14:textId="06C6E1E6" w:rsidR="005C3246" w:rsidRPr="005C3246" w:rsidRDefault="005C3246" w:rsidP="002D3634">
      <w:pPr>
        <w:ind w:firstLine="709"/>
        <w:jc w:val="both"/>
        <w:rPr>
          <w:rFonts w:eastAsia="Calibri"/>
          <w:lang w:eastAsia="en-US"/>
        </w:rPr>
      </w:pPr>
      <w:r w:rsidRPr="005C3246">
        <w:rPr>
          <w:rFonts w:eastAsia="Calibri"/>
          <w:lang w:eastAsia="en-US"/>
        </w:rPr>
        <w:t xml:space="preserve">В результате оценки установления (изменения) целевых показателей муниципальных программ и их значений на </w:t>
      </w:r>
      <w:r w:rsidR="00C64325">
        <w:rPr>
          <w:rFonts w:eastAsia="Calibri"/>
          <w:lang w:eastAsia="en-US"/>
        </w:rPr>
        <w:t>2024–2026</w:t>
      </w:r>
      <w:r w:rsidRPr="005C3246">
        <w:rPr>
          <w:rFonts w:eastAsia="Calibri"/>
          <w:lang w:eastAsia="en-US"/>
        </w:rPr>
        <w:t xml:space="preserve"> год</w:t>
      </w:r>
      <w:r w:rsidR="000B587C">
        <w:rPr>
          <w:rFonts w:eastAsia="Calibri"/>
          <w:lang w:eastAsia="en-US"/>
        </w:rPr>
        <w:t>ы</w:t>
      </w:r>
      <w:r w:rsidRPr="005C3246">
        <w:rPr>
          <w:rFonts w:eastAsia="Calibri"/>
          <w:lang w:eastAsia="en-US"/>
        </w:rPr>
        <w:t xml:space="preserve"> в проектах паспортов в том числе в зависимости от параметров финансового обеспечения муниципальных программ в проекте Решения о бюджете города установлены следующие замечания.</w:t>
      </w:r>
    </w:p>
    <w:p w14:paraId="5EEAD027" w14:textId="77777777" w:rsidR="005C3246" w:rsidRPr="005C3246" w:rsidRDefault="005C3246" w:rsidP="002D3634">
      <w:pPr>
        <w:numPr>
          <w:ilvl w:val="0"/>
          <w:numId w:val="7"/>
        </w:numPr>
        <w:tabs>
          <w:tab w:val="left" w:pos="851"/>
          <w:tab w:val="left" w:pos="993"/>
          <w:tab w:val="left" w:pos="1276"/>
        </w:tabs>
        <w:spacing w:after="160"/>
        <w:ind w:left="0" w:firstLine="709"/>
        <w:contextualSpacing/>
        <w:jc w:val="both"/>
        <w:rPr>
          <w:rFonts w:eastAsia="Calibri"/>
          <w:lang w:eastAsia="en-US"/>
        </w:rPr>
      </w:pPr>
      <w:r w:rsidRPr="005C3246">
        <w:rPr>
          <w:rFonts w:eastAsia="Calibri"/>
          <w:lang w:eastAsia="en-US"/>
        </w:rPr>
        <w:t xml:space="preserve">Согласно </w:t>
      </w:r>
      <w:proofErr w:type="gramStart"/>
      <w:r w:rsidRPr="005C3246">
        <w:rPr>
          <w:rFonts w:eastAsia="Calibri"/>
          <w:lang w:eastAsia="en-US"/>
        </w:rPr>
        <w:t>информации Департамента финансов</w:t>
      </w:r>
      <w:proofErr w:type="gramEnd"/>
      <w:r w:rsidRPr="005C3246">
        <w:rPr>
          <w:rFonts w:eastAsia="Calibri"/>
          <w:lang w:eastAsia="en-US"/>
        </w:rPr>
        <w:t xml:space="preserve"> финансовые ресурсы из муниципальной программы «Доступная среда в городе Нижневартовске» перераспределены в муниципальные программы «Развитие социальной сферы в городе Нижневартовске», «Развитие образования города Нижневартовска», «Материально-техническое и организационное обеспечение деятельности органов местного самоуправления города Нижневартовска».</w:t>
      </w:r>
    </w:p>
    <w:p w14:paraId="71404D8B" w14:textId="77777777" w:rsidR="005C3246" w:rsidRPr="005C3246" w:rsidRDefault="005C3246" w:rsidP="002D3634">
      <w:pPr>
        <w:tabs>
          <w:tab w:val="left" w:pos="851"/>
          <w:tab w:val="left" w:pos="993"/>
        </w:tabs>
        <w:ind w:firstLine="709"/>
        <w:jc w:val="both"/>
        <w:rPr>
          <w:rFonts w:eastAsia="Calibri"/>
          <w:lang w:eastAsia="en-US"/>
        </w:rPr>
      </w:pPr>
      <w:r w:rsidRPr="005C3246">
        <w:rPr>
          <w:rFonts w:eastAsia="Calibri"/>
          <w:lang w:eastAsia="en-US"/>
        </w:rPr>
        <w:t xml:space="preserve">Вместе с тем в соответствии с проектом Решения о бюджете города и проектами паспортов </w:t>
      </w:r>
      <w:proofErr w:type="spellStart"/>
      <w:r w:rsidRPr="005C3246">
        <w:rPr>
          <w:rFonts w:eastAsia="Calibri"/>
          <w:lang w:eastAsia="en-US"/>
        </w:rPr>
        <w:t>вышеобозначенных</w:t>
      </w:r>
      <w:proofErr w:type="spellEnd"/>
      <w:r w:rsidRPr="005C3246">
        <w:rPr>
          <w:rFonts w:eastAsia="Calibri"/>
          <w:lang w:eastAsia="en-US"/>
        </w:rPr>
        <w:t xml:space="preserve"> муниципальных программ задача, основное мероприятие, целевой показатель, а также финансовые ресурсы предусмотрены исключительно в муниципальной программе «Развитие образования города Нижневартовска», а именно по основному мероприятию</w:t>
      </w:r>
      <w:r w:rsidRPr="005C3246">
        <w:rPr>
          <w:rFonts w:ascii="Calibri" w:eastAsia="Calibri" w:hAnsi="Calibri"/>
          <w:sz w:val="22"/>
          <w:szCs w:val="22"/>
          <w:lang w:eastAsia="en-US"/>
        </w:rPr>
        <w:t xml:space="preserve"> </w:t>
      </w:r>
      <w:r w:rsidRPr="005C3246">
        <w:rPr>
          <w:rFonts w:eastAsia="Calibri"/>
          <w:lang w:eastAsia="en-US"/>
        </w:rPr>
        <w:t>«Обеспечение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w:t>
      </w:r>
    </w:p>
    <w:p w14:paraId="4AEBC47B" w14:textId="0E5E7284" w:rsidR="005C3246" w:rsidRPr="005C3246" w:rsidRDefault="005C3246" w:rsidP="002D3634">
      <w:pPr>
        <w:tabs>
          <w:tab w:val="left" w:pos="851"/>
          <w:tab w:val="left" w:pos="993"/>
        </w:tabs>
        <w:ind w:firstLine="709"/>
        <w:jc w:val="both"/>
        <w:rPr>
          <w:rFonts w:eastAsia="Calibri"/>
          <w:lang w:eastAsia="en-US"/>
        </w:rPr>
      </w:pPr>
      <w:r w:rsidRPr="005C3246">
        <w:rPr>
          <w:rFonts w:eastAsia="Calibri"/>
          <w:lang w:eastAsia="en-US"/>
        </w:rPr>
        <w:t>В муниципальных программах «Развитие социальной сферы в городе Нижневартовске» и «Материально-техническое и организационное обеспечение деятельности органов местного самоуправления города Нижневартовска» ни задача, ни основное мероприятие, ни целевой показатель не предусмотрены, поскольку реализация данных обязательств планируется в рамках иных мероприятий. Соответственно</w:t>
      </w:r>
      <w:r w:rsidR="000B587C">
        <w:rPr>
          <w:rFonts w:eastAsia="Calibri"/>
          <w:lang w:eastAsia="en-US"/>
        </w:rPr>
        <w:t>,</w:t>
      </w:r>
      <w:r w:rsidRPr="005C3246">
        <w:rPr>
          <w:rFonts w:eastAsia="Calibri"/>
          <w:lang w:eastAsia="en-US"/>
        </w:rPr>
        <w:t xml:space="preserve"> начиная с 2024 года оценить эффективность использования бюджетных средств, направляемых на 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культуры, физической культуры и спорта города, а также в иных муниципальных зданиях, а </w:t>
      </w:r>
      <w:r w:rsidR="000B587C">
        <w:rPr>
          <w:rFonts w:eastAsia="Calibri"/>
          <w:lang w:eastAsia="en-US"/>
        </w:rPr>
        <w:t>следовательно,</w:t>
      </w:r>
      <w:r w:rsidRPr="005C3246">
        <w:rPr>
          <w:rFonts w:eastAsia="Calibri"/>
          <w:lang w:eastAsia="en-US"/>
        </w:rPr>
        <w:t xml:space="preserve"> выполнение  органами местного самоуправления (в сфере установленных полномочий) требований Федерального закон</w:t>
      </w:r>
      <w:r w:rsidR="000B587C">
        <w:rPr>
          <w:rFonts w:eastAsia="Calibri"/>
          <w:lang w:eastAsia="en-US"/>
        </w:rPr>
        <w:t>а</w:t>
      </w:r>
      <w:r w:rsidRPr="005C3246">
        <w:rPr>
          <w:rFonts w:eastAsia="Calibri"/>
          <w:lang w:eastAsia="en-US"/>
        </w:rPr>
        <w:t xml:space="preserve"> от 24.11.1995 </w:t>
      </w:r>
      <w:r w:rsidR="00E6272B">
        <w:rPr>
          <w:rFonts w:eastAsia="Calibri"/>
          <w:lang w:eastAsia="en-US"/>
        </w:rPr>
        <w:t>№ </w:t>
      </w:r>
      <w:r w:rsidRPr="005C3246">
        <w:rPr>
          <w:rFonts w:eastAsia="Calibri"/>
          <w:lang w:eastAsia="en-US"/>
        </w:rPr>
        <w:t>181-ФЗ «О социальной защите инвалидов в Российской Федерации» в части обеспечения инвалидам условий для беспрепятственного доступа к объектам социальной инфраструктуры, посредством достижения устанавливаемых целевых показателей будет являться невозможным.</w:t>
      </w:r>
    </w:p>
    <w:p w14:paraId="51DD8D9B" w14:textId="42C2EB17" w:rsidR="005C3246" w:rsidRPr="005C3246" w:rsidRDefault="005C3246" w:rsidP="002D3634">
      <w:pPr>
        <w:numPr>
          <w:ilvl w:val="0"/>
          <w:numId w:val="7"/>
        </w:numPr>
        <w:tabs>
          <w:tab w:val="left" w:pos="851"/>
          <w:tab w:val="left" w:pos="993"/>
        </w:tabs>
        <w:spacing w:after="160"/>
        <w:ind w:left="0" w:firstLine="709"/>
        <w:contextualSpacing/>
        <w:jc w:val="both"/>
        <w:rPr>
          <w:rFonts w:eastAsia="Calibri"/>
          <w:lang w:eastAsia="en-US"/>
        </w:rPr>
      </w:pPr>
      <w:r w:rsidRPr="005C3246">
        <w:rPr>
          <w:rFonts w:eastAsia="Calibri"/>
          <w:lang w:eastAsia="en-US"/>
        </w:rPr>
        <w:t>В проекте паспорта муниципальной программы «Развитие жилищно-коммунального хозяйства города Нижневартовска» предусмотрен</w:t>
      </w:r>
      <w:r w:rsidR="000B587C">
        <w:rPr>
          <w:rFonts w:eastAsia="Calibri"/>
          <w:lang w:eastAsia="en-US"/>
        </w:rPr>
        <w:t>о</w:t>
      </w:r>
      <w:r w:rsidRPr="005C3246">
        <w:rPr>
          <w:rFonts w:eastAsia="Calibri"/>
          <w:lang w:eastAsia="en-US"/>
        </w:rPr>
        <w:t xml:space="preserve"> два дублирующих целевых показателя «3» и «4», имеющих одинаковое наименование</w:t>
      </w:r>
      <w:r w:rsidR="00C64325">
        <w:rPr>
          <w:rFonts w:eastAsia="Calibri"/>
          <w:lang w:eastAsia="en-US"/>
        </w:rPr>
        <w:t> – </w:t>
      </w:r>
      <w:r w:rsidRPr="005C3246">
        <w:rPr>
          <w:rFonts w:eastAsia="Calibri"/>
          <w:lang w:eastAsia="en-US"/>
        </w:rPr>
        <w:t>«Количество модернизированных или реконструированных существующих сетей холодного водоснабжения и водоотведения», одинаковы</w:t>
      </w:r>
      <w:r w:rsidR="000B587C">
        <w:rPr>
          <w:rFonts w:eastAsia="Calibri"/>
          <w:lang w:eastAsia="en-US"/>
        </w:rPr>
        <w:t>й</w:t>
      </w:r>
      <w:r w:rsidRPr="005C3246">
        <w:rPr>
          <w:rFonts w:eastAsia="Calibri"/>
          <w:lang w:eastAsia="en-US"/>
        </w:rPr>
        <w:t xml:space="preserve"> критерии изменяемости</w:t>
      </w:r>
      <w:r w:rsidR="00C64325">
        <w:rPr>
          <w:rFonts w:eastAsia="Calibri"/>
          <w:lang w:eastAsia="en-US"/>
        </w:rPr>
        <w:t> – </w:t>
      </w:r>
      <w:r w:rsidRPr="005C3246">
        <w:rPr>
          <w:rFonts w:eastAsia="Calibri"/>
          <w:lang w:eastAsia="en-US"/>
        </w:rPr>
        <w:t>«метр» и методику расчета значения показателя, согласно которой значение показателя определяется по фактическому количеству модернизованных или реконструированных сетей холодного водоснабжения и водоотведения. При этом значения указанных показателей «3» и «4» на 2024 год установлены в кардинально разнящихся размерах</w:t>
      </w:r>
      <w:r w:rsidR="00C64325">
        <w:rPr>
          <w:rFonts w:eastAsia="Calibri"/>
          <w:lang w:eastAsia="en-US"/>
        </w:rPr>
        <w:t> – </w:t>
      </w:r>
      <w:r w:rsidRPr="005C3246">
        <w:rPr>
          <w:rFonts w:eastAsia="Calibri"/>
          <w:lang w:eastAsia="en-US"/>
        </w:rPr>
        <w:t xml:space="preserve">«1277,51» и «3», соответственно. </w:t>
      </w:r>
    </w:p>
    <w:p w14:paraId="3B8E54DE" w14:textId="77777777" w:rsidR="005C3246" w:rsidRPr="005C3246" w:rsidRDefault="005C3246" w:rsidP="002D3634">
      <w:pPr>
        <w:tabs>
          <w:tab w:val="left" w:pos="851"/>
          <w:tab w:val="left" w:pos="993"/>
        </w:tabs>
        <w:ind w:firstLine="709"/>
        <w:jc w:val="both"/>
        <w:rPr>
          <w:rFonts w:eastAsia="Calibri"/>
          <w:lang w:eastAsia="en-US"/>
        </w:rPr>
      </w:pPr>
      <w:r w:rsidRPr="005C3246">
        <w:rPr>
          <w:rFonts w:eastAsia="Calibri"/>
          <w:lang w:eastAsia="en-US"/>
        </w:rPr>
        <w:t>В проекте паспорта исключен целевой показатель «Количество модернизированных или реконструированных существующих объектов централизованных систем холодного водоснабжения и водоотведения (ед.)», имеющий количественное значение в 2023 году.</w:t>
      </w:r>
    </w:p>
    <w:p w14:paraId="5E5A8F28" w14:textId="30B0388B" w:rsidR="005C3246" w:rsidRPr="005C3246" w:rsidRDefault="005C3246" w:rsidP="002D3634">
      <w:pPr>
        <w:tabs>
          <w:tab w:val="left" w:pos="851"/>
          <w:tab w:val="left" w:pos="993"/>
        </w:tabs>
        <w:ind w:firstLine="709"/>
        <w:jc w:val="both"/>
        <w:rPr>
          <w:rFonts w:eastAsia="Calibri"/>
          <w:lang w:eastAsia="en-US"/>
        </w:rPr>
      </w:pPr>
      <w:r w:rsidRPr="005C3246">
        <w:rPr>
          <w:rFonts w:eastAsia="Calibri"/>
          <w:lang w:eastAsia="en-US"/>
        </w:rPr>
        <w:lastRenderedPageBreak/>
        <w:t>Кроме того, по ряду основных мероприятий муниципальной программы не изменены значения характеризующих результат их реализации целевых показателей при значительном росте финансового обеспечения на их исполнение, из них: объем финансового обеспечения основного мероприяти</w:t>
      </w:r>
      <w:r w:rsidR="000B587C">
        <w:rPr>
          <w:rFonts w:eastAsia="Calibri"/>
          <w:lang w:eastAsia="en-US"/>
        </w:rPr>
        <w:t>я</w:t>
      </w:r>
      <w:r w:rsidRPr="005C3246">
        <w:rPr>
          <w:rFonts w:eastAsia="Calibri"/>
          <w:lang w:eastAsia="en-US"/>
        </w:rPr>
        <w:t xml:space="preserve"> «Реализация полномочий в сфере жилищно-коммунального комплекса» в проекте Решения о бюджете города в сравнении с параметрами, предусмотренными действующей муниципальной программой, увеличился в 2024 году на 79 780,20 тыс. рублей, в 2025 году на 24 638,00 тыс. рублей. Однако значения целевых показателей, определяющих результат реализации мероприятия, остались неизменными.</w:t>
      </w:r>
    </w:p>
    <w:p w14:paraId="5332C872" w14:textId="77777777" w:rsidR="005C3246" w:rsidRPr="005C3246" w:rsidRDefault="005C3246" w:rsidP="002D3634">
      <w:pPr>
        <w:tabs>
          <w:tab w:val="left" w:pos="851"/>
          <w:tab w:val="left" w:pos="993"/>
        </w:tabs>
        <w:ind w:firstLine="709"/>
        <w:jc w:val="both"/>
        <w:rPr>
          <w:rFonts w:eastAsia="Calibri"/>
          <w:lang w:eastAsia="en-US"/>
        </w:rPr>
      </w:pPr>
      <w:r w:rsidRPr="005C3246">
        <w:rPr>
          <w:rFonts w:eastAsia="Calibri"/>
          <w:lang w:eastAsia="en-US"/>
        </w:rPr>
        <w:t>Аналогично, проектом Решения о бюджете города на 2024 год предусмотрены бюджетные ассигнования в размере 65 000,00 тыс. рублей на реализацию основного мероприятия «Организация и обеспечение условий для проведения благоустройства дворовых территорий», однако целевой показатель, характеризующий объем выполненного благоустройства дворовых территорий в проекте паспорта муниципальной программе имеет значение «0».</w:t>
      </w:r>
    </w:p>
    <w:p w14:paraId="5E40B23A" w14:textId="77777777" w:rsidR="005C3246" w:rsidRPr="005C3246" w:rsidRDefault="005C3246" w:rsidP="002D3634">
      <w:pPr>
        <w:tabs>
          <w:tab w:val="left" w:pos="851"/>
          <w:tab w:val="left" w:pos="993"/>
        </w:tabs>
        <w:ind w:firstLine="709"/>
        <w:jc w:val="both"/>
        <w:rPr>
          <w:rFonts w:eastAsia="Calibri"/>
          <w:lang w:eastAsia="en-US"/>
        </w:rPr>
      </w:pPr>
      <w:r w:rsidRPr="005C3246">
        <w:rPr>
          <w:rFonts w:eastAsia="Calibri"/>
          <w:lang w:eastAsia="en-US"/>
        </w:rPr>
        <w:t>Объем финансового обеспечения основного мероприятия «Организация регулярных перевозок пассажиров и багажа автомобильным транспортом общего пользования на территории городского округа» на 2024 год вырос на 450 233,80 тыс. рублей, значение целевых показателей «Доля вновь введенной маршрутной сети к существующей», «Количество маршрутов регулярных перевозок автомобильным транспортом по регулируемым тарифам» остались неизменными.</w:t>
      </w:r>
    </w:p>
    <w:p w14:paraId="73023BBA" w14:textId="77777777" w:rsidR="005C3246" w:rsidRPr="005C3246" w:rsidRDefault="005C3246" w:rsidP="002D3634">
      <w:pPr>
        <w:numPr>
          <w:ilvl w:val="0"/>
          <w:numId w:val="7"/>
        </w:numPr>
        <w:tabs>
          <w:tab w:val="left" w:pos="851"/>
          <w:tab w:val="left" w:pos="993"/>
        </w:tabs>
        <w:spacing w:after="160"/>
        <w:ind w:left="0" w:firstLine="709"/>
        <w:contextualSpacing/>
        <w:jc w:val="both"/>
        <w:rPr>
          <w:rFonts w:eastAsia="Calibri"/>
          <w:lang w:eastAsia="en-US"/>
        </w:rPr>
      </w:pPr>
      <w:r w:rsidRPr="005C3246">
        <w:rPr>
          <w:rFonts w:eastAsia="Calibri"/>
          <w:lang w:eastAsia="en-US"/>
        </w:rPr>
        <w:t>Исходя из параметров финансирования в проекте Решения о бюджете города и перечня инициативных проектов муниципальной программы «Формирование современной городской среды в муниципальном образовании город Нижневартовск» в 2024 году планируется обустроить шесть объектов общественных территорий, однако значение показателя «Количество обустроенных общественных территорий (парков, скверов, бульваров, площадей, улиц, пешеходных зон, внутриквартальных проездов, зон отдыха)» установлено в размере трех единиц.</w:t>
      </w:r>
    </w:p>
    <w:p w14:paraId="37BA348C" w14:textId="77777777" w:rsidR="005C3246" w:rsidRPr="005C3246" w:rsidRDefault="005C3246" w:rsidP="002D3634">
      <w:pPr>
        <w:numPr>
          <w:ilvl w:val="0"/>
          <w:numId w:val="7"/>
        </w:numPr>
        <w:tabs>
          <w:tab w:val="left" w:pos="709"/>
          <w:tab w:val="left" w:pos="851"/>
          <w:tab w:val="left" w:pos="993"/>
        </w:tabs>
        <w:spacing w:after="160"/>
        <w:ind w:left="0" w:firstLine="709"/>
        <w:contextualSpacing/>
        <w:jc w:val="both"/>
        <w:rPr>
          <w:rFonts w:eastAsia="Calibri"/>
          <w:lang w:eastAsia="en-US"/>
        </w:rPr>
      </w:pPr>
      <w:r w:rsidRPr="005C3246">
        <w:rPr>
          <w:rFonts w:eastAsia="Calibri"/>
          <w:lang w:eastAsia="en-US"/>
        </w:rPr>
        <w:t>В рамках муниципальной программы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на реализацию основного мероприятия «Формирование состава муниципального имущества, предназначенного для решения вопросов местного значения, учитываемого в муниципальной казне» в проекте Решения о бюджете города на 2024 год предусмотрено 2 000,00 тыс. рублей</w:t>
      </w:r>
      <w:r w:rsidRPr="005C3246">
        <w:rPr>
          <w:rFonts w:ascii="Calibri" w:eastAsia="Calibri" w:hAnsi="Calibri"/>
          <w:sz w:val="22"/>
          <w:szCs w:val="22"/>
          <w:lang w:eastAsia="en-US"/>
        </w:rPr>
        <w:t xml:space="preserve"> </w:t>
      </w:r>
      <w:r w:rsidRPr="005C3246">
        <w:rPr>
          <w:rFonts w:eastAsia="Calibri"/>
          <w:lang w:eastAsia="en-US"/>
        </w:rPr>
        <w:t xml:space="preserve">за счет средств бюджета города на приобретение специализированного торгово-выставочного оборудования для организации торгового обслуживания культурно-массовых городских мероприятий. Однако показатель «Количество приобретенных объектов нефинансовых активов для муниципальных нужд», характеризующий результат реализации мероприятия, имеет значение «0». </w:t>
      </w:r>
    </w:p>
    <w:p w14:paraId="7D7EC0F0" w14:textId="77777777" w:rsidR="005C3246" w:rsidRPr="005C3246" w:rsidRDefault="005C3246" w:rsidP="002D3634">
      <w:pPr>
        <w:numPr>
          <w:ilvl w:val="0"/>
          <w:numId w:val="7"/>
        </w:numPr>
        <w:tabs>
          <w:tab w:val="left" w:pos="709"/>
          <w:tab w:val="left" w:pos="851"/>
          <w:tab w:val="left" w:pos="993"/>
        </w:tabs>
        <w:spacing w:after="160"/>
        <w:ind w:left="0" w:firstLine="709"/>
        <w:contextualSpacing/>
        <w:jc w:val="both"/>
        <w:rPr>
          <w:rFonts w:eastAsia="Calibri"/>
          <w:lang w:eastAsia="en-US"/>
        </w:rPr>
      </w:pPr>
      <w:r w:rsidRPr="005C3246">
        <w:rPr>
          <w:rFonts w:eastAsia="Calibri"/>
          <w:lang w:eastAsia="en-US"/>
        </w:rPr>
        <w:t xml:space="preserve">В рамках муниципальной программы «Обеспечение доступным и комфортным жильем жителей города Нижневартовска» на реализацию основного мероприятия «Приобретение жилья для переселения граждан из жилых помещений, признанных непригодными для проживания, в том числе домов, находящихся в зоне затопления, подтопления, и многоквартирных домов, признанных аварийными и подлежащими сносу, формирования маневренного жилищного фонда, обеспечения жильем граждан, состоящих на учете для его получения на условиях социального найма, и осуществление выплат гражданам, в чьей собственности находятся жилые помещения, входящие в аварийный жилищный фонд, возмещения за изымаемые жилые помещения, а также приобретение жилья для переселения в первоочередном порядке граждан Российской Федерации, призванных на военную службу по мобилизации в Вооруженные Силы Российской Федерации, поступивших после 23 февраля 2022 года на военную службу по контракту в </w:t>
      </w:r>
      <w:r w:rsidRPr="005C3246">
        <w:rPr>
          <w:rFonts w:eastAsia="Calibri"/>
          <w:lang w:eastAsia="en-US"/>
        </w:rPr>
        <w:lastRenderedPageBreak/>
        <w:t>Вооруженные Силы Российской Федерации (через Военный комиссариат автономного округа, пункт отбора на военную службу по контракту 3 разряда, г. Ханты-Мансийск), принимающих участие в специальной военной операции на территориях Украины, Донецкой Народной Республики, Луганской Народной Республики, Запорожской, Херсонской областей (за исключением лиц, в отношении которых в установленном законодательством Российской Федерации порядке компетентные органы Российской Федерации проводят процессуальные действия, направленные на установление признаков состава преступления по статье 337 и (или) статье 338 Уголовного кодекса Российской Федерации, или в отношении которых имеются вступившие в законную силу решения суда по одной из указанных статей Уголовного кодекса Российской Федерации), заключивших контракт о добровольном содействии в выполнении задач, возложенных на Вооруженные Силы Российской Федерации, членов их семей из жилых помещений, расположенных в жилых домах, признанных аварийными, и являющихся для них единственными» на 2024 год запланированы  бюджетные ассигнования в объеме 20 087,17 тыс. рублей. Согласно обоснованиям плановых назначений, предоставленным ответственным исполнителем муниципальной программы, данный объем бюджетных средств предусмотрен на приобретение пяти жилых помещений, однако целевой показатель «Количество приобретенных жилых помещений для обеспечения доступным и комфортным жильем граждан» определен в количестве четырех единиц.</w:t>
      </w:r>
    </w:p>
    <w:p w14:paraId="02BCAE7A" w14:textId="25B37332" w:rsidR="005C3246" w:rsidRPr="005C3246" w:rsidRDefault="005C3246" w:rsidP="002D3634">
      <w:pPr>
        <w:tabs>
          <w:tab w:val="left" w:pos="851"/>
          <w:tab w:val="left" w:pos="993"/>
        </w:tabs>
        <w:ind w:firstLine="708"/>
        <w:jc w:val="both"/>
        <w:rPr>
          <w:rFonts w:eastAsia="Calibri"/>
          <w:lang w:eastAsia="en-US"/>
        </w:rPr>
      </w:pPr>
      <w:r w:rsidRPr="005C3246">
        <w:rPr>
          <w:rFonts w:eastAsia="Calibri"/>
          <w:lang w:eastAsia="en-US"/>
        </w:rPr>
        <w:t xml:space="preserve">В соответствии с требованиями статьи 21 БК РФ целевые статьи расходов проекта Решения о бюджете города сформированы в соответствии с утвержденными муниципальными программами. Целевые статьи муниципальных программ в большинстве своем соответствуют Порядку определения перечня и кодов целевых статей расходов бюджета города Нижневартовска, утвержденному приказом директора департамента финансов администрации города Нижневартовска от 19.12.2022 </w:t>
      </w:r>
      <w:r w:rsidR="00E6272B">
        <w:rPr>
          <w:rFonts w:eastAsia="Calibri"/>
          <w:lang w:eastAsia="en-US"/>
        </w:rPr>
        <w:t>№ </w:t>
      </w:r>
      <w:r w:rsidRPr="005C3246">
        <w:rPr>
          <w:rFonts w:eastAsia="Calibri"/>
          <w:lang w:eastAsia="en-US"/>
        </w:rPr>
        <w:t>89.</w:t>
      </w:r>
    </w:p>
    <w:p w14:paraId="1B7E3864" w14:textId="77777777" w:rsidR="005C3246" w:rsidRPr="005C3246" w:rsidRDefault="005C3246" w:rsidP="002D3634">
      <w:pPr>
        <w:tabs>
          <w:tab w:val="left" w:pos="851"/>
          <w:tab w:val="left" w:pos="993"/>
        </w:tabs>
        <w:ind w:firstLine="708"/>
        <w:jc w:val="both"/>
        <w:rPr>
          <w:rFonts w:eastAsia="Calibri"/>
          <w:lang w:eastAsia="en-US"/>
        </w:rPr>
      </w:pPr>
      <w:r w:rsidRPr="005C3246">
        <w:rPr>
          <w:rFonts w:eastAsia="Calibri"/>
          <w:lang w:eastAsia="en-US"/>
        </w:rPr>
        <w:t>Вместе с тем на момент настоящей экспертизы в обозначенном выше порядке департаментом финансов администрации города не установлены коды целевых статей расходов по отдельным структурным элементам (основным мероприятиям) муниципальных программ, в том числе:</w:t>
      </w:r>
    </w:p>
    <w:p w14:paraId="54462567" w14:textId="33FF76BB" w:rsidR="005C3246" w:rsidRPr="005C3246" w:rsidRDefault="005C3246" w:rsidP="002D3634">
      <w:pPr>
        <w:tabs>
          <w:tab w:val="left" w:pos="851"/>
          <w:tab w:val="left" w:pos="993"/>
        </w:tabs>
        <w:ind w:firstLine="708"/>
        <w:jc w:val="both"/>
        <w:rPr>
          <w:rFonts w:eastAsia="Calibri"/>
          <w:lang w:eastAsia="en-US"/>
        </w:rPr>
      </w:pPr>
      <w:r w:rsidRPr="005C3246">
        <w:rPr>
          <w:rFonts w:eastAsia="Calibri"/>
          <w:lang w:eastAsia="en-US"/>
        </w:rPr>
        <w:t>муниципальная программа «Развитие образования города Нижневартовска»</w:t>
      </w:r>
      <w:r w:rsidR="00C64325">
        <w:rPr>
          <w:rFonts w:eastAsia="Calibri"/>
          <w:lang w:eastAsia="en-US"/>
        </w:rPr>
        <w:t> – </w:t>
      </w:r>
      <w:r w:rsidRPr="005C3246">
        <w:rPr>
          <w:rFonts w:eastAsia="Calibri"/>
          <w:lang w:eastAsia="en-US"/>
        </w:rPr>
        <w:t xml:space="preserve">  основное мероприятие «Обеспечение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 инициативные проекты «Формула безопасности» Организация учебно-тренировочного пространства», «Тринадцатый спортивный»;</w:t>
      </w:r>
    </w:p>
    <w:p w14:paraId="2215BF6E" w14:textId="7FD53D5C" w:rsidR="005C3246" w:rsidRPr="005C3246" w:rsidRDefault="005C3246" w:rsidP="002D3634">
      <w:pPr>
        <w:tabs>
          <w:tab w:val="left" w:pos="851"/>
          <w:tab w:val="left" w:pos="993"/>
        </w:tabs>
        <w:ind w:firstLine="708"/>
        <w:jc w:val="both"/>
        <w:rPr>
          <w:rFonts w:eastAsia="Calibri"/>
          <w:lang w:eastAsia="en-US"/>
        </w:rPr>
      </w:pPr>
      <w:r w:rsidRPr="005C3246">
        <w:rPr>
          <w:rFonts w:eastAsia="Calibri"/>
          <w:lang w:eastAsia="en-US"/>
        </w:rPr>
        <w:t>муниципальная программа «Развитие социальной сферы города Нижневартовска»</w:t>
      </w:r>
      <w:r w:rsidR="00C64325">
        <w:rPr>
          <w:rFonts w:eastAsia="Calibri"/>
          <w:lang w:eastAsia="en-US"/>
        </w:rPr>
        <w:t> – </w:t>
      </w:r>
      <w:r w:rsidRPr="005C3246">
        <w:rPr>
          <w:rFonts w:eastAsia="Calibri"/>
          <w:lang w:eastAsia="en-US"/>
        </w:rPr>
        <w:t>инициативный проект «Доступный спорт на Рябиновом бульваре»;</w:t>
      </w:r>
    </w:p>
    <w:p w14:paraId="375D9EBA" w14:textId="3C907CDB" w:rsidR="005C3246" w:rsidRPr="005C3246" w:rsidRDefault="005C3246" w:rsidP="002D3634">
      <w:pPr>
        <w:tabs>
          <w:tab w:val="left" w:pos="851"/>
          <w:tab w:val="left" w:pos="993"/>
        </w:tabs>
        <w:ind w:firstLine="708"/>
        <w:jc w:val="both"/>
        <w:rPr>
          <w:rFonts w:eastAsia="Calibri"/>
          <w:lang w:eastAsia="en-US"/>
        </w:rPr>
      </w:pPr>
      <w:r w:rsidRPr="005C3246">
        <w:rPr>
          <w:rFonts w:eastAsia="Calibri"/>
          <w:lang w:eastAsia="en-US"/>
        </w:rPr>
        <w:t xml:space="preserve">муниципальная программа «Формирование современной городской среды в муниципальном образовании город Нижневартовск» </w:t>
      </w:r>
      <w:r w:rsidR="00C64325">
        <w:rPr>
          <w:rFonts w:eastAsia="Calibri"/>
          <w:lang w:eastAsia="en-US"/>
        </w:rPr>
        <w:t> – </w:t>
      </w:r>
      <w:r w:rsidRPr="005C3246">
        <w:rPr>
          <w:rFonts w:eastAsia="Calibri"/>
          <w:lang w:eastAsia="en-US"/>
        </w:rPr>
        <w:t xml:space="preserve"> «Бульвар на набережной в створе улиц Чапаева - Ханты - Мансийской в г. Нижневартовске», «Обустройство тротуара вдоль улицы Героев </w:t>
      </w:r>
      <w:proofErr w:type="spellStart"/>
      <w:r w:rsidRPr="005C3246">
        <w:rPr>
          <w:rFonts w:eastAsia="Calibri"/>
          <w:lang w:eastAsia="en-US"/>
        </w:rPr>
        <w:t>Самотлора</w:t>
      </w:r>
      <w:proofErr w:type="spellEnd"/>
      <w:r w:rsidRPr="005C3246">
        <w:rPr>
          <w:rFonts w:eastAsia="Calibri"/>
          <w:lang w:eastAsia="en-US"/>
        </w:rPr>
        <w:t xml:space="preserve"> четная сторона с велодорожкой, освещением, лавочками, урнами, озеленением от улицы Восточный проезд до улицы Ленина», «Благоустройство 7 микрорайона», «</w:t>
      </w:r>
      <w:proofErr w:type="spellStart"/>
      <w:r w:rsidRPr="005C3246">
        <w:rPr>
          <w:rFonts w:eastAsia="Calibri"/>
          <w:lang w:eastAsia="en-US"/>
        </w:rPr>
        <w:t>Топиар</w:t>
      </w:r>
      <w:proofErr w:type="spellEnd"/>
      <w:r w:rsidRPr="005C3246">
        <w:rPr>
          <w:rFonts w:eastAsia="Calibri"/>
          <w:lang w:eastAsia="en-US"/>
        </w:rPr>
        <w:t xml:space="preserve">-парковка», «Обустройство сквера с освещением, </w:t>
      </w:r>
      <w:proofErr w:type="spellStart"/>
      <w:r w:rsidRPr="005C3246">
        <w:rPr>
          <w:rFonts w:eastAsia="Calibri"/>
          <w:lang w:eastAsia="en-US"/>
        </w:rPr>
        <w:t>МАФами</w:t>
      </w:r>
      <w:proofErr w:type="spellEnd"/>
      <w:r w:rsidRPr="005C3246">
        <w:rPr>
          <w:rFonts w:eastAsia="Calibri"/>
          <w:lang w:eastAsia="en-US"/>
        </w:rPr>
        <w:t xml:space="preserve"> и </w:t>
      </w:r>
      <w:proofErr w:type="spellStart"/>
      <w:r w:rsidRPr="005C3246">
        <w:rPr>
          <w:rFonts w:eastAsia="Calibri"/>
          <w:lang w:eastAsia="en-US"/>
        </w:rPr>
        <w:t>озелением</w:t>
      </w:r>
      <w:proofErr w:type="spellEnd"/>
      <w:r w:rsidRPr="005C3246">
        <w:rPr>
          <w:rFonts w:eastAsia="Calibri"/>
          <w:lang w:eastAsia="en-US"/>
        </w:rPr>
        <w:t xml:space="preserve">», «Тротуар вдоль улицы Героев </w:t>
      </w:r>
      <w:proofErr w:type="spellStart"/>
      <w:r w:rsidRPr="005C3246">
        <w:rPr>
          <w:rFonts w:eastAsia="Calibri"/>
          <w:lang w:eastAsia="en-US"/>
        </w:rPr>
        <w:t>Самотлора</w:t>
      </w:r>
      <w:proofErr w:type="spellEnd"/>
      <w:r w:rsidRPr="005C3246">
        <w:rPr>
          <w:rFonts w:eastAsia="Calibri"/>
          <w:lang w:eastAsia="en-US"/>
        </w:rPr>
        <w:t xml:space="preserve"> четная сторона с велодорожкой, освещением, лавочками, урнами, озеленением от улицы Ленина до улицы </w:t>
      </w:r>
      <w:proofErr w:type="spellStart"/>
      <w:r w:rsidRPr="005C3246">
        <w:rPr>
          <w:rFonts w:eastAsia="Calibri"/>
          <w:lang w:eastAsia="en-US"/>
        </w:rPr>
        <w:t>Нововартовская</w:t>
      </w:r>
      <w:proofErr w:type="spellEnd"/>
      <w:r w:rsidRPr="005C3246">
        <w:rPr>
          <w:rFonts w:eastAsia="Calibri"/>
          <w:lang w:eastAsia="en-US"/>
        </w:rPr>
        <w:t>»;</w:t>
      </w:r>
    </w:p>
    <w:p w14:paraId="1D9F0F27" w14:textId="7EE777AA" w:rsidR="005C3246" w:rsidRPr="005C3246" w:rsidRDefault="005C3246" w:rsidP="002D3634">
      <w:pPr>
        <w:tabs>
          <w:tab w:val="left" w:pos="851"/>
          <w:tab w:val="left" w:pos="993"/>
        </w:tabs>
        <w:ind w:firstLine="708"/>
        <w:jc w:val="both"/>
        <w:rPr>
          <w:rFonts w:eastAsia="Calibri"/>
          <w:lang w:eastAsia="en-US"/>
        </w:rPr>
      </w:pPr>
      <w:r w:rsidRPr="005C3246">
        <w:rPr>
          <w:rFonts w:eastAsia="Calibri"/>
          <w:lang w:eastAsia="en-US"/>
        </w:rPr>
        <w:t>муниципальная программа «Обеспечение доступным и комфортным жильем жителей города Нижневартовска»</w:t>
      </w:r>
      <w:r w:rsidR="00C64325">
        <w:rPr>
          <w:rFonts w:eastAsia="Calibri"/>
          <w:lang w:eastAsia="en-US"/>
        </w:rPr>
        <w:t> – </w:t>
      </w:r>
      <w:r w:rsidRPr="005C3246">
        <w:rPr>
          <w:rFonts w:eastAsia="Calibri"/>
          <w:lang w:eastAsia="en-US"/>
        </w:rPr>
        <w:t>«Приспособление по решению органа местного самоуправления жилых помещений и общего имущества в многоквартирных домах с учетом потребностей инвалидов».</w:t>
      </w:r>
    </w:p>
    <w:p w14:paraId="7A150CE0" w14:textId="108844BD" w:rsidR="005C3246" w:rsidRPr="005C3246" w:rsidRDefault="005C3246" w:rsidP="002D3634">
      <w:pPr>
        <w:tabs>
          <w:tab w:val="left" w:pos="851"/>
          <w:tab w:val="left" w:pos="993"/>
        </w:tabs>
        <w:ind w:firstLine="708"/>
        <w:jc w:val="both"/>
        <w:rPr>
          <w:rFonts w:eastAsia="Calibri"/>
          <w:lang w:eastAsia="en-US"/>
        </w:rPr>
      </w:pPr>
      <w:r w:rsidRPr="005C3246">
        <w:rPr>
          <w:rFonts w:eastAsia="Calibri"/>
          <w:lang w:eastAsia="en-US"/>
        </w:rPr>
        <w:t xml:space="preserve">Кроме того, Департаментом финансов в нарушение требований пункта 2 статьи 179 БК РФ, согласно которому объем бюджетных ассигнований на финансовое обеспечение реализации муниципальных программ утверждается решением о бюджете по </w:t>
      </w:r>
      <w:r w:rsidRPr="005C3246">
        <w:rPr>
          <w:rFonts w:eastAsia="Calibri"/>
          <w:lang w:eastAsia="en-US"/>
        </w:rPr>
        <w:lastRenderedPageBreak/>
        <w:t xml:space="preserve">соответствующей каждой программе целевой статье расходов бюджета в соответствии с перечнем и структурой муниципальных программ, определенными местной администрацией муниципального образования, допущено планирование в проекте Решения о бюджете города на </w:t>
      </w:r>
      <w:r w:rsidR="00C64325">
        <w:rPr>
          <w:rFonts w:eastAsia="Calibri"/>
          <w:lang w:eastAsia="en-US"/>
        </w:rPr>
        <w:t>2024–2026</w:t>
      </w:r>
      <w:r w:rsidRPr="005C3246">
        <w:rPr>
          <w:rFonts w:eastAsia="Calibri"/>
          <w:lang w:eastAsia="en-US"/>
        </w:rPr>
        <w:t xml:space="preserve"> годы бюджетных ассигнований в объеме 100,00 тыс. рублей на каждый год в рамках муниципальной программы «Энергосбережение и повышение энергетической эффективности в муниципальном образовании город Нижневартовск» по основному мероприятию «Оснащение приборами учета используемых энергетических ресурсов жилого фонда города, в том числе с использованием интеллектуальных приборов учета, автоматизированных систем и систем диспетчеризации», которое отсутствует в проекте паспорта соответствующей муниципальной программы. </w:t>
      </w:r>
    </w:p>
    <w:p w14:paraId="7A16F2F6" w14:textId="77777777" w:rsidR="00A72A4C" w:rsidRPr="00700121" w:rsidRDefault="00A72A4C" w:rsidP="007904EB">
      <w:pPr>
        <w:overflowPunct w:val="0"/>
        <w:autoSpaceDE w:val="0"/>
        <w:autoSpaceDN w:val="0"/>
        <w:adjustRightInd w:val="0"/>
        <w:ind w:firstLine="851"/>
        <w:jc w:val="center"/>
        <w:textAlignment w:val="baseline"/>
        <w:rPr>
          <w:b/>
          <w:sz w:val="16"/>
          <w:szCs w:val="16"/>
        </w:rPr>
      </w:pPr>
    </w:p>
    <w:p w14:paraId="35EF743B" w14:textId="7CAE7E77" w:rsidR="00EE4059" w:rsidRPr="00400C59" w:rsidRDefault="001A508F" w:rsidP="007904EB">
      <w:pPr>
        <w:ind w:firstLine="709"/>
        <w:jc w:val="center"/>
        <w:rPr>
          <w:lang w:eastAsia="en-US"/>
        </w:rPr>
      </w:pPr>
      <w:r w:rsidRPr="00400C59">
        <w:rPr>
          <w:lang w:eastAsia="en-US"/>
        </w:rPr>
        <w:t xml:space="preserve">Раздел 8. </w:t>
      </w:r>
      <w:r w:rsidR="00A72A4C" w:rsidRPr="00400C59">
        <w:rPr>
          <w:lang w:eastAsia="en-US"/>
        </w:rPr>
        <w:t>А</w:t>
      </w:r>
      <w:r w:rsidRPr="00400C59">
        <w:rPr>
          <w:lang w:eastAsia="en-US"/>
        </w:rPr>
        <w:t>нализ планирования бюджетных ассигнований на обеспечение функций муниципальных органов города Нижневартовска и подведомственных им казенных учреждений</w:t>
      </w:r>
    </w:p>
    <w:p w14:paraId="3E4AC28A" w14:textId="52343791" w:rsidR="00025485" w:rsidRPr="00400C59" w:rsidRDefault="00025485" w:rsidP="00A72A4C">
      <w:pPr>
        <w:ind w:firstLine="709"/>
        <w:jc w:val="center"/>
        <w:rPr>
          <w:i/>
          <w:sz w:val="16"/>
          <w:szCs w:val="16"/>
          <w:lang w:eastAsia="en-US"/>
        </w:rPr>
      </w:pPr>
    </w:p>
    <w:p w14:paraId="32B2D907" w14:textId="77777777" w:rsidR="00CC1088" w:rsidRPr="00CC1088" w:rsidRDefault="00CC1088" w:rsidP="00CC1088">
      <w:pPr>
        <w:ind w:firstLine="709"/>
        <w:jc w:val="both"/>
        <w:rPr>
          <w:rFonts w:eastAsia="Calibri"/>
          <w:color w:val="000000"/>
          <w:lang w:eastAsia="en-US"/>
        </w:rPr>
      </w:pPr>
      <w:r w:rsidRPr="00CC1088">
        <w:rPr>
          <w:rFonts w:eastAsia="Calibri"/>
          <w:lang w:eastAsia="en-US"/>
        </w:rPr>
        <w:t xml:space="preserve">В Решении о бюджете города </w:t>
      </w:r>
      <w:r w:rsidRPr="00CC1088">
        <w:rPr>
          <w:lang w:eastAsia="en-US"/>
        </w:rPr>
        <w:t xml:space="preserve">на обеспечение функций муниципальных органов </w:t>
      </w:r>
      <w:r w:rsidRPr="00CC1088">
        <w:rPr>
          <w:color w:val="000000"/>
          <w:lang w:eastAsia="en-US"/>
        </w:rPr>
        <w:t xml:space="preserve">города Нижневартовска и подведомственных им казенных учреждений запланировано </w:t>
      </w:r>
      <w:r w:rsidRPr="00CC1088">
        <w:rPr>
          <w:rFonts w:eastAsia="Calibri"/>
          <w:color w:val="000000"/>
          <w:lang w:eastAsia="en-US"/>
        </w:rPr>
        <w:t>2 346 462,45 тыс. рублей на 2024 год, 2 237 271,65 тыс. рублей на 2025 год и 2 237 372,79 тыс. рублей на 2026 год, что составляет в общем объеме расходов бюджета 8,6%, 9,0% и 9,4%, соответственно</w:t>
      </w:r>
    </w:p>
    <w:p w14:paraId="123CC2E1" w14:textId="77777777" w:rsidR="00CC1088" w:rsidRPr="00CC1088" w:rsidRDefault="00CC1088" w:rsidP="00CC1088">
      <w:pPr>
        <w:ind w:firstLine="709"/>
        <w:jc w:val="both"/>
        <w:rPr>
          <w:lang w:eastAsia="en-US"/>
        </w:rPr>
      </w:pPr>
      <w:r w:rsidRPr="00CC1088">
        <w:rPr>
          <w:lang w:eastAsia="en-US"/>
        </w:rPr>
        <w:t>Объемы расходов на обеспечение функций муниципальных органов города Нижневартовска и подведомственных им казенных учреждений приведены в таблице ниже.</w:t>
      </w:r>
    </w:p>
    <w:p w14:paraId="400CE357" w14:textId="77777777" w:rsidR="00CC1088" w:rsidRPr="00CC1088" w:rsidRDefault="00CC1088" w:rsidP="00CC1088">
      <w:pPr>
        <w:ind w:firstLine="709"/>
        <w:jc w:val="both"/>
        <w:rPr>
          <w:sz w:val="16"/>
          <w:szCs w:val="16"/>
          <w:lang w:eastAsia="en-US"/>
        </w:rPr>
      </w:pPr>
    </w:p>
    <w:tbl>
      <w:tblPr>
        <w:tblW w:w="9356" w:type="dxa"/>
        <w:tblInd w:w="-5" w:type="dxa"/>
        <w:tblLook w:val="04A0" w:firstRow="1" w:lastRow="0" w:firstColumn="1" w:lastColumn="0" w:noHBand="0" w:noVBand="1"/>
      </w:tblPr>
      <w:tblGrid>
        <w:gridCol w:w="3402"/>
        <w:gridCol w:w="1327"/>
        <w:gridCol w:w="1161"/>
        <w:gridCol w:w="1141"/>
        <w:gridCol w:w="1161"/>
        <w:gridCol w:w="1164"/>
      </w:tblGrid>
      <w:tr w:rsidR="00CC1088" w:rsidRPr="006E696E" w14:paraId="5FBF8973" w14:textId="77777777" w:rsidTr="00BC7E53">
        <w:trPr>
          <w:trHeight w:val="255"/>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A63E3" w14:textId="77777777" w:rsidR="00CC1088" w:rsidRPr="006E696E" w:rsidRDefault="00CC1088" w:rsidP="00CC1088">
            <w:pPr>
              <w:jc w:val="center"/>
              <w:rPr>
                <w:color w:val="000000"/>
                <w:sz w:val="16"/>
                <w:szCs w:val="16"/>
              </w:rPr>
            </w:pPr>
            <w:r w:rsidRPr="006E696E">
              <w:rPr>
                <w:color w:val="000000"/>
                <w:sz w:val="16"/>
                <w:szCs w:val="16"/>
              </w:rPr>
              <w:t>Наименование направлений расходов</w:t>
            </w:r>
          </w:p>
        </w:tc>
        <w:tc>
          <w:tcPr>
            <w:tcW w:w="13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56C8CA" w14:textId="77777777" w:rsidR="00CC1088" w:rsidRPr="006E696E" w:rsidRDefault="00CC1088" w:rsidP="00CC1088">
            <w:pPr>
              <w:jc w:val="center"/>
              <w:rPr>
                <w:color w:val="000000"/>
                <w:sz w:val="16"/>
                <w:szCs w:val="16"/>
              </w:rPr>
            </w:pPr>
            <w:r w:rsidRPr="006E696E">
              <w:rPr>
                <w:color w:val="000000"/>
                <w:sz w:val="16"/>
                <w:szCs w:val="16"/>
              </w:rPr>
              <w:t>2023 год (на 01.11.2023), тыс. рублей</w:t>
            </w:r>
          </w:p>
        </w:tc>
        <w:tc>
          <w:tcPr>
            <w:tcW w:w="4627" w:type="dxa"/>
            <w:gridSpan w:val="4"/>
            <w:tcBorders>
              <w:top w:val="single" w:sz="4" w:space="0" w:color="auto"/>
              <w:left w:val="nil"/>
              <w:bottom w:val="single" w:sz="4" w:space="0" w:color="auto"/>
              <w:right w:val="single" w:sz="4" w:space="0" w:color="auto"/>
            </w:tcBorders>
            <w:shd w:val="clear" w:color="auto" w:fill="auto"/>
            <w:vAlign w:val="center"/>
            <w:hideMark/>
          </w:tcPr>
          <w:p w14:paraId="5761D89B" w14:textId="77777777" w:rsidR="00CC1088" w:rsidRPr="006E696E" w:rsidRDefault="00CC1088" w:rsidP="00CC1088">
            <w:pPr>
              <w:jc w:val="center"/>
              <w:rPr>
                <w:color w:val="000000"/>
                <w:sz w:val="16"/>
                <w:szCs w:val="16"/>
              </w:rPr>
            </w:pPr>
            <w:r w:rsidRPr="006E696E">
              <w:rPr>
                <w:color w:val="000000"/>
                <w:sz w:val="16"/>
                <w:szCs w:val="16"/>
              </w:rPr>
              <w:t>Проект Решения о бюджете города, тыс. рублей</w:t>
            </w:r>
          </w:p>
        </w:tc>
      </w:tr>
      <w:tr w:rsidR="00CC1088" w:rsidRPr="006E696E" w14:paraId="6BB2154A" w14:textId="77777777" w:rsidTr="00BC7E53">
        <w:trPr>
          <w:trHeight w:val="480"/>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5208E422" w14:textId="77777777" w:rsidR="00CC1088" w:rsidRPr="006E696E" w:rsidRDefault="00CC1088" w:rsidP="00CC1088">
            <w:pPr>
              <w:rPr>
                <w:color w:val="000000"/>
                <w:sz w:val="16"/>
                <w:szCs w:val="16"/>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14:paraId="3A24C0A6" w14:textId="77777777" w:rsidR="00CC1088" w:rsidRPr="006E696E" w:rsidRDefault="00CC1088" w:rsidP="00CC1088">
            <w:pPr>
              <w:rPr>
                <w:color w:val="000000"/>
                <w:sz w:val="16"/>
                <w:szCs w:val="16"/>
              </w:rPr>
            </w:pPr>
          </w:p>
        </w:tc>
        <w:tc>
          <w:tcPr>
            <w:tcW w:w="1161" w:type="dxa"/>
            <w:tcBorders>
              <w:top w:val="nil"/>
              <w:left w:val="nil"/>
              <w:bottom w:val="single" w:sz="4" w:space="0" w:color="auto"/>
              <w:right w:val="single" w:sz="4" w:space="0" w:color="auto"/>
            </w:tcBorders>
            <w:shd w:val="clear" w:color="auto" w:fill="auto"/>
            <w:vAlign w:val="center"/>
            <w:hideMark/>
          </w:tcPr>
          <w:p w14:paraId="2EFF610B" w14:textId="77777777" w:rsidR="00CC1088" w:rsidRPr="006E696E" w:rsidRDefault="00CC1088" w:rsidP="00CC1088">
            <w:pPr>
              <w:jc w:val="center"/>
              <w:rPr>
                <w:color w:val="000000"/>
                <w:sz w:val="16"/>
                <w:szCs w:val="16"/>
              </w:rPr>
            </w:pPr>
            <w:r w:rsidRPr="006E696E">
              <w:rPr>
                <w:color w:val="000000"/>
                <w:sz w:val="16"/>
                <w:szCs w:val="16"/>
              </w:rPr>
              <w:t>2024 год</w:t>
            </w:r>
          </w:p>
        </w:tc>
        <w:tc>
          <w:tcPr>
            <w:tcW w:w="1141" w:type="dxa"/>
            <w:tcBorders>
              <w:top w:val="nil"/>
              <w:left w:val="nil"/>
              <w:bottom w:val="single" w:sz="4" w:space="0" w:color="auto"/>
              <w:right w:val="single" w:sz="4" w:space="0" w:color="auto"/>
            </w:tcBorders>
            <w:shd w:val="clear" w:color="auto" w:fill="auto"/>
            <w:vAlign w:val="center"/>
            <w:hideMark/>
          </w:tcPr>
          <w:p w14:paraId="163ABA71" w14:textId="0B2E37D5" w:rsidR="00CC1088" w:rsidRPr="006E696E" w:rsidRDefault="00CC1088" w:rsidP="00CC1088">
            <w:pPr>
              <w:jc w:val="center"/>
              <w:rPr>
                <w:color w:val="000000"/>
                <w:sz w:val="16"/>
                <w:szCs w:val="16"/>
              </w:rPr>
            </w:pPr>
            <w:r w:rsidRPr="006E696E">
              <w:rPr>
                <w:color w:val="000000"/>
                <w:sz w:val="16"/>
                <w:szCs w:val="16"/>
              </w:rPr>
              <w:t>Отклонение</w:t>
            </w:r>
            <w:r w:rsidR="007267CD" w:rsidRPr="006E696E">
              <w:rPr>
                <w:color w:val="000000"/>
                <w:sz w:val="16"/>
                <w:szCs w:val="16"/>
              </w:rPr>
              <w:t xml:space="preserve"> от 2023 года</w:t>
            </w:r>
          </w:p>
        </w:tc>
        <w:tc>
          <w:tcPr>
            <w:tcW w:w="1161" w:type="dxa"/>
            <w:tcBorders>
              <w:top w:val="nil"/>
              <w:left w:val="nil"/>
              <w:bottom w:val="single" w:sz="4" w:space="0" w:color="auto"/>
              <w:right w:val="single" w:sz="4" w:space="0" w:color="auto"/>
            </w:tcBorders>
            <w:shd w:val="clear" w:color="auto" w:fill="auto"/>
            <w:vAlign w:val="center"/>
            <w:hideMark/>
          </w:tcPr>
          <w:p w14:paraId="660F338D" w14:textId="77777777" w:rsidR="00CC1088" w:rsidRPr="006E696E" w:rsidRDefault="00CC1088" w:rsidP="00CC1088">
            <w:pPr>
              <w:jc w:val="center"/>
              <w:rPr>
                <w:color w:val="000000"/>
                <w:sz w:val="16"/>
                <w:szCs w:val="16"/>
              </w:rPr>
            </w:pPr>
            <w:r w:rsidRPr="006E696E">
              <w:rPr>
                <w:color w:val="000000"/>
                <w:sz w:val="16"/>
                <w:szCs w:val="16"/>
              </w:rPr>
              <w:t>2025 год</w:t>
            </w:r>
          </w:p>
        </w:tc>
        <w:tc>
          <w:tcPr>
            <w:tcW w:w="1164" w:type="dxa"/>
            <w:tcBorders>
              <w:top w:val="nil"/>
              <w:left w:val="nil"/>
              <w:bottom w:val="single" w:sz="4" w:space="0" w:color="auto"/>
              <w:right w:val="single" w:sz="4" w:space="0" w:color="auto"/>
            </w:tcBorders>
            <w:shd w:val="clear" w:color="auto" w:fill="auto"/>
            <w:vAlign w:val="center"/>
            <w:hideMark/>
          </w:tcPr>
          <w:p w14:paraId="70399265" w14:textId="77777777" w:rsidR="00CC1088" w:rsidRPr="006E696E" w:rsidRDefault="00CC1088" w:rsidP="00CC1088">
            <w:pPr>
              <w:jc w:val="center"/>
              <w:rPr>
                <w:color w:val="000000"/>
                <w:sz w:val="16"/>
                <w:szCs w:val="16"/>
              </w:rPr>
            </w:pPr>
            <w:r w:rsidRPr="006E696E">
              <w:rPr>
                <w:color w:val="000000"/>
                <w:sz w:val="16"/>
                <w:szCs w:val="16"/>
              </w:rPr>
              <w:t>2026 год</w:t>
            </w:r>
          </w:p>
        </w:tc>
      </w:tr>
      <w:tr w:rsidR="00CC1088" w:rsidRPr="006E696E" w14:paraId="37050352" w14:textId="77777777" w:rsidTr="00BC7E53">
        <w:trPr>
          <w:trHeight w:val="480"/>
        </w:trPr>
        <w:tc>
          <w:tcPr>
            <w:tcW w:w="3402" w:type="dxa"/>
            <w:tcBorders>
              <w:top w:val="single" w:sz="4" w:space="0" w:color="auto"/>
              <w:left w:val="single" w:sz="4" w:space="0" w:color="auto"/>
              <w:bottom w:val="single" w:sz="4" w:space="0" w:color="auto"/>
              <w:right w:val="single" w:sz="4" w:space="0" w:color="auto"/>
            </w:tcBorders>
            <w:vAlign w:val="center"/>
          </w:tcPr>
          <w:p w14:paraId="29E7A79A" w14:textId="77777777" w:rsidR="00CC1088" w:rsidRPr="006E696E" w:rsidRDefault="00CC1088" w:rsidP="00CC1088">
            <w:pPr>
              <w:rPr>
                <w:color w:val="000000"/>
                <w:sz w:val="16"/>
                <w:szCs w:val="16"/>
              </w:rPr>
            </w:pPr>
            <w:r w:rsidRPr="006E696E">
              <w:rPr>
                <w:color w:val="000000"/>
                <w:sz w:val="16"/>
                <w:szCs w:val="16"/>
              </w:rPr>
              <w:t xml:space="preserve">Обеспечение </w:t>
            </w:r>
            <w:r w:rsidRPr="006E696E">
              <w:rPr>
                <w:sz w:val="16"/>
                <w:szCs w:val="16"/>
              </w:rPr>
              <w:t>функций муниципальных органов города Нижневартовска и подведомственных им казенных учреждений</w:t>
            </w:r>
          </w:p>
        </w:tc>
        <w:tc>
          <w:tcPr>
            <w:tcW w:w="1327" w:type="dxa"/>
            <w:tcBorders>
              <w:top w:val="single" w:sz="4" w:space="0" w:color="auto"/>
              <w:left w:val="single" w:sz="4" w:space="0" w:color="auto"/>
              <w:bottom w:val="single" w:sz="4" w:space="0" w:color="000000"/>
              <w:right w:val="single" w:sz="4" w:space="0" w:color="auto"/>
            </w:tcBorders>
            <w:vAlign w:val="center"/>
          </w:tcPr>
          <w:p w14:paraId="37159231" w14:textId="77777777" w:rsidR="00CC1088" w:rsidRPr="006E696E" w:rsidRDefault="00CC1088" w:rsidP="009D5B09">
            <w:pPr>
              <w:jc w:val="right"/>
              <w:rPr>
                <w:color w:val="000000"/>
                <w:sz w:val="16"/>
                <w:szCs w:val="16"/>
              </w:rPr>
            </w:pPr>
            <w:r w:rsidRPr="006E696E">
              <w:rPr>
                <w:sz w:val="16"/>
                <w:szCs w:val="16"/>
              </w:rPr>
              <w:t>2 129 414,75</w:t>
            </w:r>
          </w:p>
        </w:tc>
        <w:tc>
          <w:tcPr>
            <w:tcW w:w="1161" w:type="dxa"/>
            <w:tcBorders>
              <w:top w:val="nil"/>
              <w:left w:val="nil"/>
              <w:bottom w:val="single" w:sz="4" w:space="0" w:color="auto"/>
              <w:right w:val="single" w:sz="4" w:space="0" w:color="auto"/>
            </w:tcBorders>
            <w:shd w:val="clear" w:color="auto" w:fill="auto"/>
            <w:vAlign w:val="center"/>
          </w:tcPr>
          <w:p w14:paraId="51963412" w14:textId="77777777" w:rsidR="00CC1088" w:rsidRPr="006E696E" w:rsidRDefault="00CC1088" w:rsidP="009D5B09">
            <w:pPr>
              <w:jc w:val="right"/>
              <w:rPr>
                <w:color w:val="000000"/>
                <w:sz w:val="16"/>
                <w:szCs w:val="16"/>
              </w:rPr>
            </w:pPr>
            <w:r w:rsidRPr="006E696E">
              <w:rPr>
                <w:sz w:val="16"/>
                <w:szCs w:val="16"/>
              </w:rPr>
              <w:t>2 346 462,45</w:t>
            </w:r>
          </w:p>
        </w:tc>
        <w:tc>
          <w:tcPr>
            <w:tcW w:w="1141" w:type="dxa"/>
            <w:tcBorders>
              <w:top w:val="nil"/>
              <w:left w:val="nil"/>
              <w:bottom w:val="single" w:sz="4" w:space="0" w:color="auto"/>
              <w:right w:val="single" w:sz="4" w:space="0" w:color="auto"/>
            </w:tcBorders>
            <w:shd w:val="clear" w:color="auto" w:fill="auto"/>
            <w:vAlign w:val="center"/>
          </w:tcPr>
          <w:p w14:paraId="0A588151" w14:textId="77777777" w:rsidR="00CC1088" w:rsidRPr="006E696E" w:rsidRDefault="00CC1088" w:rsidP="009D5B09">
            <w:pPr>
              <w:jc w:val="right"/>
              <w:rPr>
                <w:color w:val="000000"/>
                <w:sz w:val="16"/>
                <w:szCs w:val="16"/>
              </w:rPr>
            </w:pPr>
            <w:r w:rsidRPr="006E696E">
              <w:rPr>
                <w:color w:val="000000"/>
                <w:sz w:val="16"/>
                <w:szCs w:val="16"/>
              </w:rPr>
              <w:t>217 047,70</w:t>
            </w:r>
          </w:p>
        </w:tc>
        <w:tc>
          <w:tcPr>
            <w:tcW w:w="1161" w:type="dxa"/>
            <w:tcBorders>
              <w:top w:val="nil"/>
              <w:left w:val="nil"/>
              <w:bottom w:val="single" w:sz="4" w:space="0" w:color="auto"/>
              <w:right w:val="single" w:sz="4" w:space="0" w:color="auto"/>
            </w:tcBorders>
            <w:shd w:val="clear" w:color="auto" w:fill="auto"/>
            <w:vAlign w:val="center"/>
          </w:tcPr>
          <w:p w14:paraId="0065ADB0" w14:textId="77777777" w:rsidR="00CC1088" w:rsidRPr="006E696E" w:rsidRDefault="00CC1088" w:rsidP="009D5B09">
            <w:pPr>
              <w:jc w:val="right"/>
              <w:rPr>
                <w:sz w:val="16"/>
                <w:szCs w:val="16"/>
              </w:rPr>
            </w:pPr>
            <w:r w:rsidRPr="006E696E">
              <w:rPr>
                <w:sz w:val="16"/>
                <w:szCs w:val="16"/>
              </w:rPr>
              <w:t>2 237 271,65</w:t>
            </w:r>
          </w:p>
        </w:tc>
        <w:tc>
          <w:tcPr>
            <w:tcW w:w="1164" w:type="dxa"/>
            <w:tcBorders>
              <w:top w:val="nil"/>
              <w:left w:val="nil"/>
              <w:bottom w:val="single" w:sz="4" w:space="0" w:color="auto"/>
              <w:right w:val="single" w:sz="4" w:space="0" w:color="auto"/>
            </w:tcBorders>
            <w:shd w:val="clear" w:color="auto" w:fill="auto"/>
            <w:vAlign w:val="center"/>
          </w:tcPr>
          <w:p w14:paraId="57C4E153" w14:textId="77777777" w:rsidR="00CC1088" w:rsidRPr="006E696E" w:rsidRDefault="00CC1088" w:rsidP="009D5B09">
            <w:pPr>
              <w:jc w:val="right"/>
              <w:rPr>
                <w:sz w:val="16"/>
                <w:szCs w:val="16"/>
              </w:rPr>
            </w:pPr>
            <w:r w:rsidRPr="006E696E">
              <w:rPr>
                <w:sz w:val="16"/>
                <w:szCs w:val="16"/>
              </w:rPr>
              <w:t>2 237 372,79</w:t>
            </w:r>
          </w:p>
        </w:tc>
      </w:tr>
    </w:tbl>
    <w:p w14:paraId="565D44AB" w14:textId="77777777" w:rsidR="00CC1088" w:rsidRPr="00CC1088" w:rsidRDefault="00CC1088" w:rsidP="00CC1088">
      <w:pPr>
        <w:jc w:val="both"/>
        <w:rPr>
          <w:color w:val="000000"/>
          <w:sz w:val="16"/>
          <w:szCs w:val="16"/>
          <w:lang w:eastAsia="en-US"/>
        </w:rPr>
      </w:pPr>
    </w:p>
    <w:p w14:paraId="532032D4" w14:textId="77777777" w:rsidR="00CC1088" w:rsidRPr="00CC1088" w:rsidRDefault="00CC1088" w:rsidP="00CC1088">
      <w:pPr>
        <w:ind w:firstLine="708"/>
        <w:jc w:val="both"/>
        <w:rPr>
          <w:color w:val="000000"/>
          <w:lang w:eastAsia="en-US"/>
        </w:rPr>
      </w:pPr>
      <w:r w:rsidRPr="00CC1088">
        <w:rPr>
          <w:color w:val="000000"/>
          <w:lang w:eastAsia="en-US"/>
        </w:rPr>
        <w:t>Увеличение бюджетных ассигнований на</w:t>
      </w:r>
      <w:r w:rsidRPr="00CC1088">
        <w:rPr>
          <w:lang w:eastAsia="en-US"/>
        </w:rPr>
        <w:t xml:space="preserve"> обеспечение функций муниципальных органов города Нижневартовска и подведомственных им казенных учреждений</w:t>
      </w:r>
      <w:r w:rsidRPr="00CC1088">
        <w:rPr>
          <w:color w:val="000000"/>
          <w:lang w:eastAsia="en-US"/>
        </w:rPr>
        <w:t xml:space="preserve"> в проекте Решения о бюджете города по сравнению с объемами сводной бюджетной росписи на 2023 год по состоянию на 01.11.2023 года в основном связано с индексацией фондов оплаты труда на 5,5% с 01.10.2023 года.</w:t>
      </w:r>
    </w:p>
    <w:p w14:paraId="154ADFA3" w14:textId="77777777" w:rsidR="00CC1088" w:rsidRPr="00CC1088" w:rsidRDefault="00CC1088" w:rsidP="00CC1088">
      <w:pPr>
        <w:ind w:firstLine="709"/>
        <w:jc w:val="both"/>
        <w:rPr>
          <w:color w:val="000000"/>
          <w:lang w:eastAsia="en-US"/>
        </w:rPr>
      </w:pPr>
      <w:r w:rsidRPr="00CC1088">
        <w:rPr>
          <w:color w:val="000000"/>
          <w:lang w:eastAsia="en-US"/>
        </w:rPr>
        <w:t xml:space="preserve">Необходимо отметить, что индексация с 1 октября 2024 года на 4,0% фондов оплаты труда по категориям работников муниципальных учреждений, не подпадающим под действие указов Президента Российской Федерации от 2012 года, </w:t>
      </w:r>
      <w:r w:rsidRPr="00CC1088">
        <w:rPr>
          <w:lang w:eastAsia="en-US"/>
        </w:rPr>
        <w:t>не учтена</w:t>
      </w:r>
      <w:r w:rsidRPr="00CC1088">
        <w:rPr>
          <w:color w:val="000000"/>
          <w:lang w:eastAsia="en-US"/>
        </w:rPr>
        <w:t xml:space="preserve"> в объеме расходов на обеспечение функций муниципальных органов</w:t>
      </w:r>
      <w:r w:rsidRPr="00CC1088">
        <w:rPr>
          <w:lang w:eastAsia="en-US"/>
        </w:rPr>
        <w:t xml:space="preserve"> города Нижневартовска и подведомственных им казенных учреждений. </w:t>
      </w:r>
      <w:r w:rsidRPr="00CC1088">
        <w:rPr>
          <w:color w:val="000000"/>
          <w:lang w:eastAsia="en-US"/>
        </w:rPr>
        <w:t>Объем бюджетных ассигнований на индексацию с 1 октября 2024 года на 4,0% фонда оплаты труда по категориям работников, не подпадающим под действие указов Президента Российской Федерации от 2012 года, предусмотрен в бюджете города на 2024 год в составе зарезервированных средств до принятия соответствующего решения муниципальным правовым актом.</w:t>
      </w:r>
    </w:p>
    <w:p w14:paraId="747223EA" w14:textId="77777777" w:rsidR="00CC1088" w:rsidRPr="00CC1088" w:rsidRDefault="00CC1088" w:rsidP="00700121">
      <w:pPr>
        <w:ind w:firstLine="709"/>
        <w:jc w:val="both"/>
        <w:rPr>
          <w:color w:val="000000"/>
          <w:lang w:eastAsia="en-US"/>
        </w:rPr>
      </w:pPr>
      <w:r w:rsidRPr="00CC1088">
        <w:rPr>
          <w:rFonts w:eastAsia="Calibri"/>
          <w:color w:val="000000"/>
          <w:lang w:eastAsia="en-US"/>
        </w:rPr>
        <w:t xml:space="preserve">В результате выборочной оценки правомерности и обоснованности формирования и распределения средств на </w:t>
      </w:r>
      <w:r w:rsidRPr="00CC1088">
        <w:rPr>
          <w:color w:val="000000"/>
          <w:lang w:eastAsia="en-US"/>
        </w:rPr>
        <w:t xml:space="preserve">обеспечение функций муниципальных органов города Нижневартовска и подведомственных им казенных учреждений </w:t>
      </w:r>
      <w:r w:rsidRPr="00CC1088">
        <w:rPr>
          <w:rFonts w:eastAsia="Calibri"/>
          <w:color w:val="000000"/>
          <w:lang w:eastAsia="en-US"/>
        </w:rPr>
        <w:t>на 2024 год и плановый период 2025 и 2026 годов нарушений и замечаний не выявлено.</w:t>
      </w:r>
    </w:p>
    <w:p w14:paraId="156EDE0B" w14:textId="27C6C3D0" w:rsidR="00A46FA9" w:rsidRPr="00700121" w:rsidRDefault="00A46FA9" w:rsidP="00A72A4C">
      <w:pPr>
        <w:ind w:firstLine="709"/>
        <w:jc w:val="both"/>
        <w:rPr>
          <w:i/>
          <w:sz w:val="16"/>
          <w:szCs w:val="16"/>
        </w:rPr>
      </w:pPr>
    </w:p>
    <w:p w14:paraId="5CFB6E3F" w14:textId="77777777" w:rsidR="00A46FA9" w:rsidRPr="00A46FA9" w:rsidRDefault="00A46FA9" w:rsidP="00A46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rPr>
      </w:pPr>
      <w:r w:rsidRPr="00A46FA9">
        <w:rPr>
          <w:i/>
        </w:rPr>
        <w:t>Оценка составления и утверждения проекта бюджетной сметы органов местного самоуправления города, созданных в форме казенных учреждений и подведомственными им казенными учреждениями на предмет соответствия установленным требованиям</w:t>
      </w:r>
    </w:p>
    <w:p w14:paraId="34C150C3" w14:textId="77777777" w:rsidR="00A46FA9" w:rsidRPr="00700121" w:rsidRDefault="00A46FA9" w:rsidP="00A46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sz w:val="16"/>
          <w:szCs w:val="16"/>
        </w:rPr>
      </w:pPr>
    </w:p>
    <w:p w14:paraId="77441590" w14:textId="1713D659" w:rsidR="00A46FA9" w:rsidRPr="00A46FA9" w:rsidRDefault="00A46FA9" w:rsidP="00A46FA9">
      <w:pPr>
        <w:ind w:firstLine="709"/>
        <w:jc w:val="both"/>
      </w:pPr>
      <w:r w:rsidRPr="00A46FA9">
        <w:lastRenderedPageBreak/>
        <w:t>Финансовое обеспечение деятельности казенных учреждений осуществляется за счет средств соответствующего бюджета бюджетной системы Российской Федерации и на основании бюджетных смет (</w:t>
      </w:r>
      <w:hyperlink r:id="rId38" w:history="1">
        <w:r w:rsidRPr="00A46FA9">
          <w:t>пункты 2, 11 статьи 161</w:t>
        </w:r>
      </w:hyperlink>
      <w:r w:rsidRPr="00A46FA9">
        <w:t xml:space="preserve"> </w:t>
      </w:r>
      <w:r w:rsidR="007267CD">
        <w:t>БК РФ)</w:t>
      </w:r>
      <w:r w:rsidRPr="00A46FA9">
        <w:t xml:space="preserve">. В силу статьи 221 БК РФ бюджетная смета казенного учреждения составляется, утверждается и ведется в </w:t>
      </w:r>
      <w:hyperlink r:id="rId39" w:history="1">
        <w:r w:rsidRPr="00A46FA9">
          <w:t>порядке</w:t>
        </w:r>
      </w:hyperlink>
      <w:r w:rsidRPr="00A46FA9">
        <w:t xml:space="preserve">, определенном главным распорядителем бюджетных средств, в ведении которого находится казенное учреждение, в соответствии с </w:t>
      </w:r>
      <w:hyperlink r:id="rId40" w:history="1">
        <w:r w:rsidRPr="00A46FA9">
          <w:t>общими требованиями</w:t>
        </w:r>
      </w:hyperlink>
      <w:r w:rsidRPr="00A46FA9">
        <w:t xml:space="preserve">, установленными Министерством финансов Российской Федерации. </w:t>
      </w:r>
      <w:hyperlink r:id="rId41" w:history="1">
        <w:r w:rsidRPr="00A46FA9">
          <w:t>Общие требования</w:t>
        </w:r>
      </w:hyperlink>
      <w:r w:rsidRPr="00A46FA9">
        <w:t xml:space="preserve"> к порядку составления, утверждения и ведения бюджетных смет казенных учреждений установлены приказом Министерства финансов Российской Федерации от 14.02.2018 </w:t>
      </w:r>
      <w:r w:rsidR="00E6272B">
        <w:t>№ </w:t>
      </w:r>
      <w:r w:rsidRPr="00A46FA9">
        <w:t>26н «Об общих требованиях к порядку составления, утверждения и ведения бюджетных смет казенных учреждений» (далее в настоящем разделе</w:t>
      </w:r>
      <w:r w:rsidR="00C64325">
        <w:t> – </w:t>
      </w:r>
      <w:r w:rsidRPr="00A46FA9">
        <w:t>Общие требования).</w:t>
      </w:r>
    </w:p>
    <w:p w14:paraId="09FC3585" w14:textId="227994A9" w:rsidR="00A46FA9" w:rsidRPr="00A46FA9" w:rsidRDefault="00A46FA9" w:rsidP="00A46FA9">
      <w:pPr>
        <w:ind w:firstLine="709"/>
        <w:jc w:val="both"/>
      </w:pPr>
      <w:r w:rsidRPr="00A46FA9">
        <w:t>В соответствии с пунктами 5, 8 Общих требований главный распорядитель средств местного бюджета вправе установить в Порядке главного распорядителя бюджетных средств положения для составления, ведения и утверждения смет для подведомственных учреждений</w:t>
      </w:r>
      <w:r w:rsidR="007267CD">
        <w:t>,</w:t>
      </w:r>
      <w:r w:rsidRPr="00A46FA9">
        <w:t xml:space="preserve"> в том числе порядок и сроки составления и подписания проектов смет, порядок и сроки составления, ведения и утверждения смет (внесения изменений в сметы). </w:t>
      </w:r>
    </w:p>
    <w:p w14:paraId="2B9DDAB4" w14:textId="77777777" w:rsidR="00A46FA9" w:rsidRPr="00A46FA9" w:rsidRDefault="00A46FA9" w:rsidP="00A46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46FA9">
        <w:t xml:space="preserve">Согласно пункту 8 Общих требований смета составляется на основании обоснований (расчетов) плановых сметных показателей, являющихся неотъемлемой частью сметы. Обоснования (расчеты) плановых сметных показателей составляются в процессе формирования проекта закона (решения) о бюджете на очередной финансовый год (на очередной финансовый год и плановый период) и утверждаются в соответствии с </w:t>
      </w:r>
      <w:hyperlink r:id="rId42" w:history="1">
        <w:r w:rsidRPr="00A46FA9">
          <w:t>главой III</w:t>
        </w:r>
      </w:hyperlink>
      <w:r w:rsidRPr="00A46FA9">
        <w:t xml:space="preserve"> Общих требований.</w:t>
      </w:r>
    </w:p>
    <w:p w14:paraId="61DBE562" w14:textId="77777777" w:rsidR="00A46FA9" w:rsidRPr="00A46FA9" w:rsidRDefault="00A46FA9" w:rsidP="00A46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46FA9">
        <w:t>Формирование проекта сметы на очередной финансовый год (на очередной финансовый год и плановый период) осуществляется в соответствии со сроками, установленными порядком ведения сметы.</w:t>
      </w:r>
    </w:p>
    <w:p w14:paraId="4BFBD112" w14:textId="54F7F351" w:rsidR="00A46FA9" w:rsidRPr="00A46FA9" w:rsidRDefault="00A46FA9" w:rsidP="00A46FA9">
      <w:pPr>
        <w:ind w:firstLine="709"/>
        <w:jc w:val="both"/>
      </w:pPr>
      <w:r w:rsidRPr="00A46FA9">
        <w:rPr>
          <w:rFonts w:eastAsiaTheme="minorHAnsi"/>
          <w:lang w:eastAsia="en-US"/>
        </w:rPr>
        <w:t xml:space="preserve">Во исполнение требований бюджетного законодательства всеми </w:t>
      </w:r>
      <w:r w:rsidRPr="00A46FA9">
        <w:t>ГРБС города разработаны и утверждены Порядки составления, утверждения и ведения бюджетных смет казенных учреждений (далее при совместном упоминании</w:t>
      </w:r>
      <w:r w:rsidR="00C64325">
        <w:t> – </w:t>
      </w:r>
      <w:r w:rsidRPr="00A46FA9">
        <w:t xml:space="preserve">Порядки ведения смет). </w:t>
      </w:r>
    </w:p>
    <w:p w14:paraId="16906BAB" w14:textId="77777777" w:rsidR="00A46FA9" w:rsidRPr="00A46FA9" w:rsidRDefault="00A46FA9" w:rsidP="00A46FA9">
      <w:pPr>
        <w:ind w:firstLine="709"/>
        <w:jc w:val="both"/>
      </w:pPr>
      <w:r w:rsidRPr="00A46FA9">
        <w:t>По итогам проведенной выборочным способом оценки положений предоставленных Порядков ведения смет ГРБС установлены нижеследующие замечания:</w:t>
      </w:r>
    </w:p>
    <w:p w14:paraId="3D7F4794" w14:textId="0BD5A8EA" w:rsidR="00A46FA9" w:rsidRPr="00A46FA9" w:rsidRDefault="00A46FA9" w:rsidP="007267CD">
      <w:pPr>
        <w:numPr>
          <w:ilvl w:val="0"/>
          <w:numId w:val="4"/>
        </w:numPr>
        <w:tabs>
          <w:tab w:val="left" w:pos="426"/>
          <w:tab w:val="left" w:pos="993"/>
        </w:tabs>
        <w:spacing w:after="200"/>
        <w:ind w:left="0" w:firstLine="709"/>
        <w:contextualSpacing/>
        <w:jc w:val="both"/>
      </w:pPr>
      <w:r w:rsidRPr="00A46FA9">
        <w:t>Согласно пунктам 2, 5, 8 Общих требований составление и подписание проекта бюджетной сметы на очередной финансовый год (на очередной финансовый год и плановый период) необходимо осуществлять в сроки и порядке, которые определил ГРБС.</w:t>
      </w:r>
    </w:p>
    <w:p w14:paraId="56E9C50B" w14:textId="66F816B0" w:rsidR="00A46FA9" w:rsidRPr="00A46FA9" w:rsidRDefault="00A46FA9" w:rsidP="00A46FA9">
      <w:pPr>
        <w:ind w:firstLine="709"/>
        <w:jc w:val="both"/>
      </w:pPr>
      <w:r w:rsidRPr="00A46FA9">
        <w:t>Согласно пункту 2.9 Порядка составления, утверждения и ведения бюджетных смет администрации города и муниципальных казенных учреждений, подведомственных администрации города, утвержденн</w:t>
      </w:r>
      <w:r w:rsidR="007267CD">
        <w:t>ого</w:t>
      </w:r>
      <w:r w:rsidRPr="00A46FA9">
        <w:t xml:space="preserve"> распоряжением Администрации города Нижневартовска от 31.05.2018 </w:t>
      </w:r>
      <w:r w:rsidR="00E6272B">
        <w:t>№ </w:t>
      </w:r>
      <w:r w:rsidRPr="00A46FA9">
        <w:t>750-р (далее</w:t>
      </w:r>
      <w:r w:rsidR="00C64325">
        <w:t> – </w:t>
      </w:r>
      <w:r w:rsidRPr="00A46FA9">
        <w:t>Поряд</w:t>
      </w:r>
      <w:r w:rsidR="007267CD">
        <w:t>о</w:t>
      </w:r>
      <w:r w:rsidRPr="00A46FA9">
        <w:t xml:space="preserve">к администрации </w:t>
      </w:r>
      <w:r w:rsidR="00E6272B">
        <w:t>№ </w:t>
      </w:r>
      <w:r w:rsidRPr="00A46FA9">
        <w:t>750-р), установлено, что проект бюджетной сметы администрации города на очередной финансовый год и на плановый период составляется управлением бухгалтерского учета и отчетности администрации города в одном экземпляре по форме согласно приложению 3 к настоящему Порядку в процессе формирования проекта решения о бюджете города на очередной финансовый год и на плановый период в соответствии с доведенными департаментом финансов администрации города предельными объемами бюджетных ассигнований с обоснованиями (расчетами) плановых сметных показателей не позднее 10 рабочих дней со дня окончательного доведения департаментом финансов администрации города предельных объемов бюджетных ассигнований, подписывается начальником управления бухгалтерского учета и отчетности</w:t>
      </w:r>
      <w:r w:rsidR="007267CD">
        <w:t> – </w:t>
      </w:r>
      <w:r w:rsidRPr="00A46FA9">
        <w:t>главным бухгалтером администрации города (в его отсутствие</w:t>
      </w:r>
      <w:r w:rsidR="007267CD">
        <w:t> – </w:t>
      </w:r>
      <w:r w:rsidRPr="00A46FA9">
        <w:t>заместителем начальника управления бухгалтерского учета и отчетности</w:t>
      </w:r>
      <w:r w:rsidR="007267CD">
        <w:t> – </w:t>
      </w:r>
      <w:r w:rsidRPr="00A46FA9">
        <w:t>заместителем главного бухгалтера администрации города), а также исполнителем и утверждается заместителем главы города с правом подписи платежных документов.</w:t>
      </w:r>
    </w:p>
    <w:p w14:paraId="61390D63" w14:textId="793C8D70" w:rsidR="00A46FA9" w:rsidRPr="00A46FA9" w:rsidRDefault="00A46FA9" w:rsidP="00A46FA9">
      <w:pPr>
        <w:spacing w:line="180" w:lineRule="atLeast"/>
        <w:ind w:firstLine="709"/>
        <w:jc w:val="both"/>
      </w:pPr>
      <w:r w:rsidRPr="00A46FA9">
        <w:lastRenderedPageBreak/>
        <w:t xml:space="preserve">Процесс формирования проекта решения о бюджете на очередной финансовый год и на плановый период предусмотрен Порядком составления проекта бюджета города Нижневартовска на очередной финансовый год и на плановый период, утвержденным постановлением Администрации города Нижневартовска от 21.04.2023 </w:t>
      </w:r>
      <w:r w:rsidR="00E6272B">
        <w:t>№ </w:t>
      </w:r>
      <w:r w:rsidRPr="00A46FA9">
        <w:t>313 (далее</w:t>
      </w:r>
      <w:r w:rsidR="00C64325">
        <w:t> – </w:t>
      </w:r>
      <w:r w:rsidRPr="00A46FA9">
        <w:t>Порядок составления проекта бюджета города)</w:t>
      </w:r>
      <w:r w:rsidR="007267CD">
        <w:t>,</w:t>
      </w:r>
      <w:r w:rsidRPr="00A46FA9">
        <w:t xml:space="preserve"> </w:t>
      </w:r>
      <w:r w:rsidR="007267CD">
        <w:t>п</w:t>
      </w:r>
      <w:r w:rsidRPr="00A46FA9">
        <w:t xml:space="preserve">риложением 2 </w:t>
      </w:r>
      <w:r w:rsidR="007267CD">
        <w:t xml:space="preserve">к которому </w:t>
      </w:r>
      <w:r w:rsidRPr="00A46FA9">
        <w:t>предусмотрен график подготовки, рассмотрения документов и материалов, разрабатываемых при составлении проекта бюджета города Нижневартовска на очередной финансовый год и на плановый период, согласно которому:</w:t>
      </w:r>
    </w:p>
    <w:p w14:paraId="64C3795C" w14:textId="77777777" w:rsidR="00A46FA9" w:rsidRPr="00A46FA9" w:rsidRDefault="00A46FA9" w:rsidP="00A46FA9">
      <w:pPr>
        <w:spacing w:line="180" w:lineRule="atLeast"/>
        <w:ind w:firstLine="709"/>
        <w:jc w:val="both"/>
      </w:pPr>
      <w:r w:rsidRPr="00A46FA9">
        <w:t>срок доведения предельных объемов бюджетных ассигнований бюджета города на очередной финансовый год и на плановый период (уточненные) департаментом финансов администрации города установлен до 25 октября текущего года (пункт 22);</w:t>
      </w:r>
    </w:p>
    <w:p w14:paraId="3A13BBED" w14:textId="77777777" w:rsidR="00A46FA9" w:rsidRPr="00A46FA9" w:rsidRDefault="00A46FA9" w:rsidP="00A46FA9">
      <w:pPr>
        <w:spacing w:line="180" w:lineRule="atLeast"/>
        <w:ind w:firstLine="709"/>
        <w:jc w:val="both"/>
      </w:pPr>
      <w:r w:rsidRPr="00A46FA9">
        <w:t>процесс составления проекта решения Думы города о бюджете города Нижневартовска на очередной финансовый год и плановый период, а также процесс формирования документов и материалов, подлежащих представлению в Думу города одновременно с указанным проектом должен быть закончен департаментом финансов администрации города до 15 ноября текущего года (пункт 23).</w:t>
      </w:r>
    </w:p>
    <w:p w14:paraId="221D5674" w14:textId="4DC0E791" w:rsidR="00A46FA9" w:rsidRPr="00A46FA9" w:rsidRDefault="00A46FA9" w:rsidP="00A46FA9">
      <w:pPr>
        <w:spacing w:line="180" w:lineRule="atLeast"/>
        <w:ind w:firstLine="709"/>
        <w:jc w:val="both"/>
      </w:pPr>
      <w:r w:rsidRPr="00A46FA9">
        <w:t xml:space="preserve">Сроков окончательного доведения предельных объемов бюджетных ассигнований бюджета города на очередной финансовый год и на плановый период, равно как и самого понятия «окончательного доведения департаментом финансов администрации города предельных объемов бюджетных ассигнований» Порядком составления проекта бюджета города, Порядком администрации </w:t>
      </w:r>
      <w:r w:rsidR="00E6272B">
        <w:t>№ </w:t>
      </w:r>
      <w:r w:rsidRPr="00A46FA9">
        <w:t>750-р не предусмотрено, в связи с чем не представляется возможным однозначно определить день, который будет являться днем окончательного доведения предельных объемов бюджетных ассигнований, от которого начинается отсчет 10 рабочих дней, в течение которых получатель бюджетных средств должен утвердить проект бюджетной сметы.</w:t>
      </w:r>
    </w:p>
    <w:p w14:paraId="5A8A746F" w14:textId="4C56846A" w:rsidR="00A46FA9" w:rsidRPr="00A46FA9" w:rsidRDefault="00A46FA9" w:rsidP="00A46FA9">
      <w:pPr>
        <w:ind w:firstLine="709"/>
        <w:jc w:val="both"/>
      </w:pPr>
      <w:r w:rsidRPr="00A46FA9">
        <w:t xml:space="preserve">Так, управлению бухгалтерского учета и отчетности администрации города доведены предельные объемы бюджетных ассигнований письмами департамента финансов администрации города </w:t>
      </w:r>
      <w:proofErr w:type="gramStart"/>
      <w:r w:rsidRPr="00A46FA9">
        <w:t>Нижневартовска  от</w:t>
      </w:r>
      <w:proofErr w:type="gramEnd"/>
      <w:r w:rsidRPr="00A46FA9">
        <w:t xml:space="preserve"> 04.10.2023 </w:t>
      </w:r>
      <w:r w:rsidR="00E6272B">
        <w:t>№ </w:t>
      </w:r>
      <w:r w:rsidRPr="00A46FA9">
        <w:t xml:space="preserve">28-Исх-1506, от 16.10.2023 </w:t>
      </w:r>
      <w:r w:rsidR="00E6272B">
        <w:t>№ </w:t>
      </w:r>
      <w:r w:rsidRPr="00A46FA9">
        <w:t xml:space="preserve">28-Исх-1597, от 25.10.2023 </w:t>
      </w:r>
      <w:r w:rsidR="00E6272B">
        <w:t>№ </w:t>
      </w:r>
      <w:r w:rsidRPr="00A46FA9">
        <w:t xml:space="preserve">28-Исх-1667, от 31.10.2023 </w:t>
      </w:r>
      <w:r w:rsidR="00E6272B">
        <w:t>№ </w:t>
      </w:r>
      <w:r w:rsidRPr="00A46FA9">
        <w:t xml:space="preserve">28-Исх-1691, от 01.11.2023 </w:t>
      </w:r>
      <w:r w:rsidR="00E6272B">
        <w:t>№ </w:t>
      </w:r>
      <w:r w:rsidRPr="00A46FA9">
        <w:t xml:space="preserve">28-Исх-1772, от 13.11.2023 </w:t>
      </w:r>
      <w:r w:rsidR="00E6272B">
        <w:t>№ </w:t>
      </w:r>
      <w:r w:rsidRPr="00A46FA9">
        <w:t xml:space="preserve">28-Исх-1787. В письме департамента финансов от 25.10.2023 </w:t>
      </w:r>
      <w:r w:rsidR="00E6272B">
        <w:t>№ </w:t>
      </w:r>
      <w:r w:rsidRPr="00A46FA9">
        <w:t xml:space="preserve">28-Исх-1667 имеется информация о том, что предельные объемы бюджетных ассигнований не являются окончательными, поскольку письмами от 31.10.2023 </w:t>
      </w:r>
      <w:r w:rsidR="00E6272B">
        <w:t>№ </w:t>
      </w:r>
      <w:r w:rsidRPr="00A46FA9">
        <w:t xml:space="preserve">28-Исх-1691, от 01.11.2023 </w:t>
      </w:r>
      <w:r w:rsidR="00E6272B">
        <w:t>№ </w:t>
      </w:r>
      <w:r w:rsidRPr="00A46FA9">
        <w:t xml:space="preserve">28-Исх-1772, от 13.11.2023 </w:t>
      </w:r>
      <w:r w:rsidR="00E6272B">
        <w:t>№ </w:t>
      </w:r>
      <w:r w:rsidRPr="00A46FA9">
        <w:t xml:space="preserve">28-Исх-1787 доводились изменения предельных объемов бюджетных ассигнований. В данной ситуации у получателя бюджетных средств согласно установленному </w:t>
      </w:r>
      <w:proofErr w:type="gramStart"/>
      <w:r w:rsidRPr="00A46FA9">
        <w:t>порядку</w:t>
      </w:r>
      <w:proofErr w:type="gramEnd"/>
      <w:r w:rsidRPr="00A46FA9">
        <w:t xml:space="preserve"> на момент формирования проекта бюджета города и внесения его на рассмотрение и утверждение Думой города не возникает обязанность по формированию проекта бюджетной сметы, поскольку предельные объемы бюджетных ассигнований, доведенные до него департаментом финансов, не являются окончательными.</w:t>
      </w:r>
    </w:p>
    <w:p w14:paraId="0CA1AD6E" w14:textId="68A6128E" w:rsidR="00A46FA9" w:rsidRPr="00A46FA9" w:rsidRDefault="00A46FA9" w:rsidP="00A46FA9">
      <w:pPr>
        <w:ind w:firstLine="709"/>
        <w:jc w:val="both"/>
      </w:pPr>
      <w:r w:rsidRPr="00A46FA9">
        <w:t>Кроме того, на основании представленных писем департамента финансов, подтверждающих доведение предельных объемов бюджетных ассигнований, определить момент окончательного доведения предельных объемов бюджетных ассигнований в процессе формирования проекта бюджета, не представляется возможным, по причине не соответствия доведения департаментом финансов предельных объемов бюджетных ассигнований требованиям Порядка составления проекта бюджета города, а именно фактически департаментом финансов доводились изменения предельных объемов бюджетных ассигнований, а не их уточнения</w:t>
      </w:r>
      <w:r w:rsidR="007267CD">
        <w:t>,</w:t>
      </w:r>
      <w:r w:rsidRPr="00A46FA9">
        <w:t xml:space="preserve"> как предусмотрено требованиями Порядка составления проекта бюджета города.</w:t>
      </w:r>
    </w:p>
    <w:p w14:paraId="3187060A" w14:textId="77777777" w:rsidR="00A46FA9" w:rsidRPr="00A46FA9" w:rsidRDefault="00A46FA9" w:rsidP="00A46FA9">
      <w:pPr>
        <w:ind w:firstLine="709"/>
        <w:jc w:val="both"/>
      </w:pPr>
      <w:r w:rsidRPr="00A46FA9">
        <w:t xml:space="preserve">Аналогичная ситуация по </w:t>
      </w:r>
      <w:proofErr w:type="spellStart"/>
      <w:r w:rsidRPr="00A46FA9">
        <w:t>неурегулированности</w:t>
      </w:r>
      <w:proofErr w:type="spellEnd"/>
      <w:r w:rsidRPr="00A46FA9">
        <w:t xml:space="preserve"> сроков доведения предельных объемов бюджетных обязательств при составлении проекта бюджетной сметы установлена: </w:t>
      </w:r>
    </w:p>
    <w:p w14:paraId="23FF8680" w14:textId="1C7FDC7E" w:rsidR="00A46FA9" w:rsidRPr="00A46FA9" w:rsidRDefault="00A46FA9" w:rsidP="00A46FA9">
      <w:pPr>
        <w:ind w:firstLine="709"/>
        <w:jc w:val="both"/>
        <w:rPr>
          <w:color w:val="000000"/>
        </w:rPr>
      </w:pPr>
      <w:r w:rsidRPr="00A46FA9">
        <w:t>в пункте 2.4 п</w:t>
      </w:r>
      <w:r w:rsidRPr="00A46FA9">
        <w:rPr>
          <w:color w:val="000000"/>
        </w:rPr>
        <w:t xml:space="preserve">риказа департамента жилищно-коммунального хозяйства администрации города Нижневартовска от 22.03.2023 </w:t>
      </w:r>
      <w:r w:rsidR="00E6272B">
        <w:rPr>
          <w:color w:val="000000"/>
        </w:rPr>
        <w:t>№ </w:t>
      </w:r>
      <w:r w:rsidRPr="00A46FA9">
        <w:rPr>
          <w:color w:val="000000"/>
        </w:rPr>
        <w:t xml:space="preserve">53/31-п «Об утверждении Порядка </w:t>
      </w:r>
      <w:r w:rsidRPr="00A46FA9">
        <w:rPr>
          <w:color w:val="000000"/>
        </w:rPr>
        <w:lastRenderedPageBreak/>
        <w:t>составления утверждения и ведения бюджетных смет департамента жилищно- коммунального хозяйства администрации города Нижневартовска и муниципального казенного учреждения, подведомственному департаменту»;</w:t>
      </w:r>
    </w:p>
    <w:p w14:paraId="1CD7A050" w14:textId="77F4CFE9" w:rsidR="00A46FA9" w:rsidRPr="00A46FA9" w:rsidRDefault="00A46FA9" w:rsidP="00A46FA9">
      <w:pPr>
        <w:spacing w:line="180" w:lineRule="atLeast"/>
        <w:ind w:firstLine="709"/>
        <w:jc w:val="both"/>
        <w:rPr>
          <w:color w:val="000000"/>
        </w:rPr>
      </w:pPr>
      <w:r w:rsidRPr="00A46FA9">
        <w:t xml:space="preserve">в </w:t>
      </w:r>
      <w:r w:rsidRPr="00A46FA9">
        <w:rPr>
          <w:color w:val="000000"/>
        </w:rPr>
        <w:t>пункте 2.4 приказа департамент</w:t>
      </w:r>
      <w:r w:rsidR="007267CD">
        <w:rPr>
          <w:color w:val="000000"/>
        </w:rPr>
        <w:t>а</w:t>
      </w:r>
      <w:r w:rsidRPr="00A46FA9">
        <w:rPr>
          <w:color w:val="000000"/>
        </w:rPr>
        <w:t xml:space="preserve"> образования администрации города Нижневартовска от 18.06.2018 </w:t>
      </w:r>
      <w:r w:rsidR="00E6272B">
        <w:rPr>
          <w:color w:val="000000"/>
        </w:rPr>
        <w:t>№ </w:t>
      </w:r>
      <w:r w:rsidRPr="00A46FA9">
        <w:rPr>
          <w:color w:val="000000"/>
        </w:rPr>
        <w:t>398 «Об утверждении Порядка составления, утверждения и ведения бюджетной сметы департамента образования администрации города Нижневартовска».</w:t>
      </w:r>
    </w:p>
    <w:p w14:paraId="172DDF4D" w14:textId="59C2C837" w:rsidR="00A46FA9" w:rsidRPr="00A46FA9" w:rsidRDefault="00A46FA9" w:rsidP="00A46FA9">
      <w:pPr>
        <w:ind w:firstLine="709"/>
        <w:jc w:val="both"/>
        <w:rPr>
          <w:color w:val="000000" w:themeColor="text1"/>
        </w:rPr>
      </w:pPr>
      <w:r w:rsidRPr="00A46FA9">
        <w:rPr>
          <w:color w:val="000000" w:themeColor="text1"/>
        </w:rPr>
        <w:t>Пунктами 2 и 5 Общих требований установлено, что ГРБС утверждает порядок составления, утверждения и ведения смет подведомственных учреждений, в котором вправе установить порядок и сроки составления и подписания проектов смет. И</w:t>
      </w:r>
      <w:r w:rsidRPr="00A46FA9">
        <w:rPr>
          <w:rFonts w:eastAsiaTheme="minorHAnsi"/>
          <w:color w:val="000000" w:themeColor="text1"/>
          <w:lang w:eastAsia="en-US"/>
        </w:rPr>
        <w:t>з положений</w:t>
      </w:r>
      <w:r w:rsidRPr="00A46FA9">
        <w:rPr>
          <w:color w:val="000000" w:themeColor="text1"/>
        </w:rPr>
        <w:t xml:space="preserve"> пункта 2.9 Порядка администрации </w:t>
      </w:r>
      <w:r w:rsidR="00E6272B">
        <w:rPr>
          <w:color w:val="000000" w:themeColor="text1"/>
        </w:rPr>
        <w:t>№ </w:t>
      </w:r>
      <w:r w:rsidRPr="00A46FA9">
        <w:rPr>
          <w:color w:val="000000" w:themeColor="text1"/>
        </w:rPr>
        <w:t>750-р</w:t>
      </w:r>
      <w:r w:rsidRPr="00A46FA9">
        <w:rPr>
          <w:rFonts w:eastAsiaTheme="minorHAnsi"/>
          <w:color w:val="000000" w:themeColor="text1"/>
          <w:lang w:eastAsia="en-US"/>
        </w:rPr>
        <w:t xml:space="preserve"> следует, что проект бюджетной сметы должен быть составлен, подписан и утвержден.</w:t>
      </w:r>
    </w:p>
    <w:p w14:paraId="55DC5654" w14:textId="727C0616" w:rsidR="00A46FA9" w:rsidRPr="00A46FA9" w:rsidRDefault="00A46FA9" w:rsidP="00A46FA9">
      <w:pPr>
        <w:ind w:firstLine="709"/>
        <w:jc w:val="both"/>
      </w:pPr>
      <w:r w:rsidRPr="00A46FA9">
        <w:t xml:space="preserve">Учитывая, что Порядок администрации </w:t>
      </w:r>
      <w:r w:rsidR="00E6272B">
        <w:t>№ </w:t>
      </w:r>
      <w:r w:rsidRPr="00A46FA9">
        <w:t>750-р включает подписание проекта бюджетной сметы в качестве процедуры, не включенной в процесс составления проекта бюджетной сметы, с целью четкого определения момента истечения срока формирования сметы необходимо также установить срок подписания проекта бюджетной сметы.</w:t>
      </w:r>
      <w:r w:rsidRPr="00A46FA9">
        <w:rPr>
          <w:color w:val="000000" w:themeColor="text1"/>
        </w:rPr>
        <w:t xml:space="preserve"> </w:t>
      </w:r>
    </w:p>
    <w:p w14:paraId="00E8A7B1" w14:textId="7DD29AEA" w:rsidR="00A46FA9" w:rsidRPr="00A46FA9" w:rsidRDefault="00A46FA9" w:rsidP="00A46FA9">
      <w:pPr>
        <w:ind w:firstLine="709"/>
        <w:jc w:val="both"/>
      </w:pPr>
      <w:r w:rsidRPr="00A46FA9">
        <w:t>Согласно пункту 5 Общих требований ГРБС вправе самостоятельно конкретизировать срок составления и срок подписания проекта бюджетной сметы.</w:t>
      </w:r>
    </w:p>
    <w:p w14:paraId="7875D63D" w14:textId="2C094766" w:rsidR="00A46FA9" w:rsidRPr="00A46FA9" w:rsidRDefault="00A46FA9" w:rsidP="00A46FA9">
      <w:pPr>
        <w:ind w:firstLine="709"/>
        <w:jc w:val="both"/>
      </w:pPr>
      <w:r w:rsidRPr="00A46FA9">
        <w:t xml:space="preserve">Учитывая вышеизложенные замечания, влекущие невозможность однозначного </w:t>
      </w:r>
      <w:proofErr w:type="spellStart"/>
      <w:r w:rsidRPr="00A46FA9">
        <w:t>правоприменения</w:t>
      </w:r>
      <w:proofErr w:type="spellEnd"/>
      <w:r w:rsidRPr="00A46FA9">
        <w:t xml:space="preserve">, принимая во внимание тот факт, что нарушение установленного порядка составления бюджетных смет является основанием для применения к получателю бюджетных средств мер административной ответственности, администрации города необходимо внести изменения в Порядок администрации </w:t>
      </w:r>
      <w:r w:rsidR="00E6272B">
        <w:t>№ </w:t>
      </w:r>
      <w:r w:rsidRPr="00A46FA9">
        <w:t>750-р, обеспечивающие четкое определение момента начала течения срока составления и определение срока подписания проекта бюджетной сметы, обязательного к соблюдению получателями бюджетных средств.</w:t>
      </w:r>
    </w:p>
    <w:p w14:paraId="5BA8D10E" w14:textId="65559A1C" w:rsidR="00A46FA9" w:rsidRPr="00A46FA9" w:rsidRDefault="00A46FA9" w:rsidP="00700121">
      <w:pPr>
        <w:numPr>
          <w:ilvl w:val="0"/>
          <w:numId w:val="4"/>
        </w:numPr>
        <w:tabs>
          <w:tab w:val="left" w:pos="993"/>
        </w:tabs>
        <w:spacing w:after="200"/>
        <w:ind w:left="0" w:firstLine="709"/>
        <w:contextualSpacing/>
        <w:jc w:val="both"/>
      </w:pPr>
      <w:r w:rsidRPr="00A46FA9">
        <w:t xml:space="preserve">Согласно пункту 2.6 Приказа департамента образования администрации города от 18.06.2018 </w:t>
      </w:r>
      <w:r w:rsidR="00E6272B">
        <w:t>№ </w:t>
      </w:r>
      <w:r w:rsidRPr="00A46FA9">
        <w:t>398 «Об утверждении Порядка составления, утверждения и ведения бюджетной сметы департамента образования администрации города Нижневартовска» (далее</w:t>
      </w:r>
      <w:r w:rsidR="00C64325">
        <w:t> – </w:t>
      </w:r>
      <w:r w:rsidRPr="00A46FA9">
        <w:t xml:space="preserve">Приказ ДО </w:t>
      </w:r>
      <w:r w:rsidR="00E6272B">
        <w:t>№ </w:t>
      </w:r>
      <w:r w:rsidRPr="00A46FA9">
        <w:t>398) проект бюджетной сметы на очередной финансовый год и на плановый период составляется отделом экономики по форме согласно приложени</w:t>
      </w:r>
      <w:r w:rsidR="007267CD">
        <w:t>ю</w:t>
      </w:r>
      <w:r w:rsidRPr="00A46FA9">
        <w:t xml:space="preserve"> 3 к настоящему Порядку в процессе формирования проекта решения о бюджете на очередной финансовый год и на плановый период в соответствии с доведенными предельными объемами бюджетных ассигнований не позднее 10 рабочих дней после окончательного доведения департаментом финансов администрации города предельных объемов бюджетных ассигнований.</w:t>
      </w:r>
    </w:p>
    <w:p w14:paraId="7668E4DE" w14:textId="77777777" w:rsidR="00A46FA9" w:rsidRPr="00A46FA9" w:rsidRDefault="00A46FA9" w:rsidP="00A46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46FA9">
        <w:t>Проект бюджетной сметы подписывается начальником управления финансово-экономического обеспечения прав и гарантий граждан в области образования (в его отсутствие начальником отдела экономики), а также исполнителем и утверждается руководителем департамента (в его отсутствие лицом, исполняющим обязанности руководителя департамента).</w:t>
      </w:r>
    </w:p>
    <w:p w14:paraId="3121103C" w14:textId="6E88CC29" w:rsidR="00A46FA9" w:rsidRPr="00A46FA9" w:rsidRDefault="00A46FA9" w:rsidP="00A46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46FA9">
        <w:t xml:space="preserve">Приказом департамента образования администрации города от 25.01.2023 </w:t>
      </w:r>
      <w:r w:rsidR="00E6272B">
        <w:t>№ </w:t>
      </w:r>
      <w:r w:rsidRPr="00A46FA9">
        <w:t xml:space="preserve">34-П-43 «О внесении изменений в приказ департамента образования администрации города Нижневартовска от 18.06.2018 </w:t>
      </w:r>
      <w:r w:rsidR="00E6272B">
        <w:t>№ </w:t>
      </w:r>
      <w:r w:rsidRPr="00A46FA9">
        <w:t>398 «Об утверждении Порядка составления, утверждения и ведения бюджетной сметы департамента образования администрации города Нижневартовска» (далее</w:t>
      </w:r>
      <w:r w:rsidR="00C64325">
        <w:t> – </w:t>
      </w:r>
      <w:r w:rsidRPr="00A46FA9">
        <w:t xml:space="preserve">Приказ ДО </w:t>
      </w:r>
      <w:r w:rsidR="00E6272B">
        <w:t>№ </w:t>
      </w:r>
      <w:r w:rsidRPr="00A46FA9">
        <w:t>34-П-43) внесены изменения</w:t>
      </w:r>
      <w:r w:rsidRPr="00A46FA9">
        <w:rPr>
          <w:rFonts w:asciiTheme="minorHAnsi" w:eastAsiaTheme="minorHAnsi" w:hAnsiTheme="minorHAnsi" w:cstheme="minorBidi"/>
          <w:lang w:eastAsia="en-US"/>
        </w:rPr>
        <w:t xml:space="preserve"> в </w:t>
      </w:r>
      <w:r w:rsidRPr="00A46FA9">
        <w:t xml:space="preserve">Приказ ДО </w:t>
      </w:r>
      <w:r w:rsidR="00E6272B">
        <w:t>№ </w:t>
      </w:r>
      <w:r w:rsidRPr="00A46FA9">
        <w:t xml:space="preserve">398, где в том числе абзац второй пункта 2.6 изложен в следующей редакции «Проект бюджетной сметы подписывается начальником управления финансово-экономического обеспечения прав и гарантий граждан в области образования (в его отсутствие начальником отдела экономики), а также исполнителем», то есть слова </w:t>
      </w:r>
      <w:r w:rsidR="007267CD">
        <w:t>«</w:t>
      </w:r>
      <w:r w:rsidRPr="00A46FA9">
        <w:t>об утверждении проекта бюджетной сметы</w:t>
      </w:r>
      <w:r w:rsidR="007267CD">
        <w:t>»</w:t>
      </w:r>
      <w:r w:rsidRPr="00A46FA9">
        <w:t xml:space="preserve"> исключены. Однако в форме проекта бюджетной сметы на </w:t>
      </w:r>
      <w:r w:rsidR="00C64325">
        <w:t>2024–2026</w:t>
      </w:r>
      <w:r w:rsidRPr="00A46FA9">
        <w:t xml:space="preserve"> годы, являющейся приложением 3 к Приказу ДО </w:t>
      </w:r>
      <w:r w:rsidR="00E6272B">
        <w:t>№ </w:t>
      </w:r>
      <w:r w:rsidRPr="00A46FA9">
        <w:t xml:space="preserve">398, изменения, предусмотренные </w:t>
      </w:r>
      <w:r w:rsidRPr="00A46FA9">
        <w:lastRenderedPageBreak/>
        <w:t xml:space="preserve">Приказом ДО </w:t>
      </w:r>
      <w:r w:rsidR="00E6272B">
        <w:t>№ </w:t>
      </w:r>
      <w:r w:rsidRPr="00A46FA9">
        <w:t xml:space="preserve">34-П-43 в части исключения требований об утверждении проекта бюджетной сметы не учтены. Форма проекта бюджетной сметы являющейся приложением 3 к Приказу ДО </w:t>
      </w:r>
      <w:r w:rsidR="00E6272B">
        <w:t>№ </w:t>
      </w:r>
      <w:r w:rsidRPr="00A46FA9">
        <w:t>398 по настоящее время содержит гриф «УТВЕРЖДАЮ».</w:t>
      </w:r>
    </w:p>
    <w:p w14:paraId="5C78A3BD" w14:textId="311BEE55" w:rsidR="00A46FA9" w:rsidRPr="00A46FA9" w:rsidRDefault="00A46FA9" w:rsidP="00A46FA9">
      <w:pPr>
        <w:ind w:firstLine="709"/>
        <w:jc w:val="both"/>
      </w:pPr>
      <w:r w:rsidRPr="00A46FA9">
        <w:t xml:space="preserve">Таким образом, исходя из норм абзаца второго пункта 2.6 Приказа ДО </w:t>
      </w:r>
      <w:r w:rsidR="00E6272B">
        <w:t>№ </w:t>
      </w:r>
      <w:r w:rsidRPr="00A46FA9">
        <w:t xml:space="preserve">398 с изменениями от 25.01.2023 форма проекта бюджетной сметы должна подписываться только начальником управления финансово-экономического обеспечения прав и гарантий граждан в области образования (в его отсутствие начальником отдела экономики), а также исполнителем. </w:t>
      </w:r>
    </w:p>
    <w:p w14:paraId="1B2E709D" w14:textId="7D3F58D3" w:rsidR="00A46FA9" w:rsidRPr="00A46FA9" w:rsidRDefault="00A46FA9" w:rsidP="00A46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A46FA9">
        <w:t xml:space="preserve">На основании вышесказанного, департаменту образования администрации города необходимо внести изменения в Приказ ДО </w:t>
      </w:r>
      <w:r w:rsidR="00E6272B">
        <w:t>№ </w:t>
      </w:r>
      <w:r w:rsidRPr="00A46FA9">
        <w:t>398 в части приведения формы проекта бюджетной сметы и требований по ее оформлению.</w:t>
      </w:r>
    </w:p>
    <w:p w14:paraId="5F7C0095" w14:textId="0CBAB1C0" w:rsidR="00A46FA9" w:rsidRPr="007267CD" w:rsidRDefault="00A46FA9" w:rsidP="00123131">
      <w:pPr>
        <w:numPr>
          <w:ilvl w:val="0"/>
          <w:numId w:val="4"/>
        </w:numPr>
        <w:tabs>
          <w:tab w:val="left" w:pos="851"/>
          <w:tab w:val="left" w:pos="993"/>
        </w:tabs>
        <w:ind w:left="0" w:firstLine="709"/>
        <w:jc w:val="both"/>
        <w:rPr>
          <w:color w:val="000000" w:themeColor="text1"/>
        </w:rPr>
      </w:pPr>
      <w:r w:rsidRPr="007267CD">
        <w:rPr>
          <w:rFonts w:eastAsiaTheme="minorHAnsi"/>
          <w:lang w:eastAsia="en-US"/>
        </w:rPr>
        <w:t xml:space="preserve">Порядок составления, утверждения и ведения бюджетной сметы департамента по социальной политике администрации города </w:t>
      </w:r>
      <w:proofErr w:type="gramStart"/>
      <w:r w:rsidRPr="007267CD">
        <w:rPr>
          <w:rFonts w:eastAsiaTheme="minorHAnsi"/>
          <w:lang w:eastAsia="en-US"/>
        </w:rPr>
        <w:t>Нижневартовска  определен</w:t>
      </w:r>
      <w:proofErr w:type="gramEnd"/>
      <w:r w:rsidR="007267CD">
        <w:rPr>
          <w:rFonts w:eastAsiaTheme="minorHAnsi"/>
          <w:lang w:eastAsia="en-US"/>
        </w:rPr>
        <w:t xml:space="preserve"> </w:t>
      </w:r>
      <w:r w:rsidRPr="007267CD">
        <w:rPr>
          <w:rFonts w:eastAsiaTheme="minorHAnsi"/>
          <w:lang w:eastAsia="en-US"/>
        </w:rPr>
        <w:t xml:space="preserve">приказом ДСП от 09.01.2019 </w:t>
      </w:r>
      <w:r w:rsidR="00E6272B" w:rsidRPr="007267CD">
        <w:rPr>
          <w:rFonts w:eastAsiaTheme="minorHAnsi"/>
          <w:lang w:eastAsia="en-US"/>
        </w:rPr>
        <w:t>№ </w:t>
      </w:r>
      <w:r w:rsidRPr="007267CD">
        <w:rPr>
          <w:rFonts w:eastAsiaTheme="minorHAnsi"/>
          <w:lang w:eastAsia="en-US"/>
        </w:rPr>
        <w:t>2/42-П «Об утверждении Порядка составления, утверждения и ведения бюджетной сметы департамента по социальной политике администрации города Нижневартовска»</w:t>
      </w:r>
      <w:r w:rsidR="007267CD" w:rsidRPr="007267CD">
        <w:rPr>
          <w:rFonts w:eastAsiaTheme="minorHAnsi"/>
          <w:lang w:eastAsia="en-US"/>
        </w:rPr>
        <w:t xml:space="preserve"> </w:t>
      </w:r>
      <w:r w:rsidRPr="007267CD">
        <w:rPr>
          <w:rFonts w:eastAsiaTheme="minorHAnsi"/>
          <w:lang w:eastAsia="en-US"/>
        </w:rPr>
        <w:t>(далее</w:t>
      </w:r>
      <w:r w:rsidR="00C64325" w:rsidRPr="007267CD">
        <w:rPr>
          <w:rFonts w:eastAsiaTheme="minorHAnsi"/>
          <w:lang w:eastAsia="en-US"/>
        </w:rPr>
        <w:t> – </w:t>
      </w:r>
      <w:r w:rsidRPr="007267CD">
        <w:rPr>
          <w:rFonts w:eastAsiaTheme="minorHAnsi"/>
          <w:lang w:eastAsia="en-US"/>
        </w:rPr>
        <w:t xml:space="preserve">Порядок ДСП </w:t>
      </w:r>
      <w:r w:rsidR="00E6272B" w:rsidRPr="007267CD">
        <w:rPr>
          <w:rFonts w:eastAsiaTheme="minorHAnsi"/>
          <w:lang w:eastAsia="en-US"/>
        </w:rPr>
        <w:t>№ </w:t>
      </w:r>
      <w:r w:rsidRPr="007267CD">
        <w:rPr>
          <w:rFonts w:eastAsiaTheme="minorHAnsi"/>
          <w:lang w:eastAsia="en-US"/>
        </w:rPr>
        <w:t>2/42-П).</w:t>
      </w:r>
    </w:p>
    <w:p w14:paraId="332F43C6" w14:textId="485A6F84" w:rsidR="00A46FA9" w:rsidRPr="00A46FA9" w:rsidRDefault="00A46FA9" w:rsidP="00A46FA9">
      <w:pPr>
        <w:ind w:firstLine="709"/>
        <w:jc w:val="both"/>
        <w:rPr>
          <w:color w:val="000000" w:themeColor="text1"/>
        </w:rPr>
      </w:pPr>
      <w:r w:rsidRPr="00A46FA9">
        <w:rPr>
          <w:rFonts w:eastAsiaTheme="minorHAnsi"/>
          <w:lang w:eastAsia="en-US"/>
        </w:rPr>
        <w:t xml:space="preserve">Согласно пункту 2.6 Порядка ДСП </w:t>
      </w:r>
      <w:r w:rsidR="00E6272B">
        <w:rPr>
          <w:rFonts w:eastAsiaTheme="minorHAnsi"/>
          <w:lang w:eastAsia="en-US"/>
        </w:rPr>
        <w:t>№ </w:t>
      </w:r>
      <w:r w:rsidRPr="00A46FA9">
        <w:rPr>
          <w:rFonts w:eastAsiaTheme="minorHAnsi"/>
          <w:lang w:eastAsia="en-US"/>
        </w:rPr>
        <w:t xml:space="preserve">2/42-П формирование проекта бюджетной сметы департамента </w:t>
      </w:r>
      <w:r w:rsidRPr="00A46FA9">
        <w:rPr>
          <w:color w:val="000000" w:themeColor="text1"/>
        </w:rPr>
        <w:t>на очередной финансовый год (на очередной финансовый год и плановый период) осуществляется в срок до 22 октября текущего финансового года, при составлении проекта бюджета департамента на очередной финансовый год (на очередной финансовый год и плановый период). Проект бюджетной сметы департамента формируется по форме согласно приложению 3 к настоящему Порядку. Проект бюджетной сметы департамента составляется отделом бюджетного планирования, подписывается начальником отдела (в его отсутствие заместителем начальника отдела) и утверждается руководителем департамента (в его отсутствие лицом, исполняющим обязанности руководителя департамента).</w:t>
      </w:r>
    </w:p>
    <w:p w14:paraId="3747CF22" w14:textId="2FAC7AC4" w:rsidR="00A46FA9" w:rsidRPr="00A46FA9" w:rsidRDefault="00A46FA9" w:rsidP="00A46FA9">
      <w:pPr>
        <w:ind w:firstLine="709"/>
        <w:jc w:val="both"/>
      </w:pPr>
      <w:r w:rsidRPr="00A46FA9">
        <w:t xml:space="preserve">Иных положений о формировании, составлении и подписании проекта бюджетной сметы в </w:t>
      </w:r>
      <w:r w:rsidRPr="00A46FA9">
        <w:rPr>
          <w:rFonts w:eastAsiaTheme="minorHAnsi"/>
          <w:lang w:eastAsia="en-US"/>
        </w:rPr>
        <w:t xml:space="preserve">Порядке ДСП </w:t>
      </w:r>
      <w:r w:rsidR="00E6272B">
        <w:rPr>
          <w:rFonts w:eastAsiaTheme="minorHAnsi"/>
          <w:lang w:eastAsia="en-US"/>
        </w:rPr>
        <w:t>№ </w:t>
      </w:r>
      <w:r w:rsidRPr="00A46FA9">
        <w:rPr>
          <w:rFonts w:eastAsiaTheme="minorHAnsi"/>
          <w:lang w:eastAsia="en-US"/>
        </w:rPr>
        <w:t>2/42-П не предусмотрено.</w:t>
      </w:r>
    </w:p>
    <w:p w14:paraId="58E21AC6" w14:textId="77777777" w:rsidR="00A46FA9" w:rsidRPr="00A46FA9" w:rsidRDefault="00A46FA9" w:rsidP="00A46FA9">
      <w:pPr>
        <w:ind w:firstLine="709"/>
        <w:jc w:val="both"/>
        <w:rPr>
          <w:color w:val="000000" w:themeColor="text1"/>
        </w:rPr>
      </w:pPr>
      <w:r w:rsidRPr="00A46FA9">
        <w:rPr>
          <w:color w:val="000000" w:themeColor="text1"/>
        </w:rPr>
        <w:t xml:space="preserve">В результате выборочной оценки оформления и составления проекта бюджетной сметы </w:t>
      </w:r>
      <w:r w:rsidRPr="00A46FA9">
        <w:rPr>
          <w:rFonts w:eastAsiaTheme="minorHAnsi"/>
          <w:color w:val="000000" w:themeColor="text1"/>
          <w:lang w:eastAsia="en-US"/>
        </w:rPr>
        <w:t>ДСП</w:t>
      </w:r>
      <w:r w:rsidRPr="00A46FA9">
        <w:rPr>
          <w:color w:val="000000" w:themeColor="text1"/>
        </w:rPr>
        <w:t xml:space="preserve"> на предмет соответствия установленным требованиям, установлено следующее.</w:t>
      </w:r>
    </w:p>
    <w:p w14:paraId="752A0C72" w14:textId="4E0578A9" w:rsidR="00A46FA9" w:rsidRPr="00A46FA9" w:rsidRDefault="00A46FA9" w:rsidP="00A46FA9">
      <w:pPr>
        <w:ind w:firstLine="709"/>
        <w:jc w:val="both"/>
      </w:pPr>
      <w:r w:rsidRPr="00A46FA9">
        <w:t>Проект бюджетной сметы составлен по форме</w:t>
      </w:r>
      <w:r w:rsidR="007267CD">
        <w:t>,</w:t>
      </w:r>
      <w:r w:rsidRPr="00A46FA9">
        <w:t xml:space="preserve"> являющейся приложением 3 к Порядку ДСП </w:t>
      </w:r>
      <w:r w:rsidR="00E6272B">
        <w:t>№ </w:t>
      </w:r>
      <w:r w:rsidRPr="00A46FA9">
        <w:t>2/42-П</w:t>
      </w:r>
      <w:r w:rsidRPr="00A46FA9">
        <w:rPr>
          <w:rFonts w:eastAsiaTheme="minorHAnsi"/>
          <w:lang w:eastAsia="en-US"/>
        </w:rPr>
        <w:t xml:space="preserve">. </w:t>
      </w:r>
      <w:r w:rsidRPr="00A46FA9">
        <w:t xml:space="preserve">Дата составления и подписания проекта бюджетной сметы ДСП 22.10.2023 год. </w:t>
      </w:r>
    </w:p>
    <w:p w14:paraId="692C6E8B" w14:textId="5CE7614A" w:rsidR="00A46FA9" w:rsidRPr="00A46FA9" w:rsidRDefault="00A46FA9" w:rsidP="00A46FA9">
      <w:pPr>
        <w:ind w:firstLine="709"/>
        <w:jc w:val="both"/>
      </w:pPr>
      <w:r w:rsidRPr="00A46FA9">
        <w:t xml:space="preserve">Предельные объемы бюджетных ассигнований ДСП доведены письмами департамента финансов от 25.09.2023 </w:t>
      </w:r>
      <w:r w:rsidR="00E6272B">
        <w:t>№ </w:t>
      </w:r>
      <w:r w:rsidRPr="00A46FA9">
        <w:t xml:space="preserve">28-Исх-1429, от 25.09.2023 </w:t>
      </w:r>
      <w:r w:rsidR="00E6272B">
        <w:t>№ </w:t>
      </w:r>
      <w:r w:rsidRPr="00A46FA9">
        <w:t xml:space="preserve">28-Исх-1432, от 04.10.2023 </w:t>
      </w:r>
      <w:r w:rsidR="00E6272B">
        <w:t>№ </w:t>
      </w:r>
      <w:r w:rsidRPr="00A46FA9">
        <w:t xml:space="preserve">28-Исх-1505, от 16.10.2023 </w:t>
      </w:r>
      <w:r w:rsidR="00E6272B">
        <w:t>№ </w:t>
      </w:r>
      <w:r w:rsidRPr="00A46FA9">
        <w:t xml:space="preserve">28-Исх-1599, от 25.10.2023 </w:t>
      </w:r>
      <w:r w:rsidR="00E6272B">
        <w:t>№ </w:t>
      </w:r>
      <w:r w:rsidRPr="00A46FA9">
        <w:t xml:space="preserve">28-Исх-1658. </w:t>
      </w:r>
    </w:p>
    <w:p w14:paraId="6899B185" w14:textId="65A76E01" w:rsidR="00A46FA9" w:rsidRPr="00A46FA9" w:rsidRDefault="00A46FA9" w:rsidP="00A46FA9">
      <w:pPr>
        <w:ind w:firstLine="709"/>
        <w:jc w:val="both"/>
        <w:rPr>
          <w:rFonts w:eastAsiaTheme="minorHAnsi"/>
          <w:lang w:eastAsia="en-US"/>
        </w:rPr>
      </w:pPr>
      <w:r w:rsidRPr="00A46FA9">
        <w:rPr>
          <w:rFonts w:eastAsiaTheme="minorHAnsi"/>
          <w:lang w:eastAsia="en-US"/>
        </w:rPr>
        <w:t>Порядк</w:t>
      </w:r>
      <w:r w:rsidR="007267CD">
        <w:rPr>
          <w:rFonts w:eastAsiaTheme="minorHAnsi"/>
          <w:lang w:eastAsia="en-US"/>
        </w:rPr>
        <w:t xml:space="preserve">ом </w:t>
      </w:r>
      <w:r w:rsidRPr="00A46FA9">
        <w:rPr>
          <w:rFonts w:eastAsiaTheme="minorHAnsi"/>
          <w:lang w:eastAsia="en-US"/>
        </w:rPr>
        <w:t xml:space="preserve">ДСП </w:t>
      </w:r>
      <w:r w:rsidR="00E6272B">
        <w:rPr>
          <w:rFonts w:eastAsiaTheme="minorHAnsi"/>
          <w:lang w:eastAsia="en-US"/>
        </w:rPr>
        <w:t>№ </w:t>
      </w:r>
      <w:r w:rsidRPr="00A46FA9">
        <w:rPr>
          <w:rFonts w:eastAsiaTheme="minorHAnsi"/>
          <w:lang w:eastAsia="en-US"/>
        </w:rPr>
        <w:t>2/42-П не определено</w:t>
      </w:r>
      <w:r w:rsidR="007267CD">
        <w:rPr>
          <w:rFonts w:eastAsiaTheme="minorHAnsi"/>
          <w:lang w:eastAsia="en-US"/>
        </w:rPr>
        <w:t>,</w:t>
      </w:r>
      <w:r w:rsidRPr="00A46FA9">
        <w:rPr>
          <w:rFonts w:eastAsiaTheme="minorHAnsi"/>
          <w:lang w:eastAsia="en-US"/>
        </w:rPr>
        <w:t xml:space="preserve"> на основании каких именно показателей формируется проект бюджетной сметы. Учитывая то, что проект бюджетной сметы должен быть сформирован до 22 октября текущего финансового года, ДСП формирование проекта бюджетной сметы осуществлялось на основании </w:t>
      </w:r>
      <w:r w:rsidRPr="00A46FA9">
        <w:t xml:space="preserve">доведенных департаментом финансов </w:t>
      </w:r>
      <w:r w:rsidRPr="00A46FA9">
        <w:rPr>
          <w:rFonts w:eastAsiaTheme="minorHAnsi"/>
          <w:lang w:eastAsia="en-US"/>
        </w:rPr>
        <w:t>п</w:t>
      </w:r>
      <w:r w:rsidRPr="00A46FA9">
        <w:t xml:space="preserve">редельных объемов бюджетных ассигнований по состоянию на 22 октября текущего года (от 25.09.2023 </w:t>
      </w:r>
      <w:r w:rsidR="00E6272B">
        <w:t>№ </w:t>
      </w:r>
      <w:r w:rsidRPr="00A46FA9">
        <w:t xml:space="preserve">28-Исх-1429, от 25.09.2023 </w:t>
      </w:r>
      <w:r w:rsidR="00E6272B">
        <w:t>№ </w:t>
      </w:r>
      <w:r w:rsidRPr="00A46FA9">
        <w:t xml:space="preserve">28-Исх-1432, от 04.10.2023 </w:t>
      </w:r>
      <w:r w:rsidR="00E6272B">
        <w:t>№ </w:t>
      </w:r>
      <w:r w:rsidRPr="00A46FA9">
        <w:t xml:space="preserve">28-Исх-1505, от 16.10.2023 </w:t>
      </w:r>
      <w:r w:rsidR="00E6272B">
        <w:t>№ </w:t>
      </w:r>
      <w:r w:rsidRPr="00A46FA9">
        <w:t xml:space="preserve">28-Исх-1599). </w:t>
      </w:r>
      <w:r w:rsidRPr="00A46FA9">
        <w:rPr>
          <w:color w:val="000000"/>
        </w:rPr>
        <w:t xml:space="preserve">Показатели проекта бюджетной сметы ДСП соответствуют уведомлениям департамента финансов о доведении предельных бюджетных ассигнований по состоянию на 22 октября 2023 года. </w:t>
      </w:r>
      <w:r w:rsidRPr="00A46FA9">
        <w:t xml:space="preserve">Уточнения предельных объемов бюджетных ассигнований, доведенные письмом департамента финансов от 25.10.2023 </w:t>
      </w:r>
      <w:r w:rsidR="00E6272B">
        <w:t>№ </w:t>
      </w:r>
      <w:r w:rsidRPr="00A46FA9">
        <w:t xml:space="preserve">28-Исх-1658, в проекте бюджетной сметы ДСП не отражены. </w:t>
      </w:r>
    </w:p>
    <w:p w14:paraId="6B3C3226" w14:textId="217E0A08" w:rsidR="00A46FA9" w:rsidRPr="00A46FA9" w:rsidRDefault="00A46FA9" w:rsidP="00A46FA9">
      <w:pPr>
        <w:ind w:firstLine="709"/>
        <w:jc w:val="both"/>
        <w:rPr>
          <w:rFonts w:eastAsiaTheme="minorHAnsi"/>
          <w:lang w:eastAsia="en-US"/>
        </w:rPr>
      </w:pPr>
      <w:r w:rsidRPr="00A46FA9">
        <w:t xml:space="preserve">На основании вышесказанного, учитывая требования Порядка составления проекта бюджета города в части срока доведения предельных объемов бюджетных ассигнований до 25 октября текущего года, </w:t>
      </w:r>
      <w:r w:rsidR="00123131">
        <w:t>целесообразно</w:t>
      </w:r>
      <w:r w:rsidRPr="00A46FA9">
        <w:t xml:space="preserve"> в положении Порядка ДСП </w:t>
      </w:r>
      <w:r w:rsidR="00E6272B">
        <w:rPr>
          <w:rFonts w:eastAsiaTheme="minorHAnsi"/>
          <w:lang w:eastAsia="en-US"/>
        </w:rPr>
        <w:t>№ </w:t>
      </w:r>
      <w:r w:rsidRPr="00A46FA9">
        <w:rPr>
          <w:rFonts w:eastAsiaTheme="minorHAnsi"/>
          <w:lang w:eastAsia="en-US"/>
        </w:rPr>
        <w:t>2/42-П</w:t>
      </w:r>
      <w:r w:rsidRPr="00A46FA9">
        <w:t xml:space="preserve"> </w:t>
      </w:r>
      <w:r w:rsidRPr="00A46FA9">
        <w:rPr>
          <w:rFonts w:eastAsiaTheme="minorHAnsi"/>
          <w:lang w:eastAsia="en-US"/>
        </w:rPr>
        <w:t xml:space="preserve">определить на основании каких показателей формируется проект бюджетной сметы и уточнить срок </w:t>
      </w:r>
      <w:r w:rsidRPr="00A46FA9">
        <w:rPr>
          <w:rFonts w:eastAsiaTheme="minorHAnsi"/>
          <w:lang w:eastAsia="en-US"/>
        </w:rPr>
        <w:lastRenderedPageBreak/>
        <w:t>составления проекта бюджетной сметы (например</w:t>
      </w:r>
      <w:r w:rsidR="00123131">
        <w:rPr>
          <w:rFonts w:eastAsiaTheme="minorHAnsi"/>
          <w:lang w:eastAsia="en-US"/>
        </w:rPr>
        <w:t>,</w:t>
      </w:r>
      <w:r w:rsidRPr="00A46FA9">
        <w:rPr>
          <w:rFonts w:eastAsiaTheme="minorHAnsi"/>
          <w:lang w:eastAsia="en-US"/>
        </w:rPr>
        <w:t xml:space="preserve"> указать ссылку на сроки доведения предельных объемов бюджетных обязательств, предусмотренных положениями</w:t>
      </w:r>
      <w:r w:rsidRPr="00A46FA9">
        <w:t xml:space="preserve"> Порядка составления проекта бюджета города).</w:t>
      </w:r>
    </w:p>
    <w:p w14:paraId="7F5CDF27" w14:textId="77777777" w:rsidR="00A46FA9" w:rsidRPr="00A46FA9" w:rsidRDefault="00A46FA9" w:rsidP="00A46FA9">
      <w:pPr>
        <w:shd w:val="clear" w:color="auto" w:fill="FFFFFF"/>
        <w:ind w:firstLine="709"/>
        <w:jc w:val="both"/>
        <w:rPr>
          <w:color w:val="000000"/>
        </w:rPr>
      </w:pPr>
      <w:r w:rsidRPr="00A46FA9">
        <w:rPr>
          <w:color w:val="000000"/>
        </w:rPr>
        <w:t>К проекту бюджетной сметы прилагаются обоснования (расчеты) плановых сметных показателей, использованные при формировании проекта бюджетной сметы и являющиеся ее неотъемлемой частью.</w:t>
      </w:r>
    </w:p>
    <w:p w14:paraId="28E9C50B" w14:textId="3D071F0C" w:rsidR="00A46FA9" w:rsidRPr="00A46FA9" w:rsidRDefault="00A46FA9" w:rsidP="00A46FA9">
      <w:pPr>
        <w:ind w:firstLine="709"/>
        <w:jc w:val="both"/>
        <w:rPr>
          <w:rFonts w:eastAsiaTheme="minorHAnsi"/>
          <w:shd w:val="clear" w:color="auto" w:fill="FFFFFF"/>
          <w:lang w:eastAsia="en-US"/>
        </w:rPr>
      </w:pPr>
      <w:r w:rsidRPr="00A46FA9">
        <w:t xml:space="preserve">Согласно </w:t>
      </w:r>
      <w:proofErr w:type="gramStart"/>
      <w:r w:rsidRPr="00A46FA9">
        <w:t>абзацу</w:t>
      </w:r>
      <w:proofErr w:type="gramEnd"/>
      <w:r w:rsidRPr="00A46FA9">
        <w:t xml:space="preserve"> второму пункта 2.6 </w:t>
      </w:r>
      <w:r w:rsidRPr="00A46FA9">
        <w:rPr>
          <w:rFonts w:eastAsiaTheme="minorHAnsi"/>
          <w:lang w:eastAsia="en-US"/>
        </w:rPr>
        <w:t xml:space="preserve">Порядком ДСП </w:t>
      </w:r>
      <w:r w:rsidR="00E6272B">
        <w:rPr>
          <w:rFonts w:eastAsiaTheme="minorHAnsi"/>
          <w:lang w:eastAsia="en-US"/>
        </w:rPr>
        <w:t>№ </w:t>
      </w:r>
      <w:r w:rsidRPr="00A46FA9">
        <w:rPr>
          <w:rFonts w:eastAsiaTheme="minorHAnsi"/>
          <w:lang w:eastAsia="en-US"/>
        </w:rPr>
        <w:t>2/42-П</w:t>
      </w:r>
      <w:r w:rsidRPr="00A46FA9">
        <w:t xml:space="preserve"> обоснования (расчеты) плановых сметных показателей составляются в процессе формирования проекта решения о бюджете города и утверждаются при утверждении бюджетной сметы.</w:t>
      </w:r>
      <w:r w:rsidRPr="00A46FA9">
        <w:rPr>
          <w:sz w:val="28"/>
          <w:szCs w:val="20"/>
        </w:rPr>
        <w:t xml:space="preserve"> </w:t>
      </w:r>
      <w:r w:rsidRPr="00A46FA9">
        <w:t xml:space="preserve">Из положения указанной нормы следует обязанность ДСП утверждать обоснования (расчеты) плановых сметных показателей одновременно с утверждением бюджетной сметы. </w:t>
      </w:r>
    </w:p>
    <w:p w14:paraId="2B3903CD" w14:textId="77777777" w:rsidR="00A46FA9" w:rsidRPr="00A46FA9" w:rsidRDefault="00A46FA9" w:rsidP="00A46FA9">
      <w:pPr>
        <w:ind w:firstLine="709"/>
        <w:jc w:val="both"/>
        <w:rPr>
          <w:rFonts w:eastAsiaTheme="minorHAnsi"/>
          <w:color w:val="000000" w:themeColor="text1"/>
          <w:shd w:val="clear" w:color="auto" w:fill="FFFFFF"/>
          <w:lang w:eastAsia="en-US"/>
        </w:rPr>
      </w:pPr>
      <w:r w:rsidRPr="00A46FA9">
        <w:rPr>
          <w:color w:val="000000" w:themeColor="text1"/>
        </w:rPr>
        <w:t xml:space="preserve">По итогам выборочной проверки </w:t>
      </w:r>
      <w:r w:rsidRPr="00A46FA9">
        <w:rPr>
          <w:rFonts w:eastAsiaTheme="minorHAnsi"/>
          <w:color w:val="000000" w:themeColor="text1"/>
          <w:shd w:val="clear" w:color="auto" w:fill="FFFFFF"/>
          <w:lang w:eastAsia="en-US"/>
        </w:rPr>
        <w:t xml:space="preserve">обоснований плановых сметных показателей, установлено, что большая их часть носит информативный характер, то есть указаны только итоговые суммы, а ссылки на расчеты и сами расчеты отсутствуют, что не позволяет сделать однозначный вывод об обоснованности данных показателей без запроса дополнительных обосновывающих документов. </w:t>
      </w:r>
    </w:p>
    <w:p w14:paraId="455389EB" w14:textId="77777777" w:rsidR="00A46FA9" w:rsidRPr="00A46FA9" w:rsidRDefault="00A46FA9" w:rsidP="00A46FA9">
      <w:pPr>
        <w:ind w:firstLine="709"/>
        <w:jc w:val="both"/>
      </w:pPr>
      <w:r w:rsidRPr="00A46FA9">
        <w:t xml:space="preserve">Например, в пунктах 3.2, 3.4, 3.5, 3.6, 3.9, 3.14, 3.15, 3.16, 3.51 обоснований ДСП предусмотрены расходы без достаточного обоснования по конкретным направлениям расходов, а именно расчеты не содержат достаточных данных, позволяющих достоверно подтвердить размер стоимости соответствующих расходов и их необходимость в предусмотренном количестве. В качестве такого подтверждения размера расходов могут выступать соответствующие договоры, муниципальные контракты, муниципальные правовые акты города Нижневартовска, которые содержат указанные выше категории (стоимость и необходимое количество) или порядок их определения, например, план проведения мероприятий, смета расходов мероприятий, сумма заключенного (планируемого к заключению) контракта, установленные нормативы и так далее. </w:t>
      </w:r>
    </w:p>
    <w:p w14:paraId="30DEC9EC" w14:textId="31D4C2C7" w:rsidR="00A46FA9" w:rsidRPr="00A46FA9" w:rsidRDefault="00A46FA9" w:rsidP="00A46FA9">
      <w:pPr>
        <w:ind w:firstLine="709"/>
        <w:jc w:val="both"/>
        <w:rPr>
          <w:rFonts w:eastAsiaTheme="minorHAnsi"/>
          <w:shd w:val="clear" w:color="auto" w:fill="FFFFFF"/>
          <w:lang w:eastAsia="en-US"/>
        </w:rPr>
      </w:pPr>
      <w:r w:rsidRPr="00A46FA9">
        <w:rPr>
          <w:rFonts w:eastAsiaTheme="minorHAnsi"/>
          <w:shd w:val="clear" w:color="auto" w:fill="FFFFFF"/>
          <w:lang w:eastAsia="en-US"/>
        </w:rPr>
        <w:t>Необходимо отметить, что формировани</w:t>
      </w:r>
      <w:r w:rsidR="00123131">
        <w:rPr>
          <w:rFonts w:eastAsiaTheme="minorHAnsi"/>
          <w:shd w:val="clear" w:color="auto" w:fill="FFFFFF"/>
          <w:lang w:eastAsia="en-US"/>
        </w:rPr>
        <w:t>е</w:t>
      </w:r>
      <w:r w:rsidRPr="00A46FA9">
        <w:rPr>
          <w:rFonts w:eastAsiaTheme="minorHAnsi"/>
          <w:shd w:val="clear" w:color="auto" w:fill="FFFFFF"/>
          <w:lang w:eastAsia="en-US"/>
        </w:rPr>
        <w:t xml:space="preserve"> обоснований плановых сметных показателей выявленным образом обусловлено в том числе недостаточной правовой регламентацией порядка и формы их составления.</w:t>
      </w:r>
    </w:p>
    <w:p w14:paraId="28675BA3" w14:textId="77777777" w:rsidR="00025485" w:rsidRPr="00700121" w:rsidRDefault="00025485" w:rsidP="007904EB">
      <w:pPr>
        <w:ind w:firstLine="709"/>
        <w:jc w:val="center"/>
        <w:rPr>
          <w:sz w:val="16"/>
          <w:szCs w:val="16"/>
          <w:lang w:eastAsia="en-US"/>
        </w:rPr>
      </w:pPr>
    </w:p>
    <w:p w14:paraId="20334AAB" w14:textId="4DE1F5DF" w:rsidR="001A508F" w:rsidRPr="00400C59" w:rsidRDefault="001A508F" w:rsidP="007904EB">
      <w:pPr>
        <w:ind w:firstLine="709"/>
        <w:jc w:val="center"/>
        <w:rPr>
          <w:lang w:eastAsia="en-US"/>
        </w:rPr>
      </w:pPr>
      <w:r w:rsidRPr="00400C59">
        <w:rPr>
          <w:lang w:eastAsia="en-US"/>
        </w:rPr>
        <w:t xml:space="preserve">Раздел 9. </w:t>
      </w:r>
      <w:r w:rsidR="00A72A4C" w:rsidRPr="00400C59">
        <w:rPr>
          <w:lang w:eastAsia="en-US"/>
        </w:rPr>
        <w:t>А</w:t>
      </w:r>
      <w:r w:rsidRPr="00400C59">
        <w:rPr>
          <w:lang w:eastAsia="en-US"/>
        </w:rPr>
        <w:t>нализ планирования закупок, обоснованности бюджетных ассигнований на закупку товаров, работ и услуг для обеспечения муниципальных нужд</w:t>
      </w:r>
    </w:p>
    <w:p w14:paraId="6AC43C6A" w14:textId="6894E4BA" w:rsidR="001A508F" w:rsidRPr="00700121" w:rsidRDefault="001A508F" w:rsidP="007904EB">
      <w:pPr>
        <w:ind w:firstLine="709"/>
        <w:jc w:val="center"/>
        <w:rPr>
          <w:b/>
          <w:sz w:val="16"/>
          <w:szCs w:val="16"/>
          <w:highlight w:val="cyan"/>
          <w:lang w:eastAsia="en-US"/>
        </w:rPr>
      </w:pPr>
    </w:p>
    <w:p w14:paraId="629AC5C3" w14:textId="0DE01788" w:rsidR="000648B2" w:rsidRPr="000648B2" w:rsidRDefault="000648B2" w:rsidP="000648B2">
      <w:pPr>
        <w:overflowPunct w:val="0"/>
        <w:autoSpaceDE w:val="0"/>
        <w:autoSpaceDN w:val="0"/>
        <w:adjustRightInd w:val="0"/>
        <w:ind w:right="-108" w:firstLine="709"/>
        <w:jc w:val="both"/>
        <w:textAlignment w:val="baseline"/>
        <w:rPr>
          <w:bCs/>
        </w:rPr>
      </w:pPr>
      <w:r w:rsidRPr="000648B2">
        <w:rPr>
          <w:rFonts w:eastAsia="Calibri"/>
        </w:rPr>
        <w:t xml:space="preserve">Расходы бюджета города, предусмотренные в проекте бюджета города, включают в том числе расходы на закупку товаров, работ, услуг для муниципальных нужд, </w:t>
      </w:r>
      <w:r w:rsidRPr="000648B2">
        <w:rPr>
          <w:bCs/>
        </w:rPr>
        <w:t xml:space="preserve">закупки с целью социального обеспечения населения, а также </w:t>
      </w:r>
      <w:r w:rsidRPr="000648B2">
        <w:rPr>
          <w:rFonts w:eastAsia="Calibri"/>
        </w:rPr>
        <w:t xml:space="preserve">бюджетные инвестиции на </w:t>
      </w:r>
      <w:r w:rsidRPr="000648B2">
        <w:rPr>
          <w:bCs/>
        </w:rPr>
        <w:t>капитальные вложения в объекты муниципальной собственности. Динамика данных расходов представлена в таблице.</w:t>
      </w:r>
    </w:p>
    <w:p w14:paraId="66A1AF24" w14:textId="45FB192C" w:rsidR="000648B2" w:rsidRPr="00700121" w:rsidRDefault="000648B2" w:rsidP="000648B2">
      <w:pPr>
        <w:tabs>
          <w:tab w:val="left" w:pos="709"/>
        </w:tabs>
        <w:ind w:firstLine="709"/>
        <w:jc w:val="both"/>
        <w:rPr>
          <w:sz w:val="16"/>
          <w:szCs w:val="16"/>
        </w:rPr>
      </w:pPr>
    </w:p>
    <w:tbl>
      <w:tblPr>
        <w:tblW w:w="9498" w:type="dxa"/>
        <w:jc w:val="center"/>
        <w:tblLayout w:type="fixed"/>
        <w:tblLook w:val="04A0" w:firstRow="1" w:lastRow="0" w:firstColumn="1" w:lastColumn="0" w:noHBand="0" w:noVBand="1"/>
      </w:tblPr>
      <w:tblGrid>
        <w:gridCol w:w="2552"/>
        <w:gridCol w:w="567"/>
        <w:gridCol w:w="1276"/>
        <w:gridCol w:w="1275"/>
        <w:gridCol w:w="1276"/>
        <w:gridCol w:w="1276"/>
        <w:gridCol w:w="1276"/>
      </w:tblGrid>
      <w:tr w:rsidR="000648B2" w:rsidRPr="003A0501" w14:paraId="489641C7" w14:textId="77777777" w:rsidTr="00F3218F">
        <w:trPr>
          <w:trHeight w:val="42"/>
          <w:jc w:val="center"/>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C8E818" w14:textId="77777777" w:rsidR="000648B2" w:rsidRPr="003A0501" w:rsidRDefault="000648B2" w:rsidP="000648B2">
            <w:pPr>
              <w:jc w:val="center"/>
              <w:rPr>
                <w:sz w:val="16"/>
                <w:szCs w:val="16"/>
              </w:rPr>
            </w:pPr>
            <w:r w:rsidRPr="003A0501">
              <w:rPr>
                <w:sz w:val="16"/>
                <w:szCs w:val="16"/>
              </w:rPr>
              <w:t>Наименование показателя</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7CCFC4" w14:textId="77777777" w:rsidR="000648B2" w:rsidRPr="003A0501" w:rsidRDefault="000648B2" w:rsidP="000648B2">
            <w:pPr>
              <w:jc w:val="center"/>
              <w:rPr>
                <w:sz w:val="16"/>
                <w:szCs w:val="16"/>
              </w:rPr>
            </w:pPr>
            <w:r w:rsidRPr="003A0501">
              <w:rPr>
                <w:sz w:val="16"/>
                <w:szCs w:val="16"/>
              </w:rPr>
              <w:t>КВР</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3B4D06" w14:textId="77777777" w:rsidR="000648B2" w:rsidRPr="003A0501" w:rsidRDefault="000648B2" w:rsidP="000648B2">
            <w:pPr>
              <w:jc w:val="center"/>
              <w:rPr>
                <w:sz w:val="16"/>
                <w:szCs w:val="16"/>
              </w:rPr>
            </w:pPr>
            <w:r w:rsidRPr="003A0501">
              <w:rPr>
                <w:sz w:val="16"/>
                <w:szCs w:val="16"/>
              </w:rPr>
              <w:t>Уточненные показатели СБР на 01.11.2023, тыс. рублей</w:t>
            </w:r>
          </w:p>
        </w:tc>
        <w:tc>
          <w:tcPr>
            <w:tcW w:w="5103" w:type="dxa"/>
            <w:gridSpan w:val="4"/>
            <w:tcBorders>
              <w:top w:val="single" w:sz="4" w:space="0" w:color="auto"/>
              <w:left w:val="nil"/>
              <w:bottom w:val="single" w:sz="4" w:space="0" w:color="auto"/>
              <w:right w:val="single" w:sz="4" w:space="0" w:color="000000"/>
            </w:tcBorders>
            <w:shd w:val="clear" w:color="auto" w:fill="auto"/>
            <w:vAlign w:val="center"/>
            <w:hideMark/>
          </w:tcPr>
          <w:p w14:paraId="0606A936" w14:textId="77777777" w:rsidR="000648B2" w:rsidRPr="003A0501" w:rsidRDefault="000648B2" w:rsidP="000648B2">
            <w:pPr>
              <w:jc w:val="center"/>
              <w:rPr>
                <w:sz w:val="16"/>
                <w:szCs w:val="16"/>
              </w:rPr>
            </w:pPr>
            <w:r w:rsidRPr="003A0501">
              <w:rPr>
                <w:sz w:val="16"/>
                <w:szCs w:val="16"/>
              </w:rPr>
              <w:t>Проект бюджета города, тыс. рублей</w:t>
            </w:r>
          </w:p>
        </w:tc>
      </w:tr>
      <w:tr w:rsidR="000648B2" w:rsidRPr="003A0501" w14:paraId="630F1BCE" w14:textId="77777777" w:rsidTr="00F3218F">
        <w:trPr>
          <w:trHeight w:val="551"/>
          <w:jc w:val="center"/>
        </w:trPr>
        <w:tc>
          <w:tcPr>
            <w:tcW w:w="2552" w:type="dxa"/>
            <w:vMerge/>
            <w:tcBorders>
              <w:top w:val="single" w:sz="4" w:space="0" w:color="auto"/>
              <w:left w:val="single" w:sz="4" w:space="0" w:color="auto"/>
              <w:bottom w:val="single" w:sz="4" w:space="0" w:color="000000"/>
              <w:right w:val="single" w:sz="4" w:space="0" w:color="auto"/>
            </w:tcBorders>
            <w:vAlign w:val="center"/>
            <w:hideMark/>
          </w:tcPr>
          <w:p w14:paraId="47663BDF" w14:textId="77777777" w:rsidR="000648B2" w:rsidRPr="003A0501" w:rsidRDefault="000648B2" w:rsidP="000648B2">
            <w:pPr>
              <w:rPr>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813A5EA" w14:textId="77777777" w:rsidR="000648B2" w:rsidRPr="003A0501" w:rsidRDefault="000648B2" w:rsidP="000648B2">
            <w:pPr>
              <w:rPr>
                <w:sz w:val="16"/>
                <w:szCs w:val="16"/>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4D0DBEB" w14:textId="77777777" w:rsidR="000648B2" w:rsidRPr="003A0501" w:rsidRDefault="000648B2" w:rsidP="000648B2">
            <w:pP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14:paraId="3B91C560" w14:textId="77777777" w:rsidR="000648B2" w:rsidRPr="003A0501" w:rsidRDefault="000648B2" w:rsidP="000648B2">
            <w:pPr>
              <w:jc w:val="center"/>
              <w:rPr>
                <w:sz w:val="16"/>
                <w:szCs w:val="16"/>
              </w:rPr>
            </w:pPr>
            <w:r w:rsidRPr="003A0501">
              <w:rPr>
                <w:sz w:val="16"/>
                <w:szCs w:val="16"/>
              </w:rPr>
              <w:t>2024 год</w:t>
            </w:r>
          </w:p>
        </w:tc>
        <w:tc>
          <w:tcPr>
            <w:tcW w:w="1276" w:type="dxa"/>
            <w:tcBorders>
              <w:top w:val="nil"/>
              <w:left w:val="nil"/>
              <w:bottom w:val="single" w:sz="4" w:space="0" w:color="auto"/>
              <w:right w:val="single" w:sz="4" w:space="0" w:color="auto"/>
            </w:tcBorders>
            <w:shd w:val="clear" w:color="auto" w:fill="auto"/>
            <w:vAlign w:val="center"/>
            <w:hideMark/>
          </w:tcPr>
          <w:p w14:paraId="624DC924" w14:textId="77777777" w:rsidR="000648B2" w:rsidRPr="003A0501" w:rsidRDefault="000648B2" w:rsidP="000648B2">
            <w:pPr>
              <w:jc w:val="center"/>
              <w:rPr>
                <w:sz w:val="16"/>
                <w:szCs w:val="16"/>
              </w:rPr>
            </w:pPr>
            <w:r w:rsidRPr="003A0501">
              <w:rPr>
                <w:sz w:val="16"/>
                <w:szCs w:val="16"/>
              </w:rPr>
              <w:t>отклонение от показателей СБР от 01.11.2023</w:t>
            </w:r>
          </w:p>
        </w:tc>
        <w:tc>
          <w:tcPr>
            <w:tcW w:w="1276" w:type="dxa"/>
            <w:tcBorders>
              <w:top w:val="nil"/>
              <w:left w:val="nil"/>
              <w:bottom w:val="single" w:sz="4" w:space="0" w:color="auto"/>
              <w:right w:val="single" w:sz="4" w:space="0" w:color="auto"/>
            </w:tcBorders>
            <w:shd w:val="clear" w:color="auto" w:fill="auto"/>
            <w:vAlign w:val="center"/>
            <w:hideMark/>
          </w:tcPr>
          <w:p w14:paraId="5D2A5F0A" w14:textId="77777777" w:rsidR="000648B2" w:rsidRPr="003A0501" w:rsidRDefault="000648B2" w:rsidP="000648B2">
            <w:pPr>
              <w:jc w:val="center"/>
              <w:rPr>
                <w:sz w:val="16"/>
                <w:szCs w:val="16"/>
              </w:rPr>
            </w:pPr>
            <w:r w:rsidRPr="003A0501">
              <w:rPr>
                <w:sz w:val="16"/>
                <w:szCs w:val="16"/>
              </w:rPr>
              <w:t>2025 год</w:t>
            </w:r>
          </w:p>
        </w:tc>
        <w:tc>
          <w:tcPr>
            <w:tcW w:w="1276" w:type="dxa"/>
            <w:tcBorders>
              <w:top w:val="nil"/>
              <w:left w:val="nil"/>
              <w:bottom w:val="single" w:sz="4" w:space="0" w:color="auto"/>
              <w:right w:val="single" w:sz="4" w:space="0" w:color="auto"/>
            </w:tcBorders>
            <w:shd w:val="clear" w:color="auto" w:fill="auto"/>
            <w:vAlign w:val="center"/>
            <w:hideMark/>
          </w:tcPr>
          <w:p w14:paraId="3D8CF13A" w14:textId="77777777" w:rsidR="000648B2" w:rsidRPr="003A0501" w:rsidRDefault="000648B2" w:rsidP="000648B2">
            <w:pPr>
              <w:jc w:val="center"/>
              <w:rPr>
                <w:sz w:val="16"/>
                <w:szCs w:val="16"/>
              </w:rPr>
            </w:pPr>
            <w:r w:rsidRPr="003A0501">
              <w:rPr>
                <w:sz w:val="16"/>
                <w:szCs w:val="16"/>
              </w:rPr>
              <w:t>2026 год</w:t>
            </w:r>
          </w:p>
        </w:tc>
      </w:tr>
      <w:tr w:rsidR="000648B2" w:rsidRPr="003A0501" w14:paraId="70951372" w14:textId="77777777" w:rsidTr="00F3218F">
        <w:trPr>
          <w:trHeight w:val="465"/>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55AA9097" w14:textId="77777777" w:rsidR="000648B2" w:rsidRPr="003A0501" w:rsidRDefault="000648B2" w:rsidP="000648B2">
            <w:pPr>
              <w:rPr>
                <w:sz w:val="16"/>
                <w:szCs w:val="16"/>
              </w:rPr>
            </w:pPr>
            <w:r w:rsidRPr="003A0501">
              <w:rPr>
                <w:sz w:val="16"/>
                <w:szCs w:val="16"/>
              </w:rPr>
              <w:t>Закупка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14:paraId="0B79DA22" w14:textId="77777777" w:rsidR="000648B2" w:rsidRPr="003A0501" w:rsidRDefault="000648B2" w:rsidP="000648B2">
            <w:pPr>
              <w:jc w:val="center"/>
              <w:rPr>
                <w:sz w:val="16"/>
                <w:szCs w:val="16"/>
              </w:rPr>
            </w:pPr>
            <w:r w:rsidRPr="003A0501">
              <w:rPr>
                <w:sz w:val="16"/>
                <w:szCs w:val="16"/>
              </w:rPr>
              <w:t>200</w:t>
            </w:r>
          </w:p>
        </w:tc>
        <w:tc>
          <w:tcPr>
            <w:tcW w:w="1276" w:type="dxa"/>
            <w:tcBorders>
              <w:top w:val="nil"/>
              <w:left w:val="nil"/>
              <w:bottom w:val="single" w:sz="4" w:space="0" w:color="auto"/>
              <w:right w:val="single" w:sz="4" w:space="0" w:color="auto"/>
            </w:tcBorders>
            <w:shd w:val="clear" w:color="auto" w:fill="auto"/>
            <w:vAlign w:val="center"/>
            <w:hideMark/>
          </w:tcPr>
          <w:p w14:paraId="5CB205B1" w14:textId="77777777" w:rsidR="000648B2" w:rsidRPr="003A0501" w:rsidRDefault="000648B2" w:rsidP="009D5B09">
            <w:pPr>
              <w:jc w:val="right"/>
              <w:rPr>
                <w:sz w:val="16"/>
                <w:szCs w:val="16"/>
              </w:rPr>
            </w:pPr>
            <w:r w:rsidRPr="003A0501">
              <w:rPr>
                <w:sz w:val="16"/>
                <w:szCs w:val="16"/>
              </w:rPr>
              <w:t>3 501 591,95</w:t>
            </w:r>
          </w:p>
        </w:tc>
        <w:tc>
          <w:tcPr>
            <w:tcW w:w="1275" w:type="dxa"/>
            <w:tcBorders>
              <w:top w:val="nil"/>
              <w:left w:val="nil"/>
              <w:bottom w:val="single" w:sz="4" w:space="0" w:color="auto"/>
              <w:right w:val="single" w:sz="4" w:space="0" w:color="auto"/>
            </w:tcBorders>
            <w:shd w:val="clear" w:color="auto" w:fill="auto"/>
            <w:vAlign w:val="center"/>
            <w:hideMark/>
          </w:tcPr>
          <w:p w14:paraId="3491521C" w14:textId="77777777" w:rsidR="000648B2" w:rsidRPr="003A0501" w:rsidRDefault="000648B2" w:rsidP="009D5B09">
            <w:pPr>
              <w:jc w:val="right"/>
              <w:rPr>
                <w:sz w:val="16"/>
                <w:szCs w:val="16"/>
              </w:rPr>
            </w:pPr>
            <w:r w:rsidRPr="003A0501">
              <w:rPr>
                <w:sz w:val="16"/>
                <w:szCs w:val="16"/>
              </w:rPr>
              <w:t>2 069 429,03</w:t>
            </w:r>
          </w:p>
        </w:tc>
        <w:tc>
          <w:tcPr>
            <w:tcW w:w="1276" w:type="dxa"/>
            <w:tcBorders>
              <w:top w:val="nil"/>
              <w:left w:val="nil"/>
              <w:bottom w:val="single" w:sz="4" w:space="0" w:color="auto"/>
              <w:right w:val="single" w:sz="4" w:space="0" w:color="auto"/>
            </w:tcBorders>
            <w:shd w:val="clear" w:color="auto" w:fill="auto"/>
            <w:vAlign w:val="center"/>
            <w:hideMark/>
          </w:tcPr>
          <w:p w14:paraId="4607CAD9" w14:textId="77777777" w:rsidR="000648B2" w:rsidRPr="003A0501" w:rsidRDefault="000648B2" w:rsidP="009D5B09">
            <w:pPr>
              <w:jc w:val="right"/>
              <w:rPr>
                <w:sz w:val="16"/>
                <w:szCs w:val="16"/>
              </w:rPr>
            </w:pPr>
            <w:r w:rsidRPr="003A0501">
              <w:rPr>
                <w:sz w:val="16"/>
                <w:szCs w:val="16"/>
              </w:rPr>
              <w:t>-1 432 162,92</w:t>
            </w:r>
          </w:p>
        </w:tc>
        <w:tc>
          <w:tcPr>
            <w:tcW w:w="1276" w:type="dxa"/>
            <w:tcBorders>
              <w:top w:val="nil"/>
              <w:left w:val="nil"/>
              <w:bottom w:val="single" w:sz="4" w:space="0" w:color="auto"/>
              <w:right w:val="single" w:sz="4" w:space="0" w:color="auto"/>
            </w:tcBorders>
            <w:shd w:val="clear" w:color="auto" w:fill="auto"/>
            <w:vAlign w:val="center"/>
            <w:hideMark/>
          </w:tcPr>
          <w:p w14:paraId="33FDB608" w14:textId="77777777" w:rsidR="000648B2" w:rsidRPr="003A0501" w:rsidRDefault="000648B2" w:rsidP="009D5B09">
            <w:pPr>
              <w:jc w:val="right"/>
              <w:rPr>
                <w:sz w:val="16"/>
                <w:szCs w:val="16"/>
              </w:rPr>
            </w:pPr>
            <w:r w:rsidRPr="003A0501">
              <w:rPr>
                <w:sz w:val="16"/>
                <w:szCs w:val="16"/>
              </w:rPr>
              <w:t>1 766 671,63</w:t>
            </w:r>
          </w:p>
        </w:tc>
        <w:tc>
          <w:tcPr>
            <w:tcW w:w="1276" w:type="dxa"/>
            <w:tcBorders>
              <w:top w:val="nil"/>
              <w:left w:val="nil"/>
              <w:bottom w:val="single" w:sz="4" w:space="0" w:color="auto"/>
              <w:right w:val="single" w:sz="4" w:space="0" w:color="auto"/>
            </w:tcBorders>
            <w:shd w:val="clear" w:color="auto" w:fill="auto"/>
            <w:vAlign w:val="center"/>
            <w:hideMark/>
          </w:tcPr>
          <w:p w14:paraId="273D2A86" w14:textId="77777777" w:rsidR="000648B2" w:rsidRPr="003A0501" w:rsidRDefault="000648B2" w:rsidP="009D5B09">
            <w:pPr>
              <w:jc w:val="right"/>
              <w:rPr>
                <w:sz w:val="16"/>
                <w:szCs w:val="16"/>
              </w:rPr>
            </w:pPr>
            <w:r w:rsidRPr="003A0501">
              <w:rPr>
                <w:sz w:val="16"/>
                <w:szCs w:val="16"/>
              </w:rPr>
              <w:t>1 810 755,91</w:t>
            </w:r>
          </w:p>
        </w:tc>
      </w:tr>
      <w:tr w:rsidR="000648B2" w:rsidRPr="003A0501" w14:paraId="1F68B6D3" w14:textId="77777777" w:rsidTr="00F3218F">
        <w:trPr>
          <w:trHeight w:val="283"/>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2217E22B" w14:textId="77777777" w:rsidR="000648B2" w:rsidRPr="003A0501" w:rsidRDefault="000648B2" w:rsidP="000648B2">
            <w:pPr>
              <w:rPr>
                <w:sz w:val="16"/>
                <w:szCs w:val="16"/>
              </w:rPr>
            </w:pPr>
            <w:r w:rsidRPr="003A0501">
              <w:rPr>
                <w:sz w:val="16"/>
                <w:szCs w:val="16"/>
              </w:rPr>
              <w:t>Приобретение товаров, работ и услуг в пользу граждан в целях их социального обеспечения</w:t>
            </w:r>
          </w:p>
        </w:tc>
        <w:tc>
          <w:tcPr>
            <w:tcW w:w="567" w:type="dxa"/>
            <w:tcBorders>
              <w:top w:val="nil"/>
              <w:left w:val="nil"/>
              <w:bottom w:val="single" w:sz="4" w:space="0" w:color="auto"/>
              <w:right w:val="single" w:sz="4" w:space="0" w:color="auto"/>
            </w:tcBorders>
            <w:shd w:val="clear" w:color="auto" w:fill="auto"/>
            <w:vAlign w:val="center"/>
            <w:hideMark/>
          </w:tcPr>
          <w:p w14:paraId="094C58E0" w14:textId="77777777" w:rsidR="000648B2" w:rsidRPr="003A0501" w:rsidRDefault="000648B2" w:rsidP="000648B2">
            <w:pPr>
              <w:jc w:val="center"/>
              <w:rPr>
                <w:sz w:val="16"/>
                <w:szCs w:val="16"/>
              </w:rPr>
            </w:pPr>
            <w:r w:rsidRPr="003A0501">
              <w:rPr>
                <w:sz w:val="16"/>
                <w:szCs w:val="16"/>
              </w:rPr>
              <w:t>323</w:t>
            </w:r>
          </w:p>
        </w:tc>
        <w:tc>
          <w:tcPr>
            <w:tcW w:w="1276" w:type="dxa"/>
            <w:tcBorders>
              <w:top w:val="nil"/>
              <w:left w:val="nil"/>
              <w:bottom w:val="single" w:sz="4" w:space="0" w:color="auto"/>
              <w:right w:val="single" w:sz="4" w:space="0" w:color="auto"/>
            </w:tcBorders>
            <w:shd w:val="clear" w:color="auto" w:fill="auto"/>
            <w:vAlign w:val="center"/>
            <w:hideMark/>
          </w:tcPr>
          <w:p w14:paraId="50FA4744" w14:textId="77777777" w:rsidR="000648B2" w:rsidRPr="003A0501" w:rsidRDefault="000648B2" w:rsidP="009D5B09">
            <w:pPr>
              <w:jc w:val="right"/>
              <w:rPr>
                <w:sz w:val="16"/>
                <w:szCs w:val="16"/>
              </w:rPr>
            </w:pPr>
            <w:r w:rsidRPr="003A0501">
              <w:rPr>
                <w:sz w:val="16"/>
                <w:szCs w:val="16"/>
              </w:rPr>
              <w:t>162 219,75</w:t>
            </w:r>
          </w:p>
        </w:tc>
        <w:tc>
          <w:tcPr>
            <w:tcW w:w="1275" w:type="dxa"/>
            <w:tcBorders>
              <w:top w:val="nil"/>
              <w:left w:val="nil"/>
              <w:bottom w:val="single" w:sz="4" w:space="0" w:color="auto"/>
              <w:right w:val="single" w:sz="4" w:space="0" w:color="auto"/>
            </w:tcBorders>
            <w:shd w:val="clear" w:color="auto" w:fill="auto"/>
            <w:vAlign w:val="center"/>
            <w:hideMark/>
          </w:tcPr>
          <w:p w14:paraId="2C8CD6E4" w14:textId="77777777" w:rsidR="000648B2" w:rsidRPr="003A0501" w:rsidRDefault="000648B2" w:rsidP="009D5B09">
            <w:pPr>
              <w:jc w:val="right"/>
              <w:rPr>
                <w:sz w:val="16"/>
                <w:szCs w:val="16"/>
              </w:rPr>
            </w:pPr>
            <w:r w:rsidRPr="003A0501">
              <w:rPr>
                <w:sz w:val="16"/>
                <w:szCs w:val="16"/>
              </w:rPr>
              <w:t>153 298,00</w:t>
            </w:r>
          </w:p>
        </w:tc>
        <w:tc>
          <w:tcPr>
            <w:tcW w:w="1276" w:type="dxa"/>
            <w:tcBorders>
              <w:top w:val="nil"/>
              <w:left w:val="nil"/>
              <w:bottom w:val="single" w:sz="4" w:space="0" w:color="auto"/>
              <w:right w:val="single" w:sz="4" w:space="0" w:color="auto"/>
            </w:tcBorders>
            <w:shd w:val="clear" w:color="auto" w:fill="auto"/>
            <w:vAlign w:val="center"/>
            <w:hideMark/>
          </w:tcPr>
          <w:p w14:paraId="321CC4D7" w14:textId="77777777" w:rsidR="000648B2" w:rsidRPr="003A0501" w:rsidRDefault="000648B2" w:rsidP="009D5B09">
            <w:pPr>
              <w:jc w:val="right"/>
              <w:rPr>
                <w:sz w:val="16"/>
                <w:szCs w:val="16"/>
              </w:rPr>
            </w:pPr>
            <w:r w:rsidRPr="003A0501">
              <w:rPr>
                <w:sz w:val="16"/>
                <w:szCs w:val="16"/>
              </w:rPr>
              <w:t>-8 921,75</w:t>
            </w:r>
          </w:p>
        </w:tc>
        <w:tc>
          <w:tcPr>
            <w:tcW w:w="1276" w:type="dxa"/>
            <w:tcBorders>
              <w:top w:val="nil"/>
              <w:left w:val="nil"/>
              <w:bottom w:val="single" w:sz="4" w:space="0" w:color="auto"/>
              <w:right w:val="single" w:sz="4" w:space="0" w:color="auto"/>
            </w:tcBorders>
            <w:shd w:val="clear" w:color="auto" w:fill="auto"/>
            <w:vAlign w:val="center"/>
            <w:hideMark/>
          </w:tcPr>
          <w:p w14:paraId="14B8480C" w14:textId="77777777" w:rsidR="000648B2" w:rsidRPr="003A0501" w:rsidRDefault="000648B2" w:rsidP="009D5B09">
            <w:pPr>
              <w:jc w:val="right"/>
              <w:rPr>
                <w:sz w:val="16"/>
                <w:szCs w:val="16"/>
              </w:rPr>
            </w:pPr>
            <w:r w:rsidRPr="003A0501">
              <w:rPr>
                <w:sz w:val="16"/>
                <w:szCs w:val="16"/>
              </w:rPr>
              <w:t>153 298,00</w:t>
            </w:r>
          </w:p>
        </w:tc>
        <w:tc>
          <w:tcPr>
            <w:tcW w:w="1276" w:type="dxa"/>
            <w:tcBorders>
              <w:top w:val="nil"/>
              <w:left w:val="nil"/>
              <w:bottom w:val="single" w:sz="4" w:space="0" w:color="auto"/>
              <w:right w:val="single" w:sz="4" w:space="0" w:color="auto"/>
            </w:tcBorders>
            <w:shd w:val="clear" w:color="auto" w:fill="auto"/>
            <w:vAlign w:val="center"/>
            <w:hideMark/>
          </w:tcPr>
          <w:p w14:paraId="7CB0A2F6" w14:textId="77777777" w:rsidR="000648B2" w:rsidRPr="003A0501" w:rsidRDefault="000648B2" w:rsidP="009D5B09">
            <w:pPr>
              <w:jc w:val="right"/>
              <w:rPr>
                <w:sz w:val="16"/>
                <w:szCs w:val="16"/>
              </w:rPr>
            </w:pPr>
            <w:r w:rsidRPr="003A0501">
              <w:rPr>
                <w:sz w:val="16"/>
                <w:szCs w:val="16"/>
              </w:rPr>
              <w:t>153 289,00</w:t>
            </w:r>
          </w:p>
        </w:tc>
      </w:tr>
      <w:tr w:rsidR="000648B2" w:rsidRPr="003A0501" w14:paraId="60FA1A31" w14:textId="77777777" w:rsidTr="00F3218F">
        <w:trPr>
          <w:trHeight w:val="437"/>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0F3A6F15" w14:textId="77777777" w:rsidR="000648B2" w:rsidRPr="003A0501" w:rsidRDefault="000648B2" w:rsidP="000648B2">
            <w:pPr>
              <w:rPr>
                <w:sz w:val="16"/>
                <w:szCs w:val="16"/>
              </w:rPr>
            </w:pPr>
            <w:r w:rsidRPr="003A0501">
              <w:rPr>
                <w:sz w:val="16"/>
                <w:szCs w:val="16"/>
              </w:rPr>
              <w:t>Капитальные вложения в объекты государственной (муниципальной) собственности</w:t>
            </w:r>
          </w:p>
        </w:tc>
        <w:tc>
          <w:tcPr>
            <w:tcW w:w="567" w:type="dxa"/>
            <w:tcBorders>
              <w:top w:val="nil"/>
              <w:left w:val="nil"/>
              <w:bottom w:val="single" w:sz="4" w:space="0" w:color="auto"/>
              <w:right w:val="single" w:sz="4" w:space="0" w:color="auto"/>
            </w:tcBorders>
            <w:shd w:val="clear" w:color="auto" w:fill="auto"/>
            <w:vAlign w:val="center"/>
            <w:hideMark/>
          </w:tcPr>
          <w:p w14:paraId="4FC43578" w14:textId="77777777" w:rsidR="000648B2" w:rsidRPr="003A0501" w:rsidRDefault="000648B2" w:rsidP="000648B2">
            <w:pPr>
              <w:jc w:val="center"/>
              <w:rPr>
                <w:sz w:val="16"/>
                <w:szCs w:val="16"/>
              </w:rPr>
            </w:pPr>
            <w:r w:rsidRPr="003A0501">
              <w:rPr>
                <w:sz w:val="16"/>
                <w:szCs w:val="16"/>
              </w:rPr>
              <w:t>400</w:t>
            </w:r>
          </w:p>
        </w:tc>
        <w:tc>
          <w:tcPr>
            <w:tcW w:w="1276" w:type="dxa"/>
            <w:tcBorders>
              <w:top w:val="nil"/>
              <w:left w:val="nil"/>
              <w:bottom w:val="single" w:sz="4" w:space="0" w:color="auto"/>
              <w:right w:val="single" w:sz="4" w:space="0" w:color="auto"/>
            </w:tcBorders>
            <w:shd w:val="clear" w:color="auto" w:fill="auto"/>
            <w:vAlign w:val="center"/>
            <w:hideMark/>
          </w:tcPr>
          <w:p w14:paraId="35442951" w14:textId="77777777" w:rsidR="000648B2" w:rsidRPr="003A0501" w:rsidRDefault="000648B2" w:rsidP="009D5B09">
            <w:pPr>
              <w:jc w:val="right"/>
              <w:rPr>
                <w:sz w:val="16"/>
                <w:szCs w:val="16"/>
              </w:rPr>
            </w:pPr>
            <w:r w:rsidRPr="003A0501">
              <w:rPr>
                <w:sz w:val="16"/>
                <w:szCs w:val="16"/>
              </w:rPr>
              <w:t>2 966 189,63</w:t>
            </w:r>
          </w:p>
        </w:tc>
        <w:tc>
          <w:tcPr>
            <w:tcW w:w="1275" w:type="dxa"/>
            <w:tcBorders>
              <w:top w:val="nil"/>
              <w:left w:val="nil"/>
              <w:bottom w:val="single" w:sz="4" w:space="0" w:color="auto"/>
              <w:right w:val="single" w:sz="4" w:space="0" w:color="auto"/>
            </w:tcBorders>
            <w:shd w:val="clear" w:color="auto" w:fill="auto"/>
            <w:vAlign w:val="center"/>
            <w:hideMark/>
          </w:tcPr>
          <w:p w14:paraId="12F1D169" w14:textId="77777777" w:rsidR="000648B2" w:rsidRPr="003A0501" w:rsidRDefault="000648B2" w:rsidP="009D5B09">
            <w:pPr>
              <w:jc w:val="right"/>
              <w:rPr>
                <w:sz w:val="16"/>
                <w:szCs w:val="16"/>
              </w:rPr>
            </w:pPr>
            <w:r w:rsidRPr="003A0501">
              <w:rPr>
                <w:sz w:val="16"/>
                <w:szCs w:val="16"/>
              </w:rPr>
              <w:t>3 053 379,17</w:t>
            </w:r>
          </w:p>
        </w:tc>
        <w:tc>
          <w:tcPr>
            <w:tcW w:w="1276" w:type="dxa"/>
            <w:tcBorders>
              <w:top w:val="nil"/>
              <w:left w:val="nil"/>
              <w:bottom w:val="single" w:sz="4" w:space="0" w:color="auto"/>
              <w:right w:val="single" w:sz="4" w:space="0" w:color="auto"/>
            </w:tcBorders>
            <w:shd w:val="clear" w:color="auto" w:fill="auto"/>
            <w:vAlign w:val="center"/>
            <w:hideMark/>
          </w:tcPr>
          <w:p w14:paraId="61FB5979" w14:textId="77777777" w:rsidR="000648B2" w:rsidRPr="003A0501" w:rsidRDefault="000648B2" w:rsidP="009D5B09">
            <w:pPr>
              <w:jc w:val="right"/>
              <w:rPr>
                <w:sz w:val="16"/>
                <w:szCs w:val="16"/>
              </w:rPr>
            </w:pPr>
            <w:r w:rsidRPr="003A0501">
              <w:rPr>
                <w:sz w:val="16"/>
                <w:szCs w:val="16"/>
              </w:rPr>
              <w:t>-87 189,54</w:t>
            </w:r>
          </w:p>
        </w:tc>
        <w:tc>
          <w:tcPr>
            <w:tcW w:w="1276" w:type="dxa"/>
            <w:tcBorders>
              <w:top w:val="nil"/>
              <w:left w:val="nil"/>
              <w:bottom w:val="single" w:sz="4" w:space="0" w:color="auto"/>
              <w:right w:val="single" w:sz="4" w:space="0" w:color="auto"/>
            </w:tcBorders>
            <w:shd w:val="clear" w:color="auto" w:fill="auto"/>
            <w:vAlign w:val="center"/>
            <w:hideMark/>
          </w:tcPr>
          <w:p w14:paraId="02A456DF" w14:textId="77777777" w:rsidR="000648B2" w:rsidRPr="003A0501" w:rsidRDefault="000648B2" w:rsidP="009D5B09">
            <w:pPr>
              <w:jc w:val="right"/>
              <w:rPr>
                <w:sz w:val="16"/>
                <w:szCs w:val="16"/>
              </w:rPr>
            </w:pPr>
            <w:r w:rsidRPr="003A0501">
              <w:rPr>
                <w:sz w:val="16"/>
                <w:szCs w:val="16"/>
              </w:rPr>
              <w:t xml:space="preserve">1 101 482,76 </w:t>
            </w:r>
          </w:p>
        </w:tc>
        <w:tc>
          <w:tcPr>
            <w:tcW w:w="1276" w:type="dxa"/>
            <w:tcBorders>
              <w:top w:val="nil"/>
              <w:left w:val="nil"/>
              <w:bottom w:val="single" w:sz="4" w:space="0" w:color="auto"/>
              <w:right w:val="single" w:sz="4" w:space="0" w:color="auto"/>
            </w:tcBorders>
            <w:shd w:val="clear" w:color="auto" w:fill="auto"/>
            <w:vAlign w:val="center"/>
            <w:hideMark/>
          </w:tcPr>
          <w:p w14:paraId="75A5494E" w14:textId="77777777" w:rsidR="000648B2" w:rsidRPr="003A0501" w:rsidRDefault="000648B2" w:rsidP="009D5B09">
            <w:pPr>
              <w:jc w:val="right"/>
              <w:rPr>
                <w:sz w:val="16"/>
                <w:szCs w:val="16"/>
              </w:rPr>
            </w:pPr>
            <w:r w:rsidRPr="003A0501">
              <w:rPr>
                <w:sz w:val="16"/>
                <w:szCs w:val="16"/>
              </w:rPr>
              <w:t>50 637,32</w:t>
            </w:r>
          </w:p>
        </w:tc>
      </w:tr>
      <w:tr w:rsidR="000648B2" w:rsidRPr="003A0501" w14:paraId="6DF54852" w14:textId="77777777" w:rsidTr="00F3218F">
        <w:trPr>
          <w:trHeight w:val="211"/>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75CBA715" w14:textId="77777777" w:rsidR="000648B2" w:rsidRPr="003A0501" w:rsidRDefault="000648B2" w:rsidP="000648B2">
            <w:pPr>
              <w:rPr>
                <w:sz w:val="16"/>
                <w:szCs w:val="16"/>
              </w:rPr>
            </w:pPr>
            <w:r w:rsidRPr="003A0501">
              <w:rPr>
                <w:sz w:val="16"/>
                <w:szCs w:val="16"/>
              </w:rPr>
              <w:t>Общий объем расходов бюджета</w:t>
            </w:r>
          </w:p>
        </w:tc>
        <w:tc>
          <w:tcPr>
            <w:tcW w:w="567" w:type="dxa"/>
            <w:tcBorders>
              <w:top w:val="nil"/>
              <w:left w:val="nil"/>
              <w:bottom w:val="single" w:sz="4" w:space="0" w:color="auto"/>
              <w:right w:val="single" w:sz="4" w:space="0" w:color="auto"/>
            </w:tcBorders>
            <w:shd w:val="clear" w:color="auto" w:fill="auto"/>
            <w:vAlign w:val="bottom"/>
            <w:hideMark/>
          </w:tcPr>
          <w:p w14:paraId="20D5D64E" w14:textId="77777777" w:rsidR="000648B2" w:rsidRPr="003A0501" w:rsidRDefault="000648B2" w:rsidP="000648B2">
            <w:pPr>
              <w:rPr>
                <w:sz w:val="16"/>
                <w:szCs w:val="16"/>
              </w:rPr>
            </w:pPr>
            <w:r w:rsidRPr="003A0501">
              <w:rPr>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14:paraId="468B239C" w14:textId="77777777" w:rsidR="000648B2" w:rsidRPr="003A0501" w:rsidRDefault="000648B2" w:rsidP="009D5B09">
            <w:pPr>
              <w:jc w:val="right"/>
              <w:rPr>
                <w:sz w:val="16"/>
                <w:szCs w:val="16"/>
              </w:rPr>
            </w:pPr>
            <w:r w:rsidRPr="003A0501">
              <w:rPr>
                <w:sz w:val="16"/>
                <w:szCs w:val="16"/>
              </w:rPr>
              <w:t>27 664 864,65</w:t>
            </w:r>
          </w:p>
        </w:tc>
        <w:tc>
          <w:tcPr>
            <w:tcW w:w="1275" w:type="dxa"/>
            <w:tcBorders>
              <w:top w:val="nil"/>
              <w:left w:val="nil"/>
              <w:bottom w:val="single" w:sz="4" w:space="0" w:color="auto"/>
              <w:right w:val="single" w:sz="4" w:space="0" w:color="auto"/>
            </w:tcBorders>
            <w:shd w:val="clear" w:color="auto" w:fill="auto"/>
            <w:vAlign w:val="center"/>
            <w:hideMark/>
          </w:tcPr>
          <w:p w14:paraId="62E1F721" w14:textId="77777777" w:rsidR="000648B2" w:rsidRPr="003A0501" w:rsidRDefault="000648B2" w:rsidP="009D5B09">
            <w:pPr>
              <w:jc w:val="right"/>
              <w:rPr>
                <w:sz w:val="16"/>
                <w:szCs w:val="16"/>
              </w:rPr>
            </w:pPr>
            <w:r w:rsidRPr="003A0501">
              <w:rPr>
                <w:sz w:val="16"/>
                <w:szCs w:val="16"/>
              </w:rPr>
              <w:t>27 417 971,08</w:t>
            </w:r>
          </w:p>
        </w:tc>
        <w:tc>
          <w:tcPr>
            <w:tcW w:w="1276" w:type="dxa"/>
            <w:tcBorders>
              <w:top w:val="nil"/>
              <w:left w:val="nil"/>
              <w:bottom w:val="single" w:sz="4" w:space="0" w:color="auto"/>
              <w:right w:val="single" w:sz="4" w:space="0" w:color="auto"/>
            </w:tcBorders>
            <w:shd w:val="clear" w:color="auto" w:fill="auto"/>
            <w:vAlign w:val="center"/>
            <w:hideMark/>
          </w:tcPr>
          <w:p w14:paraId="11D29691" w14:textId="77777777" w:rsidR="000648B2" w:rsidRPr="003A0501" w:rsidRDefault="000648B2" w:rsidP="009D5B09">
            <w:pPr>
              <w:jc w:val="right"/>
              <w:rPr>
                <w:sz w:val="16"/>
                <w:szCs w:val="16"/>
              </w:rPr>
            </w:pPr>
            <w:r w:rsidRPr="003A0501">
              <w:rPr>
                <w:sz w:val="16"/>
                <w:szCs w:val="16"/>
              </w:rPr>
              <w:t>х</w:t>
            </w:r>
          </w:p>
        </w:tc>
        <w:tc>
          <w:tcPr>
            <w:tcW w:w="1276" w:type="dxa"/>
            <w:tcBorders>
              <w:top w:val="nil"/>
              <w:left w:val="nil"/>
              <w:bottom w:val="single" w:sz="4" w:space="0" w:color="auto"/>
              <w:right w:val="single" w:sz="4" w:space="0" w:color="auto"/>
            </w:tcBorders>
            <w:shd w:val="clear" w:color="auto" w:fill="auto"/>
            <w:vAlign w:val="center"/>
            <w:hideMark/>
          </w:tcPr>
          <w:p w14:paraId="56E6E987" w14:textId="77777777" w:rsidR="000648B2" w:rsidRPr="003A0501" w:rsidRDefault="000648B2" w:rsidP="009D5B09">
            <w:pPr>
              <w:jc w:val="right"/>
              <w:rPr>
                <w:sz w:val="16"/>
                <w:szCs w:val="16"/>
              </w:rPr>
            </w:pPr>
            <w:r w:rsidRPr="003A0501">
              <w:rPr>
                <w:sz w:val="16"/>
                <w:szCs w:val="16"/>
              </w:rPr>
              <w:t>24 854 275,86</w:t>
            </w:r>
          </w:p>
        </w:tc>
        <w:tc>
          <w:tcPr>
            <w:tcW w:w="1276" w:type="dxa"/>
            <w:tcBorders>
              <w:top w:val="nil"/>
              <w:left w:val="nil"/>
              <w:bottom w:val="single" w:sz="4" w:space="0" w:color="auto"/>
              <w:right w:val="single" w:sz="4" w:space="0" w:color="auto"/>
            </w:tcBorders>
            <w:shd w:val="clear" w:color="auto" w:fill="auto"/>
            <w:vAlign w:val="center"/>
            <w:hideMark/>
          </w:tcPr>
          <w:p w14:paraId="7399CA5D" w14:textId="77777777" w:rsidR="000648B2" w:rsidRPr="003A0501" w:rsidRDefault="000648B2" w:rsidP="009D5B09">
            <w:pPr>
              <w:jc w:val="right"/>
              <w:rPr>
                <w:sz w:val="16"/>
                <w:szCs w:val="16"/>
              </w:rPr>
            </w:pPr>
            <w:r w:rsidRPr="003A0501">
              <w:rPr>
                <w:sz w:val="16"/>
                <w:szCs w:val="16"/>
              </w:rPr>
              <w:t>23 820 816,28</w:t>
            </w:r>
          </w:p>
        </w:tc>
      </w:tr>
    </w:tbl>
    <w:p w14:paraId="75E45969" w14:textId="77777777" w:rsidR="000648B2" w:rsidRPr="00700121" w:rsidRDefault="000648B2" w:rsidP="000648B2">
      <w:pPr>
        <w:tabs>
          <w:tab w:val="left" w:pos="709"/>
        </w:tabs>
        <w:jc w:val="both"/>
        <w:rPr>
          <w:sz w:val="16"/>
          <w:szCs w:val="16"/>
        </w:rPr>
      </w:pPr>
    </w:p>
    <w:p w14:paraId="54471970" w14:textId="6D809828" w:rsidR="000648B2" w:rsidRPr="000648B2" w:rsidRDefault="000648B2" w:rsidP="000648B2">
      <w:pPr>
        <w:tabs>
          <w:tab w:val="left" w:pos="709"/>
        </w:tabs>
        <w:ind w:firstLine="709"/>
        <w:jc w:val="both"/>
      </w:pPr>
      <w:r w:rsidRPr="000648B2">
        <w:t xml:space="preserve">1) Объем бюджетных ассигнований, планируемых по </w:t>
      </w:r>
      <w:r w:rsidRPr="000648B2">
        <w:rPr>
          <w:bCs/>
          <w:iCs/>
        </w:rPr>
        <w:t>коду вида расходов</w:t>
      </w:r>
      <w:r w:rsidRPr="000648B2">
        <w:t xml:space="preserve"> 200 «Закупка товаров, работ и услуг для обеспечения государственных (муниципальных) нужд» </w:t>
      </w:r>
      <w:r w:rsidRPr="000648B2">
        <w:lastRenderedPageBreak/>
        <w:t>(далее в настоящем разделе</w:t>
      </w:r>
      <w:r w:rsidR="00C64325">
        <w:t> – </w:t>
      </w:r>
      <w:r w:rsidRPr="000648B2">
        <w:t>закупки, КВР 200) на очередной 2024 год и плановый период 2025-2026 годов в проекте Решения о бюджете города составили:</w:t>
      </w:r>
    </w:p>
    <w:p w14:paraId="46A7C71D" w14:textId="519568B4" w:rsidR="000648B2" w:rsidRPr="000648B2" w:rsidRDefault="000648B2" w:rsidP="000648B2">
      <w:pPr>
        <w:widowControl w:val="0"/>
        <w:tabs>
          <w:tab w:val="left" w:pos="709"/>
          <w:tab w:val="left" w:pos="851"/>
        </w:tabs>
        <w:autoSpaceDE w:val="0"/>
        <w:autoSpaceDN w:val="0"/>
        <w:adjustRightInd w:val="0"/>
        <w:ind w:firstLine="709"/>
        <w:jc w:val="both"/>
      </w:pPr>
      <w:r w:rsidRPr="000648B2">
        <w:t xml:space="preserve">на 2024 год 2 069 429,03 тыс. рублей, или 7,5% от общего объема планируемых расходов (27 417 971,08 тыс. рублей); </w:t>
      </w:r>
    </w:p>
    <w:p w14:paraId="2D8E6CD1" w14:textId="3FCB502B" w:rsidR="000648B2" w:rsidRPr="000648B2" w:rsidRDefault="000648B2" w:rsidP="000648B2">
      <w:pPr>
        <w:widowControl w:val="0"/>
        <w:tabs>
          <w:tab w:val="left" w:pos="709"/>
          <w:tab w:val="left" w:pos="851"/>
        </w:tabs>
        <w:autoSpaceDE w:val="0"/>
        <w:autoSpaceDN w:val="0"/>
        <w:adjustRightInd w:val="0"/>
        <w:ind w:firstLine="709"/>
        <w:jc w:val="both"/>
      </w:pPr>
      <w:r w:rsidRPr="000648B2">
        <w:t>на 2025 год 1 766 671,63 тыс. рублей, или 7,1% от общего объема планируемых расходов (24 854 275,86 тыс. рублей);</w:t>
      </w:r>
    </w:p>
    <w:p w14:paraId="4BF15A21" w14:textId="382A166E" w:rsidR="000648B2" w:rsidRPr="000648B2" w:rsidRDefault="000648B2" w:rsidP="000648B2">
      <w:pPr>
        <w:tabs>
          <w:tab w:val="left" w:pos="709"/>
        </w:tabs>
        <w:overflowPunct w:val="0"/>
        <w:autoSpaceDE w:val="0"/>
        <w:autoSpaceDN w:val="0"/>
        <w:adjustRightInd w:val="0"/>
        <w:ind w:right="-108" w:firstLine="709"/>
        <w:jc w:val="both"/>
        <w:textAlignment w:val="baseline"/>
      </w:pPr>
      <w:r w:rsidRPr="000648B2">
        <w:t>на 2026 год 1 810 755,91 тыс. рублей, или 7,6% от общего объема расходов (23 820 816,28 тыс. рублей).</w:t>
      </w:r>
    </w:p>
    <w:p w14:paraId="051B736B" w14:textId="77777777" w:rsidR="000648B2" w:rsidRPr="000648B2" w:rsidRDefault="000648B2" w:rsidP="000648B2">
      <w:pPr>
        <w:tabs>
          <w:tab w:val="left" w:pos="709"/>
        </w:tabs>
        <w:autoSpaceDE w:val="0"/>
        <w:autoSpaceDN w:val="0"/>
        <w:adjustRightInd w:val="0"/>
        <w:ind w:firstLine="709"/>
        <w:jc w:val="both"/>
      </w:pPr>
      <w:r w:rsidRPr="000648B2">
        <w:rPr>
          <w:bCs/>
        </w:rPr>
        <w:t xml:space="preserve">Общий объем планируемых расходов </w:t>
      </w:r>
      <w:r w:rsidRPr="000648B2">
        <w:t xml:space="preserve">по КВР 200 </w:t>
      </w:r>
      <w:r w:rsidRPr="000648B2">
        <w:rPr>
          <w:bCs/>
        </w:rPr>
        <w:t xml:space="preserve">на 2024 год </w:t>
      </w:r>
      <w:r w:rsidRPr="000648B2">
        <w:t xml:space="preserve">по сравнению с показателями 2023 года (3 501 591,95 тыс. рублей) уменьшен на 40,9%, или 1 432 162,92 тыс. рублей. </w:t>
      </w:r>
    </w:p>
    <w:p w14:paraId="092771AB" w14:textId="77777777" w:rsidR="000648B2" w:rsidRPr="000648B2" w:rsidRDefault="000648B2" w:rsidP="000648B2">
      <w:pPr>
        <w:widowControl w:val="0"/>
        <w:tabs>
          <w:tab w:val="left" w:pos="709"/>
          <w:tab w:val="left" w:pos="851"/>
        </w:tabs>
        <w:autoSpaceDE w:val="0"/>
        <w:autoSpaceDN w:val="0"/>
        <w:adjustRightInd w:val="0"/>
        <w:ind w:firstLine="709"/>
        <w:jc w:val="both"/>
      </w:pPr>
      <w:r w:rsidRPr="000648B2">
        <w:t>Прогнозируемые бюджетные ассигнования по КВР 200</w:t>
      </w:r>
      <w:r w:rsidRPr="000648B2">
        <w:rPr>
          <w:i/>
        </w:rPr>
        <w:t xml:space="preserve"> </w:t>
      </w:r>
      <w:r w:rsidRPr="000648B2">
        <w:t xml:space="preserve">предусмотрены в рамках мероприятий 22 </w:t>
      </w:r>
      <w:r w:rsidRPr="000648B2">
        <w:rPr>
          <w:bCs/>
        </w:rPr>
        <w:t>муниципальных программ и 5 непрограммных направлений деятельности.</w:t>
      </w:r>
    </w:p>
    <w:p w14:paraId="49405D86" w14:textId="77777777" w:rsidR="000648B2" w:rsidRPr="000648B2" w:rsidRDefault="000648B2" w:rsidP="000648B2">
      <w:pPr>
        <w:tabs>
          <w:tab w:val="left" w:pos="709"/>
        </w:tabs>
        <w:autoSpaceDE w:val="0"/>
        <w:autoSpaceDN w:val="0"/>
        <w:adjustRightInd w:val="0"/>
        <w:ind w:firstLine="709"/>
        <w:jc w:val="both"/>
      </w:pPr>
      <w:r w:rsidRPr="000648B2">
        <w:t>Основная доля бюджетных ассигнований на закупки в 2024 году запланирована главными распорядителями средств бюджета города:</w:t>
      </w:r>
    </w:p>
    <w:p w14:paraId="4550C48E" w14:textId="56E92DFB" w:rsidR="000648B2" w:rsidRPr="000648B2" w:rsidRDefault="000648B2" w:rsidP="003A0501">
      <w:pPr>
        <w:tabs>
          <w:tab w:val="left" w:pos="709"/>
        </w:tabs>
        <w:autoSpaceDE w:val="0"/>
        <w:autoSpaceDN w:val="0"/>
        <w:adjustRightInd w:val="0"/>
        <w:ind w:firstLine="709"/>
        <w:jc w:val="both"/>
        <w:rPr>
          <w:bCs/>
        </w:rPr>
      </w:pPr>
      <w:r w:rsidRPr="000648B2">
        <w:t>Департаментом жилищно-коммунального хозяйства администрации города Нижневартовска в сумме 1 281 979,92 тыс. рублей, или 62% от общего объема закупок. Расходы запланированы в рамках пяти муниципальных программ и двух н</w:t>
      </w:r>
      <w:r w:rsidRPr="000648B2">
        <w:rPr>
          <w:bCs/>
        </w:rPr>
        <w:t xml:space="preserve">епрограммных направлений деятельности, в том числе </w:t>
      </w:r>
      <w:r w:rsidRPr="000648B2">
        <w:rPr>
          <w:rFonts w:eastAsia="Microsoft YaHei"/>
          <w:lang w:eastAsia="en-US"/>
        </w:rPr>
        <w:t>направлены на обеспечение деятельности (оказание услуг, выполнение работ) в 2024 году муниципальных учреждений, подведомственных ДЖКХ, а именно одного муниципального казенного учреждения, одного муниципального бюджетного учреждения и ДЖКХ</w:t>
      </w:r>
      <w:r w:rsidRPr="000648B2">
        <w:t xml:space="preserve">. Основная доля закупок ДЖКХ предусмотрена по мероприятию «Организация регулярных перевозок пассажиров и багажа автомобильным транспортом общего пользования на территории городского округа» </w:t>
      </w:r>
      <w:r w:rsidRPr="000648B2">
        <w:rPr>
          <w:rFonts w:eastAsia="Microsoft YaHei"/>
          <w:lang w:eastAsia="en-US"/>
        </w:rPr>
        <w:t xml:space="preserve">и </w:t>
      </w:r>
      <w:r w:rsidRPr="000648B2">
        <w:t xml:space="preserve">составит </w:t>
      </w:r>
      <w:r w:rsidRPr="000648B2">
        <w:rPr>
          <w:rFonts w:eastAsia="Microsoft YaHei"/>
          <w:lang w:eastAsia="en-US"/>
        </w:rPr>
        <w:t xml:space="preserve">89,7%, или </w:t>
      </w:r>
      <w:r w:rsidRPr="000648B2">
        <w:t>1 150 000,00</w:t>
      </w:r>
      <w:r w:rsidRPr="000648B2">
        <w:rPr>
          <w:rFonts w:eastAsia="Microsoft YaHei"/>
          <w:lang w:eastAsia="en-US"/>
        </w:rPr>
        <w:t xml:space="preserve"> тыс. рублей </w:t>
      </w:r>
      <w:r w:rsidRPr="000648B2">
        <w:rPr>
          <w:bCs/>
        </w:rPr>
        <w:t xml:space="preserve">от общего </w:t>
      </w:r>
      <w:r w:rsidR="00123131">
        <w:rPr>
          <w:bCs/>
        </w:rPr>
        <w:t>объема закупок ДЖКХ на 2024 год;</w:t>
      </w:r>
    </w:p>
    <w:p w14:paraId="4691647C" w14:textId="564333F9" w:rsidR="000648B2" w:rsidRPr="000648B2" w:rsidRDefault="000648B2" w:rsidP="003A0501">
      <w:pPr>
        <w:tabs>
          <w:tab w:val="left" w:pos="709"/>
        </w:tabs>
        <w:autoSpaceDE w:val="0"/>
        <w:autoSpaceDN w:val="0"/>
        <w:adjustRightInd w:val="0"/>
        <w:ind w:firstLine="709"/>
        <w:jc w:val="both"/>
        <w:rPr>
          <w:bCs/>
        </w:rPr>
      </w:pPr>
      <w:r w:rsidRPr="000648B2">
        <w:t>Администрацией города Нижневартовска в сумме 668 522,69 тыс. рублей, или 32% от общего объема закупок. Расходы запланированы в рамках реализации восемнадцати муниципальных программ и трех н</w:t>
      </w:r>
      <w:r w:rsidRPr="000648B2">
        <w:rPr>
          <w:bCs/>
        </w:rPr>
        <w:t xml:space="preserve">епрограммных направлений деятельности, в том числе </w:t>
      </w:r>
      <w:r w:rsidRPr="000648B2">
        <w:rPr>
          <w:rFonts w:eastAsia="Microsoft YaHei"/>
          <w:lang w:eastAsia="en-US"/>
        </w:rPr>
        <w:t>направлены на обеспечение деятельности (оказание услуг, выполнение работ) в 2024 году муниципальных учреждений, подведомственных администрации города Нижневартовска, а именно двух муниципальных казенных учреждений и Департамента муниципальной собственности и земельных ресурсов</w:t>
      </w:r>
      <w:r w:rsidRPr="000648B2">
        <w:rPr>
          <w:bCs/>
        </w:rPr>
        <w:t>.</w:t>
      </w:r>
    </w:p>
    <w:p w14:paraId="52C8CE46" w14:textId="77777777" w:rsidR="000648B2" w:rsidRPr="000648B2" w:rsidRDefault="000648B2" w:rsidP="003A0501">
      <w:pPr>
        <w:spacing w:line="180" w:lineRule="atLeast"/>
        <w:ind w:firstLine="709"/>
        <w:jc w:val="both"/>
      </w:pPr>
      <w:r w:rsidRPr="000648B2">
        <w:t>2) На закупки на приобретение товаров, работ, услуг в пользу граждан в целях их социального обеспечения (по элементу вида расходов 323 «Приобретение товаров, работ и услуг в пользу граждан в целях их социального обеспечения») в 2024 году планируются бюджетные ассигнования в размере 153 298,00 тыс. рублей, или 0,6 % от общего объема планируемых расходов на 2024 год (27 417 971,08 тыс. рублей), в рамках исполнения двух муниципальных программ:</w:t>
      </w:r>
    </w:p>
    <w:p w14:paraId="7C9E3C7A" w14:textId="77777777" w:rsidR="000648B2" w:rsidRPr="000648B2" w:rsidRDefault="000648B2" w:rsidP="000648B2">
      <w:pPr>
        <w:tabs>
          <w:tab w:val="left" w:pos="709"/>
        </w:tabs>
        <w:ind w:firstLine="709"/>
        <w:jc w:val="both"/>
      </w:pPr>
      <w:r w:rsidRPr="000648B2">
        <w:t xml:space="preserve">«Социальная поддержка и социальная помощь для отдельных категорий граждан в городе Нижневартовске»: </w:t>
      </w:r>
    </w:p>
    <w:p w14:paraId="5D83077C" w14:textId="77777777" w:rsidR="000648B2" w:rsidRPr="000648B2" w:rsidRDefault="000648B2" w:rsidP="00123131">
      <w:pPr>
        <w:tabs>
          <w:tab w:val="left" w:pos="851"/>
        </w:tabs>
        <w:autoSpaceDE w:val="0"/>
        <w:autoSpaceDN w:val="0"/>
        <w:adjustRightInd w:val="0"/>
        <w:ind w:firstLine="709"/>
        <w:jc w:val="both"/>
      </w:pPr>
      <w:r w:rsidRPr="000648B2">
        <w:t>600,00 тыс. рублей на изготовление персонифицированных транспортных карт для организации бесплатного проезда за счет средств бюджета города;</w:t>
      </w:r>
    </w:p>
    <w:p w14:paraId="06C300EF" w14:textId="77777777" w:rsidR="000648B2" w:rsidRPr="000648B2" w:rsidRDefault="000648B2" w:rsidP="00123131">
      <w:pPr>
        <w:tabs>
          <w:tab w:val="left" w:pos="851"/>
        </w:tabs>
        <w:ind w:firstLine="709"/>
        <w:jc w:val="both"/>
      </w:pPr>
      <w:r w:rsidRPr="000648B2">
        <w:t xml:space="preserve">360,00 тыс. рублей на компенсацию расходов за </w:t>
      </w:r>
      <w:proofErr w:type="spellStart"/>
      <w:r w:rsidRPr="000648B2">
        <w:t>найм</w:t>
      </w:r>
      <w:proofErr w:type="spellEnd"/>
      <w:r w:rsidRPr="000648B2">
        <w:t xml:space="preserve"> (поднаем) жилого помещения многодетным семьям;</w:t>
      </w:r>
    </w:p>
    <w:p w14:paraId="02077EFC" w14:textId="5BDE806D" w:rsidR="000648B2" w:rsidRPr="000648B2" w:rsidRDefault="000648B2" w:rsidP="000648B2">
      <w:pPr>
        <w:tabs>
          <w:tab w:val="left" w:pos="709"/>
        </w:tabs>
        <w:autoSpaceDE w:val="0"/>
        <w:autoSpaceDN w:val="0"/>
        <w:adjustRightInd w:val="0"/>
        <w:ind w:firstLine="709"/>
        <w:jc w:val="both"/>
      </w:pPr>
      <w:r w:rsidRPr="000648B2">
        <w:t>«Развитие образования города Нижневартовска»</w:t>
      </w:r>
      <w:r w:rsidR="00C64325">
        <w:t> – </w:t>
      </w:r>
      <w:r w:rsidRPr="000648B2">
        <w:t>152 338,00 тыс. рублей на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p>
    <w:p w14:paraId="749F38D3" w14:textId="6C227582" w:rsidR="000648B2" w:rsidRPr="000648B2" w:rsidRDefault="000648B2" w:rsidP="000648B2">
      <w:pPr>
        <w:tabs>
          <w:tab w:val="left" w:pos="709"/>
        </w:tabs>
        <w:autoSpaceDE w:val="0"/>
        <w:autoSpaceDN w:val="0"/>
        <w:adjustRightInd w:val="0"/>
        <w:ind w:firstLine="709"/>
        <w:jc w:val="both"/>
      </w:pPr>
      <w:r w:rsidRPr="000648B2">
        <w:t xml:space="preserve">3) Капитальные вложения на осуществление бюджетных инвестиций в объекты муниципальной собственности (по группе вида расходов 400) предполагают приобретение в муниципальную собственность объектов недвижимого имущества и осуществление бюджетных инвестиций по капитальным вложениям в объекты капитального строительства </w:t>
      </w:r>
      <w:r w:rsidRPr="000648B2">
        <w:lastRenderedPageBreak/>
        <w:t xml:space="preserve">муниципальной собственности. Бюджетные инвестиции в объекты муниципальной собственности за счет всех источников финансирования в </w:t>
      </w:r>
      <w:r w:rsidR="00C64325">
        <w:t>2024–2026</w:t>
      </w:r>
      <w:r w:rsidRPr="000648B2">
        <w:t xml:space="preserve"> годах прогнозируется в размере 4 205 499,25 тыс. рублей, в том числе:</w:t>
      </w:r>
    </w:p>
    <w:p w14:paraId="1B53E819" w14:textId="1CBBCEE9" w:rsidR="000648B2" w:rsidRPr="000648B2" w:rsidRDefault="000648B2" w:rsidP="000648B2">
      <w:pPr>
        <w:tabs>
          <w:tab w:val="left" w:pos="709"/>
          <w:tab w:val="left" w:pos="851"/>
        </w:tabs>
        <w:autoSpaceDE w:val="0"/>
        <w:autoSpaceDN w:val="0"/>
        <w:adjustRightInd w:val="0"/>
        <w:ind w:firstLine="709"/>
        <w:contextualSpacing/>
        <w:jc w:val="both"/>
      </w:pPr>
      <w:r w:rsidRPr="000648B2">
        <w:t>на 2024 год в сумме 3 053 379,17 тыс. рублей, или 11,1 % от общего объема планируемых расходов (27 417 971,08 тыс. рублей);</w:t>
      </w:r>
    </w:p>
    <w:p w14:paraId="7CFBD1C8" w14:textId="7A15AE7F" w:rsidR="000648B2" w:rsidRPr="000648B2" w:rsidRDefault="000648B2" w:rsidP="000648B2">
      <w:pPr>
        <w:tabs>
          <w:tab w:val="left" w:pos="709"/>
          <w:tab w:val="left" w:pos="851"/>
        </w:tabs>
        <w:autoSpaceDE w:val="0"/>
        <w:autoSpaceDN w:val="0"/>
        <w:adjustRightInd w:val="0"/>
        <w:ind w:firstLine="709"/>
        <w:contextualSpacing/>
        <w:jc w:val="both"/>
      </w:pPr>
      <w:r w:rsidRPr="000648B2">
        <w:t>на 2025 год в сумме 1 101 482,76 тыс. рублей, или 4,4 % от общего объема планируемых расходов (24 854 275,86 тыс. рублей);</w:t>
      </w:r>
    </w:p>
    <w:p w14:paraId="63ABE987" w14:textId="62249E92" w:rsidR="000648B2" w:rsidRPr="000648B2" w:rsidRDefault="000648B2" w:rsidP="000648B2">
      <w:pPr>
        <w:tabs>
          <w:tab w:val="left" w:pos="709"/>
          <w:tab w:val="left" w:pos="851"/>
        </w:tabs>
        <w:autoSpaceDE w:val="0"/>
        <w:autoSpaceDN w:val="0"/>
        <w:adjustRightInd w:val="0"/>
        <w:ind w:firstLine="709"/>
        <w:contextualSpacing/>
        <w:jc w:val="both"/>
      </w:pPr>
      <w:r w:rsidRPr="000648B2">
        <w:t>на 2026 год в сумме 50 637,32 тыс. рублей, или 0,2 % от общего объема планируемых расходов (23 820 816,28 тыс. рублей).</w:t>
      </w:r>
    </w:p>
    <w:p w14:paraId="552AD441" w14:textId="77777777" w:rsidR="000648B2" w:rsidRPr="000648B2" w:rsidRDefault="000648B2" w:rsidP="000648B2">
      <w:pPr>
        <w:tabs>
          <w:tab w:val="left" w:pos="709"/>
        </w:tabs>
        <w:ind w:firstLine="709"/>
        <w:jc w:val="both"/>
      </w:pPr>
      <w:r w:rsidRPr="000648B2">
        <w:t>Детальный анализ формирования капитальных вложений на осуществление бюджетных инвестиций в объекты муниципальной собственности приведен в соответствующем разделе настоящего заключения.</w:t>
      </w:r>
    </w:p>
    <w:p w14:paraId="53682017" w14:textId="17D4933C" w:rsidR="000648B2" w:rsidRPr="000648B2" w:rsidRDefault="000648B2" w:rsidP="000648B2">
      <w:pPr>
        <w:tabs>
          <w:tab w:val="left" w:pos="709"/>
        </w:tabs>
        <w:ind w:firstLine="709"/>
        <w:jc w:val="both"/>
      </w:pPr>
      <w:r w:rsidRPr="000648B2">
        <w:t xml:space="preserve">В силу </w:t>
      </w:r>
      <w:hyperlink r:id="rId43" w:history="1">
        <w:r w:rsidRPr="000648B2">
          <w:t>части 1 статьи 16</w:t>
        </w:r>
      </w:hyperlink>
      <w:r w:rsidRPr="000648B2">
        <w:t xml:space="preserve"> Федерального закона от 05.04.2013 </w:t>
      </w:r>
      <w:r w:rsidR="00E6272B">
        <w:t>№ </w:t>
      </w:r>
      <w:r w:rsidRPr="000648B2">
        <w:t>44-ФЗ «О контрактной системе в сфере закупок товаров, работ, услуг для обеспечения государственных и муниципальных н</w:t>
      </w:r>
      <w:r w:rsidR="00123131">
        <w:t>ужд» (далее в настоящем разделе – </w:t>
      </w:r>
      <w:r w:rsidRPr="000648B2">
        <w:t xml:space="preserve">Закон о контрактной системе) планирование закупок осуществляется посредством формирования, утверждения и ведения планов-графиков. Закупки, не предусмотренные планами-графиками, не могут быть осуществлены. </w:t>
      </w:r>
    </w:p>
    <w:p w14:paraId="5CA4024C" w14:textId="77777777" w:rsidR="000648B2" w:rsidRPr="000648B2" w:rsidRDefault="000648B2" w:rsidP="000648B2">
      <w:pPr>
        <w:tabs>
          <w:tab w:val="left" w:pos="709"/>
        </w:tabs>
        <w:ind w:firstLine="709"/>
        <w:jc w:val="both"/>
      </w:pPr>
      <w:r w:rsidRPr="000648B2">
        <w:t xml:space="preserve">Согласно </w:t>
      </w:r>
      <w:hyperlink r:id="rId44" w:history="1">
        <w:r w:rsidRPr="000648B2">
          <w:t>части 6 статьи 16</w:t>
        </w:r>
      </w:hyperlink>
      <w:r w:rsidRPr="000648B2">
        <w:t xml:space="preserve"> Закона о контрактной системе план-график формируется государственным или муниципальным заказчиком в соответствии с требованиями указанной </w:t>
      </w:r>
      <w:hyperlink r:id="rId45" w:history="1">
        <w:r w:rsidRPr="000648B2">
          <w:t>статьи</w:t>
        </w:r>
      </w:hyperlink>
      <w:r w:rsidRPr="000648B2">
        <w:t xml:space="preserve"> в процессе составления и рассмотрения проектов бюджетов бюджетной системы Российской Федерации с учетом положений бюджетного законодательства Российской Федерации и утверждается в течение десяти рабочих дней после доведения до государственного или муниципального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w:t>
      </w:r>
    </w:p>
    <w:p w14:paraId="1AF905B0" w14:textId="767B5E92" w:rsidR="000648B2" w:rsidRPr="000648B2" w:rsidRDefault="000648B2" w:rsidP="000648B2">
      <w:pPr>
        <w:tabs>
          <w:tab w:val="left" w:pos="709"/>
        </w:tabs>
        <w:ind w:firstLine="709"/>
        <w:jc w:val="both"/>
      </w:pPr>
      <w:r w:rsidRPr="000648B2">
        <w:t>В силу части</w:t>
      </w:r>
      <w:hyperlink r:id="rId46" w:history="1">
        <w:r w:rsidRPr="000648B2">
          <w:t xml:space="preserve"> 3 статьи 16</w:t>
        </w:r>
      </w:hyperlink>
      <w:r w:rsidRPr="000648B2">
        <w:t xml:space="preserve"> Закона о контрактной системе </w:t>
      </w:r>
      <w:hyperlink r:id="rId47" w:history="1">
        <w:r w:rsidRPr="000648B2">
          <w:t>постановлением</w:t>
        </w:r>
      </w:hyperlink>
      <w:r w:rsidRPr="000648B2">
        <w:t xml:space="preserve"> Правительства Российской Федерации от 30.09.2019 </w:t>
      </w:r>
      <w:r w:rsidR="00E6272B">
        <w:t>№ </w:t>
      </w:r>
      <w:r w:rsidRPr="000648B2">
        <w:t>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в ЕИС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 (далее</w:t>
      </w:r>
      <w:r w:rsidR="00C64325">
        <w:t> – </w:t>
      </w:r>
      <w:hyperlink r:id="rId48" w:history="1">
        <w:r w:rsidRPr="000648B2">
          <w:t>Постановление</w:t>
        </w:r>
      </w:hyperlink>
      <w:r w:rsidRPr="000648B2">
        <w:t xml:space="preserve"> </w:t>
      </w:r>
      <w:r w:rsidR="00E6272B">
        <w:t>№ </w:t>
      </w:r>
      <w:r w:rsidRPr="000648B2">
        <w:t>1279) установлены единые правила формирования, утверждения и размещения в единой информационной системе в сфере закупок (далее</w:t>
      </w:r>
      <w:r w:rsidR="00C64325">
        <w:t> – </w:t>
      </w:r>
      <w:r w:rsidRPr="000648B2">
        <w:t>ЕИС) плана-графика с 2020 года.</w:t>
      </w:r>
    </w:p>
    <w:p w14:paraId="5E5BEFE0" w14:textId="2AE3B6AB" w:rsidR="000648B2" w:rsidRPr="000648B2" w:rsidRDefault="000648B2" w:rsidP="000648B2">
      <w:pPr>
        <w:tabs>
          <w:tab w:val="left" w:pos="709"/>
        </w:tabs>
        <w:autoSpaceDE w:val="0"/>
        <w:autoSpaceDN w:val="0"/>
        <w:adjustRightInd w:val="0"/>
        <w:ind w:firstLine="709"/>
        <w:jc w:val="both"/>
      </w:pPr>
      <w:r w:rsidRPr="000648B2">
        <w:t xml:space="preserve">Согласно пунктам 3, 9 </w:t>
      </w:r>
      <w:hyperlink r:id="rId49" w:history="1">
        <w:r w:rsidRPr="000648B2">
          <w:t>Постановлени</w:t>
        </w:r>
      </w:hyperlink>
      <w:r w:rsidRPr="000648B2">
        <w:t xml:space="preserve">я </w:t>
      </w:r>
      <w:r w:rsidR="00E6272B">
        <w:t>№ </w:t>
      </w:r>
      <w:r w:rsidRPr="000648B2">
        <w:t>1279 план-график формируется на основании обоснований (расчетов) плановых сметных показателей, формируемых при составлении проекта бюджетной сметы таких заказчиков как получателей бюджетных средств в соответствии с БК РФ, в форме электронного документа по форме согласно приложению и утверждается посредством подписания усиленной квалифицированной электронной подписью лица, имеющего право действовать от имени заказчика.</w:t>
      </w:r>
    </w:p>
    <w:p w14:paraId="080E5466" w14:textId="4828CAA9" w:rsidR="000648B2" w:rsidRPr="000648B2" w:rsidRDefault="000648B2" w:rsidP="000648B2">
      <w:pPr>
        <w:tabs>
          <w:tab w:val="left" w:pos="709"/>
        </w:tabs>
        <w:autoSpaceDE w:val="0"/>
        <w:autoSpaceDN w:val="0"/>
        <w:adjustRightInd w:val="0"/>
        <w:ind w:firstLine="709"/>
        <w:jc w:val="both"/>
      </w:pPr>
      <w:r w:rsidRPr="000648B2">
        <w:t xml:space="preserve">Принимая во внимание вышеуказанные нормы действующего законодательства и объективную невозможность предоставить доступ к сформированному проекту плана-графика в личном кабинете ЕИС, в адрес Счетной палаты для проведения экспертизы проекта Решения о бюджете города, проекты планов графиков представлены в виде документов, сформированных в формате </w:t>
      </w:r>
      <w:r w:rsidRPr="000648B2">
        <w:rPr>
          <w:lang w:val="en-US"/>
        </w:rPr>
        <w:t>Ex</w:t>
      </w:r>
      <w:r w:rsidR="00123131">
        <w:t>с</w:t>
      </w:r>
      <w:r w:rsidRPr="000648B2">
        <w:rPr>
          <w:lang w:val="en-US"/>
        </w:rPr>
        <w:t>el</w:t>
      </w:r>
      <w:r w:rsidRPr="000648B2">
        <w:t xml:space="preserve">. По результатам проведенного выборочного анализа информации, представленной от муниципальных заказчиков, в части обоснования закупок </w:t>
      </w:r>
      <w:r w:rsidRPr="000648B2">
        <w:rPr>
          <w:bCs/>
        </w:rPr>
        <w:t>для обеспечения муниципальных нужд</w:t>
      </w:r>
      <w:r w:rsidRPr="000648B2">
        <w:t xml:space="preserve"> при формировании проектов планов-графиков нарушений не установлено. </w:t>
      </w:r>
    </w:p>
    <w:p w14:paraId="28C86F60" w14:textId="77777777" w:rsidR="000648B2" w:rsidRPr="000648B2" w:rsidRDefault="000648B2" w:rsidP="000648B2">
      <w:pPr>
        <w:tabs>
          <w:tab w:val="left" w:pos="709"/>
        </w:tabs>
        <w:ind w:firstLine="709"/>
        <w:jc w:val="both"/>
        <w:rPr>
          <w:bCs/>
        </w:rPr>
      </w:pPr>
      <w:r w:rsidRPr="000648B2">
        <w:t>Обоснования закупок</w:t>
      </w:r>
      <w:r w:rsidRPr="000648B2">
        <w:rPr>
          <w:bCs/>
        </w:rPr>
        <w:t xml:space="preserve"> для обеспечения муниципальных нужд</w:t>
      </w:r>
      <w:r w:rsidRPr="000648B2">
        <w:t xml:space="preserve"> определены с учетом утвержденных </w:t>
      </w:r>
      <w:r w:rsidRPr="000648B2">
        <w:rPr>
          <w:bCs/>
        </w:rPr>
        <w:t>нормативных затрат на обеспечение функций.</w:t>
      </w:r>
    </w:p>
    <w:p w14:paraId="1B6B7868" w14:textId="77777777" w:rsidR="00CC1088" w:rsidRPr="00700121" w:rsidRDefault="00CC1088" w:rsidP="007904EB">
      <w:pPr>
        <w:ind w:firstLine="709"/>
        <w:jc w:val="center"/>
        <w:rPr>
          <w:b/>
          <w:sz w:val="16"/>
          <w:szCs w:val="16"/>
          <w:lang w:eastAsia="en-US"/>
        </w:rPr>
      </w:pPr>
    </w:p>
    <w:p w14:paraId="6C4EA1EE" w14:textId="092995FB" w:rsidR="001A508F" w:rsidRPr="003A0501" w:rsidRDefault="001A508F" w:rsidP="00700121">
      <w:pPr>
        <w:ind w:firstLine="709"/>
        <w:jc w:val="center"/>
        <w:rPr>
          <w:lang w:eastAsia="en-US"/>
        </w:rPr>
      </w:pPr>
      <w:r w:rsidRPr="003A0501">
        <w:rPr>
          <w:lang w:eastAsia="en-US"/>
        </w:rPr>
        <w:lastRenderedPageBreak/>
        <w:t xml:space="preserve">Раздел 10. </w:t>
      </w:r>
      <w:r w:rsidR="00A72A4C" w:rsidRPr="003A0501">
        <w:rPr>
          <w:lang w:eastAsia="en-US"/>
        </w:rPr>
        <w:t>А</w:t>
      </w:r>
      <w:r w:rsidRPr="003A0501">
        <w:rPr>
          <w:lang w:eastAsia="en-US"/>
        </w:rPr>
        <w:t>нализ планирования бюджетных ассигнований на предоставление бюджетных инвестиций в объекты муниципальной собственности, а также бюджетных ассигнований, планируемых на создание и капитальный ремонт объектов при реализации муниципальных программ города</w:t>
      </w:r>
    </w:p>
    <w:p w14:paraId="5850A2A2" w14:textId="3BB84FFA" w:rsidR="00A72A4C" w:rsidRPr="00700121" w:rsidRDefault="00A72A4C" w:rsidP="007904EB">
      <w:pPr>
        <w:ind w:firstLine="709"/>
        <w:jc w:val="center"/>
        <w:rPr>
          <w:b/>
          <w:sz w:val="16"/>
          <w:szCs w:val="16"/>
          <w:lang w:eastAsia="en-US"/>
        </w:rPr>
      </w:pPr>
    </w:p>
    <w:p w14:paraId="0B46F946" w14:textId="4ADCA3B9" w:rsidR="00300020" w:rsidRPr="00300020" w:rsidRDefault="00300020" w:rsidP="00300020">
      <w:pPr>
        <w:tabs>
          <w:tab w:val="left" w:pos="567"/>
        </w:tabs>
        <w:ind w:firstLine="567"/>
        <w:jc w:val="center"/>
        <w:rPr>
          <w:i/>
        </w:rPr>
      </w:pPr>
      <w:r w:rsidRPr="00300020">
        <w:rPr>
          <w:i/>
        </w:rPr>
        <w:t xml:space="preserve">Анализ динамики формирования общего планируемого объема бюджетных инвестиций за 2023–2026 годы </w:t>
      </w:r>
    </w:p>
    <w:p w14:paraId="3CD59918" w14:textId="77777777" w:rsidR="00300020" w:rsidRPr="00700121" w:rsidRDefault="00300020" w:rsidP="00300020">
      <w:pPr>
        <w:tabs>
          <w:tab w:val="left" w:pos="567"/>
        </w:tabs>
        <w:ind w:firstLine="567"/>
        <w:jc w:val="center"/>
        <w:rPr>
          <w:sz w:val="16"/>
          <w:szCs w:val="16"/>
        </w:rPr>
      </w:pPr>
    </w:p>
    <w:p w14:paraId="695EFD11" w14:textId="13894362" w:rsidR="00300020" w:rsidRPr="00300020" w:rsidRDefault="00300020" w:rsidP="00300020">
      <w:pPr>
        <w:autoSpaceDE w:val="0"/>
        <w:autoSpaceDN w:val="0"/>
        <w:adjustRightInd w:val="0"/>
        <w:ind w:firstLine="709"/>
        <w:jc w:val="both"/>
      </w:pPr>
      <w:r w:rsidRPr="00300020">
        <w:t xml:space="preserve">В проекте Решения о бюджете города </w:t>
      </w:r>
      <w:r w:rsidRPr="003A0501">
        <w:t>б</w:t>
      </w:r>
      <w:r w:rsidRPr="003A0501">
        <w:rPr>
          <w:rFonts w:eastAsia="Calibri"/>
          <w:lang w:eastAsia="en-US"/>
        </w:rPr>
        <w:t>юджетные ассигнования на осуществление бюджетных инвестиций в форме капитальных вложений в объекты муниципальной собственности (далее в настоящем разделе</w:t>
      </w:r>
      <w:r w:rsidR="00C64325" w:rsidRPr="003A0501">
        <w:rPr>
          <w:rFonts w:eastAsia="Calibri"/>
          <w:lang w:eastAsia="en-US"/>
        </w:rPr>
        <w:t> – </w:t>
      </w:r>
      <w:r w:rsidRPr="003A0501">
        <w:rPr>
          <w:rFonts w:eastAsia="Calibri"/>
          <w:lang w:eastAsia="en-US"/>
        </w:rPr>
        <w:t xml:space="preserve">бюджетные инвестиции) </w:t>
      </w:r>
      <w:r w:rsidRPr="003A0501">
        <w:t>за счет всех источников финансирования на 2024–2026 годы прогнозируются в размере</w:t>
      </w:r>
      <w:r w:rsidRPr="00300020">
        <w:t xml:space="preserve"> 4 205 499,25 тыс. рублей, или 5,5% от общей суммы расходов проекта бюджета города, в том числе 3 010 518,25 тыс. рублей в 2024 году, 1 101 482,76 тыс. рублей в 2025 году, 50</w:t>
      </w:r>
      <w:r>
        <w:t> </w:t>
      </w:r>
      <w:r w:rsidRPr="00300020">
        <w:t>637</w:t>
      </w:r>
      <w:r>
        <w:t>,</w:t>
      </w:r>
      <w:r w:rsidRPr="00300020">
        <w:t>32 тыс. рублей в 2026 году, или 11,1%, 4,4%</w:t>
      </w:r>
      <w:r w:rsidR="00123131">
        <w:t>,</w:t>
      </w:r>
      <w:r w:rsidRPr="00300020">
        <w:t xml:space="preserve"> 0,2% от общей суммы расходов в соответствующем году.</w:t>
      </w:r>
    </w:p>
    <w:p w14:paraId="7C1F5CB9" w14:textId="77777777" w:rsidR="00300020" w:rsidRPr="00300020" w:rsidRDefault="00300020" w:rsidP="0030002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00020">
        <w:t xml:space="preserve">Бюджетные инвестиции планируются </w:t>
      </w:r>
      <w:r w:rsidRPr="00300020">
        <w:rPr>
          <w:rFonts w:eastAsia="Calibri"/>
          <w:lang w:eastAsia="en-US"/>
        </w:rPr>
        <w:t>по двум направлениям</w:t>
      </w:r>
      <w:r w:rsidRPr="00300020">
        <w:t xml:space="preserve">: </w:t>
      </w:r>
    </w:p>
    <w:p w14:paraId="5A352675" w14:textId="77777777" w:rsidR="00300020" w:rsidRPr="00300020" w:rsidRDefault="00300020" w:rsidP="00300020">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00020">
        <w:t>на приобретение в муниципальную собственность объектов недвижимого имущества,</w:t>
      </w:r>
    </w:p>
    <w:p w14:paraId="44113D15" w14:textId="77777777" w:rsidR="00300020" w:rsidRPr="00300020" w:rsidRDefault="00300020" w:rsidP="0030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00020">
        <w:t>в объекты капитального строительства муниципальной собственности.</w:t>
      </w:r>
    </w:p>
    <w:p w14:paraId="64611BA7" w14:textId="72FAFD38" w:rsidR="00300020" w:rsidRPr="00300020" w:rsidRDefault="00300020" w:rsidP="0030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00020">
        <w:rPr>
          <w:noProof/>
          <w:color w:val="7030A0"/>
        </w:rPr>
        <w:drawing>
          <wp:anchor distT="0" distB="0" distL="114300" distR="114300" simplePos="0" relativeHeight="251663360" behindDoc="0" locked="0" layoutInCell="1" allowOverlap="1" wp14:anchorId="7206A0CE" wp14:editId="1325B67D">
            <wp:simplePos x="0" y="0"/>
            <wp:positionH relativeFrom="margin">
              <wp:align>left</wp:align>
            </wp:positionH>
            <wp:positionV relativeFrom="paragraph">
              <wp:posOffset>1073150</wp:posOffset>
            </wp:positionV>
            <wp:extent cx="5963920" cy="2533650"/>
            <wp:effectExtent l="0" t="0" r="1778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300020">
        <w:t xml:space="preserve">Структура общего объема бюджетных инвестиций в разрезе направлений, а также анализ изменений планируемых бюджетных инвестиций в 2024 году по сравнению с уточненными сводной бюджетной росписью по состоянию на 01.11.2023 год назначениями на 2023 год, а также анализ объема бюджетных инвестиций в плановом периоде 2025 и 2026 годов, по сравнению с планируемыми бюджетными инвестициями в предыдущем периоде, отражены </w:t>
      </w:r>
      <w:r w:rsidR="00123131">
        <w:t>на диаграмме.</w:t>
      </w:r>
    </w:p>
    <w:p w14:paraId="251D6A84" w14:textId="77777777" w:rsidR="00123131" w:rsidRPr="00123131" w:rsidRDefault="00123131" w:rsidP="00300020">
      <w:pPr>
        <w:autoSpaceDE w:val="0"/>
        <w:autoSpaceDN w:val="0"/>
        <w:adjustRightInd w:val="0"/>
        <w:ind w:firstLine="709"/>
        <w:jc w:val="both"/>
        <w:rPr>
          <w:sz w:val="16"/>
          <w:szCs w:val="16"/>
        </w:rPr>
      </w:pPr>
    </w:p>
    <w:p w14:paraId="7C6ECB60" w14:textId="7FB385B5" w:rsidR="00300020" w:rsidRPr="00300020" w:rsidRDefault="00300020" w:rsidP="00300020">
      <w:pPr>
        <w:autoSpaceDE w:val="0"/>
        <w:autoSpaceDN w:val="0"/>
        <w:adjustRightInd w:val="0"/>
        <w:ind w:firstLine="709"/>
        <w:jc w:val="both"/>
      </w:pPr>
      <w:r w:rsidRPr="00300020">
        <w:t xml:space="preserve">Бюджетные инвестиции, планируемые в 2024 году, на 2,9% больше </w:t>
      </w:r>
      <w:r w:rsidRPr="00300020">
        <w:rPr>
          <w:lang w:eastAsia="ar-SA"/>
        </w:rPr>
        <w:t>утвержденных на 2023 год</w:t>
      </w:r>
      <w:r w:rsidRPr="00300020">
        <w:t xml:space="preserve"> сводной бюджетной росписью по состоянию на 01.11.2023. Одной из причин увеличения объема бюджетных инвестиций является предоставление межбюджетных трансфертов на строительство автомобильных дорог («Улица Первопоселенцев от улицы Северной до улицы </w:t>
      </w:r>
      <w:proofErr w:type="spellStart"/>
      <w:r w:rsidRPr="00300020">
        <w:t>Нововартовской</w:t>
      </w:r>
      <w:proofErr w:type="spellEnd"/>
      <w:r w:rsidRPr="00300020">
        <w:t xml:space="preserve"> г. Нижневартовска» и «Город Нижневартовск. Улица Северная от улицы Интернациональной до улицы Первопоселенцев. Улица Героев </w:t>
      </w:r>
      <w:proofErr w:type="spellStart"/>
      <w:r w:rsidRPr="00300020">
        <w:t>Самотлора</w:t>
      </w:r>
      <w:proofErr w:type="spellEnd"/>
      <w:r w:rsidRPr="00300020">
        <w:t xml:space="preserve"> от улицы №</w:t>
      </w:r>
      <w:r w:rsidR="008E2E9D">
        <w:t> </w:t>
      </w:r>
      <w:r w:rsidRPr="00300020">
        <w:t>21 до улицы Северной»), на завершение строительства объекта «Спортивный комплекс «Центр боевых искусств», а также на выполнение проектно-изыскательских работ и работ по строительству объекта «Многофункциональный спортивный комплекс в 27 квартале».</w:t>
      </w:r>
    </w:p>
    <w:p w14:paraId="417D2FCA" w14:textId="43919757" w:rsidR="00300020" w:rsidRPr="00300020" w:rsidRDefault="00300020" w:rsidP="00300020">
      <w:pPr>
        <w:ind w:firstLine="709"/>
        <w:jc w:val="both"/>
      </w:pPr>
      <w:r w:rsidRPr="00300020">
        <w:t xml:space="preserve">Значительное снижение объема бюджетных инвестиций в проекте Решения о бюджете города в 2025 и 2026 годах по сравнению с предыдущим годом, на 69,2% и 96,2%, </w:t>
      </w:r>
      <w:r w:rsidRPr="00300020">
        <w:lastRenderedPageBreak/>
        <w:t>соответственно, связано с вводом в эксплуатацию части объектов капитального строительства в 2024 году и одного объекта в 2025 году, с полным отсутствием планирования финансирования на объекты капитального строительства</w:t>
      </w:r>
      <w:r w:rsidR="00123131" w:rsidRPr="00123131">
        <w:t xml:space="preserve"> </w:t>
      </w:r>
      <w:r w:rsidR="00123131" w:rsidRPr="00300020">
        <w:t>в 2026 году</w:t>
      </w:r>
      <w:r w:rsidRPr="00300020">
        <w:t>, а также со снижением объема межбюджетных трансфертов из бюджета автономного округа на реализацию мероприятия по приобретению жилья для переселения граждан из жилых помещений, признанных непригодными для проживания, в том числе домов, находящихся в зоне затопления, подтопления, и многоквартирных домов, признанных аварийными и подлежащими сносу, формирования маневренного жилищного фонда, обеспечения жильем граждан, состоящих на учете для его получения на условиях социального найма и осуществление выплат гражданам, в чьей собственности находятся жилые помещения, входящие в аварийный жилищный фонд, возмещения за изымаемые жилые помещения.</w:t>
      </w:r>
    </w:p>
    <w:p w14:paraId="7A9F336B" w14:textId="77777777" w:rsidR="00300020" w:rsidRPr="00300020" w:rsidRDefault="00300020" w:rsidP="00300020">
      <w:pPr>
        <w:ind w:firstLine="709"/>
        <w:jc w:val="both"/>
      </w:pPr>
      <w:r w:rsidRPr="00300020">
        <w:rPr>
          <w:noProof/>
          <w:color w:val="7030A0"/>
        </w:rPr>
        <w:drawing>
          <wp:anchor distT="0" distB="0" distL="114300" distR="114300" simplePos="0" relativeHeight="251664384" behindDoc="0" locked="0" layoutInCell="1" allowOverlap="1" wp14:anchorId="475DC089" wp14:editId="12B04825">
            <wp:simplePos x="0" y="0"/>
            <wp:positionH relativeFrom="margin">
              <wp:posOffset>24765</wp:posOffset>
            </wp:positionH>
            <wp:positionV relativeFrom="paragraph">
              <wp:posOffset>203835</wp:posOffset>
            </wp:positionV>
            <wp:extent cx="5791200" cy="2838450"/>
            <wp:effectExtent l="0" t="0" r="0" b="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300020">
        <w:t>Структура инвестиций по источникам финансирования отражена ниже.</w:t>
      </w:r>
    </w:p>
    <w:p w14:paraId="4884844F" w14:textId="77777777" w:rsidR="00300020" w:rsidRPr="00300020" w:rsidRDefault="00300020" w:rsidP="0030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00020">
        <w:t>Детальный анализ изменений объема бюджетных инвестиций отражен при анализе бюджетных ассигнований, направляемых на осуществление бюджетных инвестиций в разрезе муниципальных программ, объектов капитального строительства, объектов, планируемых к приобретению в муниципальную собственность, в соответствующем разделе настоящего заключения.</w:t>
      </w:r>
    </w:p>
    <w:p w14:paraId="1ED4AF08" w14:textId="76B52234" w:rsidR="00300020" w:rsidRDefault="00300020" w:rsidP="00300020">
      <w:pPr>
        <w:autoSpaceDE w:val="0"/>
        <w:autoSpaceDN w:val="0"/>
        <w:adjustRightInd w:val="0"/>
        <w:ind w:firstLine="709"/>
        <w:jc w:val="both"/>
      </w:pPr>
      <w:r w:rsidRPr="00300020">
        <w:t>Распределение бюджетных ассигнований на осуществление инвестиций в проекте бюджета города по отраслевым направлениям сложилось следующим образом.</w:t>
      </w:r>
    </w:p>
    <w:p w14:paraId="1DEE0DF1" w14:textId="77777777" w:rsidR="00700121" w:rsidRPr="00700121" w:rsidRDefault="00700121" w:rsidP="00300020">
      <w:pPr>
        <w:autoSpaceDE w:val="0"/>
        <w:autoSpaceDN w:val="0"/>
        <w:adjustRightInd w:val="0"/>
        <w:ind w:firstLine="709"/>
        <w:jc w:val="both"/>
        <w:rPr>
          <w:sz w:val="16"/>
          <w:szCs w:val="16"/>
        </w:rPr>
      </w:pPr>
    </w:p>
    <w:tbl>
      <w:tblPr>
        <w:tblW w:w="9436" w:type="dxa"/>
        <w:tblLook w:val="04A0" w:firstRow="1" w:lastRow="0" w:firstColumn="1" w:lastColumn="0" w:noHBand="0" w:noVBand="1"/>
      </w:tblPr>
      <w:tblGrid>
        <w:gridCol w:w="603"/>
        <w:gridCol w:w="3645"/>
        <w:gridCol w:w="1112"/>
        <w:gridCol w:w="1108"/>
        <w:gridCol w:w="973"/>
        <w:gridCol w:w="977"/>
        <w:gridCol w:w="1018"/>
      </w:tblGrid>
      <w:tr w:rsidR="00300020" w:rsidRPr="00300020" w14:paraId="08C637BE" w14:textId="77777777" w:rsidTr="002076B8">
        <w:trPr>
          <w:trHeight w:val="436"/>
        </w:trPr>
        <w:tc>
          <w:tcPr>
            <w:tcW w:w="4248"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604B81B3" w14:textId="77777777" w:rsidR="00300020" w:rsidRPr="00300020" w:rsidRDefault="00300020" w:rsidP="00300020">
            <w:pPr>
              <w:jc w:val="center"/>
              <w:rPr>
                <w:sz w:val="16"/>
                <w:szCs w:val="16"/>
              </w:rPr>
            </w:pPr>
            <w:r w:rsidRPr="00300020">
              <w:rPr>
                <w:sz w:val="16"/>
                <w:szCs w:val="16"/>
              </w:rPr>
              <w:t xml:space="preserve"> Отраслевое направление </w:t>
            </w:r>
          </w:p>
        </w:tc>
        <w:tc>
          <w:tcPr>
            <w:tcW w:w="11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BB87EB" w14:textId="77777777" w:rsidR="00300020" w:rsidRPr="00300020" w:rsidRDefault="00300020" w:rsidP="00300020">
            <w:pPr>
              <w:jc w:val="center"/>
              <w:rPr>
                <w:sz w:val="16"/>
                <w:szCs w:val="16"/>
              </w:rPr>
            </w:pPr>
            <w:r w:rsidRPr="00300020">
              <w:rPr>
                <w:sz w:val="16"/>
                <w:szCs w:val="16"/>
              </w:rPr>
              <w:t>СБР на 2023 год на 01.11.2023, тыс. рублей</w:t>
            </w:r>
          </w:p>
        </w:tc>
        <w:tc>
          <w:tcPr>
            <w:tcW w:w="3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5A1EAE" w14:textId="35A605F1" w:rsidR="00300020" w:rsidRPr="00300020" w:rsidRDefault="00300020" w:rsidP="00123131">
            <w:pPr>
              <w:jc w:val="center"/>
              <w:rPr>
                <w:sz w:val="16"/>
                <w:szCs w:val="16"/>
              </w:rPr>
            </w:pPr>
            <w:r w:rsidRPr="00300020">
              <w:rPr>
                <w:sz w:val="16"/>
                <w:szCs w:val="16"/>
              </w:rPr>
              <w:t xml:space="preserve">Объем бюджетных ассигнований в </w:t>
            </w:r>
            <w:r w:rsidR="00123131">
              <w:rPr>
                <w:sz w:val="16"/>
                <w:szCs w:val="16"/>
              </w:rPr>
              <w:t>п</w:t>
            </w:r>
            <w:r w:rsidRPr="00300020">
              <w:rPr>
                <w:sz w:val="16"/>
                <w:szCs w:val="16"/>
              </w:rPr>
              <w:t>роекте</w:t>
            </w:r>
            <w:r w:rsidR="00123131">
              <w:rPr>
                <w:sz w:val="16"/>
                <w:szCs w:val="16"/>
              </w:rPr>
              <w:t xml:space="preserve"> бюджета</w:t>
            </w:r>
            <w:r w:rsidRPr="00300020">
              <w:rPr>
                <w:sz w:val="16"/>
                <w:szCs w:val="16"/>
              </w:rPr>
              <w:t>, тыс. рублей</w:t>
            </w:r>
          </w:p>
        </w:tc>
        <w:tc>
          <w:tcPr>
            <w:tcW w:w="10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057F106" w14:textId="77777777" w:rsidR="00300020" w:rsidRPr="00300020" w:rsidRDefault="00300020" w:rsidP="00300020">
            <w:pPr>
              <w:jc w:val="center"/>
              <w:rPr>
                <w:sz w:val="16"/>
                <w:szCs w:val="16"/>
              </w:rPr>
            </w:pPr>
            <w:r w:rsidRPr="00300020">
              <w:rPr>
                <w:sz w:val="16"/>
                <w:szCs w:val="16"/>
              </w:rPr>
              <w:t>Доля в объеме инвестиций за 3 года,%</w:t>
            </w:r>
          </w:p>
        </w:tc>
      </w:tr>
      <w:tr w:rsidR="00300020" w:rsidRPr="00300020" w14:paraId="3C5B9D8C" w14:textId="77777777" w:rsidTr="002076B8">
        <w:trPr>
          <w:trHeight w:val="414"/>
        </w:trPr>
        <w:tc>
          <w:tcPr>
            <w:tcW w:w="4248" w:type="dxa"/>
            <w:gridSpan w:val="2"/>
            <w:vMerge/>
            <w:tcBorders>
              <w:left w:val="single" w:sz="4" w:space="0" w:color="auto"/>
              <w:bottom w:val="single" w:sz="4" w:space="0" w:color="auto"/>
              <w:right w:val="single" w:sz="4" w:space="0" w:color="auto"/>
            </w:tcBorders>
            <w:vAlign w:val="center"/>
            <w:hideMark/>
          </w:tcPr>
          <w:p w14:paraId="37552F38" w14:textId="77777777" w:rsidR="00300020" w:rsidRPr="00300020" w:rsidRDefault="00300020" w:rsidP="00300020">
            <w:pPr>
              <w:rPr>
                <w:sz w:val="16"/>
                <w:szCs w:val="16"/>
              </w:rPr>
            </w:pPr>
          </w:p>
        </w:tc>
        <w:tc>
          <w:tcPr>
            <w:tcW w:w="1112" w:type="dxa"/>
            <w:vMerge/>
            <w:tcBorders>
              <w:top w:val="single" w:sz="4" w:space="0" w:color="auto"/>
              <w:left w:val="single" w:sz="4" w:space="0" w:color="auto"/>
              <w:bottom w:val="single" w:sz="4" w:space="0" w:color="000000"/>
              <w:right w:val="single" w:sz="4" w:space="0" w:color="auto"/>
            </w:tcBorders>
            <w:vAlign w:val="center"/>
            <w:hideMark/>
          </w:tcPr>
          <w:p w14:paraId="5A013DDA" w14:textId="77777777" w:rsidR="00300020" w:rsidRPr="00300020" w:rsidRDefault="00300020" w:rsidP="00300020">
            <w:pPr>
              <w:rPr>
                <w:sz w:val="16"/>
                <w:szCs w:val="16"/>
              </w:rPr>
            </w:pPr>
          </w:p>
        </w:tc>
        <w:tc>
          <w:tcPr>
            <w:tcW w:w="1108" w:type="dxa"/>
            <w:tcBorders>
              <w:top w:val="nil"/>
              <w:left w:val="nil"/>
              <w:bottom w:val="single" w:sz="4" w:space="0" w:color="auto"/>
              <w:right w:val="single" w:sz="4" w:space="0" w:color="auto"/>
            </w:tcBorders>
            <w:shd w:val="clear" w:color="auto" w:fill="auto"/>
            <w:noWrap/>
            <w:vAlign w:val="center"/>
            <w:hideMark/>
          </w:tcPr>
          <w:p w14:paraId="7CAEAB1C" w14:textId="77777777" w:rsidR="00300020" w:rsidRPr="00300020" w:rsidRDefault="00300020" w:rsidP="00300020">
            <w:pPr>
              <w:jc w:val="center"/>
              <w:rPr>
                <w:sz w:val="16"/>
                <w:szCs w:val="16"/>
              </w:rPr>
            </w:pPr>
            <w:r w:rsidRPr="00300020">
              <w:rPr>
                <w:sz w:val="16"/>
                <w:szCs w:val="16"/>
              </w:rPr>
              <w:t>2024 год</w:t>
            </w:r>
          </w:p>
        </w:tc>
        <w:tc>
          <w:tcPr>
            <w:tcW w:w="973" w:type="dxa"/>
            <w:tcBorders>
              <w:top w:val="nil"/>
              <w:left w:val="nil"/>
              <w:bottom w:val="single" w:sz="4" w:space="0" w:color="auto"/>
              <w:right w:val="single" w:sz="4" w:space="0" w:color="auto"/>
            </w:tcBorders>
            <w:shd w:val="clear" w:color="auto" w:fill="auto"/>
            <w:noWrap/>
            <w:vAlign w:val="center"/>
            <w:hideMark/>
          </w:tcPr>
          <w:p w14:paraId="53E745FC" w14:textId="77777777" w:rsidR="00300020" w:rsidRPr="00300020" w:rsidRDefault="00300020" w:rsidP="00300020">
            <w:pPr>
              <w:jc w:val="center"/>
              <w:rPr>
                <w:sz w:val="16"/>
                <w:szCs w:val="16"/>
              </w:rPr>
            </w:pPr>
            <w:r w:rsidRPr="00300020">
              <w:rPr>
                <w:sz w:val="16"/>
                <w:szCs w:val="16"/>
              </w:rPr>
              <w:t>2025 год</w:t>
            </w:r>
          </w:p>
        </w:tc>
        <w:tc>
          <w:tcPr>
            <w:tcW w:w="977" w:type="dxa"/>
            <w:tcBorders>
              <w:top w:val="nil"/>
              <w:left w:val="nil"/>
              <w:bottom w:val="single" w:sz="4" w:space="0" w:color="auto"/>
              <w:right w:val="single" w:sz="4" w:space="0" w:color="auto"/>
            </w:tcBorders>
            <w:shd w:val="clear" w:color="auto" w:fill="auto"/>
            <w:noWrap/>
            <w:vAlign w:val="center"/>
            <w:hideMark/>
          </w:tcPr>
          <w:p w14:paraId="6A74B547" w14:textId="77777777" w:rsidR="00300020" w:rsidRPr="00300020" w:rsidRDefault="00300020" w:rsidP="00300020">
            <w:pPr>
              <w:jc w:val="center"/>
              <w:rPr>
                <w:sz w:val="16"/>
                <w:szCs w:val="16"/>
              </w:rPr>
            </w:pPr>
            <w:r w:rsidRPr="00300020">
              <w:rPr>
                <w:sz w:val="16"/>
                <w:szCs w:val="16"/>
              </w:rPr>
              <w:t>2026 год</w:t>
            </w:r>
          </w:p>
        </w:tc>
        <w:tc>
          <w:tcPr>
            <w:tcW w:w="1018" w:type="dxa"/>
            <w:tcBorders>
              <w:top w:val="single" w:sz="4" w:space="0" w:color="auto"/>
              <w:left w:val="single" w:sz="4" w:space="0" w:color="auto"/>
              <w:bottom w:val="single" w:sz="4" w:space="0" w:color="000000"/>
              <w:right w:val="single" w:sz="4" w:space="0" w:color="auto"/>
            </w:tcBorders>
            <w:vAlign w:val="center"/>
            <w:hideMark/>
          </w:tcPr>
          <w:p w14:paraId="1A5B51BE" w14:textId="77777777" w:rsidR="00300020" w:rsidRPr="00300020" w:rsidRDefault="00300020" w:rsidP="00300020">
            <w:pPr>
              <w:rPr>
                <w:sz w:val="16"/>
                <w:szCs w:val="16"/>
              </w:rPr>
            </w:pPr>
          </w:p>
        </w:tc>
      </w:tr>
      <w:tr w:rsidR="00300020" w:rsidRPr="00300020" w14:paraId="1B4558F6" w14:textId="77777777" w:rsidTr="002076B8">
        <w:trPr>
          <w:trHeight w:val="80"/>
        </w:trPr>
        <w:tc>
          <w:tcPr>
            <w:tcW w:w="603" w:type="dxa"/>
            <w:tcBorders>
              <w:top w:val="nil"/>
              <w:left w:val="single" w:sz="4" w:space="0" w:color="auto"/>
              <w:bottom w:val="single" w:sz="4" w:space="0" w:color="auto"/>
              <w:right w:val="single" w:sz="4" w:space="0" w:color="auto"/>
            </w:tcBorders>
            <w:shd w:val="clear" w:color="auto" w:fill="auto"/>
            <w:noWrap/>
            <w:vAlign w:val="bottom"/>
          </w:tcPr>
          <w:p w14:paraId="52D969D9" w14:textId="77777777" w:rsidR="00300020" w:rsidRPr="00300020" w:rsidRDefault="00300020" w:rsidP="00300020">
            <w:pPr>
              <w:jc w:val="center"/>
              <w:rPr>
                <w:sz w:val="16"/>
                <w:szCs w:val="16"/>
              </w:rPr>
            </w:pPr>
            <w:r w:rsidRPr="00300020">
              <w:rPr>
                <w:sz w:val="16"/>
                <w:szCs w:val="16"/>
              </w:rPr>
              <w:t>04</w:t>
            </w:r>
          </w:p>
        </w:tc>
        <w:tc>
          <w:tcPr>
            <w:tcW w:w="3645" w:type="dxa"/>
            <w:tcBorders>
              <w:top w:val="nil"/>
              <w:left w:val="nil"/>
              <w:bottom w:val="single" w:sz="4" w:space="0" w:color="auto"/>
              <w:right w:val="single" w:sz="4" w:space="0" w:color="auto"/>
            </w:tcBorders>
            <w:shd w:val="clear" w:color="auto" w:fill="auto"/>
            <w:noWrap/>
            <w:vAlign w:val="bottom"/>
          </w:tcPr>
          <w:p w14:paraId="79BE86AA" w14:textId="77777777" w:rsidR="00300020" w:rsidRPr="00300020" w:rsidRDefault="00300020" w:rsidP="00300020">
            <w:pPr>
              <w:rPr>
                <w:sz w:val="16"/>
                <w:szCs w:val="16"/>
              </w:rPr>
            </w:pPr>
            <w:r w:rsidRPr="00300020">
              <w:rPr>
                <w:sz w:val="16"/>
                <w:szCs w:val="16"/>
              </w:rPr>
              <w:t>НАЦИОНАЛЬНАЯ ЭКОНОМИКА</w:t>
            </w:r>
          </w:p>
        </w:tc>
        <w:tc>
          <w:tcPr>
            <w:tcW w:w="1112" w:type="dxa"/>
            <w:tcBorders>
              <w:top w:val="nil"/>
              <w:left w:val="nil"/>
              <w:bottom w:val="single" w:sz="4" w:space="0" w:color="auto"/>
              <w:right w:val="single" w:sz="4" w:space="0" w:color="auto"/>
            </w:tcBorders>
            <w:shd w:val="clear" w:color="auto" w:fill="auto"/>
            <w:noWrap/>
            <w:vAlign w:val="bottom"/>
          </w:tcPr>
          <w:p w14:paraId="1D4129FC" w14:textId="77777777" w:rsidR="00300020" w:rsidRPr="00300020" w:rsidRDefault="00300020" w:rsidP="00300020">
            <w:pPr>
              <w:jc w:val="right"/>
              <w:rPr>
                <w:sz w:val="16"/>
                <w:szCs w:val="16"/>
              </w:rPr>
            </w:pPr>
            <w:r w:rsidRPr="00300020">
              <w:rPr>
                <w:sz w:val="16"/>
                <w:szCs w:val="16"/>
              </w:rPr>
              <w:t>665 776,28</w:t>
            </w:r>
          </w:p>
        </w:tc>
        <w:tc>
          <w:tcPr>
            <w:tcW w:w="1108" w:type="dxa"/>
            <w:tcBorders>
              <w:top w:val="nil"/>
              <w:left w:val="nil"/>
              <w:bottom w:val="single" w:sz="4" w:space="0" w:color="auto"/>
              <w:right w:val="single" w:sz="4" w:space="0" w:color="auto"/>
            </w:tcBorders>
            <w:shd w:val="clear" w:color="auto" w:fill="auto"/>
            <w:noWrap/>
            <w:vAlign w:val="bottom"/>
          </w:tcPr>
          <w:p w14:paraId="67F476B2" w14:textId="77777777" w:rsidR="00300020" w:rsidRPr="00300020" w:rsidRDefault="00300020" w:rsidP="00300020">
            <w:pPr>
              <w:jc w:val="right"/>
              <w:rPr>
                <w:sz w:val="16"/>
                <w:szCs w:val="16"/>
              </w:rPr>
            </w:pPr>
            <w:r w:rsidRPr="00300020">
              <w:rPr>
                <w:sz w:val="16"/>
                <w:szCs w:val="16"/>
              </w:rPr>
              <w:t>777 540,87</w:t>
            </w:r>
          </w:p>
        </w:tc>
        <w:tc>
          <w:tcPr>
            <w:tcW w:w="973" w:type="dxa"/>
            <w:tcBorders>
              <w:top w:val="nil"/>
              <w:left w:val="nil"/>
              <w:bottom w:val="single" w:sz="4" w:space="0" w:color="auto"/>
              <w:right w:val="single" w:sz="4" w:space="0" w:color="auto"/>
            </w:tcBorders>
            <w:shd w:val="clear" w:color="auto" w:fill="auto"/>
            <w:noWrap/>
            <w:vAlign w:val="bottom"/>
          </w:tcPr>
          <w:p w14:paraId="287A75D0" w14:textId="77777777" w:rsidR="00300020" w:rsidRPr="00300020" w:rsidRDefault="00300020" w:rsidP="00300020">
            <w:pPr>
              <w:jc w:val="right"/>
              <w:rPr>
                <w:sz w:val="16"/>
                <w:szCs w:val="16"/>
              </w:rPr>
            </w:pPr>
            <w:r w:rsidRPr="00300020">
              <w:rPr>
                <w:sz w:val="16"/>
                <w:szCs w:val="16"/>
              </w:rPr>
              <w:t>55 906,44</w:t>
            </w:r>
          </w:p>
        </w:tc>
        <w:tc>
          <w:tcPr>
            <w:tcW w:w="977" w:type="dxa"/>
            <w:tcBorders>
              <w:top w:val="nil"/>
              <w:left w:val="nil"/>
              <w:bottom w:val="single" w:sz="4" w:space="0" w:color="auto"/>
              <w:right w:val="single" w:sz="4" w:space="0" w:color="auto"/>
            </w:tcBorders>
            <w:shd w:val="clear" w:color="auto" w:fill="auto"/>
            <w:noWrap/>
            <w:vAlign w:val="bottom"/>
          </w:tcPr>
          <w:p w14:paraId="7D067CA8" w14:textId="626DB0A5" w:rsidR="00300020" w:rsidRPr="00300020" w:rsidRDefault="00123131" w:rsidP="00300020">
            <w:pPr>
              <w:jc w:val="right"/>
              <w:rPr>
                <w:sz w:val="16"/>
                <w:szCs w:val="16"/>
              </w:rPr>
            </w:pPr>
            <w:r>
              <w:rPr>
                <w:sz w:val="16"/>
                <w:szCs w:val="16"/>
              </w:rPr>
              <w:t>-</w:t>
            </w:r>
          </w:p>
        </w:tc>
        <w:tc>
          <w:tcPr>
            <w:tcW w:w="1018" w:type="dxa"/>
            <w:tcBorders>
              <w:top w:val="nil"/>
              <w:left w:val="nil"/>
              <w:bottom w:val="single" w:sz="4" w:space="0" w:color="auto"/>
              <w:right w:val="single" w:sz="4" w:space="0" w:color="auto"/>
            </w:tcBorders>
            <w:shd w:val="clear" w:color="auto" w:fill="auto"/>
            <w:noWrap/>
            <w:vAlign w:val="bottom"/>
          </w:tcPr>
          <w:p w14:paraId="7CE93FE6" w14:textId="233BBB9F" w:rsidR="00300020" w:rsidRPr="00300020" w:rsidRDefault="00123131" w:rsidP="00300020">
            <w:pPr>
              <w:jc w:val="right"/>
              <w:rPr>
                <w:sz w:val="16"/>
                <w:szCs w:val="16"/>
              </w:rPr>
            </w:pPr>
            <w:r>
              <w:rPr>
                <w:sz w:val="16"/>
                <w:szCs w:val="16"/>
              </w:rPr>
              <w:t>19,8</w:t>
            </w:r>
          </w:p>
        </w:tc>
      </w:tr>
      <w:tr w:rsidR="00300020" w:rsidRPr="00300020" w14:paraId="2708AA36" w14:textId="77777777" w:rsidTr="002076B8">
        <w:trPr>
          <w:trHeight w:val="80"/>
        </w:trPr>
        <w:tc>
          <w:tcPr>
            <w:tcW w:w="603" w:type="dxa"/>
            <w:tcBorders>
              <w:top w:val="nil"/>
              <w:left w:val="single" w:sz="4" w:space="0" w:color="auto"/>
              <w:bottom w:val="single" w:sz="4" w:space="0" w:color="auto"/>
              <w:right w:val="single" w:sz="4" w:space="0" w:color="auto"/>
            </w:tcBorders>
            <w:shd w:val="clear" w:color="auto" w:fill="auto"/>
            <w:noWrap/>
            <w:vAlign w:val="bottom"/>
          </w:tcPr>
          <w:p w14:paraId="4E729954" w14:textId="77777777" w:rsidR="00300020" w:rsidRPr="00300020" w:rsidRDefault="00300020" w:rsidP="00300020">
            <w:pPr>
              <w:jc w:val="center"/>
              <w:rPr>
                <w:sz w:val="16"/>
                <w:szCs w:val="16"/>
              </w:rPr>
            </w:pPr>
            <w:r w:rsidRPr="00300020">
              <w:rPr>
                <w:sz w:val="16"/>
                <w:szCs w:val="16"/>
              </w:rPr>
              <w:t>04.09</w:t>
            </w:r>
          </w:p>
        </w:tc>
        <w:tc>
          <w:tcPr>
            <w:tcW w:w="3645" w:type="dxa"/>
            <w:tcBorders>
              <w:top w:val="nil"/>
              <w:left w:val="nil"/>
              <w:bottom w:val="single" w:sz="4" w:space="0" w:color="auto"/>
              <w:right w:val="single" w:sz="4" w:space="0" w:color="auto"/>
            </w:tcBorders>
            <w:shd w:val="clear" w:color="auto" w:fill="auto"/>
            <w:noWrap/>
            <w:vAlign w:val="bottom"/>
          </w:tcPr>
          <w:p w14:paraId="1D70FBB1" w14:textId="77777777" w:rsidR="00300020" w:rsidRPr="00300020" w:rsidRDefault="00300020" w:rsidP="00300020">
            <w:pPr>
              <w:rPr>
                <w:sz w:val="16"/>
                <w:szCs w:val="16"/>
              </w:rPr>
            </w:pPr>
            <w:r w:rsidRPr="00300020">
              <w:rPr>
                <w:sz w:val="16"/>
                <w:szCs w:val="16"/>
              </w:rPr>
              <w:t>Дорожное хозяйство (дорожные фонды)</w:t>
            </w:r>
          </w:p>
        </w:tc>
        <w:tc>
          <w:tcPr>
            <w:tcW w:w="1112" w:type="dxa"/>
            <w:tcBorders>
              <w:top w:val="nil"/>
              <w:left w:val="nil"/>
              <w:bottom w:val="single" w:sz="4" w:space="0" w:color="auto"/>
              <w:right w:val="single" w:sz="4" w:space="0" w:color="auto"/>
            </w:tcBorders>
            <w:shd w:val="clear" w:color="auto" w:fill="auto"/>
            <w:noWrap/>
            <w:vAlign w:val="bottom"/>
          </w:tcPr>
          <w:p w14:paraId="1274766B" w14:textId="77777777" w:rsidR="00300020" w:rsidRPr="00300020" w:rsidRDefault="00300020" w:rsidP="00300020">
            <w:pPr>
              <w:jc w:val="right"/>
              <w:rPr>
                <w:sz w:val="16"/>
                <w:szCs w:val="16"/>
              </w:rPr>
            </w:pPr>
            <w:r w:rsidRPr="00300020">
              <w:rPr>
                <w:sz w:val="16"/>
                <w:szCs w:val="16"/>
              </w:rPr>
              <w:t>665 776,28</w:t>
            </w:r>
          </w:p>
        </w:tc>
        <w:tc>
          <w:tcPr>
            <w:tcW w:w="1108" w:type="dxa"/>
            <w:tcBorders>
              <w:top w:val="nil"/>
              <w:left w:val="nil"/>
              <w:bottom w:val="single" w:sz="4" w:space="0" w:color="auto"/>
              <w:right w:val="single" w:sz="4" w:space="0" w:color="auto"/>
            </w:tcBorders>
            <w:shd w:val="clear" w:color="auto" w:fill="auto"/>
            <w:noWrap/>
            <w:vAlign w:val="bottom"/>
          </w:tcPr>
          <w:p w14:paraId="18EF946E" w14:textId="77777777" w:rsidR="00300020" w:rsidRPr="00300020" w:rsidRDefault="00300020" w:rsidP="00300020">
            <w:pPr>
              <w:jc w:val="right"/>
              <w:rPr>
                <w:sz w:val="16"/>
                <w:szCs w:val="16"/>
              </w:rPr>
            </w:pPr>
            <w:r w:rsidRPr="00300020">
              <w:rPr>
                <w:sz w:val="16"/>
                <w:szCs w:val="16"/>
              </w:rPr>
              <w:t>777 540,87</w:t>
            </w:r>
          </w:p>
        </w:tc>
        <w:tc>
          <w:tcPr>
            <w:tcW w:w="973" w:type="dxa"/>
            <w:tcBorders>
              <w:top w:val="nil"/>
              <w:left w:val="nil"/>
              <w:bottom w:val="single" w:sz="4" w:space="0" w:color="auto"/>
              <w:right w:val="single" w:sz="4" w:space="0" w:color="auto"/>
            </w:tcBorders>
            <w:shd w:val="clear" w:color="auto" w:fill="auto"/>
            <w:noWrap/>
            <w:vAlign w:val="bottom"/>
          </w:tcPr>
          <w:p w14:paraId="3A1E0439" w14:textId="77777777" w:rsidR="00300020" w:rsidRPr="00300020" w:rsidRDefault="00300020" w:rsidP="00300020">
            <w:pPr>
              <w:jc w:val="right"/>
              <w:rPr>
                <w:sz w:val="16"/>
                <w:szCs w:val="16"/>
              </w:rPr>
            </w:pPr>
            <w:r w:rsidRPr="00300020">
              <w:rPr>
                <w:sz w:val="16"/>
                <w:szCs w:val="16"/>
              </w:rPr>
              <w:t>55 906,44</w:t>
            </w:r>
          </w:p>
        </w:tc>
        <w:tc>
          <w:tcPr>
            <w:tcW w:w="977" w:type="dxa"/>
            <w:tcBorders>
              <w:top w:val="nil"/>
              <w:left w:val="nil"/>
              <w:bottom w:val="single" w:sz="4" w:space="0" w:color="auto"/>
              <w:right w:val="single" w:sz="4" w:space="0" w:color="auto"/>
            </w:tcBorders>
            <w:shd w:val="clear" w:color="auto" w:fill="auto"/>
            <w:noWrap/>
            <w:vAlign w:val="bottom"/>
          </w:tcPr>
          <w:p w14:paraId="2C94C464" w14:textId="7A6D601D" w:rsidR="00300020" w:rsidRPr="00300020" w:rsidRDefault="00123131" w:rsidP="00300020">
            <w:pPr>
              <w:jc w:val="right"/>
              <w:rPr>
                <w:sz w:val="16"/>
                <w:szCs w:val="16"/>
              </w:rPr>
            </w:pPr>
            <w:r>
              <w:rPr>
                <w:sz w:val="16"/>
                <w:szCs w:val="16"/>
              </w:rPr>
              <w:t>-</w:t>
            </w:r>
          </w:p>
        </w:tc>
        <w:tc>
          <w:tcPr>
            <w:tcW w:w="1018" w:type="dxa"/>
            <w:tcBorders>
              <w:top w:val="nil"/>
              <w:left w:val="nil"/>
              <w:bottom w:val="single" w:sz="4" w:space="0" w:color="auto"/>
              <w:right w:val="single" w:sz="4" w:space="0" w:color="auto"/>
            </w:tcBorders>
            <w:shd w:val="clear" w:color="auto" w:fill="auto"/>
            <w:noWrap/>
            <w:vAlign w:val="bottom"/>
          </w:tcPr>
          <w:p w14:paraId="623F0751" w14:textId="5F01231E" w:rsidR="00300020" w:rsidRPr="00300020" w:rsidRDefault="00123131" w:rsidP="00300020">
            <w:pPr>
              <w:jc w:val="right"/>
              <w:rPr>
                <w:sz w:val="16"/>
                <w:szCs w:val="16"/>
              </w:rPr>
            </w:pPr>
            <w:r>
              <w:rPr>
                <w:sz w:val="16"/>
                <w:szCs w:val="16"/>
              </w:rPr>
              <w:t>-</w:t>
            </w:r>
            <w:r w:rsidR="00300020" w:rsidRPr="00300020">
              <w:rPr>
                <w:sz w:val="16"/>
                <w:szCs w:val="16"/>
              </w:rPr>
              <w:t> </w:t>
            </w:r>
          </w:p>
        </w:tc>
      </w:tr>
      <w:tr w:rsidR="00300020" w:rsidRPr="00300020" w14:paraId="6568799B" w14:textId="77777777" w:rsidTr="002076B8">
        <w:trPr>
          <w:trHeight w:val="80"/>
        </w:trPr>
        <w:tc>
          <w:tcPr>
            <w:tcW w:w="603" w:type="dxa"/>
            <w:tcBorders>
              <w:top w:val="nil"/>
              <w:left w:val="single" w:sz="4" w:space="0" w:color="auto"/>
              <w:bottom w:val="single" w:sz="4" w:space="0" w:color="auto"/>
              <w:right w:val="single" w:sz="4" w:space="0" w:color="auto"/>
            </w:tcBorders>
            <w:shd w:val="clear" w:color="auto" w:fill="auto"/>
            <w:noWrap/>
            <w:vAlign w:val="bottom"/>
          </w:tcPr>
          <w:p w14:paraId="12768FCB" w14:textId="77777777" w:rsidR="00300020" w:rsidRPr="00300020" w:rsidRDefault="00300020" w:rsidP="00300020">
            <w:pPr>
              <w:jc w:val="center"/>
              <w:rPr>
                <w:sz w:val="16"/>
                <w:szCs w:val="16"/>
              </w:rPr>
            </w:pPr>
            <w:r w:rsidRPr="00300020">
              <w:rPr>
                <w:sz w:val="16"/>
                <w:szCs w:val="16"/>
              </w:rPr>
              <w:t>05</w:t>
            </w:r>
          </w:p>
        </w:tc>
        <w:tc>
          <w:tcPr>
            <w:tcW w:w="3645" w:type="dxa"/>
            <w:tcBorders>
              <w:top w:val="nil"/>
              <w:left w:val="nil"/>
              <w:bottom w:val="single" w:sz="4" w:space="0" w:color="auto"/>
              <w:right w:val="single" w:sz="4" w:space="0" w:color="auto"/>
            </w:tcBorders>
            <w:shd w:val="clear" w:color="auto" w:fill="auto"/>
            <w:noWrap/>
            <w:vAlign w:val="bottom"/>
          </w:tcPr>
          <w:p w14:paraId="69771EBC" w14:textId="77777777" w:rsidR="00300020" w:rsidRPr="00300020" w:rsidRDefault="00300020" w:rsidP="00300020">
            <w:pPr>
              <w:rPr>
                <w:sz w:val="16"/>
                <w:szCs w:val="16"/>
              </w:rPr>
            </w:pPr>
            <w:r w:rsidRPr="00300020">
              <w:rPr>
                <w:sz w:val="16"/>
                <w:szCs w:val="16"/>
              </w:rPr>
              <w:t>ЖИЛИЩНО-КОММУНАЛЬНОЕ ХОЗЯЙСТВО</w:t>
            </w:r>
          </w:p>
        </w:tc>
        <w:tc>
          <w:tcPr>
            <w:tcW w:w="1112" w:type="dxa"/>
            <w:tcBorders>
              <w:top w:val="nil"/>
              <w:left w:val="nil"/>
              <w:bottom w:val="single" w:sz="4" w:space="0" w:color="auto"/>
              <w:right w:val="single" w:sz="4" w:space="0" w:color="auto"/>
            </w:tcBorders>
            <w:shd w:val="clear" w:color="auto" w:fill="auto"/>
            <w:noWrap/>
            <w:vAlign w:val="bottom"/>
          </w:tcPr>
          <w:p w14:paraId="19E2F0C9" w14:textId="77777777" w:rsidR="00300020" w:rsidRPr="00300020" w:rsidRDefault="00300020" w:rsidP="00300020">
            <w:pPr>
              <w:jc w:val="right"/>
              <w:rPr>
                <w:sz w:val="16"/>
                <w:szCs w:val="16"/>
              </w:rPr>
            </w:pPr>
            <w:r w:rsidRPr="00300020">
              <w:rPr>
                <w:sz w:val="16"/>
                <w:szCs w:val="16"/>
              </w:rPr>
              <w:t>420 482,25</w:t>
            </w:r>
          </w:p>
        </w:tc>
        <w:tc>
          <w:tcPr>
            <w:tcW w:w="1108" w:type="dxa"/>
            <w:tcBorders>
              <w:top w:val="nil"/>
              <w:left w:val="nil"/>
              <w:bottom w:val="single" w:sz="4" w:space="0" w:color="auto"/>
              <w:right w:val="single" w:sz="4" w:space="0" w:color="auto"/>
            </w:tcBorders>
            <w:shd w:val="clear" w:color="auto" w:fill="auto"/>
            <w:noWrap/>
            <w:vAlign w:val="bottom"/>
          </w:tcPr>
          <w:p w14:paraId="323C045F" w14:textId="77777777" w:rsidR="00300020" w:rsidRPr="00300020" w:rsidRDefault="00300020" w:rsidP="00300020">
            <w:pPr>
              <w:jc w:val="right"/>
              <w:rPr>
                <w:sz w:val="16"/>
                <w:szCs w:val="16"/>
              </w:rPr>
            </w:pPr>
            <w:r w:rsidRPr="00300020">
              <w:rPr>
                <w:sz w:val="16"/>
                <w:szCs w:val="16"/>
              </w:rPr>
              <w:t>62 639,54</w:t>
            </w:r>
          </w:p>
        </w:tc>
        <w:tc>
          <w:tcPr>
            <w:tcW w:w="973" w:type="dxa"/>
            <w:tcBorders>
              <w:top w:val="nil"/>
              <w:left w:val="nil"/>
              <w:bottom w:val="single" w:sz="4" w:space="0" w:color="auto"/>
              <w:right w:val="single" w:sz="4" w:space="0" w:color="auto"/>
            </w:tcBorders>
            <w:shd w:val="clear" w:color="auto" w:fill="auto"/>
            <w:noWrap/>
            <w:vAlign w:val="bottom"/>
          </w:tcPr>
          <w:p w14:paraId="43807093" w14:textId="77777777" w:rsidR="00300020" w:rsidRPr="00300020" w:rsidRDefault="00300020" w:rsidP="00300020">
            <w:pPr>
              <w:jc w:val="right"/>
              <w:rPr>
                <w:sz w:val="16"/>
                <w:szCs w:val="16"/>
              </w:rPr>
            </w:pPr>
            <w:r w:rsidRPr="00300020">
              <w:rPr>
                <w:sz w:val="16"/>
                <w:szCs w:val="16"/>
              </w:rPr>
              <w:t>50 637,32</w:t>
            </w:r>
          </w:p>
        </w:tc>
        <w:tc>
          <w:tcPr>
            <w:tcW w:w="977" w:type="dxa"/>
            <w:tcBorders>
              <w:top w:val="nil"/>
              <w:left w:val="nil"/>
              <w:bottom w:val="single" w:sz="4" w:space="0" w:color="auto"/>
              <w:right w:val="single" w:sz="4" w:space="0" w:color="auto"/>
            </w:tcBorders>
            <w:shd w:val="clear" w:color="auto" w:fill="auto"/>
            <w:noWrap/>
            <w:vAlign w:val="bottom"/>
          </w:tcPr>
          <w:p w14:paraId="316B9CDB" w14:textId="77777777" w:rsidR="00300020" w:rsidRPr="00300020" w:rsidRDefault="00300020" w:rsidP="00300020">
            <w:pPr>
              <w:jc w:val="right"/>
              <w:rPr>
                <w:sz w:val="16"/>
                <w:szCs w:val="16"/>
              </w:rPr>
            </w:pPr>
            <w:r w:rsidRPr="00300020">
              <w:rPr>
                <w:sz w:val="16"/>
                <w:szCs w:val="16"/>
              </w:rPr>
              <w:t>50 637,32</w:t>
            </w:r>
          </w:p>
        </w:tc>
        <w:tc>
          <w:tcPr>
            <w:tcW w:w="1018" w:type="dxa"/>
            <w:tcBorders>
              <w:top w:val="nil"/>
              <w:left w:val="nil"/>
              <w:bottom w:val="single" w:sz="4" w:space="0" w:color="auto"/>
              <w:right w:val="single" w:sz="4" w:space="0" w:color="auto"/>
            </w:tcBorders>
            <w:shd w:val="clear" w:color="auto" w:fill="auto"/>
            <w:noWrap/>
            <w:vAlign w:val="bottom"/>
          </w:tcPr>
          <w:p w14:paraId="086D5527" w14:textId="290BD0F4" w:rsidR="00300020" w:rsidRPr="00300020" w:rsidRDefault="00123131" w:rsidP="00300020">
            <w:pPr>
              <w:jc w:val="right"/>
              <w:rPr>
                <w:sz w:val="16"/>
                <w:szCs w:val="16"/>
              </w:rPr>
            </w:pPr>
            <w:r>
              <w:rPr>
                <w:sz w:val="16"/>
                <w:szCs w:val="16"/>
              </w:rPr>
              <w:t>3,9</w:t>
            </w:r>
          </w:p>
        </w:tc>
      </w:tr>
      <w:tr w:rsidR="00300020" w:rsidRPr="00300020" w14:paraId="18532109" w14:textId="77777777" w:rsidTr="002076B8">
        <w:trPr>
          <w:trHeight w:val="80"/>
        </w:trPr>
        <w:tc>
          <w:tcPr>
            <w:tcW w:w="603" w:type="dxa"/>
            <w:tcBorders>
              <w:top w:val="nil"/>
              <w:left w:val="single" w:sz="4" w:space="0" w:color="auto"/>
              <w:bottom w:val="single" w:sz="4" w:space="0" w:color="auto"/>
              <w:right w:val="single" w:sz="4" w:space="0" w:color="auto"/>
            </w:tcBorders>
            <w:shd w:val="clear" w:color="auto" w:fill="auto"/>
            <w:noWrap/>
            <w:vAlign w:val="bottom"/>
          </w:tcPr>
          <w:p w14:paraId="740E113D" w14:textId="77777777" w:rsidR="00300020" w:rsidRPr="00300020" w:rsidRDefault="00300020" w:rsidP="00300020">
            <w:pPr>
              <w:jc w:val="center"/>
              <w:rPr>
                <w:sz w:val="16"/>
                <w:szCs w:val="16"/>
              </w:rPr>
            </w:pPr>
            <w:r w:rsidRPr="00300020">
              <w:rPr>
                <w:sz w:val="16"/>
                <w:szCs w:val="16"/>
              </w:rPr>
              <w:t>05.01</w:t>
            </w:r>
          </w:p>
        </w:tc>
        <w:tc>
          <w:tcPr>
            <w:tcW w:w="3645" w:type="dxa"/>
            <w:tcBorders>
              <w:top w:val="nil"/>
              <w:left w:val="nil"/>
              <w:bottom w:val="single" w:sz="4" w:space="0" w:color="auto"/>
              <w:right w:val="single" w:sz="4" w:space="0" w:color="auto"/>
            </w:tcBorders>
            <w:shd w:val="clear" w:color="auto" w:fill="auto"/>
            <w:noWrap/>
            <w:vAlign w:val="bottom"/>
          </w:tcPr>
          <w:p w14:paraId="5AB83A82" w14:textId="77777777" w:rsidR="00300020" w:rsidRPr="00300020" w:rsidRDefault="00300020" w:rsidP="00300020">
            <w:pPr>
              <w:rPr>
                <w:sz w:val="16"/>
                <w:szCs w:val="16"/>
              </w:rPr>
            </w:pPr>
            <w:r w:rsidRPr="00300020">
              <w:rPr>
                <w:sz w:val="16"/>
                <w:szCs w:val="16"/>
              </w:rPr>
              <w:t>Жилищное хозяйство</w:t>
            </w:r>
          </w:p>
        </w:tc>
        <w:tc>
          <w:tcPr>
            <w:tcW w:w="1112" w:type="dxa"/>
            <w:tcBorders>
              <w:top w:val="nil"/>
              <w:left w:val="nil"/>
              <w:bottom w:val="single" w:sz="4" w:space="0" w:color="auto"/>
              <w:right w:val="single" w:sz="4" w:space="0" w:color="auto"/>
            </w:tcBorders>
            <w:shd w:val="clear" w:color="auto" w:fill="auto"/>
            <w:noWrap/>
            <w:vAlign w:val="bottom"/>
          </w:tcPr>
          <w:p w14:paraId="68A9760D" w14:textId="77777777" w:rsidR="00300020" w:rsidRPr="00300020" w:rsidRDefault="00300020" w:rsidP="00300020">
            <w:pPr>
              <w:jc w:val="right"/>
              <w:rPr>
                <w:sz w:val="16"/>
                <w:szCs w:val="16"/>
              </w:rPr>
            </w:pPr>
            <w:r w:rsidRPr="00300020">
              <w:rPr>
                <w:sz w:val="16"/>
                <w:szCs w:val="16"/>
              </w:rPr>
              <w:t>381 871,55</w:t>
            </w:r>
          </w:p>
        </w:tc>
        <w:tc>
          <w:tcPr>
            <w:tcW w:w="1108" w:type="dxa"/>
            <w:tcBorders>
              <w:top w:val="nil"/>
              <w:left w:val="nil"/>
              <w:bottom w:val="single" w:sz="4" w:space="0" w:color="auto"/>
              <w:right w:val="single" w:sz="4" w:space="0" w:color="auto"/>
            </w:tcBorders>
            <w:shd w:val="clear" w:color="auto" w:fill="auto"/>
            <w:noWrap/>
            <w:vAlign w:val="bottom"/>
          </w:tcPr>
          <w:p w14:paraId="4822AEFB" w14:textId="77777777" w:rsidR="00300020" w:rsidRPr="00300020" w:rsidRDefault="00300020" w:rsidP="00300020">
            <w:pPr>
              <w:jc w:val="right"/>
              <w:rPr>
                <w:sz w:val="16"/>
                <w:szCs w:val="16"/>
              </w:rPr>
            </w:pPr>
            <w:r w:rsidRPr="00300020">
              <w:rPr>
                <w:sz w:val="16"/>
                <w:szCs w:val="16"/>
              </w:rPr>
              <w:t>20 087,17</w:t>
            </w:r>
          </w:p>
        </w:tc>
        <w:tc>
          <w:tcPr>
            <w:tcW w:w="973" w:type="dxa"/>
            <w:tcBorders>
              <w:top w:val="nil"/>
              <w:left w:val="nil"/>
              <w:bottom w:val="single" w:sz="4" w:space="0" w:color="auto"/>
              <w:right w:val="single" w:sz="4" w:space="0" w:color="auto"/>
            </w:tcBorders>
            <w:shd w:val="clear" w:color="auto" w:fill="auto"/>
            <w:noWrap/>
            <w:vAlign w:val="bottom"/>
          </w:tcPr>
          <w:p w14:paraId="759FC05A" w14:textId="77777777" w:rsidR="00300020" w:rsidRPr="00300020" w:rsidRDefault="00300020" w:rsidP="00300020">
            <w:pPr>
              <w:jc w:val="right"/>
              <w:rPr>
                <w:sz w:val="16"/>
                <w:szCs w:val="16"/>
              </w:rPr>
            </w:pPr>
            <w:r w:rsidRPr="00300020">
              <w:rPr>
                <w:sz w:val="16"/>
                <w:szCs w:val="16"/>
              </w:rPr>
              <w:t>50 637,32</w:t>
            </w:r>
          </w:p>
        </w:tc>
        <w:tc>
          <w:tcPr>
            <w:tcW w:w="977" w:type="dxa"/>
            <w:tcBorders>
              <w:top w:val="nil"/>
              <w:left w:val="nil"/>
              <w:bottom w:val="single" w:sz="4" w:space="0" w:color="auto"/>
              <w:right w:val="single" w:sz="4" w:space="0" w:color="auto"/>
            </w:tcBorders>
            <w:shd w:val="clear" w:color="auto" w:fill="auto"/>
            <w:noWrap/>
            <w:vAlign w:val="bottom"/>
          </w:tcPr>
          <w:p w14:paraId="0CA32F7D" w14:textId="77777777" w:rsidR="00300020" w:rsidRPr="00300020" w:rsidRDefault="00300020" w:rsidP="00300020">
            <w:pPr>
              <w:jc w:val="right"/>
              <w:rPr>
                <w:sz w:val="16"/>
                <w:szCs w:val="16"/>
              </w:rPr>
            </w:pPr>
            <w:r w:rsidRPr="00300020">
              <w:rPr>
                <w:sz w:val="16"/>
                <w:szCs w:val="16"/>
              </w:rPr>
              <w:t>50 637,32</w:t>
            </w:r>
          </w:p>
        </w:tc>
        <w:tc>
          <w:tcPr>
            <w:tcW w:w="1018" w:type="dxa"/>
            <w:tcBorders>
              <w:top w:val="nil"/>
              <w:left w:val="nil"/>
              <w:bottom w:val="single" w:sz="4" w:space="0" w:color="auto"/>
              <w:right w:val="single" w:sz="4" w:space="0" w:color="auto"/>
            </w:tcBorders>
            <w:shd w:val="clear" w:color="auto" w:fill="auto"/>
            <w:noWrap/>
            <w:vAlign w:val="bottom"/>
          </w:tcPr>
          <w:p w14:paraId="6B618C60" w14:textId="589C2203" w:rsidR="00300020" w:rsidRPr="00300020" w:rsidRDefault="00123131" w:rsidP="00300020">
            <w:pPr>
              <w:jc w:val="right"/>
              <w:rPr>
                <w:sz w:val="16"/>
                <w:szCs w:val="16"/>
              </w:rPr>
            </w:pPr>
            <w:r>
              <w:rPr>
                <w:sz w:val="16"/>
                <w:szCs w:val="16"/>
              </w:rPr>
              <w:t>-</w:t>
            </w:r>
            <w:r w:rsidR="00300020" w:rsidRPr="00300020">
              <w:rPr>
                <w:sz w:val="16"/>
                <w:szCs w:val="16"/>
              </w:rPr>
              <w:t> </w:t>
            </w:r>
          </w:p>
        </w:tc>
      </w:tr>
      <w:tr w:rsidR="00300020" w:rsidRPr="00300020" w14:paraId="2C741ED0" w14:textId="77777777" w:rsidTr="002076B8">
        <w:trPr>
          <w:trHeight w:val="45"/>
        </w:trPr>
        <w:tc>
          <w:tcPr>
            <w:tcW w:w="603" w:type="dxa"/>
            <w:tcBorders>
              <w:top w:val="nil"/>
              <w:left w:val="single" w:sz="4" w:space="0" w:color="auto"/>
              <w:bottom w:val="single" w:sz="4" w:space="0" w:color="auto"/>
              <w:right w:val="single" w:sz="4" w:space="0" w:color="auto"/>
            </w:tcBorders>
            <w:shd w:val="clear" w:color="auto" w:fill="auto"/>
            <w:noWrap/>
            <w:vAlign w:val="bottom"/>
          </w:tcPr>
          <w:p w14:paraId="482707F2" w14:textId="77777777" w:rsidR="00300020" w:rsidRPr="00300020" w:rsidRDefault="00300020" w:rsidP="00300020">
            <w:pPr>
              <w:jc w:val="center"/>
              <w:rPr>
                <w:sz w:val="16"/>
                <w:szCs w:val="16"/>
              </w:rPr>
            </w:pPr>
            <w:r w:rsidRPr="00300020">
              <w:rPr>
                <w:sz w:val="16"/>
                <w:szCs w:val="16"/>
              </w:rPr>
              <w:t>05.02</w:t>
            </w:r>
          </w:p>
        </w:tc>
        <w:tc>
          <w:tcPr>
            <w:tcW w:w="3645" w:type="dxa"/>
            <w:tcBorders>
              <w:top w:val="nil"/>
              <w:left w:val="nil"/>
              <w:bottom w:val="single" w:sz="4" w:space="0" w:color="auto"/>
              <w:right w:val="single" w:sz="4" w:space="0" w:color="auto"/>
            </w:tcBorders>
            <w:shd w:val="clear" w:color="auto" w:fill="auto"/>
            <w:noWrap/>
            <w:vAlign w:val="bottom"/>
          </w:tcPr>
          <w:p w14:paraId="1C68B92A" w14:textId="77777777" w:rsidR="00300020" w:rsidRPr="00300020" w:rsidRDefault="00300020" w:rsidP="00300020">
            <w:pPr>
              <w:rPr>
                <w:sz w:val="16"/>
                <w:szCs w:val="16"/>
              </w:rPr>
            </w:pPr>
            <w:r w:rsidRPr="00300020">
              <w:rPr>
                <w:sz w:val="16"/>
                <w:szCs w:val="16"/>
              </w:rPr>
              <w:t>Коммунальное хозяйство</w:t>
            </w:r>
          </w:p>
        </w:tc>
        <w:tc>
          <w:tcPr>
            <w:tcW w:w="1112" w:type="dxa"/>
            <w:tcBorders>
              <w:top w:val="nil"/>
              <w:left w:val="nil"/>
              <w:bottom w:val="single" w:sz="4" w:space="0" w:color="auto"/>
              <w:right w:val="single" w:sz="4" w:space="0" w:color="auto"/>
            </w:tcBorders>
            <w:shd w:val="clear" w:color="auto" w:fill="auto"/>
            <w:noWrap/>
            <w:vAlign w:val="bottom"/>
          </w:tcPr>
          <w:p w14:paraId="78944976" w14:textId="77777777" w:rsidR="00300020" w:rsidRPr="00300020" w:rsidRDefault="00300020" w:rsidP="00300020">
            <w:pPr>
              <w:jc w:val="right"/>
              <w:rPr>
                <w:sz w:val="16"/>
                <w:szCs w:val="16"/>
              </w:rPr>
            </w:pPr>
            <w:r w:rsidRPr="00300020">
              <w:rPr>
                <w:sz w:val="16"/>
                <w:szCs w:val="16"/>
              </w:rPr>
              <w:t>38 610,70</w:t>
            </w:r>
          </w:p>
        </w:tc>
        <w:tc>
          <w:tcPr>
            <w:tcW w:w="1108" w:type="dxa"/>
            <w:tcBorders>
              <w:top w:val="nil"/>
              <w:left w:val="nil"/>
              <w:bottom w:val="single" w:sz="4" w:space="0" w:color="auto"/>
              <w:right w:val="single" w:sz="4" w:space="0" w:color="auto"/>
            </w:tcBorders>
            <w:shd w:val="clear" w:color="auto" w:fill="auto"/>
            <w:noWrap/>
            <w:vAlign w:val="bottom"/>
          </w:tcPr>
          <w:p w14:paraId="6BD31F76" w14:textId="77777777" w:rsidR="00300020" w:rsidRPr="00300020" w:rsidRDefault="00300020" w:rsidP="00300020">
            <w:pPr>
              <w:jc w:val="right"/>
              <w:rPr>
                <w:sz w:val="16"/>
                <w:szCs w:val="16"/>
              </w:rPr>
            </w:pPr>
            <w:r w:rsidRPr="00300020">
              <w:rPr>
                <w:sz w:val="16"/>
                <w:szCs w:val="16"/>
              </w:rPr>
              <w:t>42 552,37</w:t>
            </w:r>
          </w:p>
        </w:tc>
        <w:tc>
          <w:tcPr>
            <w:tcW w:w="973" w:type="dxa"/>
            <w:tcBorders>
              <w:top w:val="nil"/>
              <w:left w:val="nil"/>
              <w:bottom w:val="single" w:sz="4" w:space="0" w:color="auto"/>
              <w:right w:val="single" w:sz="4" w:space="0" w:color="auto"/>
            </w:tcBorders>
            <w:shd w:val="clear" w:color="auto" w:fill="auto"/>
            <w:noWrap/>
            <w:vAlign w:val="bottom"/>
          </w:tcPr>
          <w:p w14:paraId="1D6AEBC7" w14:textId="0BEA7E19" w:rsidR="00300020" w:rsidRPr="00300020" w:rsidRDefault="00123131" w:rsidP="00300020">
            <w:pPr>
              <w:jc w:val="right"/>
              <w:rPr>
                <w:sz w:val="16"/>
                <w:szCs w:val="16"/>
              </w:rPr>
            </w:pPr>
            <w:r>
              <w:rPr>
                <w:sz w:val="16"/>
                <w:szCs w:val="16"/>
              </w:rPr>
              <w:t>-</w:t>
            </w:r>
          </w:p>
        </w:tc>
        <w:tc>
          <w:tcPr>
            <w:tcW w:w="977" w:type="dxa"/>
            <w:tcBorders>
              <w:top w:val="nil"/>
              <w:left w:val="nil"/>
              <w:bottom w:val="single" w:sz="4" w:space="0" w:color="auto"/>
              <w:right w:val="single" w:sz="4" w:space="0" w:color="auto"/>
            </w:tcBorders>
            <w:shd w:val="clear" w:color="auto" w:fill="auto"/>
            <w:noWrap/>
            <w:vAlign w:val="bottom"/>
          </w:tcPr>
          <w:p w14:paraId="29E3F927" w14:textId="17C14B25" w:rsidR="00300020" w:rsidRPr="00300020" w:rsidRDefault="00123131" w:rsidP="00300020">
            <w:pPr>
              <w:jc w:val="right"/>
              <w:rPr>
                <w:sz w:val="16"/>
                <w:szCs w:val="16"/>
              </w:rPr>
            </w:pPr>
            <w:r>
              <w:rPr>
                <w:sz w:val="16"/>
                <w:szCs w:val="16"/>
              </w:rPr>
              <w:t>-</w:t>
            </w:r>
          </w:p>
        </w:tc>
        <w:tc>
          <w:tcPr>
            <w:tcW w:w="1018" w:type="dxa"/>
            <w:tcBorders>
              <w:top w:val="nil"/>
              <w:left w:val="nil"/>
              <w:bottom w:val="single" w:sz="4" w:space="0" w:color="auto"/>
              <w:right w:val="single" w:sz="4" w:space="0" w:color="auto"/>
            </w:tcBorders>
            <w:shd w:val="clear" w:color="auto" w:fill="auto"/>
            <w:noWrap/>
            <w:vAlign w:val="bottom"/>
          </w:tcPr>
          <w:p w14:paraId="29DA0810" w14:textId="1335BAE7" w:rsidR="00300020" w:rsidRPr="00300020" w:rsidRDefault="00123131" w:rsidP="00300020">
            <w:pPr>
              <w:jc w:val="right"/>
              <w:rPr>
                <w:sz w:val="16"/>
                <w:szCs w:val="16"/>
              </w:rPr>
            </w:pPr>
            <w:r>
              <w:rPr>
                <w:sz w:val="16"/>
                <w:szCs w:val="16"/>
              </w:rPr>
              <w:t>-</w:t>
            </w:r>
            <w:r w:rsidR="00300020" w:rsidRPr="00300020">
              <w:rPr>
                <w:sz w:val="16"/>
                <w:szCs w:val="16"/>
              </w:rPr>
              <w:t> </w:t>
            </w:r>
          </w:p>
        </w:tc>
      </w:tr>
      <w:tr w:rsidR="00300020" w:rsidRPr="00300020" w14:paraId="6C0071AA" w14:textId="77777777" w:rsidTr="002076B8">
        <w:trPr>
          <w:trHeight w:val="64"/>
        </w:trPr>
        <w:tc>
          <w:tcPr>
            <w:tcW w:w="603" w:type="dxa"/>
            <w:tcBorders>
              <w:top w:val="nil"/>
              <w:left w:val="single" w:sz="4" w:space="0" w:color="auto"/>
              <w:bottom w:val="single" w:sz="4" w:space="0" w:color="auto"/>
              <w:right w:val="single" w:sz="4" w:space="0" w:color="auto"/>
            </w:tcBorders>
            <w:shd w:val="clear" w:color="auto" w:fill="auto"/>
            <w:noWrap/>
            <w:vAlign w:val="bottom"/>
          </w:tcPr>
          <w:p w14:paraId="7DCED299" w14:textId="77777777" w:rsidR="00300020" w:rsidRPr="00300020" w:rsidRDefault="00300020" w:rsidP="00300020">
            <w:pPr>
              <w:jc w:val="center"/>
              <w:rPr>
                <w:sz w:val="16"/>
                <w:szCs w:val="16"/>
              </w:rPr>
            </w:pPr>
            <w:r w:rsidRPr="00300020">
              <w:rPr>
                <w:sz w:val="16"/>
                <w:szCs w:val="16"/>
              </w:rPr>
              <w:t>07</w:t>
            </w:r>
          </w:p>
        </w:tc>
        <w:tc>
          <w:tcPr>
            <w:tcW w:w="3645" w:type="dxa"/>
            <w:tcBorders>
              <w:top w:val="nil"/>
              <w:left w:val="nil"/>
              <w:bottom w:val="single" w:sz="4" w:space="0" w:color="auto"/>
              <w:right w:val="single" w:sz="4" w:space="0" w:color="auto"/>
            </w:tcBorders>
            <w:shd w:val="clear" w:color="auto" w:fill="auto"/>
            <w:noWrap/>
            <w:vAlign w:val="bottom"/>
          </w:tcPr>
          <w:p w14:paraId="02722AE7" w14:textId="77777777" w:rsidR="00300020" w:rsidRPr="00300020" w:rsidRDefault="00300020" w:rsidP="00300020">
            <w:pPr>
              <w:rPr>
                <w:sz w:val="16"/>
                <w:szCs w:val="16"/>
              </w:rPr>
            </w:pPr>
            <w:r w:rsidRPr="00300020">
              <w:rPr>
                <w:sz w:val="16"/>
                <w:szCs w:val="16"/>
              </w:rPr>
              <w:t>ОБРАЗОВАНИЕ</w:t>
            </w:r>
          </w:p>
        </w:tc>
        <w:tc>
          <w:tcPr>
            <w:tcW w:w="1112" w:type="dxa"/>
            <w:tcBorders>
              <w:top w:val="nil"/>
              <w:left w:val="nil"/>
              <w:bottom w:val="single" w:sz="4" w:space="0" w:color="auto"/>
              <w:right w:val="single" w:sz="4" w:space="0" w:color="auto"/>
            </w:tcBorders>
            <w:shd w:val="clear" w:color="auto" w:fill="auto"/>
            <w:noWrap/>
            <w:vAlign w:val="bottom"/>
          </w:tcPr>
          <w:p w14:paraId="70E48202" w14:textId="77777777" w:rsidR="00300020" w:rsidRPr="00300020" w:rsidRDefault="00300020" w:rsidP="00300020">
            <w:pPr>
              <w:jc w:val="right"/>
              <w:rPr>
                <w:sz w:val="16"/>
                <w:szCs w:val="16"/>
              </w:rPr>
            </w:pPr>
            <w:r w:rsidRPr="00300020">
              <w:rPr>
                <w:sz w:val="16"/>
                <w:szCs w:val="16"/>
              </w:rPr>
              <w:t>667 839,81</w:t>
            </w:r>
          </w:p>
        </w:tc>
        <w:tc>
          <w:tcPr>
            <w:tcW w:w="1108" w:type="dxa"/>
            <w:tcBorders>
              <w:top w:val="nil"/>
              <w:left w:val="nil"/>
              <w:bottom w:val="single" w:sz="4" w:space="0" w:color="auto"/>
              <w:right w:val="single" w:sz="4" w:space="0" w:color="auto"/>
            </w:tcBorders>
            <w:shd w:val="clear" w:color="auto" w:fill="auto"/>
            <w:noWrap/>
            <w:vAlign w:val="bottom"/>
          </w:tcPr>
          <w:p w14:paraId="095C795F" w14:textId="77777777" w:rsidR="00300020" w:rsidRPr="00300020" w:rsidRDefault="00300020" w:rsidP="00300020">
            <w:pPr>
              <w:jc w:val="right"/>
              <w:rPr>
                <w:sz w:val="16"/>
                <w:szCs w:val="16"/>
              </w:rPr>
            </w:pPr>
            <w:r w:rsidRPr="00300020">
              <w:rPr>
                <w:sz w:val="16"/>
                <w:szCs w:val="16"/>
              </w:rPr>
              <w:t>48 077,26</w:t>
            </w:r>
          </w:p>
        </w:tc>
        <w:tc>
          <w:tcPr>
            <w:tcW w:w="973" w:type="dxa"/>
            <w:tcBorders>
              <w:top w:val="nil"/>
              <w:left w:val="nil"/>
              <w:bottom w:val="single" w:sz="4" w:space="0" w:color="auto"/>
              <w:right w:val="single" w:sz="4" w:space="0" w:color="auto"/>
            </w:tcBorders>
            <w:shd w:val="clear" w:color="auto" w:fill="auto"/>
            <w:noWrap/>
            <w:vAlign w:val="bottom"/>
          </w:tcPr>
          <w:p w14:paraId="3BA8F89F" w14:textId="24043CD6" w:rsidR="00300020" w:rsidRPr="00300020" w:rsidRDefault="00123131" w:rsidP="00300020">
            <w:pPr>
              <w:jc w:val="right"/>
              <w:rPr>
                <w:sz w:val="16"/>
                <w:szCs w:val="16"/>
              </w:rPr>
            </w:pPr>
            <w:r>
              <w:rPr>
                <w:sz w:val="16"/>
                <w:szCs w:val="16"/>
              </w:rPr>
              <w:t>-</w:t>
            </w:r>
          </w:p>
        </w:tc>
        <w:tc>
          <w:tcPr>
            <w:tcW w:w="977" w:type="dxa"/>
            <w:tcBorders>
              <w:top w:val="nil"/>
              <w:left w:val="nil"/>
              <w:bottom w:val="single" w:sz="4" w:space="0" w:color="auto"/>
              <w:right w:val="single" w:sz="4" w:space="0" w:color="auto"/>
            </w:tcBorders>
            <w:shd w:val="clear" w:color="auto" w:fill="auto"/>
            <w:noWrap/>
            <w:vAlign w:val="bottom"/>
          </w:tcPr>
          <w:p w14:paraId="5C56ADB2" w14:textId="50BD5106" w:rsidR="00300020" w:rsidRPr="00300020" w:rsidRDefault="00123131" w:rsidP="00300020">
            <w:pPr>
              <w:jc w:val="right"/>
              <w:rPr>
                <w:sz w:val="16"/>
                <w:szCs w:val="16"/>
              </w:rPr>
            </w:pPr>
            <w:r>
              <w:rPr>
                <w:sz w:val="16"/>
                <w:szCs w:val="16"/>
              </w:rPr>
              <w:t>-</w:t>
            </w:r>
          </w:p>
        </w:tc>
        <w:tc>
          <w:tcPr>
            <w:tcW w:w="1018" w:type="dxa"/>
            <w:tcBorders>
              <w:top w:val="nil"/>
              <w:left w:val="nil"/>
              <w:bottom w:val="single" w:sz="4" w:space="0" w:color="auto"/>
              <w:right w:val="single" w:sz="4" w:space="0" w:color="auto"/>
            </w:tcBorders>
            <w:shd w:val="clear" w:color="auto" w:fill="auto"/>
            <w:noWrap/>
            <w:vAlign w:val="bottom"/>
          </w:tcPr>
          <w:p w14:paraId="04527FE0" w14:textId="3252D3A7" w:rsidR="00300020" w:rsidRPr="00300020" w:rsidRDefault="00123131" w:rsidP="00300020">
            <w:pPr>
              <w:jc w:val="right"/>
              <w:rPr>
                <w:sz w:val="16"/>
                <w:szCs w:val="16"/>
              </w:rPr>
            </w:pPr>
            <w:r>
              <w:rPr>
                <w:sz w:val="16"/>
                <w:szCs w:val="16"/>
              </w:rPr>
              <w:t>1,1</w:t>
            </w:r>
          </w:p>
        </w:tc>
      </w:tr>
      <w:tr w:rsidR="00300020" w:rsidRPr="00300020" w14:paraId="25545C33" w14:textId="77777777" w:rsidTr="002076B8">
        <w:trPr>
          <w:trHeight w:val="80"/>
        </w:trPr>
        <w:tc>
          <w:tcPr>
            <w:tcW w:w="603" w:type="dxa"/>
            <w:tcBorders>
              <w:top w:val="nil"/>
              <w:left w:val="single" w:sz="4" w:space="0" w:color="auto"/>
              <w:bottom w:val="single" w:sz="4" w:space="0" w:color="auto"/>
              <w:right w:val="single" w:sz="4" w:space="0" w:color="auto"/>
            </w:tcBorders>
            <w:shd w:val="clear" w:color="auto" w:fill="auto"/>
            <w:noWrap/>
            <w:vAlign w:val="bottom"/>
          </w:tcPr>
          <w:p w14:paraId="681576EC" w14:textId="77777777" w:rsidR="00300020" w:rsidRPr="00300020" w:rsidRDefault="00300020" w:rsidP="00300020">
            <w:pPr>
              <w:jc w:val="center"/>
              <w:rPr>
                <w:sz w:val="16"/>
                <w:szCs w:val="16"/>
              </w:rPr>
            </w:pPr>
            <w:r w:rsidRPr="00300020">
              <w:rPr>
                <w:sz w:val="16"/>
                <w:szCs w:val="16"/>
              </w:rPr>
              <w:t>07.01</w:t>
            </w:r>
          </w:p>
        </w:tc>
        <w:tc>
          <w:tcPr>
            <w:tcW w:w="3645" w:type="dxa"/>
            <w:tcBorders>
              <w:top w:val="nil"/>
              <w:left w:val="nil"/>
              <w:bottom w:val="single" w:sz="4" w:space="0" w:color="auto"/>
              <w:right w:val="single" w:sz="4" w:space="0" w:color="auto"/>
            </w:tcBorders>
            <w:shd w:val="clear" w:color="auto" w:fill="auto"/>
            <w:noWrap/>
            <w:vAlign w:val="bottom"/>
          </w:tcPr>
          <w:p w14:paraId="1A8038CB" w14:textId="77777777" w:rsidR="00300020" w:rsidRPr="00300020" w:rsidRDefault="00300020" w:rsidP="00300020">
            <w:pPr>
              <w:rPr>
                <w:sz w:val="16"/>
                <w:szCs w:val="16"/>
              </w:rPr>
            </w:pPr>
            <w:r w:rsidRPr="00300020">
              <w:rPr>
                <w:sz w:val="16"/>
                <w:szCs w:val="16"/>
              </w:rPr>
              <w:t>Дошкольное образование</w:t>
            </w:r>
          </w:p>
        </w:tc>
        <w:tc>
          <w:tcPr>
            <w:tcW w:w="1112" w:type="dxa"/>
            <w:tcBorders>
              <w:top w:val="nil"/>
              <w:left w:val="nil"/>
              <w:bottom w:val="single" w:sz="4" w:space="0" w:color="auto"/>
              <w:right w:val="single" w:sz="4" w:space="0" w:color="auto"/>
            </w:tcBorders>
            <w:shd w:val="clear" w:color="auto" w:fill="auto"/>
            <w:noWrap/>
            <w:vAlign w:val="bottom"/>
          </w:tcPr>
          <w:p w14:paraId="440F7D4B" w14:textId="77777777" w:rsidR="00300020" w:rsidRPr="00300020" w:rsidRDefault="00300020" w:rsidP="00300020">
            <w:pPr>
              <w:jc w:val="right"/>
              <w:rPr>
                <w:sz w:val="16"/>
                <w:szCs w:val="16"/>
              </w:rPr>
            </w:pPr>
            <w:r w:rsidRPr="00300020">
              <w:rPr>
                <w:sz w:val="16"/>
                <w:szCs w:val="16"/>
              </w:rPr>
              <w:t>654 156,20</w:t>
            </w:r>
          </w:p>
        </w:tc>
        <w:tc>
          <w:tcPr>
            <w:tcW w:w="1108" w:type="dxa"/>
            <w:tcBorders>
              <w:top w:val="nil"/>
              <w:left w:val="nil"/>
              <w:bottom w:val="single" w:sz="4" w:space="0" w:color="auto"/>
              <w:right w:val="single" w:sz="4" w:space="0" w:color="auto"/>
            </w:tcBorders>
            <w:shd w:val="clear" w:color="auto" w:fill="auto"/>
            <w:noWrap/>
            <w:vAlign w:val="bottom"/>
          </w:tcPr>
          <w:p w14:paraId="21466CE8" w14:textId="77777777" w:rsidR="00300020" w:rsidRPr="00300020" w:rsidRDefault="00300020" w:rsidP="00300020">
            <w:pPr>
              <w:jc w:val="right"/>
              <w:rPr>
                <w:sz w:val="16"/>
                <w:szCs w:val="16"/>
              </w:rPr>
            </w:pPr>
            <w:r w:rsidRPr="00300020">
              <w:rPr>
                <w:sz w:val="16"/>
                <w:szCs w:val="16"/>
              </w:rPr>
              <w:t>48 077,26</w:t>
            </w:r>
          </w:p>
        </w:tc>
        <w:tc>
          <w:tcPr>
            <w:tcW w:w="973" w:type="dxa"/>
            <w:tcBorders>
              <w:top w:val="nil"/>
              <w:left w:val="nil"/>
              <w:bottom w:val="single" w:sz="4" w:space="0" w:color="auto"/>
              <w:right w:val="single" w:sz="4" w:space="0" w:color="auto"/>
            </w:tcBorders>
            <w:shd w:val="clear" w:color="auto" w:fill="auto"/>
            <w:noWrap/>
            <w:vAlign w:val="bottom"/>
          </w:tcPr>
          <w:p w14:paraId="25CCBEC6" w14:textId="6349DA00" w:rsidR="00300020" w:rsidRPr="00300020" w:rsidRDefault="00123131" w:rsidP="00300020">
            <w:pPr>
              <w:jc w:val="right"/>
              <w:rPr>
                <w:sz w:val="16"/>
                <w:szCs w:val="16"/>
              </w:rPr>
            </w:pPr>
            <w:r>
              <w:rPr>
                <w:sz w:val="16"/>
                <w:szCs w:val="16"/>
              </w:rPr>
              <w:t>-</w:t>
            </w:r>
          </w:p>
        </w:tc>
        <w:tc>
          <w:tcPr>
            <w:tcW w:w="977" w:type="dxa"/>
            <w:tcBorders>
              <w:top w:val="nil"/>
              <w:left w:val="nil"/>
              <w:bottom w:val="single" w:sz="4" w:space="0" w:color="auto"/>
              <w:right w:val="single" w:sz="4" w:space="0" w:color="auto"/>
            </w:tcBorders>
            <w:shd w:val="clear" w:color="auto" w:fill="auto"/>
            <w:noWrap/>
            <w:vAlign w:val="bottom"/>
          </w:tcPr>
          <w:p w14:paraId="3ABF7823" w14:textId="421629CB" w:rsidR="00300020" w:rsidRPr="00300020" w:rsidRDefault="00123131" w:rsidP="00300020">
            <w:pPr>
              <w:jc w:val="right"/>
              <w:rPr>
                <w:sz w:val="16"/>
                <w:szCs w:val="16"/>
              </w:rPr>
            </w:pPr>
            <w:r>
              <w:rPr>
                <w:sz w:val="16"/>
                <w:szCs w:val="16"/>
              </w:rPr>
              <w:t>-</w:t>
            </w:r>
          </w:p>
        </w:tc>
        <w:tc>
          <w:tcPr>
            <w:tcW w:w="1018" w:type="dxa"/>
            <w:tcBorders>
              <w:top w:val="nil"/>
              <w:left w:val="nil"/>
              <w:bottom w:val="single" w:sz="4" w:space="0" w:color="auto"/>
              <w:right w:val="single" w:sz="4" w:space="0" w:color="auto"/>
            </w:tcBorders>
            <w:shd w:val="clear" w:color="auto" w:fill="auto"/>
            <w:noWrap/>
            <w:vAlign w:val="bottom"/>
          </w:tcPr>
          <w:p w14:paraId="5E70B81F" w14:textId="34528953" w:rsidR="00300020" w:rsidRPr="00300020" w:rsidRDefault="00300020" w:rsidP="00300020">
            <w:pPr>
              <w:jc w:val="right"/>
              <w:rPr>
                <w:sz w:val="16"/>
                <w:szCs w:val="16"/>
              </w:rPr>
            </w:pPr>
            <w:r w:rsidRPr="00300020">
              <w:rPr>
                <w:sz w:val="16"/>
                <w:szCs w:val="16"/>
              </w:rPr>
              <w:t> </w:t>
            </w:r>
            <w:r w:rsidR="00123131">
              <w:rPr>
                <w:sz w:val="16"/>
                <w:szCs w:val="16"/>
              </w:rPr>
              <w:t>-</w:t>
            </w:r>
          </w:p>
        </w:tc>
      </w:tr>
      <w:tr w:rsidR="00300020" w:rsidRPr="00300020" w14:paraId="784A8607" w14:textId="77777777" w:rsidTr="002076B8">
        <w:trPr>
          <w:trHeight w:val="80"/>
        </w:trPr>
        <w:tc>
          <w:tcPr>
            <w:tcW w:w="603" w:type="dxa"/>
            <w:tcBorders>
              <w:top w:val="nil"/>
              <w:left w:val="single" w:sz="4" w:space="0" w:color="auto"/>
              <w:bottom w:val="single" w:sz="4" w:space="0" w:color="auto"/>
              <w:right w:val="single" w:sz="4" w:space="0" w:color="auto"/>
            </w:tcBorders>
            <w:shd w:val="clear" w:color="auto" w:fill="auto"/>
            <w:noWrap/>
            <w:vAlign w:val="bottom"/>
          </w:tcPr>
          <w:p w14:paraId="3061C953" w14:textId="77777777" w:rsidR="00300020" w:rsidRPr="00300020" w:rsidRDefault="00300020" w:rsidP="00300020">
            <w:pPr>
              <w:jc w:val="center"/>
              <w:rPr>
                <w:sz w:val="16"/>
                <w:szCs w:val="16"/>
              </w:rPr>
            </w:pPr>
            <w:r w:rsidRPr="00300020">
              <w:rPr>
                <w:sz w:val="16"/>
                <w:szCs w:val="16"/>
              </w:rPr>
              <w:t>07.02</w:t>
            </w:r>
          </w:p>
        </w:tc>
        <w:tc>
          <w:tcPr>
            <w:tcW w:w="3645" w:type="dxa"/>
            <w:tcBorders>
              <w:top w:val="nil"/>
              <w:left w:val="nil"/>
              <w:bottom w:val="single" w:sz="4" w:space="0" w:color="auto"/>
              <w:right w:val="single" w:sz="4" w:space="0" w:color="auto"/>
            </w:tcBorders>
            <w:shd w:val="clear" w:color="auto" w:fill="auto"/>
            <w:noWrap/>
            <w:vAlign w:val="bottom"/>
          </w:tcPr>
          <w:p w14:paraId="327542DB" w14:textId="77777777" w:rsidR="00300020" w:rsidRPr="00300020" w:rsidRDefault="00300020" w:rsidP="00300020">
            <w:pPr>
              <w:rPr>
                <w:sz w:val="16"/>
                <w:szCs w:val="16"/>
              </w:rPr>
            </w:pPr>
            <w:r w:rsidRPr="00300020">
              <w:rPr>
                <w:sz w:val="16"/>
                <w:szCs w:val="16"/>
              </w:rPr>
              <w:t>Общее образование</w:t>
            </w:r>
          </w:p>
        </w:tc>
        <w:tc>
          <w:tcPr>
            <w:tcW w:w="1112" w:type="dxa"/>
            <w:tcBorders>
              <w:top w:val="nil"/>
              <w:left w:val="nil"/>
              <w:bottom w:val="single" w:sz="4" w:space="0" w:color="auto"/>
              <w:right w:val="single" w:sz="4" w:space="0" w:color="auto"/>
            </w:tcBorders>
            <w:shd w:val="clear" w:color="auto" w:fill="auto"/>
            <w:noWrap/>
            <w:vAlign w:val="bottom"/>
          </w:tcPr>
          <w:p w14:paraId="57928CE5" w14:textId="77777777" w:rsidR="00300020" w:rsidRPr="00300020" w:rsidRDefault="00300020" w:rsidP="00300020">
            <w:pPr>
              <w:jc w:val="right"/>
              <w:rPr>
                <w:sz w:val="16"/>
                <w:szCs w:val="16"/>
              </w:rPr>
            </w:pPr>
            <w:r w:rsidRPr="00300020">
              <w:rPr>
                <w:sz w:val="16"/>
                <w:szCs w:val="16"/>
              </w:rPr>
              <w:t>2 584,20</w:t>
            </w:r>
          </w:p>
        </w:tc>
        <w:tc>
          <w:tcPr>
            <w:tcW w:w="1108" w:type="dxa"/>
            <w:tcBorders>
              <w:top w:val="nil"/>
              <w:left w:val="nil"/>
              <w:bottom w:val="single" w:sz="4" w:space="0" w:color="auto"/>
              <w:right w:val="single" w:sz="4" w:space="0" w:color="auto"/>
            </w:tcBorders>
            <w:shd w:val="clear" w:color="auto" w:fill="auto"/>
            <w:noWrap/>
            <w:vAlign w:val="bottom"/>
          </w:tcPr>
          <w:p w14:paraId="2C341605" w14:textId="6197671B" w:rsidR="00300020" w:rsidRPr="00300020" w:rsidRDefault="00123131" w:rsidP="00300020">
            <w:pPr>
              <w:jc w:val="right"/>
              <w:rPr>
                <w:sz w:val="16"/>
                <w:szCs w:val="16"/>
              </w:rPr>
            </w:pPr>
            <w:r>
              <w:rPr>
                <w:sz w:val="16"/>
                <w:szCs w:val="16"/>
              </w:rPr>
              <w:t>-</w:t>
            </w:r>
          </w:p>
        </w:tc>
        <w:tc>
          <w:tcPr>
            <w:tcW w:w="973" w:type="dxa"/>
            <w:tcBorders>
              <w:top w:val="nil"/>
              <w:left w:val="nil"/>
              <w:bottom w:val="single" w:sz="4" w:space="0" w:color="auto"/>
              <w:right w:val="single" w:sz="4" w:space="0" w:color="auto"/>
            </w:tcBorders>
            <w:shd w:val="clear" w:color="auto" w:fill="auto"/>
            <w:noWrap/>
            <w:vAlign w:val="bottom"/>
          </w:tcPr>
          <w:p w14:paraId="653D75B6" w14:textId="10EF3FCE" w:rsidR="00300020" w:rsidRPr="00300020" w:rsidRDefault="00123131" w:rsidP="00300020">
            <w:pPr>
              <w:jc w:val="right"/>
              <w:rPr>
                <w:sz w:val="16"/>
                <w:szCs w:val="16"/>
              </w:rPr>
            </w:pPr>
            <w:r>
              <w:rPr>
                <w:sz w:val="16"/>
                <w:szCs w:val="16"/>
              </w:rPr>
              <w:t>-</w:t>
            </w:r>
          </w:p>
        </w:tc>
        <w:tc>
          <w:tcPr>
            <w:tcW w:w="977" w:type="dxa"/>
            <w:tcBorders>
              <w:top w:val="nil"/>
              <w:left w:val="nil"/>
              <w:bottom w:val="single" w:sz="4" w:space="0" w:color="auto"/>
              <w:right w:val="single" w:sz="4" w:space="0" w:color="auto"/>
            </w:tcBorders>
            <w:shd w:val="clear" w:color="auto" w:fill="auto"/>
            <w:noWrap/>
            <w:vAlign w:val="bottom"/>
          </w:tcPr>
          <w:p w14:paraId="01D9B44B" w14:textId="2C1945DA" w:rsidR="00300020" w:rsidRPr="00300020" w:rsidRDefault="00123131" w:rsidP="00300020">
            <w:pPr>
              <w:jc w:val="right"/>
              <w:rPr>
                <w:sz w:val="16"/>
                <w:szCs w:val="16"/>
              </w:rPr>
            </w:pPr>
            <w:r>
              <w:rPr>
                <w:sz w:val="16"/>
                <w:szCs w:val="16"/>
              </w:rPr>
              <w:t>-</w:t>
            </w:r>
          </w:p>
        </w:tc>
        <w:tc>
          <w:tcPr>
            <w:tcW w:w="1018" w:type="dxa"/>
            <w:tcBorders>
              <w:top w:val="nil"/>
              <w:left w:val="nil"/>
              <w:bottom w:val="single" w:sz="4" w:space="0" w:color="auto"/>
              <w:right w:val="single" w:sz="4" w:space="0" w:color="auto"/>
            </w:tcBorders>
            <w:shd w:val="clear" w:color="auto" w:fill="auto"/>
            <w:noWrap/>
            <w:vAlign w:val="bottom"/>
          </w:tcPr>
          <w:p w14:paraId="17E64750" w14:textId="0E694275" w:rsidR="00300020" w:rsidRPr="00300020" w:rsidRDefault="00300020" w:rsidP="00300020">
            <w:pPr>
              <w:jc w:val="right"/>
              <w:rPr>
                <w:sz w:val="16"/>
                <w:szCs w:val="16"/>
              </w:rPr>
            </w:pPr>
            <w:r w:rsidRPr="00300020">
              <w:rPr>
                <w:sz w:val="16"/>
                <w:szCs w:val="16"/>
              </w:rPr>
              <w:t> </w:t>
            </w:r>
            <w:r w:rsidR="00123131">
              <w:rPr>
                <w:sz w:val="16"/>
                <w:szCs w:val="16"/>
              </w:rPr>
              <w:t>-</w:t>
            </w:r>
          </w:p>
        </w:tc>
      </w:tr>
      <w:tr w:rsidR="00300020" w:rsidRPr="00300020" w14:paraId="4457651C" w14:textId="77777777" w:rsidTr="002076B8">
        <w:trPr>
          <w:trHeight w:val="80"/>
        </w:trPr>
        <w:tc>
          <w:tcPr>
            <w:tcW w:w="603" w:type="dxa"/>
            <w:tcBorders>
              <w:top w:val="nil"/>
              <w:left w:val="single" w:sz="4" w:space="0" w:color="auto"/>
              <w:bottom w:val="single" w:sz="4" w:space="0" w:color="auto"/>
              <w:right w:val="single" w:sz="4" w:space="0" w:color="auto"/>
            </w:tcBorders>
            <w:shd w:val="clear" w:color="auto" w:fill="auto"/>
            <w:noWrap/>
            <w:vAlign w:val="bottom"/>
          </w:tcPr>
          <w:p w14:paraId="5E04B3B3" w14:textId="77777777" w:rsidR="00300020" w:rsidRPr="00300020" w:rsidRDefault="00300020" w:rsidP="00300020">
            <w:pPr>
              <w:jc w:val="center"/>
              <w:rPr>
                <w:sz w:val="16"/>
                <w:szCs w:val="16"/>
              </w:rPr>
            </w:pPr>
            <w:r w:rsidRPr="00300020">
              <w:rPr>
                <w:sz w:val="16"/>
                <w:szCs w:val="16"/>
              </w:rPr>
              <w:t>07.03</w:t>
            </w:r>
          </w:p>
        </w:tc>
        <w:tc>
          <w:tcPr>
            <w:tcW w:w="3645" w:type="dxa"/>
            <w:tcBorders>
              <w:top w:val="nil"/>
              <w:left w:val="nil"/>
              <w:bottom w:val="single" w:sz="4" w:space="0" w:color="auto"/>
              <w:right w:val="single" w:sz="4" w:space="0" w:color="auto"/>
            </w:tcBorders>
            <w:shd w:val="clear" w:color="auto" w:fill="auto"/>
            <w:noWrap/>
            <w:vAlign w:val="bottom"/>
          </w:tcPr>
          <w:p w14:paraId="756ECF4A" w14:textId="77777777" w:rsidR="00300020" w:rsidRPr="00300020" w:rsidRDefault="00300020" w:rsidP="00300020">
            <w:pPr>
              <w:rPr>
                <w:sz w:val="16"/>
                <w:szCs w:val="16"/>
              </w:rPr>
            </w:pPr>
            <w:r w:rsidRPr="00300020">
              <w:rPr>
                <w:sz w:val="16"/>
                <w:szCs w:val="16"/>
              </w:rPr>
              <w:t>Дополнительное образование</w:t>
            </w:r>
          </w:p>
        </w:tc>
        <w:tc>
          <w:tcPr>
            <w:tcW w:w="1112" w:type="dxa"/>
            <w:tcBorders>
              <w:top w:val="nil"/>
              <w:left w:val="nil"/>
              <w:bottom w:val="single" w:sz="4" w:space="0" w:color="auto"/>
              <w:right w:val="single" w:sz="4" w:space="0" w:color="auto"/>
            </w:tcBorders>
            <w:shd w:val="clear" w:color="auto" w:fill="auto"/>
            <w:noWrap/>
            <w:vAlign w:val="bottom"/>
          </w:tcPr>
          <w:p w14:paraId="37132DFD" w14:textId="77777777" w:rsidR="00300020" w:rsidRPr="00300020" w:rsidRDefault="00300020" w:rsidP="00300020">
            <w:pPr>
              <w:jc w:val="right"/>
              <w:rPr>
                <w:sz w:val="16"/>
                <w:szCs w:val="16"/>
              </w:rPr>
            </w:pPr>
            <w:r w:rsidRPr="00300020">
              <w:rPr>
                <w:sz w:val="16"/>
                <w:szCs w:val="16"/>
              </w:rPr>
              <w:t>11 099,42</w:t>
            </w:r>
          </w:p>
        </w:tc>
        <w:tc>
          <w:tcPr>
            <w:tcW w:w="1108" w:type="dxa"/>
            <w:tcBorders>
              <w:top w:val="nil"/>
              <w:left w:val="nil"/>
              <w:bottom w:val="single" w:sz="4" w:space="0" w:color="auto"/>
              <w:right w:val="single" w:sz="4" w:space="0" w:color="auto"/>
            </w:tcBorders>
            <w:shd w:val="clear" w:color="auto" w:fill="auto"/>
            <w:noWrap/>
            <w:vAlign w:val="bottom"/>
          </w:tcPr>
          <w:p w14:paraId="75D81029" w14:textId="75FEAFD4" w:rsidR="00300020" w:rsidRPr="00300020" w:rsidRDefault="00123131" w:rsidP="00300020">
            <w:pPr>
              <w:jc w:val="right"/>
              <w:rPr>
                <w:sz w:val="16"/>
                <w:szCs w:val="16"/>
              </w:rPr>
            </w:pPr>
            <w:r>
              <w:rPr>
                <w:sz w:val="16"/>
                <w:szCs w:val="16"/>
              </w:rPr>
              <w:t>-</w:t>
            </w:r>
          </w:p>
        </w:tc>
        <w:tc>
          <w:tcPr>
            <w:tcW w:w="973" w:type="dxa"/>
            <w:tcBorders>
              <w:top w:val="nil"/>
              <w:left w:val="nil"/>
              <w:bottom w:val="single" w:sz="4" w:space="0" w:color="auto"/>
              <w:right w:val="single" w:sz="4" w:space="0" w:color="auto"/>
            </w:tcBorders>
            <w:shd w:val="clear" w:color="auto" w:fill="auto"/>
            <w:noWrap/>
            <w:vAlign w:val="bottom"/>
          </w:tcPr>
          <w:p w14:paraId="7CF0D925" w14:textId="32C36020" w:rsidR="00300020" w:rsidRPr="00300020" w:rsidRDefault="00123131" w:rsidP="00300020">
            <w:pPr>
              <w:jc w:val="right"/>
              <w:rPr>
                <w:sz w:val="16"/>
                <w:szCs w:val="16"/>
              </w:rPr>
            </w:pPr>
            <w:r>
              <w:rPr>
                <w:sz w:val="16"/>
                <w:szCs w:val="16"/>
              </w:rPr>
              <w:t>-</w:t>
            </w:r>
          </w:p>
        </w:tc>
        <w:tc>
          <w:tcPr>
            <w:tcW w:w="977" w:type="dxa"/>
            <w:tcBorders>
              <w:top w:val="nil"/>
              <w:left w:val="nil"/>
              <w:bottom w:val="single" w:sz="4" w:space="0" w:color="auto"/>
              <w:right w:val="single" w:sz="4" w:space="0" w:color="auto"/>
            </w:tcBorders>
            <w:shd w:val="clear" w:color="auto" w:fill="auto"/>
            <w:noWrap/>
            <w:vAlign w:val="bottom"/>
          </w:tcPr>
          <w:p w14:paraId="3EC76225" w14:textId="5B2C7745" w:rsidR="00300020" w:rsidRPr="00300020" w:rsidRDefault="00123131" w:rsidP="00300020">
            <w:pPr>
              <w:jc w:val="right"/>
              <w:rPr>
                <w:sz w:val="16"/>
                <w:szCs w:val="16"/>
              </w:rPr>
            </w:pPr>
            <w:r>
              <w:rPr>
                <w:sz w:val="16"/>
                <w:szCs w:val="16"/>
              </w:rPr>
              <w:t>-</w:t>
            </w:r>
          </w:p>
        </w:tc>
        <w:tc>
          <w:tcPr>
            <w:tcW w:w="1018" w:type="dxa"/>
            <w:tcBorders>
              <w:top w:val="nil"/>
              <w:left w:val="nil"/>
              <w:bottom w:val="single" w:sz="4" w:space="0" w:color="auto"/>
              <w:right w:val="single" w:sz="4" w:space="0" w:color="auto"/>
            </w:tcBorders>
            <w:shd w:val="clear" w:color="auto" w:fill="auto"/>
            <w:noWrap/>
            <w:vAlign w:val="bottom"/>
          </w:tcPr>
          <w:p w14:paraId="020CE91B" w14:textId="5E08F982" w:rsidR="00300020" w:rsidRPr="00300020" w:rsidRDefault="00300020" w:rsidP="00300020">
            <w:pPr>
              <w:jc w:val="right"/>
              <w:rPr>
                <w:sz w:val="16"/>
                <w:szCs w:val="16"/>
              </w:rPr>
            </w:pPr>
            <w:r w:rsidRPr="00300020">
              <w:rPr>
                <w:sz w:val="16"/>
                <w:szCs w:val="16"/>
              </w:rPr>
              <w:t> </w:t>
            </w:r>
            <w:r w:rsidR="00123131">
              <w:rPr>
                <w:sz w:val="16"/>
                <w:szCs w:val="16"/>
              </w:rPr>
              <w:t>-</w:t>
            </w:r>
          </w:p>
        </w:tc>
      </w:tr>
      <w:tr w:rsidR="00300020" w:rsidRPr="00300020" w14:paraId="0D216C45" w14:textId="77777777" w:rsidTr="002076B8">
        <w:trPr>
          <w:trHeight w:val="80"/>
        </w:trPr>
        <w:tc>
          <w:tcPr>
            <w:tcW w:w="603" w:type="dxa"/>
            <w:tcBorders>
              <w:top w:val="nil"/>
              <w:left w:val="single" w:sz="4" w:space="0" w:color="auto"/>
              <w:bottom w:val="single" w:sz="4" w:space="0" w:color="auto"/>
              <w:right w:val="single" w:sz="4" w:space="0" w:color="auto"/>
            </w:tcBorders>
            <w:shd w:val="clear" w:color="auto" w:fill="auto"/>
            <w:noWrap/>
            <w:vAlign w:val="bottom"/>
          </w:tcPr>
          <w:p w14:paraId="67CEB4C5" w14:textId="77777777" w:rsidR="00300020" w:rsidRPr="00300020" w:rsidRDefault="00300020" w:rsidP="00300020">
            <w:pPr>
              <w:jc w:val="center"/>
              <w:rPr>
                <w:sz w:val="16"/>
                <w:szCs w:val="16"/>
              </w:rPr>
            </w:pPr>
            <w:r w:rsidRPr="00300020">
              <w:rPr>
                <w:sz w:val="16"/>
                <w:szCs w:val="16"/>
              </w:rPr>
              <w:t>11</w:t>
            </w:r>
          </w:p>
        </w:tc>
        <w:tc>
          <w:tcPr>
            <w:tcW w:w="3645" w:type="dxa"/>
            <w:tcBorders>
              <w:top w:val="nil"/>
              <w:left w:val="nil"/>
              <w:bottom w:val="single" w:sz="4" w:space="0" w:color="auto"/>
              <w:right w:val="single" w:sz="4" w:space="0" w:color="auto"/>
            </w:tcBorders>
            <w:shd w:val="clear" w:color="auto" w:fill="auto"/>
            <w:noWrap/>
            <w:vAlign w:val="bottom"/>
          </w:tcPr>
          <w:p w14:paraId="7FF9D2FD" w14:textId="77777777" w:rsidR="00300020" w:rsidRPr="00300020" w:rsidRDefault="00300020" w:rsidP="00300020">
            <w:pPr>
              <w:rPr>
                <w:sz w:val="16"/>
                <w:szCs w:val="16"/>
              </w:rPr>
            </w:pPr>
            <w:r w:rsidRPr="00300020">
              <w:rPr>
                <w:sz w:val="16"/>
                <w:szCs w:val="16"/>
              </w:rPr>
              <w:t>ФИЗИЧЕСКАЯ КУЛЬТУРА И СПОРТ</w:t>
            </w:r>
          </w:p>
        </w:tc>
        <w:tc>
          <w:tcPr>
            <w:tcW w:w="1112" w:type="dxa"/>
            <w:tcBorders>
              <w:top w:val="nil"/>
              <w:left w:val="nil"/>
              <w:bottom w:val="single" w:sz="4" w:space="0" w:color="auto"/>
              <w:right w:val="single" w:sz="4" w:space="0" w:color="auto"/>
            </w:tcBorders>
            <w:shd w:val="clear" w:color="auto" w:fill="auto"/>
            <w:noWrap/>
            <w:vAlign w:val="bottom"/>
          </w:tcPr>
          <w:p w14:paraId="2E20238E" w14:textId="77777777" w:rsidR="00300020" w:rsidRPr="00300020" w:rsidRDefault="00300020" w:rsidP="00300020">
            <w:pPr>
              <w:jc w:val="right"/>
              <w:rPr>
                <w:sz w:val="16"/>
                <w:szCs w:val="16"/>
              </w:rPr>
            </w:pPr>
            <w:r w:rsidRPr="00300020">
              <w:rPr>
                <w:sz w:val="16"/>
                <w:szCs w:val="16"/>
              </w:rPr>
              <w:t>1 212 091,29</w:t>
            </w:r>
          </w:p>
        </w:tc>
        <w:tc>
          <w:tcPr>
            <w:tcW w:w="1108" w:type="dxa"/>
            <w:tcBorders>
              <w:top w:val="nil"/>
              <w:left w:val="nil"/>
              <w:bottom w:val="single" w:sz="4" w:space="0" w:color="auto"/>
              <w:right w:val="single" w:sz="4" w:space="0" w:color="auto"/>
            </w:tcBorders>
            <w:shd w:val="clear" w:color="auto" w:fill="auto"/>
            <w:noWrap/>
            <w:vAlign w:val="bottom"/>
          </w:tcPr>
          <w:p w14:paraId="2200CAF1" w14:textId="77777777" w:rsidR="00300020" w:rsidRPr="00300020" w:rsidRDefault="00300020" w:rsidP="00300020">
            <w:pPr>
              <w:jc w:val="right"/>
              <w:rPr>
                <w:sz w:val="16"/>
                <w:szCs w:val="16"/>
              </w:rPr>
            </w:pPr>
            <w:r w:rsidRPr="00300020">
              <w:rPr>
                <w:sz w:val="16"/>
                <w:szCs w:val="16"/>
              </w:rPr>
              <w:t>2 165 121,50</w:t>
            </w:r>
          </w:p>
        </w:tc>
        <w:tc>
          <w:tcPr>
            <w:tcW w:w="973" w:type="dxa"/>
            <w:tcBorders>
              <w:top w:val="nil"/>
              <w:left w:val="nil"/>
              <w:bottom w:val="single" w:sz="4" w:space="0" w:color="auto"/>
              <w:right w:val="single" w:sz="4" w:space="0" w:color="auto"/>
            </w:tcBorders>
            <w:shd w:val="clear" w:color="auto" w:fill="auto"/>
            <w:noWrap/>
            <w:vAlign w:val="bottom"/>
          </w:tcPr>
          <w:p w14:paraId="1376368D" w14:textId="77777777" w:rsidR="00300020" w:rsidRPr="00300020" w:rsidRDefault="00300020" w:rsidP="00300020">
            <w:pPr>
              <w:jc w:val="right"/>
              <w:rPr>
                <w:sz w:val="16"/>
                <w:szCs w:val="16"/>
              </w:rPr>
            </w:pPr>
            <w:r w:rsidRPr="00300020">
              <w:rPr>
                <w:sz w:val="16"/>
                <w:szCs w:val="16"/>
              </w:rPr>
              <w:t>994 939,00</w:t>
            </w:r>
          </w:p>
        </w:tc>
        <w:tc>
          <w:tcPr>
            <w:tcW w:w="977" w:type="dxa"/>
            <w:tcBorders>
              <w:top w:val="nil"/>
              <w:left w:val="nil"/>
              <w:bottom w:val="single" w:sz="4" w:space="0" w:color="auto"/>
              <w:right w:val="single" w:sz="4" w:space="0" w:color="auto"/>
            </w:tcBorders>
            <w:shd w:val="clear" w:color="auto" w:fill="auto"/>
            <w:noWrap/>
            <w:vAlign w:val="bottom"/>
          </w:tcPr>
          <w:p w14:paraId="39177F23" w14:textId="0AA2302C" w:rsidR="00300020" w:rsidRPr="00300020" w:rsidRDefault="00123131" w:rsidP="00300020">
            <w:pPr>
              <w:jc w:val="right"/>
              <w:rPr>
                <w:sz w:val="16"/>
                <w:szCs w:val="16"/>
              </w:rPr>
            </w:pPr>
            <w:r>
              <w:rPr>
                <w:sz w:val="16"/>
                <w:szCs w:val="16"/>
              </w:rPr>
              <w:t>-</w:t>
            </w:r>
          </w:p>
        </w:tc>
        <w:tc>
          <w:tcPr>
            <w:tcW w:w="1018" w:type="dxa"/>
            <w:tcBorders>
              <w:top w:val="nil"/>
              <w:left w:val="nil"/>
              <w:bottom w:val="single" w:sz="4" w:space="0" w:color="auto"/>
              <w:right w:val="single" w:sz="4" w:space="0" w:color="auto"/>
            </w:tcBorders>
            <w:shd w:val="clear" w:color="auto" w:fill="auto"/>
            <w:noWrap/>
            <w:vAlign w:val="bottom"/>
          </w:tcPr>
          <w:p w14:paraId="5575393B" w14:textId="0F3FA584" w:rsidR="00300020" w:rsidRPr="00300020" w:rsidRDefault="00123131" w:rsidP="00300020">
            <w:pPr>
              <w:jc w:val="right"/>
              <w:rPr>
                <w:sz w:val="16"/>
                <w:szCs w:val="16"/>
              </w:rPr>
            </w:pPr>
            <w:r>
              <w:rPr>
                <w:sz w:val="16"/>
                <w:szCs w:val="16"/>
              </w:rPr>
              <w:t>75,1</w:t>
            </w:r>
          </w:p>
        </w:tc>
      </w:tr>
      <w:tr w:rsidR="00300020" w:rsidRPr="00300020" w14:paraId="03B7D639" w14:textId="77777777" w:rsidTr="002076B8">
        <w:trPr>
          <w:trHeight w:val="80"/>
        </w:trPr>
        <w:tc>
          <w:tcPr>
            <w:tcW w:w="603" w:type="dxa"/>
            <w:tcBorders>
              <w:top w:val="nil"/>
              <w:left w:val="single" w:sz="4" w:space="0" w:color="auto"/>
              <w:bottom w:val="single" w:sz="4" w:space="0" w:color="auto"/>
              <w:right w:val="single" w:sz="4" w:space="0" w:color="auto"/>
            </w:tcBorders>
            <w:shd w:val="clear" w:color="auto" w:fill="auto"/>
            <w:noWrap/>
            <w:vAlign w:val="bottom"/>
          </w:tcPr>
          <w:p w14:paraId="564352C1" w14:textId="77777777" w:rsidR="00300020" w:rsidRPr="00300020" w:rsidRDefault="00300020" w:rsidP="00300020">
            <w:pPr>
              <w:jc w:val="center"/>
              <w:rPr>
                <w:sz w:val="16"/>
                <w:szCs w:val="16"/>
              </w:rPr>
            </w:pPr>
            <w:r w:rsidRPr="00300020">
              <w:rPr>
                <w:sz w:val="16"/>
                <w:szCs w:val="16"/>
              </w:rPr>
              <w:t>11.01</w:t>
            </w:r>
          </w:p>
        </w:tc>
        <w:tc>
          <w:tcPr>
            <w:tcW w:w="3645" w:type="dxa"/>
            <w:tcBorders>
              <w:top w:val="nil"/>
              <w:left w:val="nil"/>
              <w:bottom w:val="single" w:sz="4" w:space="0" w:color="auto"/>
              <w:right w:val="single" w:sz="4" w:space="0" w:color="auto"/>
            </w:tcBorders>
            <w:shd w:val="clear" w:color="auto" w:fill="auto"/>
            <w:noWrap/>
            <w:vAlign w:val="bottom"/>
          </w:tcPr>
          <w:p w14:paraId="6FCA9F16" w14:textId="77777777" w:rsidR="00300020" w:rsidRPr="00300020" w:rsidRDefault="00300020" w:rsidP="00300020">
            <w:pPr>
              <w:rPr>
                <w:sz w:val="16"/>
                <w:szCs w:val="16"/>
              </w:rPr>
            </w:pPr>
            <w:r w:rsidRPr="00300020">
              <w:rPr>
                <w:sz w:val="16"/>
                <w:szCs w:val="16"/>
              </w:rPr>
              <w:t>Физическая культура</w:t>
            </w:r>
          </w:p>
        </w:tc>
        <w:tc>
          <w:tcPr>
            <w:tcW w:w="1112" w:type="dxa"/>
            <w:tcBorders>
              <w:top w:val="nil"/>
              <w:left w:val="nil"/>
              <w:bottom w:val="single" w:sz="4" w:space="0" w:color="auto"/>
              <w:right w:val="single" w:sz="4" w:space="0" w:color="auto"/>
            </w:tcBorders>
            <w:shd w:val="clear" w:color="auto" w:fill="auto"/>
            <w:noWrap/>
            <w:vAlign w:val="bottom"/>
          </w:tcPr>
          <w:p w14:paraId="4B45FB30" w14:textId="77777777" w:rsidR="00300020" w:rsidRPr="00300020" w:rsidRDefault="00300020" w:rsidP="00300020">
            <w:pPr>
              <w:jc w:val="right"/>
              <w:rPr>
                <w:sz w:val="16"/>
                <w:szCs w:val="16"/>
              </w:rPr>
            </w:pPr>
            <w:r w:rsidRPr="00300020">
              <w:rPr>
                <w:sz w:val="16"/>
                <w:szCs w:val="16"/>
              </w:rPr>
              <w:t>213 873,76</w:t>
            </w:r>
          </w:p>
        </w:tc>
        <w:tc>
          <w:tcPr>
            <w:tcW w:w="1108" w:type="dxa"/>
            <w:tcBorders>
              <w:top w:val="nil"/>
              <w:left w:val="nil"/>
              <w:bottom w:val="single" w:sz="4" w:space="0" w:color="auto"/>
              <w:right w:val="single" w:sz="4" w:space="0" w:color="auto"/>
            </w:tcBorders>
            <w:shd w:val="clear" w:color="auto" w:fill="auto"/>
            <w:noWrap/>
            <w:vAlign w:val="bottom"/>
          </w:tcPr>
          <w:p w14:paraId="56C2455D" w14:textId="0FA0A67C" w:rsidR="00300020" w:rsidRPr="00300020" w:rsidRDefault="00123131" w:rsidP="00300020">
            <w:pPr>
              <w:jc w:val="right"/>
              <w:rPr>
                <w:sz w:val="16"/>
                <w:szCs w:val="16"/>
              </w:rPr>
            </w:pPr>
            <w:r>
              <w:rPr>
                <w:sz w:val="16"/>
                <w:szCs w:val="16"/>
              </w:rPr>
              <w:t>-</w:t>
            </w:r>
          </w:p>
        </w:tc>
        <w:tc>
          <w:tcPr>
            <w:tcW w:w="973" w:type="dxa"/>
            <w:tcBorders>
              <w:top w:val="nil"/>
              <w:left w:val="nil"/>
              <w:bottom w:val="single" w:sz="4" w:space="0" w:color="auto"/>
              <w:right w:val="single" w:sz="4" w:space="0" w:color="auto"/>
            </w:tcBorders>
            <w:shd w:val="clear" w:color="auto" w:fill="auto"/>
            <w:noWrap/>
            <w:vAlign w:val="bottom"/>
          </w:tcPr>
          <w:p w14:paraId="75EBF452" w14:textId="6FFF0159" w:rsidR="00300020" w:rsidRPr="00300020" w:rsidRDefault="00123131" w:rsidP="00300020">
            <w:pPr>
              <w:jc w:val="right"/>
              <w:rPr>
                <w:sz w:val="16"/>
                <w:szCs w:val="16"/>
              </w:rPr>
            </w:pPr>
            <w:r>
              <w:rPr>
                <w:sz w:val="16"/>
                <w:szCs w:val="16"/>
              </w:rPr>
              <w:t>-</w:t>
            </w:r>
          </w:p>
        </w:tc>
        <w:tc>
          <w:tcPr>
            <w:tcW w:w="977" w:type="dxa"/>
            <w:tcBorders>
              <w:top w:val="nil"/>
              <w:left w:val="nil"/>
              <w:bottom w:val="single" w:sz="4" w:space="0" w:color="auto"/>
              <w:right w:val="single" w:sz="4" w:space="0" w:color="auto"/>
            </w:tcBorders>
            <w:shd w:val="clear" w:color="auto" w:fill="auto"/>
            <w:noWrap/>
            <w:vAlign w:val="bottom"/>
          </w:tcPr>
          <w:p w14:paraId="7808F16F" w14:textId="421F49B4" w:rsidR="00300020" w:rsidRPr="00300020" w:rsidRDefault="00123131" w:rsidP="00300020">
            <w:pPr>
              <w:jc w:val="right"/>
              <w:rPr>
                <w:sz w:val="16"/>
                <w:szCs w:val="16"/>
              </w:rPr>
            </w:pPr>
            <w:r>
              <w:rPr>
                <w:sz w:val="16"/>
                <w:szCs w:val="16"/>
              </w:rPr>
              <w:t>-</w:t>
            </w:r>
          </w:p>
        </w:tc>
        <w:tc>
          <w:tcPr>
            <w:tcW w:w="1018" w:type="dxa"/>
            <w:tcBorders>
              <w:top w:val="nil"/>
              <w:left w:val="nil"/>
              <w:bottom w:val="single" w:sz="4" w:space="0" w:color="auto"/>
              <w:right w:val="single" w:sz="4" w:space="0" w:color="auto"/>
            </w:tcBorders>
            <w:shd w:val="clear" w:color="auto" w:fill="auto"/>
            <w:noWrap/>
            <w:vAlign w:val="bottom"/>
          </w:tcPr>
          <w:p w14:paraId="0A233513" w14:textId="55950D5A" w:rsidR="00300020" w:rsidRPr="00300020" w:rsidRDefault="00300020" w:rsidP="00300020">
            <w:pPr>
              <w:jc w:val="right"/>
              <w:rPr>
                <w:sz w:val="16"/>
                <w:szCs w:val="16"/>
              </w:rPr>
            </w:pPr>
            <w:r w:rsidRPr="00300020">
              <w:rPr>
                <w:sz w:val="16"/>
                <w:szCs w:val="16"/>
              </w:rPr>
              <w:t> </w:t>
            </w:r>
            <w:r w:rsidR="00123131">
              <w:rPr>
                <w:sz w:val="16"/>
                <w:szCs w:val="16"/>
              </w:rPr>
              <w:t>-</w:t>
            </w:r>
          </w:p>
        </w:tc>
      </w:tr>
      <w:tr w:rsidR="00300020" w:rsidRPr="00300020" w14:paraId="3A77B293" w14:textId="77777777" w:rsidTr="002076B8">
        <w:trPr>
          <w:trHeight w:val="80"/>
        </w:trPr>
        <w:tc>
          <w:tcPr>
            <w:tcW w:w="603" w:type="dxa"/>
            <w:tcBorders>
              <w:top w:val="nil"/>
              <w:left w:val="single" w:sz="4" w:space="0" w:color="auto"/>
              <w:bottom w:val="single" w:sz="4" w:space="0" w:color="auto"/>
              <w:right w:val="single" w:sz="4" w:space="0" w:color="auto"/>
            </w:tcBorders>
            <w:shd w:val="clear" w:color="auto" w:fill="auto"/>
            <w:noWrap/>
            <w:vAlign w:val="bottom"/>
          </w:tcPr>
          <w:p w14:paraId="3EA204A6" w14:textId="77777777" w:rsidR="00300020" w:rsidRPr="00300020" w:rsidRDefault="00300020" w:rsidP="00300020">
            <w:pPr>
              <w:jc w:val="center"/>
              <w:rPr>
                <w:sz w:val="16"/>
                <w:szCs w:val="16"/>
              </w:rPr>
            </w:pPr>
            <w:r w:rsidRPr="00300020">
              <w:rPr>
                <w:sz w:val="16"/>
                <w:szCs w:val="16"/>
              </w:rPr>
              <w:t>11.02</w:t>
            </w:r>
          </w:p>
        </w:tc>
        <w:tc>
          <w:tcPr>
            <w:tcW w:w="3645" w:type="dxa"/>
            <w:tcBorders>
              <w:top w:val="nil"/>
              <w:left w:val="nil"/>
              <w:bottom w:val="single" w:sz="4" w:space="0" w:color="auto"/>
              <w:right w:val="single" w:sz="4" w:space="0" w:color="auto"/>
            </w:tcBorders>
            <w:shd w:val="clear" w:color="auto" w:fill="auto"/>
            <w:noWrap/>
            <w:vAlign w:val="bottom"/>
          </w:tcPr>
          <w:p w14:paraId="68993A21" w14:textId="77777777" w:rsidR="00300020" w:rsidRPr="00300020" w:rsidRDefault="00300020" w:rsidP="00300020">
            <w:pPr>
              <w:rPr>
                <w:sz w:val="16"/>
                <w:szCs w:val="16"/>
              </w:rPr>
            </w:pPr>
            <w:r w:rsidRPr="00300020">
              <w:rPr>
                <w:sz w:val="16"/>
                <w:szCs w:val="16"/>
              </w:rPr>
              <w:t>Массовый спорт</w:t>
            </w:r>
          </w:p>
        </w:tc>
        <w:tc>
          <w:tcPr>
            <w:tcW w:w="1112" w:type="dxa"/>
            <w:tcBorders>
              <w:top w:val="nil"/>
              <w:left w:val="nil"/>
              <w:bottom w:val="single" w:sz="4" w:space="0" w:color="auto"/>
              <w:right w:val="single" w:sz="4" w:space="0" w:color="auto"/>
            </w:tcBorders>
            <w:shd w:val="clear" w:color="auto" w:fill="auto"/>
            <w:noWrap/>
            <w:vAlign w:val="bottom"/>
          </w:tcPr>
          <w:p w14:paraId="5957FE6B" w14:textId="77777777" w:rsidR="00300020" w:rsidRPr="00300020" w:rsidRDefault="00300020" w:rsidP="00300020">
            <w:pPr>
              <w:jc w:val="right"/>
              <w:rPr>
                <w:sz w:val="16"/>
                <w:szCs w:val="16"/>
              </w:rPr>
            </w:pPr>
            <w:r w:rsidRPr="00300020">
              <w:rPr>
                <w:sz w:val="16"/>
                <w:szCs w:val="16"/>
              </w:rPr>
              <w:t>998 217,53</w:t>
            </w:r>
          </w:p>
        </w:tc>
        <w:tc>
          <w:tcPr>
            <w:tcW w:w="1108" w:type="dxa"/>
            <w:tcBorders>
              <w:top w:val="nil"/>
              <w:left w:val="nil"/>
              <w:bottom w:val="single" w:sz="4" w:space="0" w:color="auto"/>
              <w:right w:val="single" w:sz="4" w:space="0" w:color="auto"/>
            </w:tcBorders>
            <w:shd w:val="clear" w:color="auto" w:fill="auto"/>
            <w:noWrap/>
            <w:vAlign w:val="bottom"/>
          </w:tcPr>
          <w:p w14:paraId="1FC8476F" w14:textId="77777777" w:rsidR="00300020" w:rsidRPr="00300020" w:rsidRDefault="00300020" w:rsidP="00300020">
            <w:pPr>
              <w:jc w:val="right"/>
              <w:rPr>
                <w:sz w:val="16"/>
                <w:szCs w:val="16"/>
              </w:rPr>
            </w:pPr>
            <w:r w:rsidRPr="00300020">
              <w:rPr>
                <w:sz w:val="16"/>
                <w:szCs w:val="16"/>
              </w:rPr>
              <w:t>2 165 121,50</w:t>
            </w:r>
          </w:p>
        </w:tc>
        <w:tc>
          <w:tcPr>
            <w:tcW w:w="973" w:type="dxa"/>
            <w:tcBorders>
              <w:top w:val="nil"/>
              <w:left w:val="nil"/>
              <w:bottom w:val="single" w:sz="4" w:space="0" w:color="auto"/>
              <w:right w:val="single" w:sz="4" w:space="0" w:color="auto"/>
            </w:tcBorders>
            <w:shd w:val="clear" w:color="auto" w:fill="auto"/>
            <w:noWrap/>
            <w:vAlign w:val="bottom"/>
          </w:tcPr>
          <w:p w14:paraId="61692AC4" w14:textId="77777777" w:rsidR="00300020" w:rsidRPr="00300020" w:rsidRDefault="00300020" w:rsidP="00300020">
            <w:pPr>
              <w:jc w:val="right"/>
              <w:rPr>
                <w:sz w:val="16"/>
                <w:szCs w:val="16"/>
              </w:rPr>
            </w:pPr>
            <w:r w:rsidRPr="00300020">
              <w:rPr>
                <w:sz w:val="16"/>
                <w:szCs w:val="16"/>
              </w:rPr>
              <w:t>994 939,00</w:t>
            </w:r>
          </w:p>
        </w:tc>
        <w:tc>
          <w:tcPr>
            <w:tcW w:w="977" w:type="dxa"/>
            <w:tcBorders>
              <w:top w:val="nil"/>
              <w:left w:val="nil"/>
              <w:bottom w:val="single" w:sz="4" w:space="0" w:color="auto"/>
              <w:right w:val="single" w:sz="4" w:space="0" w:color="auto"/>
            </w:tcBorders>
            <w:shd w:val="clear" w:color="auto" w:fill="auto"/>
            <w:noWrap/>
            <w:vAlign w:val="bottom"/>
          </w:tcPr>
          <w:p w14:paraId="1A9A78F2" w14:textId="3CBBA059" w:rsidR="00300020" w:rsidRPr="00300020" w:rsidRDefault="00123131" w:rsidP="00300020">
            <w:pPr>
              <w:jc w:val="right"/>
              <w:rPr>
                <w:sz w:val="16"/>
                <w:szCs w:val="16"/>
              </w:rPr>
            </w:pPr>
            <w:r>
              <w:rPr>
                <w:sz w:val="16"/>
                <w:szCs w:val="16"/>
              </w:rPr>
              <w:t>-</w:t>
            </w:r>
          </w:p>
        </w:tc>
        <w:tc>
          <w:tcPr>
            <w:tcW w:w="1018" w:type="dxa"/>
            <w:tcBorders>
              <w:top w:val="nil"/>
              <w:left w:val="nil"/>
              <w:bottom w:val="single" w:sz="4" w:space="0" w:color="auto"/>
              <w:right w:val="single" w:sz="4" w:space="0" w:color="auto"/>
            </w:tcBorders>
            <w:shd w:val="clear" w:color="auto" w:fill="auto"/>
            <w:noWrap/>
            <w:vAlign w:val="bottom"/>
          </w:tcPr>
          <w:p w14:paraId="331EAA4A" w14:textId="6C5FB147" w:rsidR="00300020" w:rsidRPr="00300020" w:rsidRDefault="00300020" w:rsidP="00300020">
            <w:pPr>
              <w:jc w:val="right"/>
              <w:rPr>
                <w:sz w:val="16"/>
                <w:szCs w:val="16"/>
              </w:rPr>
            </w:pPr>
            <w:r w:rsidRPr="00300020">
              <w:rPr>
                <w:sz w:val="16"/>
                <w:szCs w:val="16"/>
              </w:rPr>
              <w:t> </w:t>
            </w:r>
            <w:r w:rsidR="00123131">
              <w:rPr>
                <w:sz w:val="16"/>
                <w:szCs w:val="16"/>
              </w:rPr>
              <w:t>-</w:t>
            </w:r>
          </w:p>
        </w:tc>
      </w:tr>
    </w:tbl>
    <w:p w14:paraId="4BCFBED7" w14:textId="77777777" w:rsidR="00123131" w:rsidRPr="00123131" w:rsidRDefault="00123131" w:rsidP="00300020">
      <w:pPr>
        <w:ind w:firstLine="709"/>
        <w:jc w:val="both"/>
        <w:rPr>
          <w:sz w:val="16"/>
          <w:szCs w:val="16"/>
        </w:rPr>
      </w:pPr>
    </w:p>
    <w:p w14:paraId="1D0A7524" w14:textId="6C970258" w:rsidR="00300020" w:rsidRPr="00300020" w:rsidRDefault="00300020" w:rsidP="00300020">
      <w:pPr>
        <w:ind w:firstLine="709"/>
        <w:jc w:val="both"/>
      </w:pPr>
      <w:r w:rsidRPr="00300020">
        <w:t>В структуре планирования бюджетных инвестиций наибольшую долю, 75,1%, составляют расходы по отраслевому направлению «</w:t>
      </w:r>
      <w:r w:rsidR="00123131">
        <w:t>Ф</w:t>
      </w:r>
      <w:r w:rsidRPr="00300020">
        <w:t xml:space="preserve">изическая культура и спорт», что обусловлено планированием создания двух спортивных объектов «Спортивный комплекс </w:t>
      </w:r>
      <w:r w:rsidRPr="00300020">
        <w:lastRenderedPageBreak/>
        <w:t xml:space="preserve">«Центр боевых искусств» и «Многофункциональный комплекс в 27 квартале». В 2024 году по сравнению с показателем </w:t>
      </w:r>
      <w:r w:rsidRPr="00300020">
        <w:rPr>
          <w:lang w:eastAsia="ar-SA"/>
        </w:rPr>
        <w:t>на 2023 год, определенным</w:t>
      </w:r>
      <w:r w:rsidRPr="00300020">
        <w:t xml:space="preserve"> сводной бюджетной росписью по состоянию на 01.1</w:t>
      </w:r>
      <w:r w:rsidR="00123131">
        <w:t>1</w:t>
      </w:r>
      <w:r w:rsidRPr="00300020">
        <w:t>.2023 года, по данному направлению экономики объем бюджетных инвестиций увеличивается на 78,6%, что связано с обеспечением принятых бюджетных обязательств по заключенным муниципальным контрактам на выполнение проектно-изыскательских работ и выполнение работ по строительству вышеназванных двух спортивных объектов.</w:t>
      </w:r>
    </w:p>
    <w:p w14:paraId="098EBF88" w14:textId="4302FADF" w:rsidR="004B6DD0" w:rsidRPr="00700121" w:rsidRDefault="004B6DD0" w:rsidP="00A72A4C">
      <w:pPr>
        <w:ind w:firstLine="572"/>
        <w:jc w:val="both"/>
        <w:rPr>
          <w:i/>
          <w:sz w:val="16"/>
          <w:szCs w:val="16"/>
          <w:highlight w:val="yellow"/>
        </w:rPr>
      </w:pPr>
    </w:p>
    <w:p w14:paraId="03D0B55A" w14:textId="2FDBCE33" w:rsidR="004B6DD0" w:rsidRPr="004B6DD0" w:rsidRDefault="004B6DD0" w:rsidP="004B6DD0">
      <w:pPr>
        <w:ind w:firstLine="572"/>
        <w:jc w:val="center"/>
        <w:rPr>
          <w:i/>
        </w:rPr>
      </w:pPr>
      <w:r w:rsidRPr="004B6DD0">
        <w:rPr>
          <w:i/>
        </w:rPr>
        <w:t>Анализ бюджетных ассигнований, направляемых на осуществление бюджетных инвестиций в разрезе муниципальных программ, объектов капитального строительства, объектов, планируемых к приобретению в муниципальную собственность. Обоснованность планирования объектов капитального строительства и приобретаемых объектов муниципальной собственности в проекте Решения о бюджете города. Оценка уровня достаточности доведенных</w:t>
      </w:r>
      <w:r w:rsidR="00123131">
        <w:rPr>
          <w:i/>
        </w:rPr>
        <w:t xml:space="preserve"> объемов бюджетных ассигнований</w:t>
      </w:r>
    </w:p>
    <w:p w14:paraId="78C9F25E" w14:textId="77777777" w:rsidR="004B6DD0" w:rsidRPr="00700121" w:rsidRDefault="004B6DD0" w:rsidP="004B6DD0">
      <w:pPr>
        <w:ind w:firstLine="572"/>
        <w:jc w:val="center"/>
        <w:rPr>
          <w:i/>
          <w:color w:val="FF0000"/>
          <w:sz w:val="16"/>
          <w:szCs w:val="16"/>
        </w:rPr>
      </w:pPr>
    </w:p>
    <w:p w14:paraId="7663F496" w14:textId="50E959C1" w:rsidR="004B6DD0" w:rsidRDefault="004B6DD0" w:rsidP="004B6DD0">
      <w:pPr>
        <w:tabs>
          <w:tab w:val="left" w:pos="709"/>
          <w:tab w:val="left" w:pos="851"/>
        </w:tabs>
        <w:ind w:firstLine="709"/>
        <w:jc w:val="both"/>
      </w:pPr>
      <w:r w:rsidRPr="004B6DD0">
        <w:rPr>
          <w:noProof/>
          <w:color w:val="7030A0"/>
        </w:rPr>
        <w:drawing>
          <wp:anchor distT="0" distB="0" distL="114300" distR="114300" simplePos="0" relativeHeight="251666432" behindDoc="0" locked="0" layoutInCell="1" allowOverlap="1" wp14:anchorId="16E08631" wp14:editId="3E88B5AE">
            <wp:simplePos x="0" y="0"/>
            <wp:positionH relativeFrom="margin">
              <wp:posOffset>-5715</wp:posOffset>
            </wp:positionH>
            <wp:positionV relativeFrom="paragraph">
              <wp:posOffset>920115</wp:posOffset>
            </wp:positionV>
            <wp:extent cx="5886450" cy="3140710"/>
            <wp:effectExtent l="0" t="0" r="0" b="254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4B6DD0">
        <w:t xml:space="preserve">Анализ изменений объема бюджетных инвестиций, планируемых проектом Решения о бюджете города, по сравнению с объемом бюджетных ассигнований, предусмотренных по состоянию на 01.11.2023 года сводной бюджетной росписью </w:t>
      </w:r>
      <w:r w:rsidRPr="004B6DD0">
        <w:rPr>
          <w:lang w:eastAsia="ar-SA"/>
        </w:rPr>
        <w:t xml:space="preserve">на 2023 год </w:t>
      </w:r>
      <w:r w:rsidRPr="004B6DD0">
        <w:t xml:space="preserve">на </w:t>
      </w:r>
      <w:r w:rsidRPr="004B6DD0">
        <w:rPr>
          <w:rFonts w:eastAsia="Calibri"/>
          <w:lang w:eastAsia="en-US"/>
        </w:rPr>
        <w:t>капитальные вложения в объекты муниципальной собственности</w:t>
      </w:r>
      <w:r w:rsidRPr="004B6DD0">
        <w:t>, в разрезе муниципальны</w:t>
      </w:r>
      <w:r w:rsidR="00123131">
        <w:t>х программ отражен на диаграмме.</w:t>
      </w:r>
    </w:p>
    <w:p w14:paraId="232518C8" w14:textId="77777777" w:rsidR="00A15B88" w:rsidRPr="004B6DD0" w:rsidRDefault="00A15B88" w:rsidP="004B6DD0">
      <w:pPr>
        <w:tabs>
          <w:tab w:val="left" w:pos="709"/>
          <w:tab w:val="left" w:pos="851"/>
        </w:tabs>
        <w:ind w:firstLine="709"/>
        <w:jc w:val="both"/>
      </w:pPr>
    </w:p>
    <w:p w14:paraId="73AB02D1" w14:textId="649CE24B" w:rsidR="004B6DD0" w:rsidRPr="004B6DD0" w:rsidRDefault="00123131" w:rsidP="005C3246">
      <w:pPr>
        <w:numPr>
          <w:ilvl w:val="0"/>
          <w:numId w:val="2"/>
        </w:numPr>
        <w:tabs>
          <w:tab w:val="left" w:pos="993"/>
        </w:tabs>
        <w:ind w:left="0" w:firstLine="708"/>
        <w:contextualSpacing/>
        <w:jc w:val="both"/>
      </w:pPr>
      <w:r>
        <w:t>П</w:t>
      </w:r>
      <w:r w:rsidR="004B6DD0" w:rsidRPr="004B6DD0">
        <w:t>риобретение объектов недвижимого имущества планируется в рамках муниципальной программы «Обеспечение доступным и комфортным жильем жителей города Нижневартовска» (далее в настоящем разделе</w:t>
      </w:r>
      <w:r w:rsidR="00C64325">
        <w:t> – </w:t>
      </w:r>
      <w:r w:rsidR="004B6DD0" w:rsidRPr="004B6DD0">
        <w:t>МП Обеспечение жильем): в 2024 году на сумму 20</w:t>
      </w:r>
      <w:r w:rsidR="004B6DD0" w:rsidRPr="004B6DD0">
        <w:rPr>
          <w:lang w:val="en-US"/>
        </w:rPr>
        <w:t> </w:t>
      </w:r>
      <w:r w:rsidR="004B6DD0" w:rsidRPr="004B6DD0">
        <w:t>087,17 тыс. рублей, или 0,7% от общего объема бюджетных инвестиций, в 2025 и 2026 годах на сумму 50 637,32 тыс. рублей ежегодно, что в общем объеме бюджетных инвестиций составляет 4,6% и 100%, соответственно.</w:t>
      </w:r>
    </w:p>
    <w:p w14:paraId="02981486" w14:textId="610DF09F" w:rsidR="004B6DD0" w:rsidRPr="004B6DD0" w:rsidRDefault="004B6DD0" w:rsidP="004B6DD0">
      <w:pPr>
        <w:tabs>
          <w:tab w:val="left" w:pos="993"/>
        </w:tabs>
        <w:ind w:firstLine="708"/>
        <w:contextualSpacing/>
        <w:jc w:val="both"/>
      </w:pPr>
      <w:r w:rsidRPr="004B6DD0">
        <w:t>В целях приобретения жилья для переселения граждан из жилых помещений, признанных непригодными для проживания, в том числе домов, находящихся в зоне затопления, подтопления, и многоквартирных домов, признанных аварийными и подлежащими сносу, формирования маневренного жилищного фонда, обеспечения жильем граждан, состоящих на учете для его получения на условиях социального найма, согласно информации Департамента ЖКХ, в рамках МП Обеспечение жильем в 2024 году планируется приобретение четырех двухкомнатных квартир средней площадью 54,5</w:t>
      </w:r>
      <w:r w:rsidR="00123131">
        <w:t> </w:t>
      </w:r>
      <w:proofErr w:type="spellStart"/>
      <w:r w:rsidRPr="004B6DD0">
        <w:t>кв.м</w:t>
      </w:r>
      <w:proofErr w:type="spellEnd"/>
      <w:r w:rsidRPr="004B6DD0">
        <w:t xml:space="preserve"> и одного жилого помещения площадью 13,42</w:t>
      </w:r>
      <w:r w:rsidR="00123131">
        <w:t> </w:t>
      </w:r>
      <w:proofErr w:type="spellStart"/>
      <w:r w:rsidRPr="004B6DD0">
        <w:t>кв.м</w:t>
      </w:r>
      <w:proofErr w:type="spellEnd"/>
      <w:r w:rsidRPr="004B6DD0">
        <w:t xml:space="preserve">. Расчет потребности бюджетных </w:t>
      </w:r>
      <w:r w:rsidRPr="004B6DD0">
        <w:lastRenderedPageBreak/>
        <w:t>ассигнований на приобретение в муниципальную собственность жилых помещений определялся исходя из стоимости общей площади жилого помещения, установленной приказом региональной службы по тарифам Ханты-Мансийского автономного округа</w:t>
      </w:r>
      <w:r w:rsidR="00C64325">
        <w:t> – </w:t>
      </w:r>
      <w:r w:rsidRPr="004B6DD0">
        <w:t xml:space="preserve">Югры от 20.10.2023 </w:t>
      </w:r>
      <w:r w:rsidR="00E6272B">
        <w:t>№ </w:t>
      </w:r>
      <w:r w:rsidRPr="004B6DD0">
        <w:t>49-нп на 4 квартал 2023 года</w:t>
      </w:r>
      <w:r w:rsidR="00C64325">
        <w:t> – </w:t>
      </w:r>
      <w:r w:rsidRPr="004B6DD0">
        <w:t xml:space="preserve">86 949,00 рублей за 1 </w:t>
      </w:r>
      <w:proofErr w:type="spellStart"/>
      <w:r w:rsidRPr="004B6DD0">
        <w:t>кв.м</w:t>
      </w:r>
      <w:proofErr w:type="spellEnd"/>
      <w:r w:rsidRPr="004B6DD0">
        <w:t>.</w:t>
      </w:r>
    </w:p>
    <w:p w14:paraId="1F581141" w14:textId="77777777" w:rsidR="004B6DD0" w:rsidRPr="004B6DD0" w:rsidRDefault="004B6DD0" w:rsidP="004B6DD0">
      <w:pPr>
        <w:tabs>
          <w:tab w:val="left" w:pos="567"/>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hd w:val="clear" w:color="auto" w:fill="FFFFFF"/>
        </w:rPr>
      </w:pPr>
      <w:r w:rsidRPr="004B6DD0">
        <w:rPr>
          <w:bCs/>
          <w:shd w:val="clear" w:color="auto" w:fill="FFFFFF"/>
        </w:rPr>
        <w:t xml:space="preserve">При расчете объема бюджетных инвестиций фактическая потребность в </w:t>
      </w:r>
      <w:r w:rsidRPr="004B6DD0">
        <w:t>обеспечении жильем граждан</w:t>
      </w:r>
      <w:r w:rsidRPr="004B6DD0">
        <w:rPr>
          <w:bCs/>
          <w:shd w:val="clear" w:color="auto" w:fill="FFFFFF"/>
        </w:rPr>
        <w:t xml:space="preserve"> не учитывается. </w:t>
      </w:r>
    </w:p>
    <w:p w14:paraId="109AA36A" w14:textId="2498BDCA" w:rsidR="004B6DD0" w:rsidRPr="004B6DD0" w:rsidRDefault="00123131" w:rsidP="005C3246">
      <w:pPr>
        <w:numPr>
          <w:ilvl w:val="0"/>
          <w:numId w:val="2"/>
        </w:numPr>
        <w:tabs>
          <w:tab w:val="left" w:pos="993"/>
        </w:tabs>
        <w:ind w:left="0" w:firstLine="709"/>
        <w:contextualSpacing/>
        <w:jc w:val="both"/>
      </w:pPr>
      <w:r>
        <w:t>З</w:t>
      </w:r>
      <w:r w:rsidR="004B6DD0" w:rsidRPr="004B6DD0">
        <w:t>начительный объем бюджетных инвестиций планируется по муниципальной программе «Капитальное строительство и реконструкция объектов города Нижневартовска» (далее в настоящем разделе</w:t>
      </w:r>
      <w:r w:rsidR="00C64325">
        <w:t> – </w:t>
      </w:r>
      <w:r w:rsidR="004B6DD0" w:rsidRPr="004B6DD0">
        <w:t xml:space="preserve">МП </w:t>
      </w:r>
      <w:proofErr w:type="spellStart"/>
      <w:r w:rsidR="004B6DD0" w:rsidRPr="004B6DD0">
        <w:t>КапСтрой</w:t>
      </w:r>
      <w:proofErr w:type="spellEnd"/>
      <w:r w:rsidR="004B6DD0" w:rsidRPr="004B6DD0">
        <w:t>): в 2024 году в сумме 3 022 292,00 тыс. рублей, или 99,3%, в 2025 году в сумме 1 050 845,44 тыс. рублей, или 95,4%. В плановом периоде 2026 года бюджетные инвестиции по М</w:t>
      </w:r>
      <w:r>
        <w:t>П</w:t>
      </w:r>
      <w:r w:rsidR="004B6DD0" w:rsidRPr="004B6DD0">
        <w:t xml:space="preserve"> </w:t>
      </w:r>
      <w:proofErr w:type="spellStart"/>
      <w:r w:rsidR="004B6DD0" w:rsidRPr="004B6DD0">
        <w:t>КапСтрой</w:t>
      </w:r>
      <w:proofErr w:type="spellEnd"/>
      <w:r w:rsidR="004B6DD0" w:rsidRPr="004B6DD0">
        <w:t xml:space="preserve"> не предусмотрены. </w:t>
      </w:r>
    </w:p>
    <w:p w14:paraId="177BD7DA" w14:textId="4419CFEB" w:rsidR="004B6DD0" w:rsidRPr="004B6DD0" w:rsidRDefault="004B6DD0" w:rsidP="004B6DD0">
      <w:pPr>
        <w:tabs>
          <w:tab w:val="left" w:pos="709"/>
        </w:tabs>
        <w:ind w:firstLine="709"/>
        <w:jc w:val="both"/>
      </w:pPr>
      <w:r w:rsidRPr="004B6DD0">
        <w:t xml:space="preserve">Весомая часть в расходах МП </w:t>
      </w:r>
      <w:proofErr w:type="spellStart"/>
      <w:r w:rsidRPr="004B6DD0">
        <w:t>КапСтрой</w:t>
      </w:r>
      <w:proofErr w:type="spellEnd"/>
      <w:r w:rsidRPr="004B6DD0">
        <w:t>, 42,9%, в 2024 году предусмотрена на реализацию региональных проектов «</w:t>
      </w:r>
      <w:r w:rsidRPr="004B6DD0">
        <w:rPr>
          <w:bCs/>
        </w:rPr>
        <w:t xml:space="preserve">Жилье» </w:t>
      </w:r>
      <w:r w:rsidRPr="004B6DD0">
        <w:t>и «</w:t>
      </w:r>
      <w:r w:rsidR="00123131">
        <w:rPr>
          <w:bCs/>
        </w:rPr>
        <w:t>Спорт – </w:t>
      </w:r>
      <w:r w:rsidRPr="004B6DD0">
        <w:rPr>
          <w:bCs/>
        </w:rPr>
        <w:t>норма жизни»</w:t>
      </w:r>
      <w:r w:rsidR="00123131">
        <w:rPr>
          <w:bCs/>
        </w:rPr>
        <w:t>.</w:t>
      </w:r>
      <w:r w:rsidRPr="004B6DD0">
        <w:rPr>
          <w:bCs/>
        </w:rPr>
        <w:t xml:space="preserve"> А</w:t>
      </w:r>
      <w:r w:rsidRPr="004B6DD0">
        <w:t xml:space="preserve">нализ бюджетных ассигнований, направляемых на осуществление бюджетных инвестиций в рамках перечисленных региональных проектов, отражен в следующем разделе. </w:t>
      </w:r>
    </w:p>
    <w:p w14:paraId="05147E78" w14:textId="0955C29D" w:rsidR="004B6DD0" w:rsidRPr="004B6DD0" w:rsidRDefault="00123131" w:rsidP="004B6DD0">
      <w:pPr>
        <w:tabs>
          <w:tab w:val="left" w:pos="709"/>
        </w:tabs>
        <w:ind w:firstLine="709"/>
        <w:jc w:val="both"/>
      </w:pPr>
      <w:r>
        <w:t xml:space="preserve">Бюджетные инвестиции МП </w:t>
      </w:r>
      <w:proofErr w:type="spellStart"/>
      <w:r>
        <w:t>КапС</w:t>
      </w:r>
      <w:r w:rsidR="004B6DD0" w:rsidRPr="004B6DD0">
        <w:t>трой</w:t>
      </w:r>
      <w:proofErr w:type="spellEnd"/>
      <w:r w:rsidR="004B6DD0" w:rsidRPr="004B6DD0">
        <w:t xml:space="preserve">, предусмотренные на 2024 год, планируется направить на обеспечение обязательств по заключенному муниципальному контракту на выполнение работ по строительству объекта «Многофункциональный спортивный комплекс в 27 квартале города Нижневартовска», доля бюджетных ассигнований </w:t>
      </w:r>
      <w:proofErr w:type="gramStart"/>
      <w:r w:rsidR="004B6DD0" w:rsidRPr="004B6DD0">
        <w:t>на строительство</w:t>
      </w:r>
      <w:proofErr w:type="gramEnd"/>
      <w:r w:rsidR="004B6DD0" w:rsidRPr="004B6DD0">
        <w:t xml:space="preserve"> </w:t>
      </w:r>
      <w:r>
        <w:t>которого</w:t>
      </w:r>
      <w:r w:rsidR="004B6DD0" w:rsidRPr="004B6DD0">
        <w:t xml:space="preserve"> в общем объеме бюджетных инвестиций в рамках данной муниципальной программы составляет 49,2%. </w:t>
      </w:r>
    </w:p>
    <w:p w14:paraId="7E4484E0" w14:textId="6F99472C" w:rsidR="004B6DD0" w:rsidRPr="004B6DD0" w:rsidRDefault="004B6DD0" w:rsidP="004B6DD0">
      <w:pPr>
        <w:tabs>
          <w:tab w:val="left" w:pos="709"/>
        </w:tabs>
        <w:ind w:firstLine="709"/>
        <w:jc w:val="both"/>
      </w:pPr>
      <w:r w:rsidRPr="004B6DD0">
        <w:t>Кроме того, в 2024 году планируется бюджетные инвестиции в объеме 7,9% от объема бюджетных инвестиций М</w:t>
      </w:r>
      <w:r w:rsidR="00123131">
        <w:t>П</w:t>
      </w:r>
      <w:r w:rsidRPr="004B6DD0">
        <w:t xml:space="preserve"> </w:t>
      </w:r>
      <w:proofErr w:type="spellStart"/>
      <w:r w:rsidRPr="004B6DD0">
        <w:t>КапСтрой</w:t>
      </w:r>
      <w:proofErr w:type="spellEnd"/>
      <w:r w:rsidRPr="004B6DD0">
        <w:t xml:space="preserve"> на оплату работ по заключенным муниципальным контрактам по созданию следующих объектов: </w:t>
      </w:r>
    </w:p>
    <w:p w14:paraId="25AA89ED" w14:textId="7018B30E" w:rsidR="004B6DD0" w:rsidRPr="004B6DD0" w:rsidRDefault="004B6DD0" w:rsidP="004B6DD0">
      <w:pPr>
        <w:tabs>
          <w:tab w:val="left" w:pos="709"/>
        </w:tabs>
        <w:ind w:firstLine="709"/>
        <w:jc w:val="both"/>
      </w:pPr>
      <w:r w:rsidRPr="004B6DD0">
        <w:t xml:space="preserve">«Улица Первопоселенцев от улицы Северной до улицы </w:t>
      </w:r>
      <w:proofErr w:type="spellStart"/>
      <w:r w:rsidRPr="004B6DD0">
        <w:t>Нововартовской</w:t>
      </w:r>
      <w:proofErr w:type="spellEnd"/>
      <w:r w:rsidRPr="004B6DD0">
        <w:t xml:space="preserve"> г.</w:t>
      </w:r>
      <w:r w:rsidR="00123131">
        <w:t> </w:t>
      </w:r>
      <w:r w:rsidRPr="004B6DD0">
        <w:t xml:space="preserve">Нижневартовска», «Город Нижневартовск. Улица Северная от улицы Интернациональной до улицы Первопоселенцев. Улица Героев </w:t>
      </w:r>
      <w:proofErr w:type="spellStart"/>
      <w:r w:rsidRPr="004B6DD0">
        <w:t>Самотлора</w:t>
      </w:r>
      <w:proofErr w:type="spellEnd"/>
      <w:r w:rsidRPr="004B6DD0">
        <w:t xml:space="preserve"> от улицы </w:t>
      </w:r>
      <w:r w:rsidR="00E6272B">
        <w:t>№ </w:t>
      </w:r>
      <w:r w:rsidRPr="004B6DD0">
        <w:t>21 до улицы Северной» (осуществление строительного контроля за строительством объектов, обеспечение обязательств об осуществлении технологического присоединения к электрическим сетям, по осуществлению авторского надзора при строительстве объектов);</w:t>
      </w:r>
    </w:p>
    <w:p w14:paraId="1A7A0904" w14:textId="17DE59CF" w:rsidR="004B6DD0" w:rsidRPr="004B6DD0" w:rsidRDefault="004B6DD0" w:rsidP="004B6DD0">
      <w:pPr>
        <w:ind w:firstLine="709"/>
        <w:jc w:val="both"/>
      </w:pPr>
      <w:r w:rsidRPr="004B6DD0">
        <w:t xml:space="preserve">«Проезд Восточный от улицы Героев </w:t>
      </w:r>
      <w:proofErr w:type="spellStart"/>
      <w:r w:rsidRPr="004B6DD0">
        <w:t>Самотлора</w:t>
      </w:r>
      <w:proofErr w:type="spellEnd"/>
      <w:r w:rsidRPr="004B6DD0">
        <w:t xml:space="preserve"> до улицы Первопоселенцев», «Восточный планировочный район (V очередь строительства) города Нижневартовска. Инженерное обеспечение кварталов </w:t>
      </w:r>
      <w:r w:rsidR="00E6272B">
        <w:t>№ </w:t>
      </w:r>
      <w:r w:rsidRPr="004B6DD0">
        <w:t xml:space="preserve">40-42 (строительство объекта)», «Детский сад на 320 мест в квартале 21 (стр. </w:t>
      </w:r>
      <w:r w:rsidR="00E6272B">
        <w:t>№ </w:t>
      </w:r>
      <w:r w:rsidRPr="004B6DD0">
        <w:t>6) г.</w:t>
      </w:r>
      <w:r w:rsidR="00123131">
        <w:t> </w:t>
      </w:r>
      <w:r w:rsidRPr="004B6DD0">
        <w:t>Нижневартовска» (строительство объектов, завершение работ и ввода в эксплуатацию).</w:t>
      </w:r>
    </w:p>
    <w:p w14:paraId="56B88F9B" w14:textId="77777777" w:rsidR="004B6DD0" w:rsidRPr="004B6DD0" w:rsidRDefault="004B6DD0" w:rsidP="004B6DD0">
      <w:pPr>
        <w:tabs>
          <w:tab w:val="left" w:pos="993"/>
        </w:tabs>
        <w:ind w:firstLine="709"/>
        <w:contextualSpacing/>
        <w:jc w:val="both"/>
      </w:pPr>
      <w:r w:rsidRPr="004B6DD0">
        <w:t>В 2025 году весомая доля бюджетных инвестиций, 94,7%, предусмотрена на завершение строительства объекта «Многофункциональный спортивный комплекс в 27 квартале города Нижневартовска».</w:t>
      </w:r>
    </w:p>
    <w:p w14:paraId="016A0D25" w14:textId="445A8C78" w:rsidR="004B6DD0" w:rsidRPr="004B6DD0" w:rsidRDefault="004B6DD0" w:rsidP="004B6DD0">
      <w:pPr>
        <w:tabs>
          <w:tab w:val="left" w:pos="0"/>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eastAsia="Calibri"/>
          <w:lang w:eastAsia="en-US"/>
        </w:rPr>
      </w:pPr>
      <w:r w:rsidRPr="004B6DD0">
        <w:rPr>
          <w:rFonts w:eastAsia="Calibri"/>
          <w:lang w:eastAsia="en-US"/>
        </w:rPr>
        <w:t xml:space="preserve">В </w:t>
      </w:r>
      <w:r w:rsidRPr="004B6DD0">
        <w:rPr>
          <w:bCs/>
        </w:rPr>
        <w:t xml:space="preserve">соответствии с требованиями </w:t>
      </w:r>
      <w:r w:rsidRPr="004B6DD0">
        <w:t xml:space="preserve">Порядка принятия решения о подготовке и реализации бюджетных инвестиций в объекты капитального строительства (реконструкции) муниципальной собственности за счет средств бюджета города и Правил принятия решения об осуществлении закупки у единственного поставщика (подрядчика, исполнителя) нежилых зданий, строений, сооружений, нежилых помещений, утвержденных постановлением Администрации города Нижневартовска от 05.02.2015 </w:t>
      </w:r>
      <w:r w:rsidR="00E6272B">
        <w:t>№ </w:t>
      </w:r>
      <w:r w:rsidRPr="004B6DD0">
        <w:t>208 (далее</w:t>
      </w:r>
      <w:r w:rsidR="00C64325">
        <w:t> – </w:t>
      </w:r>
      <w:r w:rsidRPr="004B6DD0">
        <w:t xml:space="preserve">Порядок </w:t>
      </w:r>
      <w:r w:rsidR="00E6272B">
        <w:t>№ </w:t>
      </w:r>
      <w:r w:rsidRPr="004B6DD0">
        <w:t xml:space="preserve">208), решение о реализации бюджетных инвестиций в объекты капитального строительства (реконструкции) считается принятым со дня подписания распоряжения администрации города об утверждении (изменении) Перечня </w:t>
      </w:r>
      <w:r w:rsidRPr="004B6DD0">
        <w:rPr>
          <w:rFonts w:eastAsia="Calibri"/>
          <w:lang w:eastAsia="en-US"/>
        </w:rPr>
        <w:t xml:space="preserve">объектов капитального строительства, подлежащих строительству (реконструкции). Данный перечень утвержден распоряжением администрации города Нижневартовска от 14.09.2018 </w:t>
      </w:r>
      <w:r w:rsidR="00E6272B">
        <w:rPr>
          <w:rFonts w:eastAsia="Calibri"/>
          <w:lang w:eastAsia="en-US"/>
        </w:rPr>
        <w:t>№ </w:t>
      </w:r>
      <w:r w:rsidRPr="004B6DD0">
        <w:rPr>
          <w:rFonts w:eastAsia="Calibri"/>
          <w:lang w:eastAsia="en-US"/>
        </w:rPr>
        <w:t>1266-р (далее в настоящем разделе</w:t>
      </w:r>
      <w:r w:rsidR="00C64325">
        <w:rPr>
          <w:rFonts w:eastAsia="Calibri"/>
          <w:lang w:eastAsia="en-US"/>
        </w:rPr>
        <w:t> – </w:t>
      </w:r>
      <w:r w:rsidRPr="004B6DD0">
        <w:rPr>
          <w:rFonts w:eastAsia="Calibri"/>
          <w:lang w:eastAsia="en-US"/>
        </w:rPr>
        <w:t>Перечень объектов).</w:t>
      </w:r>
    </w:p>
    <w:p w14:paraId="5C870421" w14:textId="77777777" w:rsidR="004B6DD0" w:rsidRPr="004B6DD0" w:rsidRDefault="004B6DD0" w:rsidP="004B6DD0">
      <w:pPr>
        <w:widowControl w:val="0"/>
        <w:autoSpaceDE w:val="0"/>
        <w:autoSpaceDN w:val="0"/>
        <w:adjustRightInd w:val="0"/>
        <w:ind w:firstLine="709"/>
        <w:jc w:val="both"/>
      </w:pPr>
      <w:r w:rsidRPr="004B6DD0">
        <w:rPr>
          <w:rFonts w:eastAsia="Calibri"/>
          <w:lang w:eastAsia="en-US"/>
        </w:rPr>
        <w:t xml:space="preserve">Все объекты </w:t>
      </w:r>
      <w:r w:rsidRPr="004B6DD0">
        <w:t xml:space="preserve">капитального строительства (реконструкции), финансирование </w:t>
      </w:r>
      <w:r w:rsidRPr="004B6DD0">
        <w:lastRenderedPageBreak/>
        <w:t>которых запланировано в 2024 году и плановом периоде 2025 года, включены в Перечень объектов.</w:t>
      </w:r>
    </w:p>
    <w:p w14:paraId="42B64EF7" w14:textId="77777777" w:rsidR="004B6DD0" w:rsidRPr="004B6DD0" w:rsidRDefault="004B6DD0" w:rsidP="004B6DD0">
      <w:pPr>
        <w:ind w:firstLine="709"/>
        <w:jc w:val="both"/>
        <w:rPr>
          <w:rFonts w:eastAsia="Calibri"/>
          <w:lang w:eastAsia="en-US"/>
        </w:rPr>
      </w:pPr>
      <w:r w:rsidRPr="004B6DD0">
        <w:rPr>
          <w:rFonts w:eastAsia="Calibri"/>
          <w:lang w:eastAsia="en-US"/>
        </w:rPr>
        <w:t xml:space="preserve">Департаментом строительства администрации города в качестве обоснований к проекту Решения о бюджете города представлены расчеты начальной (максимальной) цены контрактов, а также заключенные муниципальные контракты, по которым уже приняты бюджетные обязательства. </w:t>
      </w:r>
    </w:p>
    <w:p w14:paraId="67002B07" w14:textId="77777777" w:rsidR="004B6DD0" w:rsidRPr="004B6DD0" w:rsidRDefault="004B6DD0" w:rsidP="004B6DD0">
      <w:pPr>
        <w:ind w:firstLine="709"/>
        <w:jc w:val="both"/>
        <w:rPr>
          <w:rFonts w:eastAsia="Calibri"/>
          <w:lang w:eastAsia="en-US"/>
        </w:rPr>
      </w:pPr>
      <w:r w:rsidRPr="004B6DD0">
        <w:rPr>
          <w:rFonts w:eastAsia="Calibri"/>
          <w:lang w:eastAsia="en-US"/>
        </w:rPr>
        <w:t xml:space="preserve">Обоснованность сумм, запланированных к предоставлению в форме бюджетных инвестиций на период 2024–2026 годов подтверждена. </w:t>
      </w:r>
    </w:p>
    <w:p w14:paraId="0C7F8875" w14:textId="77777777" w:rsidR="004B6DD0" w:rsidRPr="004B6DD0" w:rsidRDefault="004B6DD0" w:rsidP="004B6DD0">
      <w:pPr>
        <w:widowControl w:val="0"/>
        <w:autoSpaceDE w:val="0"/>
        <w:autoSpaceDN w:val="0"/>
        <w:adjustRightInd w:val="0"/>
        <w:ind w:firstLine="709"/>
        <w:jc w:val="both"/>
      </w:pPr>
      <w:r w:rsidRPr="004B6DD0">
        <w:t>В 2024 году в Перечень объектов новые объекты капитального строительства (реконструкции) не вносились, вместе с тем уточнены наименования, характеристики, а также сроки реализации и сметная стоимость ранее включенных объектов.</w:t>
      </w:r>
    </w:p>
    <w:p w14:paraId="13A2ACF9" w14:textId="77777777" w:rsidR="004B6DD0" w:rsidRPr="004B6DD0" w:rsidRDefault="004B6DD0" w:rsidP="004B6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B6DD0">
        <w:t xml:space="preserve">При сравнительном анализе информации, включенной в Перечень объектов, в частности в плановый период реализации бюджетных инвестиций в объекты капитального строительства (реконструкции), с планируемым в </w:t>
      </w:r>
      <w:r w:rsidRPr="004B6DD0">
        <w:rPr>
          <w:rFonts w:eastAsia="Calibri"/>
          <w:lang w:eastAsia="en-US"/>
        </w:rPr>
        <w:t>п</w:t>
      </w:r>
      <w:r w:rsidRPr="004B6DD0">
        <w:t>роекте Решения о бюджете города финансированием таких объектов, установлены некоторые несоответствия.</w:t>
      </w:r>
    </w:p>
    <w:p w14:paraId="62D29656" w14:textId="6BA96CE3" w:rsidR="004B6DD0" w:rsidRPr="004B6DD0" w:rsidRDefault="004B6DD0" w:rsidP="004B6DD0">
      <w:pPr>
        <w:spacing w:line="180" w:lineRule="atLeast"/>
        <w:ind w:firstLine="709"/>
        <w:jc w:val="both"/>
      </w:pPr>
      <w:r w:rsidRPr="004B6DD0">
        <w:t xml:space="preserve">Например, в перечень объектов на основании постановления администрации города от 22.05.2019 </w:t>
      </w:r>
      <w:r w:rsidR="00E6272B">
        <w:t>№ </w:t>
      </w:r>
      <w:r w:rsidRPr="004B6DD0">
        <w:t xml:space="preserve">379 «Об утверждении проекта планировки территории и проекта межевания территории Восточного планировочного района (V очередь строительства) города Нижневартовска» включен объект «Улица Героев </w:t>
      </w:r>
      <w:proofErr w:type="spellStart"/>
      <w:r w:rsidRPr="004B6DD0">
        <w:t>Самотлора</w:t>
      </w:r>
      <w:proofErr w:type="spellEnd"/>
      <w:r w:rsidRPr="004B6DD0">
        <w:t xml:space="preserve"> от улицы Северной до улицы Тимошкова города Нижневартовск» со сроком реализации: 2021–2023 годы проектно-изыскательские работы, </w:t>
      </w:r>
      <w:r w:rsidR="00C64325">
        <w:t>2025-2026</w:t>
      </w:r>
      <w:r w:rsidRPr="004B6DD0">
        <w:t xml:space="preserve"> годы строительно-монтажные работы. При этом </w:t>
      </w:r>
      <w:r w:rsidRPr="004B6DD0">
        <w:rPr>
          <w:rFonts w:eastAsia="Calibri"/>
          <w:lang w:eastAsia="en-US"/>
        </w:rPr>
        <w:t>п</w:t>
      </w:r>
      <w:r w:rsidRPr="004B6DD0">
        <w:t>роектом Решения о бюджете города в период 2024–2026 годы бюджетные инвестиции не предусматриваются.</w:t>
      </w:r>
    </w:p>
    <w:p w14:paraId="43DE3ED4" w14:textId="3AF0785D" w:rsidR="004B6DD0" w:rsidRPr="004B6DD0" w:rsidRDefault="004B6DD0" w:rsidP="004B6DD0">
      <w:pPr>
        <w:spacing w:line="180" w:lineRule="atLeast"/>
        <w:ind w:firstLine="709"/>
        <w:jc w:val="both"/>
      </w:pPr>
      <w:r w:rsidRPr="004B6DD0">
        <w:t>Аналогичная ситуация сложилась по объектам, включенным в Перечень объектов со сроком строительства (реконструкции) в планируемом бюджетном период</w:t>
      </w:r>
      <w:r w:rsidR="00123131">
        <w:t>е</w:t>
      </w:r>
      <w:r w:rsidRPr="004B6DD0">
        <w:t xml:space="preserve">, но при отсутствии планирования бюджетных инвестиций в этот период. Так, по объекту «Улица Героев </w:t>
      </w:r>
      <w:proofErr w:type="spellStart"/>
      <w:r w:rsidRPr="004B6DD0">
        <w:t>Самотлора</w:t>
      </w:r>
      <w:proofErr w:type="spellEnd"/>
      <w:r w:rsidRPr="004B6DD0">
        <w:t xml:space="preserve"> от улицы Северной до улицы Тимошкова города Нижневартовска» планируется выполнение строительно-монтажных работ в </w:t>
      </w:r>
      <w:r w:rsidR="00C64325">
        <w:t>2025-2026</w:t>
      </w:r>
      <w:r w:rsidRPr="004B6DD0">
        <w:t xml:space="preserve"> годах, при этом в проекте бюджета финансирования не предусмотрено, по объекту «Улица </w:t>
      </w:r>
      <w:r w:rsidR="00E6272B">
        <w:t>№ </w:t>
      </w:r>
      <w:r w:rsidRPr="004B6DD0">
        <w:t xml:space="preserve">25 (от перекрестка с улицей Северной до перекрестка с улицей Героев </w:t>
      </w:r>
      <w:proofErr w:type="spellStart"/>
      <w:r w:rsidRPr="004B6DD0">
        <w:t>Самотлора</w:t>
      </w:r>
      <w:proofErr w:type="spellEnd"/>
      <w:r w:rsidRPr="004B6DD0">
        <w:t xml:space="preserve">), улица </w:t>
      </w:r>
      <w:r w:rsidR="00E6272B">
        <w:t>№ </w:t>
      </w:r>
      <w:r w:rsidRPr="004B6DD0">
        <w:t xml:space="preserve">26 (от перекрестка улицы Юрия Тимошкова до перекрестка улицы </w:t>
      </w:r>
      <w:r w:rsidR="00E6272B">
        <w:t>№ </w:t>
      </w:r>
      <w:r w:rsidRPr="004B6DD0">
        <w:t>25) города Нижневартовска» в 2025 году предусмотрено выполнение проектно-изыскательских работ, 2027–2028 годы</w:t>
      </w:r>
      <w:r w:rsidR="00C64325">
        <w:t> – </w:t>
      </w:r>
      <w:r w:rsidRPr="004B6DD0">
        <w:t>строительно-монтажных работ, в проекте решения о бюджете финансировани</w:t>
      </w:r>
      <w:r w:rsidR="00123131">
        <w:t>е</w:t>
      </w:r>
      <w:r w:rsidRPr="004B6DD0">
        <w:t xml:space="preserve"> в период </w:t>
      </w:r>
      <w:r w:rsidR="00C64325">
        <w:t>2025-2026</w:t>
      </w:r>
      <w:r w:rsidRPr="004B6DD0">
        <w:t xml:space="preserve"> годов не предусмотрено, по объекту «Автомобильная дорога переулок </w:t>
      </w:r>
      <w:proofErr w:type="spellStart"/>
      <w:r w:rsidRPr="004B6DD0">
        <w:t>Ермаковский</w:t>
      </w:r>
      <w:proofErr w:type="spellEnd"/>
      <w:r w:rsidRPr="004B6DD0">
        <w:t>; автомобильная дорога переулок Казачий; автомобильная дорога переулок Оренбургский» в качестве срока реализации отражен период 2023–2024 годов, при этом финансирование в период 2024 году не предусмотрено. Аналогичная ситуация фиксируется и по иным объектам.</w:t>
      </w:r>
    </w:p>
    <w:p w14:paraId="401D1FD6" w14:textId="4AE9033A" w:rsidR="004B6DD0" w:rsidRPr="004B6DD0" w:rsidRDefault="004B6DD0" w:rsidP="004B6DD0">
      <w:pPr>
        <w:spacing w:line="180" w:lineRule="atLeast"/>
        <w:ind w:firstLine="709"/>
        <w:jc w:val="both"/>
      </w:pPr>
      <w:r w:rsidRPr="004B6DD0">
        <w:t xml:space="preserve">Кроме того, в нарушение пункта 2.6 приложения 1 </w:t>
      </w:r>
      <w:r w:rsidR="00123131">
        <w:t xml:space="preserve">к </w:t>
      </w:r>
      <w:r w:rsidRPr="004B6DD0">
        <w:t>Порядк</w:t>
      </w:r>
      <w:r w:rsidR="00123131">
        <w:t>у</w:t>
      </w:r>
      <w:r w:rsidRPr="004B6DD0">
        <w:t xml:space="preserve"> </w:t>
      </w:r>
      <w:r w:rsidR="00E6272B">
        <w:t>№ </w:t>
      </w:r>
      <w:r w:rsidRPr="004B6DD0">
        <w:t>208, которым определен перечень информации, указываемый в отношении каждого объекта капитального строительства (реконструкции) при включении его в Перечень объектов, в который включен в том числе срок строительства (реконструкции) объекта капитального строительства (реконструкции), по объекту «Реконструкция улицы Заводской от улицы Рабочей до улицы Луговой г.</w:t>
      </w:r>
      <w:r w:rsidR="00123131">
        <w:t> </w:t>
      </w:r>
      <w:r w:rsidRPr="004B6DD0">
        <w:t>Нижневартовска» в Перечне объектов отражен срок выполнения проектно-изыскательских работ в период 2022</w:t>
      </w:r>
      <w:r w:rsidR="00123131">
        <w:t>-</w:t>
      </w:r>
      <w:r w:rsidRPr="004B6DD0">
        <w:t xml:space="preserve">2023 годы, срок выполнения строительно-монтажных работ не установлен. Подобные нарушения установлены и по другим объектам: «Реконструкция улицы Спортивной от ул. Чапаева до ул. Пермской г. Нижневартовска», «Улица Героев </w:t>
      </w:r>
      <w:proofErr w:type="spellStart"/>
      <w:r w:rsidRPr="004B6DD0">
        <w:t>Самотлора</w:t>
      </w:r>
      <w:proofErr w:type="spellEnd"/>
      <w:r w:rsidRPr="004B6DD0">
        <w:t xml:space="preserve"> от ул. </w:t>
      </w:r>
      <w:proofErr w:type="spellStart"/>
      <w:r w:rsidRPr="004B6DD0">
        <w:t>Нововартовской</w:t>
      </w:r>
      <w:proofErr w:type="spellEnd"/>
      <w:r w:rsidRPr="004B6DD0">
        <w:t xml:space="preserve"> до ул. Строителей города Нижневартовска» и другие.</w:t>
      </w:r>
    </w:p>
    <w:p w14:paraId="385B1FE5" w14:textId="50FE3131" w:rsidR="004B6DD0" w:rsidRPr="004B6DD0" w:rsidRDefault="004B6DD0" w:rsidP="004B6DD0">
      <w:pPr>
        <w:ind w:firstLine="709"/>
        <w:jc w:val="both"/>
      </w:pPr>
      <w:r w:rsidRPr="004B6DD0">
        <w:t xml:space="preserve">Отсутствие сроков реализации объектов после разработки проектной документации приводит к потере актуальности полученных результатов в связи с систематическим внесением изменений в технические регламенты, санитарно-эпидемиологические </w:t>
      </w:r>
      <w:r w:rsidRPr="004B6DD0">
        <w:lastRenderedPageBreak/>
        <w:t xml:space="preserve">требования, требования в области охраны окружающей среды и иных стандартов в области строительства и (или) к неэффективному </w:t>
      </w:r>
      <w:r w:rsidR="00123131">
        <w:t>расходованию бюджетных средств.</w:t>
      </w:r>
    </w:p>
    <w:p w14:paraId="1AE37527" w14:textId="77777777" w:rsidR="004B6DD0" w:rsidRPr="004B6DD0" w:rsidRDefault="004B6DD0" w:rsidP="004B6DD0">
      <w:pPr>
        <w:ind w:firstLine="708"/>
        <w:jc w:val="both"/>
      </w:pPr>
      <w:r w:rsidRPr="004B6DD0">
        <w:rPr>
          <w:rFonts w:eastAsia="Calibri"/>
          <w:lang w:eastAsia="en-US"/>
        </w:rPr>
        <w:t>Оценка уровня достаточности доведенных предельных объемов бюджетных ассигнований,</w:t>
      </w:r>
      <w:r w:rsidRPr="004B6DD0">
        <w:t xml:space="preserve"> направляемых на осуществление бюджетных инвестиций в объекты капитального строительства (реконструкции)</w:t>
      </w:r>
      <w:r w:rsidRPr="004B6DD0">
        <w:rPr>
          <w:rFonts w:eastAsia="Calibri"/>
          <w:lang w:eastAsia="en-US"/>
        </w:rPr>
        <w:t>, о</w:t>
      </w:r>
      <w:r w:rsidRPr="004B6DD0">
        <w:t xml:space="preserve">существленная на основании сведений, представленных главными распорядителями бюджетных средств, показала, что планируемый объем бюджетных ассигнований обеспечивает в среднем 96% потребности на 2024 год, 31,8% на 2025 год, 0% на 2026 год. </w:t>
      </w:r>
    </w:p>
    <w:p w14:paraId="23120E4B" w14:textId="5EC40B95" w:rsidR="004B6DD0" w:rsidRPr="004B6DD0" w:rsidRDefault="004B6DD0" w:rsidP="004B6DD0">
      <w:pPr>
        <w:tabs>
          <w:tab w:val="left" w:pos="851"/>
        </w:tabs>
        <w:ind w:firstLine="709"/>
        <w:jc w:val="both"/>
      </w:pPr>
      <w:r w:rsidRPr="004B6DD0">
        <w:t xml:space="preserve">Недостаточный уровень обеспеченности отмечается по бюджетным инвестициям в следующие объекты капитального строительства, включенные в Перечень объектов: «Улица </w:t>
      </w:r>
      <w:r w:rsidR="00E6272B">
        <w:t>№ </w:t>
      </w:r>
      <w:r w:rsidRPr="004B6DD0">
        <w:t xml:space="preserve">25 (от перекрестка с улицей Северной до перекрестка с улицей Героев </w:t>
      </w:r>
      <w:proofErr w:type="spellStart"/>
      <w:r w:rsidRPr="004B6DD0">
        <w:t>Самотлора</w:t>
      </w:r>
      <w:proofErr w:type="spellEnd"/>
      <w:r w:rsidRPr="004B6DD0">
        <w:t xml:space="preserve">), улица </w:t>
      </w:r>
      <w:r w:rsidR="00E6272B">
        <w:t>№ </w:t>
      </w:r>
      <w:r w:rsidRPr="004B6DD0">
        <w:t xml:space="preserve">26 (от перекрестка улицы Юрия Тимошкова до перекрестка улицы </w:t>
      </w:r>
      <w:r w:rsidR="00E6272B">
        <w:t>№ </w:t>
      </w:r>
      <w:r w:rsidRPr="004B6DD0">
        <w:t xml:space="preserve">25) города Нижневартовска» на выполнение проектно-изыскательских работ заявлена потребность в сумме 7 857,56 тыс. рублей в 2025 году, финансирование в проекте бюджета в период </w:t>
      </w:r>
      <w:r w:rsidR="00C64325">
        <w:t>2025-2026</w:t>
      </w:r>
      <w:r w:rsidRPr="004B6DD0">
        <w:t xml:space="preserve"> годов не предусмотрено. Аналогичная ситуация по планируемой Перечнем объектов реализации объекта «Улица Героев </w:t>
      </w:r>
      <w:proofErr w:type="spellStart"/>
      <w:r w:rsidRPr="004B6DD0">
        <w:t>Самотлора</w:t>
      </w:r>
      <w:proofErr w:type="spellEnd"/>
      <w:r w:rsidRPr="004B6DD0">
        <w:t xml:space="preserve"> от улицы Северной до улицы Тимошкова города Нижневартовска», где на строительство объекта заявлена потребность в сумме 213 925,83 тыс. рублей и 297 717,17 тыс. рублей на 2025 и 2026 год</w:t>
      </w:r>
      <w:r w:rsidR="00335E9F">
        <w:t>ы</w:t>
      </w:r>
      <w:r w:rsidRPr="004B6DD0">
        <w:t xml:space="preserve">, соответственно, финансирование проектом бюджета города в соответствующем периоде не предусмотрено. </w:t>
      </w:r>
    </w:p>
    <w:p w14:paraId="06BB24C6" w14:textId="3A5BFE45" w:rsidR="004B6DD0" w:rsidRPr="003A0501" w:rsidRDefault="004B6DD0" w:rsidP="004B6DD0">
      <w:pPr>
        <w:tabs>
          <w:tab w:val="left" w:pos="851"/>
        </w:tabs>
        <w:ind w:firstLine="709"/>
        <w:jc w:val="both"/>
      </w:pPr>
      <w:r w:rsidRPr="004B6DD0">
        <w:t>Отсутствие бюджетных ассигнований в объекты капитального строительства (реконструкции), планируемые к реализации Перечнем объектов, ведет к тому, что количество нереализо</w:t>
      </w:r>
      <w:r w:rsidR="00335E9F">
        <w:t xml:space="preserve">ванных </w:t>
      </w:r>
      <w:r w:rsidR="00335E9F" w:rsidRPr="003A0501">
        <w:t>объектов с каждым годом растет</w:t>
      </w:r>
      <w:r w:rsidRPr="003A0501">
        <w:t>.</w:t>
      </w:r>
    </w:p>
    <w:p w14:paraId="547E6505" w14:textId="1F8F14C6" w:rsidR="004B6DD0" w:rsidRPr="004B6DD0" w:rsidRDefault="004B6DD0" w:rsidP="004B6DD0">
      <w:pPr>
        <w:tabs>
          <w:tab w:val="left" w:pos="709"/>
          <w:tab w:val="left" w:pos="851"/>
        </w:tabs>
        <w:ind w:firstLine="708"/>
        <w:jc w:val="both"/>
      </w:pPr>
      <w:r w:rsidRPr="003A0501">
        <w:t xml:space="preserve">Анализ динамики формирования бюджетных ассигнований на осуществление бюджетных инвестиций в форме капитальных вложений в объекты муниципальной собственности города на 2024 год и плановый период 2025 и 2026 годов отражен в приложении </w:t>
      </w:r>
      <w:r w:rsidR="00E6272B" w:rsidRPr="003A0501">
        <w:t>№ </w:t>
      </w:r>
      <w:r w:rsidR="003A0501" w:rsidRPr="003A0501">
        <w:t xml:space="preserve">3 </w:t>
      </w:r>
      <w:r w:rsidRPr="003A0501">
        <w:t>к настоящему заключению.</w:t>
      </w:r>
    </w:p>
    <w:p w14:paraId="0FF64749" w14:textId="77777777" w:rsidR="004B6DD0" w:rsidRPr="00700121" w:rsidRDefault="004B6DD0" w:rsidP="004B6DD0">
      <w:pPr>
        <w:tabs>
          <w:tab w:val="left" w:pos="709"/>
          <w:tab w:val="left" w:pos="851"/>
        </w:tabs>
        <w:ind w:firstLine="708"/>
        <w:jc w:val="both"/>
        <w:rPr>
          <w:sz w:val="16"/>
          <w:szCs w:val="16"/>
        </w:rPr>
      </w:pPr>
    </w:p>
    <w:p w14:paraId="76198685" w14:textId="77777777" w:rsidR="004B6DD0" w:rsidRPr="004B6DD0" w:rsidRDefault="004B6DD0" w:rsidP="004B6DD0">
      <w:pPr>
        <w:tabs>
          <w:tab w:val="left" w:pos="567"/>
        </w:tabs>
        <w:autoSpaceDE w:val="0"/>
        <w:autoSpaceDN w:val="0"/>
        <w:adjustRightInd w:val="0"/>
        <w:ind w:firstLine="709"/>
        <w:jc w:val="center"/>
        <w:rPr>
          <w:i/>
        </w:rPr>
      </w:pPr>
      <w:r w:rsidRPr="004B6DD0">
        <w:rPr>
          <w:i/>
        </w:rPr>
        <w:t>Анализ направлений, по которым планируется реализация бюджетных инвестиций, соответствие их установленным стратегическим целям</w:t>
      </w:r>
    </w:p>
    <w:p w14:paraId="4C4A95B3" w14:textId="77777777" w:rsidR="004B6DD0" w:rsidRPr="00700121" w:rsidRDefault="004B6DD0" w:rsidP="004B6DD0">
      <w:pPr>
        <w:tabs>
          <w:tab w:val="left" w:pos="567"/>
        </w:tabs>
        <w:autoSpaceDE w:val="0"/>
        <w:autoSpaceDN w:val="0"/>
        <w:adjustRightInd w:val="0"/>
        <w:ind w:firstLine="709"/>
        <w:jc w:val="center"/>
        <w:rPr>
          <w:i/>
          <w:sz w:val="16"/>
          <w:szCs w:val="16"/>
        </w:rPr>
      </w:pPr>
    </w:p>
    <w:p w14:paraId="645DD7C1" w14:textId="7083E5B5" w:rsidR="004B6DD0" w:rsidRPr="004B6DD0" w:rsidRDefault="004B6DD0" w:rsidP="004B6DD0">
      <w:pPr>
        <w:tabs>
          <w:tab w:val="left" w:pos="567"/>
        </w:tabs>
        <w:autoSpaceDE w:val="0"/>
        <w:autoSpaceDN w:val="0"/>
        <w:adjustRightInd w:val="0"/>
        <w:ind w:firstLine="709"/>
        <w:jc w:val="both"/>
      </w:pPr>
      <w:r w:rsidRPr="004B6DD0">
        <w:t>В проекте Решения о бюджете в 2024 году запланированы б</w:t>
      </w:r>
      <w:r w:rsidRPr="004B6DD0">
        <w:rPr>
          <w:rFonts w:eastAsia="Calibri"/>
          <w:lang w:eastAsia="en-US"/>
        </w:rPr>
        <w:t xml:space="preserve">юджетные инвестиции  в сумме 628 981,20 тыс. рублей на реализацию </w:t>
      </w:r>
      <w:r w:rsidRPr="004B6DD0">
        <w:t xml:space="preserve">регионального проекта </w:t>
      </w:r>
      <w:r w:rsidRPr="004B6DD0">
        <w:rPr>
          <w:bCs/>
        </w:rPr>
        <w:t xml:space="preserve">«Жилье», </w:t>
      </w:r>
      <w:r w:rsidRPr="004B6DD0">
        <w:t xml:space="preserve">направленного на достижение целей, показателей и решение задач национального проекта «Жилье и городская среда», в рамках которого планируется завершить работы по заключенным муниципальным контрактам на выполнение работ по строительству автомобильных дорог общего пользования местного значения «Улица Первопоселенцев от улицы Северной до улицы </w:t>
      </w:r>
      <w:proofErr w:type="spellStart"/>
      <w:r w:rsidRPr="004B6DD0">
        <w:t>Нововартовской</w:t>
      </w:r>
      <w:proofErr w:type="spellEnd"/>
      <w:r w:rsidRPr="004B6DD0">
        <w:t xml:space="preserve"> г.</w:t>
      </w:r>
      <w:r w:rsidR="00335E9F">
        <w:t> </w:t>
      </w:r>
      <w:r w:rsidRPr="004B6DD0">
        <w:t xml:space="preserve">Нижневартовска» и «Город Нижневартовск. Улица Северная от улицы Интернациональной до улицы Первопоселенцев. Улица Героев </w:t>
      </w:r>
      <w:proofErr w:type="spellStart"/>
      <w:r w:rsidRPr="004B6DD0">
        <w:t>Самотлора</w:t>
      </w:r>
      <w:proofErr w:type="spellEnd"/>
      <w:r w:rsidRPr="004B6DD0">
        <w:t xml:space="preserve"> от улицы </w:t>
      </w:r>
      <w:r w:rsidR="00E6272B">
        <w:t>№ </w:t>
      </w:r>
      <w:r w:rsidRPr="004B6DD0">
        <w:t xml:space="preserve">21 до улицы Северной», а также на реализацию регионального проекта </w:t>
      </w:r>
      <w:r w:rsidRPr="004B6DD0">
        <w:rPr>
          <w:bCs/>
        </w:rPr>
        <w:t>«Спорт</w:t>
      </w:r>
      <w:r w:rsidR="00335E9F">
        <w:rPr>
          <w:bCs/>
        </w:rPr>
        <w:t> – </w:t>
      </w:r>
      <w:r w:rsidRPr="004B6DD0">
        <w:rPr>
          <w:bCs/>
        </w:rPr>
        <w:t>норма жизни»,</w:t>
      </w:r>
      <w:r w:rsidRPr="004B6DD0">
        <w:t xml:space="preserve"> направленного на достижение целей, показателей и решение задач национального проекта</w:t>
      </w:r>
      <w:r w:rsidRPr="004B6DD0">
        <w:rPr>
          <w:bCs/>
        </w:rPr>
        <w:t xml:space="preserve"> </w:t>
      </w:r>
      <w:r w:rsidRPr="004B6DD0">
        <w:t>«Демография», в рамках которого бюджетные ассигнования в сумме 672 713,00 тыс. рублей предусмотрены на завершение работ по строительству объекта «Спортивный комплекс «Центр боевых искусств». Реализация указанных национальных прое</w:t>
      </w:r>
      <w:r w:rsidR="00335E9F">
        <w:t xml:space="preserve">ктов предусмотрена в рамках МП </w:t>
      </w:r>
      <w:proofErr w:type="spellStart"/>
      <w:r w:rsidRPr="004B6DD0">
        <w:t>КапСтрой</w:t>
      </w:r>
      <w:proofErr w:type="spellEnd"/>
      <w:r w:rsidRPr="004B6DD0">
        <w:t>. В 2025 и 2026 годах б</w:t>
      </w:r>
      <w:r w:rsidRPr="004B6DD0">
        <w:rPr>
          <w:rFonts w:eastAsia="Calibri"/>
          <w:lang w:eastAsia="en-US"/>
        </w:rPr>
        <w:t xml:space="preserve">юджетные инвестиции </w:t>
      </w:r>
      <w:r w:rsidR="003B2236">
        <w:rPr>
          <w:rFonts w:eastAsia="Calibri"/>
          <w:lang w:eastAsia="en-US"/>
        </w:rPr>
        <w:t xml:space="preserve">на </w:t>
      </w:r>
      <w:r w:rsidRPr="004B6DD0">
        <w:rPr>
          <w:rFonts w:eastAsia="Calibri"/>
          <w:lang w:eastAsia="en-US"/>
        </w:rPr>
        <w:t xml:space="preserve">реализацию </w:t>
      </w:r>
      <w:r w:rsidRPr="004B6DD0">
        <w:t>региональных проектов не запланированы.</w:t>
      </w:r>
    </w:p>
    <w:p w14:paraId="7F2AFE3F" w14:textId="55F2EA5D" w:rsidR="004B6DD0" w:rsidRPr="004B6DD0" w:rsidRDefault="004B6DD0" w:rsidP="004B6DD0">
      <w:pPr>
        <w:tabs>
          <w:tab w:val="left" w:pos="567"/>
          <w:tab w:val="left" w:pos="851"/>
        </w:tabs>
        <w:ind w:firstLine="709"/>
        <w:jc w:val="both"/>
        <w:rPr>
          <w:color w:val="FF0000"/>
        </w:rPr>
      </w:pPr>
      <w:r w:rsidRPr="004B6DD0">
        <w:t>Согласно информации, предоставленной Департаментом строительства администрации города, в период 2024–2026 годов планируется ввести в эксплуатацию шесть объектов капитального строительства (реконструкции). Изменение даты ввода объектов в эксплуатацию на один календарный год, по сравнению с предоставленной в 2022 году Департаментом строительства администрации города информацией, коснулось двух объектов «</w:t>
      </w:r>
      <w:r w:rsidRPr="004B6DD0">
        <w:rPr>
          <w:rFonts w:eastAsia="Calibri"/>
          <w:color w:val="000000"/>
          <w:lang w:eastAsia="en-US"/>
        </w:rPr>
        <w:t xml:space="preserve">Реконструкция спортивного сооружения </w:t>
      </w:r>
      <w:proofErr w:type="spellStart"/>
      <w:r w:rsidRPr="004B6DD0">
        <w:rPr>
          <w:rFonts w:eastAsia="Calibri"/>
          <w:color w:val="000000"/>
          <w:lang w:eastAsia="en-US"/>
        </w:rPr>
        <w:t>Ролледром</w:t>
      </w:r>
      <w:proofErr w:type="spellEnd"/>
      <w:r w:rsidRPr="004B6DD0">
        <w:rPr>
          <w:rFonts w:eastAsia="Calibri"/>
          <w:color w:val="000000"/>
          <w:lang w:eastAsia="en-US"/>
        </w:rPr>
        <w:t xml:space="preserve">» (введен в эксплуатацию в </w:t>
      </w:r>
      <w:r w:rsidRPr="004B6DD0">
        <w:rPr>
          <w:rFonts w:eastAsia="Calibri"/>
          <w:color w:val="000000"/>
          <w:lang w:eastAsia="en-US"/>
        </w:rPr>
        <w:lastRenderedPageBreak/>
        <w:t>2023 году) и «</w:t>
      </w:r>
      <w:r w:rsidRPr="004B6DD0">
        <w:t xml:space="preserve">Детский сад на 320 мест в квартале 21 (стр. </w:t>
      </w:r>
      <w:r w:rsidR="00E6272B">
        <w:t>№ </w:t>
      </w:r>
      <w:r w:rsidRPr="004B6DD0">
        <w:t xml:space="preserve">6) г. Нижневартовска» (ввод в эксплуатацию планируется в 2024 году, ранее планировался в 2023 году). </w:t>
      </w:r>
    </w:p>
    <w:p w14:paraId="2F68AFBF" w14:textId="68263D40" w:rsidR="004B6DD0" w:rsidRDefault="004B6DD0" w:rsidP="004B6DD0">
      <w:pPr>
        <w:autoSpaceDE w:val="0"/>
        <w:autoSpaceDN w:val="0"/>
        <w:adjustRightInd w:val="0"/>
        <w:ind w:firstLine="709"/>
        <w:jc w:val="both"/>
      </w:pPr>
      <w:r w:rsidRPr="004B6DD0">
        <w:t>Информация о вводе объектов капитального строительства в разрезе разделов и подразделов классификации расходов бюджета отражена в таблице:</w:t>
      </w:r>
    </w:p>
    <w:p w14:paraId="1E08B4D7" w14:textId="77777777" w:rsidR="00863C80" w:rsidRPr="00863C80" w:rsidRDefault="00863C80" w:rsidP="004B6DD0">
      <w:pPr>
        <w:autoSpaceDE w:val="0"/>
        <w:autoSpaceDN w:val="0"/>
        <w:adjustRightInd w:val="0"/>
        <w:ind w:firstLine="709"/>
        <w:jc w:val="both"/>
        <w:rPr>
          <w:sz w:val="16"/>
          <w:szCs w:val="16"/>
        </w:rPr>
      </w:pPr>
    </w:p>
    <w:tbl>
      <w:tblPr>
        <w:tblW w:w="937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81"/>
        <w:gridCol w:w="5386"/>
        <w:gridCol w:w="851"/>
        <w:gridCol w:w="709"/>
        <w:gridCol w:w="708"/>
        <w:gridCol w:w="837"/>
      </w:tblGrid>
      <w:tr w:rsidR="004B6DD0" w:rsidRPr="003A0501" w14:paraId="0695E785" w14:textId="77777777" w:rsidTr="00863C80">
        <w:trPr>
          <w:trHeight w:val="261"/>
        </w:trPr>
        <w:tc>
          <w:tcPr>
            <w:tcW w:w="881" w:type="dxa"/>
            <w:vAlign w:val="center"/>
          </w:tcPr>
          <w:p w14:paraId="5E2B0BC6" w14:textId="77777777" w:rsidR="004B6DD0" w:rsidRPr="003A0501" w:rsidRDefault="004B6DD0" w:rsidP="004B6DD0">
            <w:pPr>
              <w:autoSpaceDE w:val="0"/>
              <w:autoSpaceDN w:val="0"/>
              <w:adjustRightInd w:val="0"/>
              <w:jc w:val="center"/>
              <w:rPr>
                <w:rFonts w:eastAsia="Calibri"/>
                <w:bCs/>
                <w:color w:val="000000"/>
                <w:sz w:val="18"/>
                <w:szCs w:val="18"/>
                <w:lang w:eastAsia="en-US"/>
              </w:rPr>
            </w:pPr>
            <w:r w:rsidRPr="003A0501">
              <w:rPr>
                <w:rFonts w:eastAsia="Calibri"/>
                <w:bCs/>
                <w:color w:val="000000"/>
                <w:sz w:val="18"/>
                <w:szCs w:val="18"/>
                <w:lang w:eastAsia="en-US"/>
              </w:rPr>
              <w:t>Раздел, п/раздел</w:t>
            </w:r>
          </w:p>
        </w:tc>
        <w:tc>
          <w:tcPr>
            <w:tcW w:w="5386" w:type="dxa"/>
            <w:vAlign w:val="center"/>
          </w:tcPr>
          <w:p w14:paraId="346F9F85" w14:textId="77777777" w:rsidR="004B6DD0" w:rsidRPr="003A0501" w:rsidRDefault="004B6DD0" w:rsidP="004B6DD0">
            <w:pPr>
              <w:autoSpaceDE w:val="0"/>
              <w:autoSpaceDN w:val="0"/>
              <w:adjustRightInd w:val="0"/>
              <w:jc w:val="center"/>
              <w:rPr>
                <w:rFonts w:eastAsia="Calibri"/>
                <w:bCs/>
                <w:color w:val="000000"/>
                <w:sz w:val="18"/>
                <w:szCs w:val="18"/>
                <w:lang w:eastAsia="en-US"/>
              </w:rPr>
            </w:pPr>
            <w:r w:rsidRPr="003A0501">
              <w:rPr>
                <w:rFonts w:eastAsia="Calibri"/>
                <w:bCs/>
                <w:color w:val="000000"/>
                <w:sz w:val="18"/>
                <w:szCs w:val="18"/>
                <w:lang w:eastAsia="en-US"/>
              </w:rPr>
              <w:t>Наименование раздела, подраздела</w:t>
            </w:r>
          </w:p>
        </w:tc>
        <w:tc>
          <w:tcPr>
            <w:tcW w:w="3105" w:type="dxa"/>
            <w:gridSpan w:val="4"/>
            <w:vAlign w:val="center"/>
          </w:tcPr>
          <w:p w14:paraId="39477D12" w14:textId="175F6827" w:rsidR="004B6DD0" w:rsidRPr="003A0501" w:rsidRDefault="004B6DD0" w:rsidP="004B6DD0">
            <w:pPr>
              <w:autoSpaceDE w:val="0"/>
              <w:autoSpaceDN w:val="0"/>
              <w:adjustRightInd w:val="0"/>
              <w:jc w:val="center"/>
              <w:rPr>
                <w:rFonts w:eastAsia="Calibri"/>
                <w:bCs/>
                <w:color w:val="000000"/>
                <w:sz w:val="18"/>
                <w:szCs w:val="18"/>
                <w:lang w:eastAsia="en-US"/>
              </w:rPr>
            </w:pPr>
            <w:r w:rsidRPr="003A0501">
              <w:rPr>
                <w:rFonts w:eastAsia="Calibri"/>
                <w:bCs/>
                <w:color w:val="000000"/>
                <w:sz w:val="18"/>
                <w:szCs w:val="18"/>
                <w:lang w:eastAsia="en-US"/>
              </w:rPr>
              <w:t>Количество планируемых объектов, в разрезе сроков (годов) окончания строительства</w:t>
            </w:r>
            <w:r w:rsidR="00335E9F" w:rsidRPr="003A0501">
              <w:rPr>
                <w:rFonts w:eastAsia="Calibri"/>
                <w:bCs/>
                <w:color w:val="000000"/>
                <w:sz w:val="18"/>
                <w:szCs w:val="18"/>
                <w:lang w:eastAsia="en-US"/>
              </w:rPr>
              <w:t>, ед.</w:t>
            </w:r>
          </w:p>
        </w:tc>
      </w:tr>
      <w:tr w:rsidR="004B6DD0" w:rsidRPr="003A0501" w14:paraId="296EA24B" w14:textId="77777777" w:rsidTr="00863C80">
        <w:trPr>
          <w:trHeight w:val="229"/>
        </w:trPr>
        <w:tc>
          <w:tcPr>
            <w:tcW w:w="881" w:type="dxa"/>
          </w:tcPr>
          <w:p w14:paraId="3FDF93D6" w14:textId="77777777" w:rsidR="004B6DD0" w:rsidRPr="003A0501" w:rsidRDefault="004B6DD0" w:rsidP="004B6DD0">
            <w:pPr>
              <w:autoSpaceDE w:val="0"/>
              <w:autoSpaceDN w:val="0"/>
              <w:adjustRightInd w:val="0"/>
              <w:jc w:val="center"/>
              <w:rPr>
                <w:rFonts w:eastAsia="Calibri"/>
                <w:bCs/>
                <w:color w:val="000000"/>
                <w:sz w:val="18"/>
                <w:szCs w:val="18"/>
                <w:lang w:eastAsia="en-US"/>
              </w:rPr>
            </w:pPr>
          </w:p>
        </w:tc>
        <w:tc>
          <w:tcPr>
            <w:tcW w:w="5386" w:type="dxa"/>
          </w:tcPr>
          <w:p w14:paraId="7F374D42" w14:textId="77777777" w:rsidR="004B6DD0" w:rsidRPr="003A0501" w:rsidRDefault="004B6DD0" w:rsidP="004B6DD0">
            <w:pPr>
              <w:autoSpaceDE w:val="0"/>
              <w:autoSpaceDN w:val="0"/>
              <w:adjustRightInd w:val="0"/>
              <w:jc w:val="center"/>
              <w:rPr>
                <w:rFonts w:eastAsia="Calibri"/>
                <w:bCs/>
                <w:color w:val="000000"/>
                <w:sz w:val="18"/>
                <w:szCs w:val="18"/>
                <w:lang w:eastAsia="en-US"/>
              </w:rPr>
            </w:pPr>
          </w:p>
        </w:tc>
        <w:tc>
          <w:tcPr>
            <w:tcW w:w="851" w:type="dxa"/>
          </w:tcPr>
          <w:p w14:paraId="079BD8FD" w14:textId="77777777" w:rsidR="004B6DD0" w:rsidRPr="003A0501" w:rsidRDefault="004B6DD0" w:rsidP="004B6DD0">
            <w:pPr>
              <w:autoSpaceDE w:val="0"/>
              <w:autoSpaceDN w:val="0"/>
              <w:adjustRightInd w:val="0"/>
              <w:jc w:val="center"/>
              <w:rPr>
                <w:rFonts w:eastAsia="Calibri"/>
                <w:bCs/>
                <w:color w:val="000000"/>
                <w:sz w:val="18"/>
                <w:szCs w:val="18"/>
                <w:lang w:eastAsia="en-US"/>
              </w:rPr>
            </w:pPr>
            <w:r w:rsidRPr="003A0501">
              <w:rPr>
                <w:rFonts w:eastAsia="Calibri"/>
                <w:bCs/>
                <w:color w:val="000000"/>
                <w:sz w:val="18"/>
                <w:szCs w:val="18"/>
                <w:lang w:eastAsia="en-US"/>
              </w:rPr>
              <w:t>2023</w:t>
            </w:r>
          </w:p>
        </w:tc>
        <w:tc>
          <w:tcPr>
            <w:tcW w:w="709" w:type="dxa"/>
          </w:tcPr>
          <w:p w14:paraId="00E006B4" w14:textId="77777777" w:rsidR="004B6DD0" w:rsidRPr="003A0501" w:rsidRDefault="004B6DD0" w:rsidP="004B6DD0">
            <w:pPr>
              <w:autoSpaceDE w:val="0"/>
              <w:autoSpaceDN w:val="0"/>
              <w:adjustRightInd w:val="0"/>
              <w:jc w:val="center"/>
              <w:rPr>
                <w:rFonts w:eastAsia="Calibri"/>
                <w:bCs/>
                <w:color w:val="000000"/>
                <w:sz w:val="18"/>
                <w:szCs w:val="18"/>
                <w:lang w:eastAsia="en-US"/>
              </w:rPr>
            </w:pPr>
            <w:r w:rsidRPr="003A0501">
              <w:rPr>
                <w:rFonts w:eastAsia="Calibri"/>
                <w:bCs/>
                <w:color w:val="000000"/>
                <w:sz w:val="18"/>
                <w:szCs w:val="18"/>
                <w:lang w:eastAsia="en-US"/>
              </w:rPr>
              <w:t>2024</w:t>
            </w:r>
          </w:p>
        </w:tc>
        <w:tc>
          <w:tcPr>
            <w:tcW w:w="708" w:type="dxa"/>
          </w:tcPr>
          <w:p w14:paraId="2D6DE1FC" w14:textId="77777777" w:rsidR="004B6DD0" w:rsidRPr="003A0501" w:rsidRDefault="004B6DD0" w:rsidP="004B6DD0">
            <w:pPr>
              <w:autoSpaceDE w:val="0"/>
              <w:autoSpaceDN w:val="0"/>
              <w:adjustRightInd w:val="0"/>
              <w:jc w:val="center"/>
              <w:rPr>
                <w:rFonts w:eastAsia="Calibri"/>
                <w:bCs/>
                <w:color w:val="000000"/>
                <w:sz w:val="18"/>
                <w:szCs w:val="18"/>
                <w:lang w:eastAsia="en-US"/>
              </w:rPr>
            </w:pPr>
            <w:r w:rsidRPr="003A0501">
              <w:rPr>
                <w:rFonts w:eastAsia="Calibri"/>
                <w:bCs/>
                <w:color w:val="000000"/>
                <w:sz w:val="18"/>
                <w:szCs w:val="18"/>
                <w:lang w:eastAsia="en-US"/>
              </w:rPr>
              <w:t>2025</w:t>
            </w:r>
          </w:p>
        </w:tc>
        <w:tc>
          <w:tcPr>
            <w:tcW w:w="837" w:type="dxa"/>
          </w:tcPr>
          <w:p w14:paraId="6B835C08" w14:textId="77777777" w:rsidR="004B6DD0" w:rsidRPr="003A0501" w:rsidRDefault="004B6DD0" w:rsidP="004B6DD0">
            <w:pPr>
              <w:autoSpaceDE w:val="0"/>
              <w:autoSpaceDN w:val="0"/>
              <w:adjustRightInd w:val="0"/>
              <w:jc w:val="center"/>
              <w:rPr>
                <w:rFonts w:eastAsia="Calibri"/>
                <w:bCs/>
                <w:color w:val="000000"/>
                <w:sz w:val="18"/>
                <w:szCs w:val="18"/>
                <w:lang w:eastAsia="en-US"/>
              </w:rPr>
            </w:pPr>
            <w:r w:rsidRPr="003A0501">
              <w:rPr>
                <w:rFonts w:eastAsia="Calibri"/>
                <w:bCs/>
                <w:color w:val="000000"/>
                <w:sz w:val="18"/>
                <w:szCs w:val="18"/>
                <w:lang w:eastAsia="en-US"/>
              </w:rPr>
              <w:t>2026</w:t>
            </w:r>
          </w:p>
        </w:tc>
      </w:tr>
      <w:tr w:rsidR="004B6DD0" w:rsidRPr="003A0501" w14:paraId="60C17403" w14:textId="77777777" w:rsidTr="00863C80">
        <w:trPr>
          <w:trHeight w:val="229"/>
        </w:trPr>
        <w:tc>
          <w:tcPr>
            <w:tcW w:w="881" w:type="dxa"/>
          </w:tcPr>
          <w:p w14:paraId="1454F163" w14:textId="77777777" w:rsidR="004B6DD0" w:rsidRPr="003A0501" w:rsidRDefault="004B6DD0" w:rsidP="004B6DD0">
            <w:pPr>
              <w:autoSpaceDE w:val="0"/>
              <w:autoSpaceDN w:val="0"/>
              <w:adjustRightInd w:val="0"/>
              <w:jc w:val="center"/>
              <w:rPr>
                <w:rFonts w:eastAsia="Calibri"/>
                <w:color w:val="000000"/>
                <w:sz w:val="18"/>
                <w:szCs w:val="18"/>
                <w:lang w:eastAsia="en-US"/>
              </w:rPr>
            </w:pPr>
            <w:r w:rsidRPr="003A0501">
              <w:rPr>
                <w:rFonts w:eastAsia="Calibri"/>
                <w:color w:val="000000"/>
                <w:sz w:val="18"/>
                <w:szCs w:val="18"/>
                <w:lang w:eastAsia="en-US"/>
              </w:rPr>
              <w:t>04.09</w:t>
            </w:r>
          </w:p>
        </w:tc>
        <w:tc>
          <w:tcPr>
            <w:tcW w:w="5386" w:type="dxa"/>
          </w:tcPr>
          <w:p w14:paraId="19BD2A26" w14:textId="77777777" w:rsidR="004B6DD0" w:rsidRPr="003A0501" w:rsidRDefault="004B6DD0" w:rsidP="004B6DD0">
            <w:pPr>
              <w:autoSpaceDE w:val="0"/>
              <w:autoSpaceDN w:val="0"/>
              <w:adjustRightInd w:val="0"/>
              <w:rPr>
                <w:rFonts w:eastAsia="Calibri"/>
                <w:color w:val="000000"/>
                <w:sz w:val="18"/>
                <w:szCs w:val="18"/>
                <w:lang w:eastAsia="en-US"/>
              </w:rPr>
            </w:pPr>
            <w:r w:rsidRPr="003A0501">
              <w:rPr>
                <w:rFonts w:eastAsia="Calibri"/>
                <w:color w:val="000000"/>
                <w:sz w:val="18"/>
                <w:szCs w:val="18"/>
                <w:lang w:eastAsia="en-US"/>
              </w:rPr>
              <w:t>Дорожное хозяйство (Дорожные фонды), в том числе:</w:t>
            </w:r>
          </w:p>
        </w:tc>
        <w:tc>
          <w:tcPr>
            <w:tcW w:w="851" w:type="dxa"/>
            <w:vAlign w:val="center"/>
          </w:tcPr>
          <w:p w14:paraId="0906BCB7"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9" w:type="dxa"/>
            <w:vAlign w:val="center"/>
          </w:tcPr>
          <w:p w14:paraId="628261D7"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2</w:t>
            </w:r>
          </w:p>
        </w:tc>
        <w:tc>
          <w:tcPr>
            <w:tcW w:w="708" w:type="dxa"/>
            <w:vAlign w:val="center"/>
          </w:tcPr>
          <w:p w14:paraId="3EF05923"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c>
          <w:tcPr>
            <w:tcW w:w="837" w:type="dxa"/>
            <w:vAlign w:val="center"/>
          </w:tcPr>
          <w:p w14:paraId="25985A00"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r>
      <w:tr w:rsidR="004B6DD0" w:rsidRPr="003A0501" w14:paraId="27A008DE" w14:textId="77777777" w:rsidTr="00863C80">
        <w:trPr>
          <w:trHeight w:val="229"/>
        </w:trPr>
        <w:tc>
          <w:tcPr>
            <w:tcW w:w="881" w:type="dxa"/>
          </w:tcPr>
          <w:p w14:paraId="788C71E6" w14:textId="77777777" w:rsidR="004B6DD0" w:rsidRPr="003A0501" w:rsidRDefault="004B6DD0" w:rsidP="004B6DD0">
            <w:pPr>
              <w:autoSpaceDE w:val="0"/>
              <w:autoSpaceDN w:val="0"/>
              <w:adjustRightInd w:val="0"/>
              <w:jc w:val="center"/>
              <w:rPr>
                <w:rFonts w:eastAsia="Calibri"/>
                <w:color w:val="000000"/>
                <w:sz w:val="18"/>
                <w:szCs w:val="18"/>
                <w:lang w:eastAsia="en-US"/>
              </w:rPr>
            </w:pPr>
          </w:p>
        </w:tc>
        <w:tc>
          <w:tcPr>
            <w:tcW w:w="5386" w:type="dxa"/>
          </w:tcPr>
          <w:p w14:paraId="3EFA8A74" w14:textId="77777777" w:rsidR="004B6DD0" w:rsidRPr="003A0501" w:rsidRDefault="004B6DD0" w:rsidP="004B6DD0">
            <w:pPr>
              <w:autoSpaceDE w:val="0"/>
              <w:autoSpaceDN w:val="0"/>
              <w:adjustRightInd w:val="0"/>
              <w:rPr>
                <w:rFonts w:eastAsia="Calibri"/>
                <w:color w:val="000000"/>
                <w:sz w:val="18"/>
                <w:szCs w:val="18"/>
                <w:lang w:eastAsia="en-US"/>
              </w:rPr>
            </w:pPr>
            <w:r w:rsidRPr="003A0501">
              <w:rPr>
                <w:rFonts w:eastAsia="Calibri"/>
                <w:color w:val="000000"/>
                <w:sz w:val="18"/>
                <w:szCs w:val="18"/>
                <w:lang w:eastAsia="en-US"/>
              </w:rPr>
              <w:t xml:space="preserve">Проезд Восточный от улицы Героев </w:t>
            </w:r>
            <w:proofErr w:type="spellStart"/>
            <w:r w:rsidRPr="003A0501">
              <w:rPr>
                <w:rFonts w:eastAsia="Calibri"/>
                <w:color w:val="000000"/>
                <w:sz w:val="18"/>
                <w:szCs w:val="18"/>
                <w:lang w:eastAsia="en-US"/>
              </w:rPr>
              <w:t>Самотлора</w:t>
            </w:r>
            <w:proofErr w:type="spellEnd"/>
            <w:r w:rsidRPr="003A0501">
              <w:rPr>
                <w:rFonts w:eastAsia="Calibri"/>
                <w:color w:val="000000"/>
                <w:sz w:val="18"/>
                <w:szCs w:val="18"/>
                <w:lang w:eastAsia="en-US"/>
              </w:rPr>
              <w:t xml:space="preserve"> до улицы Первопоселенцев</w:t>
            </w:r>
          </w:p>
        </w:tc>
        <w:tc>
          <w:tcPr>
            <w:tcW w:w="851" w:type="dxa"/>
            <w:vAlign w:val="center"/>
          </w:tcPr>
          <w:p w14:paraId="2C9E4E65"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9" w:type="dxa"/>
            <w:vAlign w:val="center"/>
          </w:tcPr>
          <w:p w14:paraId="503252C1" w14:textId="66DCCCEC"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708" w:type="dxa"/>
            <w:vAlign w:val="center"/>
          </w:tcPr>
          <w:p w14:paraId="359D9CB1" w14:textId="66BA35DE"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837" w:type="dxa"/>
            <w:vAlign w:val="center"/>
          </w:tcPr>
          <w:p w14:paraId="7A90FF53" w14:textId="2268A190"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r>
      <w:tr w:rsidR="004B6DD0" w:rsidRPr="003A0501" w14:paraId="2F0D07CB" w14:textId="77777777" w:rsidTr="00863C80">
        <w:trPr>
          <w:trHeight w:val="229"/>
        </w:trPr>
        <w:tc>
          <w:tcPr>
            <w:tcW w:w="881" w:type="dxa"/>
          </w:tcPr>
          <w:p w14:paraId="4180EDE9" w14:textId="77777777" w:rsidR="004B6DD0" w:rsidRPr="003A0501" w:rsidRDefault="004B6DD0" w:rsidP="004B6DD0">
            <w:pPr>
              <w:autoSpaceDE w:val="0"/>
              <w:autoSpaceDN w:val="0"/>
              <w:adjustRightInd w:val="0"/>
              <w:jc w:val="center"/>
              <w:rPr>
                <w:rFonts w:eastAsia="Calibri"/>
                <w:color w:val="000000"/>
                <w:sz w:val="18"/>
                <w:szCs w:val="18"/>
                <w:lang w:eastAsia="en-US"/>
              </w:rPr>
            </w:pPr>
          </w:p>
        </w:tc>
        <w:tc>
          <w:tcPr>
            <w:tcW w:w="5386" w:type="dxa"/>
          </w:tcPr>
          <w:p w14:paraId="0A33E581" w14:textId="551AB757" w:rsidR="004B6DD0" w:rsidRPr="003A0501" w:rsidRDefault="004B6DD0" w:rsidP="004B6DD0">
            <w:pPr>
              <w:autoSpaceDE w:val="0"/>
              <w:autoSpaceDN w:val="0"/>
              <w:adjustRightInd w:val="0"/>
              <w:rPr>
                <w:rFonts w:eastAsia="Calibri"/>
                <w:color w:val="000000"/>
                <w:sz w:val="18"/>
                <w:szCs w:val="18"/>
                <w:lang w:eastAsia="en-US"/>
              </w:rPr>
            </w:pPr>
            <w:r w:rsidRPr="003A0501">
              <w:rPr>
                <w:rFonts w:eastAsia="Calibri"/>
                <w:color w:val="000000"/>
                <w:sz w:val="18"/>
                <w:szCs w:val="18"/>
                <w:lang w:eastAsia="en-US"/>
              </w:rPr>
              <w:t xml:space="preserve">Город Нижневартовск. Улица Северная от улицы Интернациональной до улицы Первопоселенцев. Улица Героев </w:t>
            </w:r>
            <w:proofErr w:type="spellStart"/>
            <w:r w:rsidRPr="003A0501">
              <w:rPr>
                <w:rFonts w:eastAsia="Calibri"/>
                <w:color w:val="000000"/>
                <w:sz w:val="18"/>
                <w:szCs w:val="18"/>
                <w:lang w:eastAsia="en-US"/>
              </w:rPr>
              <w:t>Самотлора</w:t>
            </w:r>
            <w:proofErr w:type="spellEnd"/>
            <w:r w:rsidRPr="003A0501">
              <w:rPr>
                <w:rFonts w:eastAsia="Calibri"/>
                <w:color w:val="000000"/>
                <w:sz w:val="18"/>
                <w:szCs w:val="18"/>
                <w:lang w:eastAsia="en-US"/>
              </w:rPr>
              <w:t xml:space="preserve"> от улицы </w:t>
            </w:r>
            <w:r w:rsidR="00E6272B" w:rsidRPr="003A0501">
              <w:rPr>
                <w:rFonts w:eastAsia="Calibri"/>
                <w:color w:val="000000"/>
                <w:sz w:val="18"/>
                <w:szCs w:val="18"/>
                <w:lang w:eastAsia="en-US"/>
              </w:rPr>
              <w:t>№ </w:t>
            </w:r>
            <w:r w:rsidRPr="003A0501">
              <w:rPr>
                <w:rFonts w:eastAsia="Calibri"/>
                <w:color w:val="000000"/>
                <w:sz w:val="18"/>
                <w:szCs w:val="18"/>
                <w:lang w:eastAsia="en-US"/>
              </w:rPr>
              <w:t>21 до улицы Северной</w:t>
            </w:r>
          </w:p>
        </w:tc>
        <w:tc>
          <w:tcPr>
            <w:tcW w:w="851" w:type="dxa"/>
            <w:vAlign w:val="center"/>
          </w:tcPr>
          <w:p w14:paraId="03F841E3" w14:textId="4625E6D7"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709" w:type="dxa"/>
            <w:vAlign w:val="center"/>
          </w:tcPr>
          <w:p w14:paraId="66044188"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8" w:type="dxa"/>
            <w:vAlign w:val="center"/>
          </w:tcPr>
          <w:p w14:paraId="4C52F4B8" w14:textId="4BEFD2AB"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837" w:type="dxa"/>
            <w:vAlign w:val="center"/>
          </w:tcPr>
          <w:p w14:paraId="2583096B" w14:textId="1D217CD8"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r>
      <w:tr w:rsidR="004B6DD0" w:rsidRPr="003A0501" w14:paraId="5E2FD818" w14:textId="77777777" w:rsidTr="00863C80">
        <w:trPr>
          <w:trHeight w:val="229"/>
        </w:trPr>
        <w:tc>
          <w:tcPr>
            <w:tcW w:w="881" w:type="dxa"/>
          </w:tcPr>
          <w:p w14:paraId="21F0B9E2" w14:textId="77777777" w:rsidR="004B6DD0" w:rsidRPr="003A0501" w:rsidRDefault="004B6DD0" w:rsidP="004B6DD0">
            <w:pPr>
              <w:autoSpaceDE w:val="0"/>
              <w:autoSpaceDN w:val="0"/>
              <w:adjustRightInd w:val="0"/>
              <w:jc w:val="center"/>
              <w:rPr>
                <w:rFonts w:eastAsia="Calibri"/>
                <w:color w:val="000000"/>
                <w:sz w:val="18"/>
                <w:szCs w:val="18"/>
                <w:lang w:eastAsia="en-US"/>
              </w:rPr>
            </w:pPr>
          </w:p>
        </w:tc>
        <w:tc>
          <w:tcPr>
            <w:tcW w:w="5386" w:type="dxa"/>
          </w:tcPr>
          <w:p w14:paraId="2B17E35A" w14:textId="77777777" w:rsidR="004B6DD0" w:rsidRPr="003A0501" w:rsidRDefault="004B6DD0" w:rsidP="004B6DD0">
            <w:pPr>
              <w:autoSpaceDE w:val="0"/>
              <w:autoSpaceDN w:val="0"/>
              <w:adjustRightInd w:val="0"/>
              <w:rPr>
                <w:rFonts w:eastAsia="Calibri"/>
                <w:color w:val="000000"/>
                <w:sz w:val="18"/>
                <w:szCs w:val="18"/>
                <w:lang w:eastAsia="en-US"/>
              </w:rPr>
            </w:pPr>
            <w:r w:rsidRPr="003A0501">
              <w:rPr>
                <w:rFonts w:eastAsia="Calibri"/>
                <w:color w:val="000000"/>
                <w:sz w:val="18"/>
                <w:szCs w:val="18"/>
                <w:lang w:eastAsia="en-US"/>
              </w:rPr>
              <w:t xml:space="preserve">Улица Первопоселенцев от улицы Северной до улицы </w:t>
            </w:r>
            <w:proofErr w:type="spellStart"/>
            <w:r w:rsidRPr="003A0501">
              <w:rPr>
                <w:rFonts w:eastAsia="Calibri"/>
                <w:color w:val="000000"/>
                <w:sz w:val="18"/>
                <w:szCs w:val="18"/>
                <w:lang w:eastAsia="en-US"/>
              </w:rPr>
              <w:t>Нововартовской</w:t>
            </w:r>
            <w:proofErr w:type="spellEnd"/>
            <w:r w:rsidRPr="003A0501">
              <w:rPr>
                <w:rFonts w:eastAsia="Calibri"/>
                <w:color w:val="000000"/>
                <w:sz w:val="18"/>
                <w:szCs w:val="18"/>
                <w:lang w:eastAsia="en-US"/>
              </w:rPr>
              <w:t xml:space="preserve"> г. Нижневартовска</w:t>
            </w:r>
          </w:p>
        </w:tc>
        <w:tc>
          <w:tcPr>
            <w:tcW w:w="851" w:type="dxa"/>
            <w:vAlign w:val="center"/>
          </w:tcPr>
          <w:p w14:paraId="4E79BBC7" w14:textId="266A1F67"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709" w:type="dxa"/>
            <w:vAlign w:val="center"/>
          </w:tcPr>
          <w:p w14:paraId="2F259118"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8" w:type="dxa"/>
            <w:vAlign w:val="center"/>
          </w:tcPr>
          <w:p w14:paraId="4F3C0A5A" w14:textId="03D3461C"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837" w:type="dxa"/>
            <w:vAlign w:val="center"/>
          </w:tcPr>
          <w:p w14:paraId="4D660738" w14:textId="420D79C2"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r>
      <w:tr w:rsidR="004B6DD0" w:rsidRPr="003A0501" w14:paraId="4AA09AF5" w14:textId="77777777" w:rsidTr="00863C80">
        <w:trPr>
          <w:trHeight w:val="229"/>
        </w:trPr>
        <w:tc>
          <w:tcPr>
            <w:tcW w:w="881" w:type="dxa"/>
          </w:tcPr>
          <w:p w14:paraId="6C81E802" w14:textId="77777777" w:rsidR="004B6DD0" w:rsidRPr="003A0501" w:rsidRDefault="004B6DD0" w:rsidP="004B6DD0">
            <w:pPr>
              <w:autoSpaceDE w:val="0"/>
              <w:autoSpaceDN w:val="0"/>
              <w:adjustRightInd w:val="0"/>
              <w:jc w:val="center"/>
              <w:rPr>
                <w:rFonts w:eastAsia="Calibri"/>
                <w:color w:val="000000"/>
                <w:sz w:val="18"/>
                <w:szCs w:val="18"/>
                <w:lang w:eastAsia="en-US"/>
              </w:rPr>
            </w:pPr>
            <w:r w:rsidRPr="003A0501">
              <w:rPr>
                <w:rFonts w:eastAsia="Calibri"/>
                <w:color w:val="000000"/>
                <w:sz w:val="18"/>
                <w:szCs w:val="18"/>
                <w:lang w:eastAsia="en-US"/>
              </w:rPr>
              <w:t>05.02</w:t>
            </w:r>
          </w:p>
        </w:tc>
        <w:tc>
          <w:tcPr>
            <w:tcW w:w="5386" w:type="dxa"/>
          </w:tcPr>
          <w:p w14:paraId="4EAE8604" w14:textId="77777777" w:rsidR="004B6DD0" w:rsidRPr="003A0501" w:rsidRDefault="004B6DD0" w:rsidP="004B6DD0">
            <w:pPr>
              <w:autoSpaceDE w:val="0"/>
              <w:autoSpaceDN w:val="0"/>
              <w:adjustRightInd w:val="0"/>
              <w:rPr>
                <w:rFonts w:eastAsia="Calibri"/>
                <w:color w:val="000000"/>
                <w:sz w:val="18"/>
                <w:szCs w:val="18"/>
                <w:lang w:eastAsia="en-US"/>
              </w:rPr>
            </w:pPr>
            <w:r w:rsidRPr="003A0501">
              <w:rPr>
                <w:rFonts w:eastAsia="Calibri"/>
                <w:color w:val="000000"/>
                <w:sz w:val="18"/>
                <w:szCs w:val="18"/>
                <w:lang w:eastAsia="en-US"/>
              </w:rPr>
              <w:t>Коммунальное хозяйство, в том числе:</w:t>
            </w:r>
          </w:p>
        </w:tc>
        <w:tc>
          <w:tcPr>
            <w:tcW w:w="851" w:type="dxa"/>
            <w:vAlign w:val="center"/>
          </w:tcPr>
          <w:p w14:paraId="185839DF"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c>
          <w:tcPr>
            <w:tcW w:w="709" w:type="dxa"/>
            <w:vAlign w:val="center"/>
          </w:tcPr>
          <w:p w14:paraId="0BB0E181"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8" w:type="dxa"/>
            <w:vAlign w:val="center"/>
          </w:tcPr>
          <w:p w14:paraId="1BC7BBE7"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c>
          <w:tcPr>
            <w:tcW w:w="837" w:type="dxa"/>
            <w:vAlign w:val="center"/>
          </w:tcPr>
          <w:p w14:paraId="58803C92"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r>
      <w:tr w:rsidR="004B6DD0" w:rsidRPr="003A0501" w14:paraId="10A97413" w14:textId="77777777" w:rsidTr="00863C80">
        <w:trPr>
          <w:trHeight w:val="229"/>
        </w:trPr>
        <w:tc>
          <w:tcPr>
            <w:tcW w:w="881" w:type="dxa"/>
          </w:tcPr>
          <w:p w14:paraId="0E6594C1" w14:textId="77777777" w:rsidR="004B6DD0" w:rsidRPr="003A0501" w:rsidRDefault="004B6DD0" w:rsidP="004B6DD0">
            <w:pPr>
              <w:autoSpaceDE w:val="0"/>
              <w:autoSpaceDN w:val="0"/>
              <w:adjustRightInd w:val="0"/>
              <w:jc w:val="center"/>
              <w:rPr>
                <w:rFonts w:eastAsia="Calibri"/>
                <w:color w:val="000000"/>
                <w:sz w:val="18"/>
                <w:szCs w:val="18"/>
                <w:lang w:eastAsia="en-US"/>
              </w:rPr>
            </w:pPr>
          </w:p>
        </w:tc>
        <w:tc>
          <w:tcPr>
            <w:tcW w:w="5386" w:type="dxa"/>
          </w:tcPr>
          <w:p w14:paraId="6A086B3B" w14:textId="61A4D20E" w:rsidR="004B6DD0" w:rsidRPr="003A0501" w:rsidRDefault="004B6DD0" w:rsidP="004B6DD0">
            <w:pPr>
              <w:autoSpaceDE w:val="0"/>
              <w:autoSpaceDN w:val="0"/>
              <w:adjustRightInd w:val="0"/>
              <w:rPr>
                <w:rFonts w:eastAsia="Calibri"/>
                <w:color w:val="000000"/>
                <w:sz w:val="18"/>
                <w:szCs w:val="18"/>
                <w:lang w:eastAsia="en-US"/>
              </w:rPr>
            </w:pPr>
            <w:r w:rsidRPr="003A0501">
              <w:rPr>
                <w:rFonts w:eastAsia="Calibri"/>
                <w:color w:val="000000"/>
                <w:sz w:val="18"/>
                <w:szCs w:val="18"/>
                <w:lang w:eastAsia="en-US"/>
              </w:rPr>
              <w:t xml:space="preserve">Восточный планировочный район (V очередь строительства) города Нижневартовска. Инженерное обеспечение кварталов </w:t>
            </w:r>
            <w:r w:rsidR="00E6272B" w:rsidRPr="003A0501">
              <w:rPr>
                <w:rFonts w:eastAsia="Calibri"/>
                <w:color w:val="000000"/>
                <w:sz w:val="18"/>
                <w:szCs w:val="18"/>
                <w:lang w:eastAsia="en-US"/>
              </w:rPr>
              <w:t>№ </w:t>
            </w:r>
            <w:r w:rsidRPr="003A0501">
              <w:rPr>
                <w:rFonts w:eastAsia="Calibri"/>
                <w:color w:val="000000"/>
                <w:sz w:val="18"/>
                <w:szCs w:val="18"/>
                <w:lang w:eastAsia="en-US"/>
              </w:rPr>
              <w:t>40-42</w:t>
            </w:r>
          </w:p>
        </w:tc>
        <w:tc>
          <w:tcPr>
            <w:tcW w:w="851" w:type="dxa"/>
            <w:vAlign w:val="center"/>
          </w:tcPr>
          <w:p w14:paraId="60069C56" w14:textId="65E8CD07"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709" w:type="dxa"/>
            <w:vAlign w:val="center"/>
          </w:tcPr>
          <w:p w14:paraId="78A86A47"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8" w:type="dxa"/>
            <w:vAlign w:val="center"/>
          </w:tcPr>
          <w:p w14:paraId="70021A3B" w14:textId="03555B63"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837" w:type="dxa"/>
            <w:vAlign w:val="center"/>
          </w:tcPr>
          <w:p w14:paraId="1BB52DC4" w14:textId="565E939C"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r>
      <w:tr w:rsidR="004B6DD0" w:rsidRPr="003A0501" w14:paraId="0BEC5C12" w14:textId="77777777" w:rsidTr="00863C80">
        <w:trPr>
          <w:trHeight w:val="229"/>
        </w:trPr>
        <w:tc>
          <w:tcPr>
            <w:tcW w:w="881" w:type="dxa"/>
          </w:tcPr>
          <w:p w14:paraId="4FD6B566" w14:textId="77777777" w:rsidR="004B6DD0" w:rsidRPr="003A0501" w:rsidRDefault="004B6DD0" w:rsidP="004B6DD0">
            <w:pPr>
              <w:autoSpaceDE w:val="0"/>
              <w:autoSpaceDN w:val="0"/>
              <w:adjustRightInd w:val="0"/>
              <w:jc w:val="center"/>
              <w:rPr>
                <w:rFonts w:eastAsia="Calibri"/>
                <w:color w:val="000000"/>
                <w:sz w:val="18"/>
                <w:szCs w:val="18"/>
                <w:lang w:eastAsia="en-US"/>
              </w:rPr>
            </w:pPr>
            <w:r w:rsidRPr="003A0501">
              <w:rPr>
                <w:rFonts w:eastAsia="Calibri"/>
                <w:color w:val="000000"/>
                <w:sz w:val="18"/>
                <w:szCs w:val="18"/>
                <w:lang w:eastAsia="en-US"/>
              </w:rPr>
              <w:t>07.01</w:t>
            </w:r>
          </w:p>
        </w:tc>
        <w:tc>
          <w:tcPr>
            <w:tcW w:w="5386" w:type="dxa"/>
          </w:tcPr>
          <w:p w14:paraId="7AF9E23E" w14:textId="77777777" w:rsidR="004B6DD0" w:rsidRPr="003A0501" w:rsidRDefault="004B6DD0" w:rsidP="004B6DD0">
            <w:pPr>
              <w:autoSpaceDE w:val="0"/>
              <w:autoSpaceDN w:val="0"/>
              <w:adjustRightInd w:val="0"/>
              <w:rPr>
                <w:rFonts w:eastAsia="Calibri"/>
                <w:color w:val="000000"/>
                <w:sz w:val="18"/>
                <w:szCs w:val="18"/>
                <w:lang w:eastAsia="en-US"/>
              </w:rPr>
            </w:pPr>
            <w:r w:rsidRPr="003A0501">
              <w:rPr>
                <w:rFonts w:eastAsia="Calibri"/>
                <w:color w:val="000000"/>
                <w:sz w:val="18"/>
                <w:szCs w:val="18"/>
                <w:lang w:eastAsia="en-US"/>
              </w:rPr>
              <w:t>Дошкольное образование, в том числе:</w:t>
            </w:r>
          </w:p>
        </w:tc>
        <w:tc>
          <w:tcPr>
            <w:tcW w:w="851" w:type="dxa"/>
            <w:vAlign w:val="center"/>
          </w:tcPr>
          <w:p w14:paraId="5F695CB5"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c>
          <w:tcPr>
            <w:tcW w:w="709" w:type="dxa"/>
            <w:vAlign w:val="center"/>
          </w:tcPr>
          <w:p w14:paraId="68167314"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8" w:type="dxa"/>
            <w:vAlign w:val="center"/>
          </w:tcPr>
          <w:p w14:paraId="4049B29D"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c>
          <w:tcPr>
            <w:tcW w:w="837" w:type="dxa"/>
            <w:vAlign w:val="center"/>
          </w:tcPr>
          <w:p w14:paraId="6655FD89"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r>
      <w:tr w:rsidR="004B6DD0" w:rsidRPr="003A0501" w14:paraId="5A9CD349" w14:textId="77777777" w:rsidTr="00863C80">
        <w:trPr>
          <w:trHeight w:val="229"/>
        </w:trPr>
        <w:tc>
          <w:tcPr>
            <w:tcW w:w="881" w:type="dxa"/>
          </w:tcPr>
          <w:p w14:paraId="0594D637" w14:textId="77777777" w:rsidR="004B6DD0" w:rsidRPr="003A0501" w:rsidRDefault="004B6DD0" w:rsidP="004B6DD0">
            <w:pPr>
              <w:autoSpaceDE w:val="0"/>
              <w:autoSpaceDN w:val="0"/>
              <w:adjustRightInd w:val="0"/>
              <w:jc w:val="center"/>
              <w:rPr>
                <w:rFonts w:eastAsia="Calibri"/>
                <w:color w:val="000000"/>
                <w:sz w:val="18"/>
                <w:szCs w:val="18"/>
                <w:lang w:eastAsia="en-US"/>
              </w:rPr>
            </w:pPr>
          </w:p>
        </w:tc>
        <w:tc>
          <w:tcPr>
            <w:tcW w:w="5386" w:type="dxa"/>
          </w:tcPr>
          <w:p w14:paraId="39EAADE2" w14:textId="32167E14" w:rsidR="004B6DD0" w:rsidRPr="003A0501" w:rsidRDefault="004B6DD0" w:rsidP="004B6DD0">
            <w:pPr>
              <w:autoSpaceDE w:val="0"/>
              <w:autoSpaceDN w:val="0"/>
              <w:adjustRightInd w:val="0"/>
              <w:rPr>
                <w:rFonts w:eastAsia="Calibri"/>
                <w:color w:val="000000"/>
                <w:sz w:val="18"/>
                <w:szCs w:val="18"/>
                <w:lang w:eastAsia="en-US"/>
              </w:rPr>
            </w:pPr>
            <w:r w:rsidRPr="003A0501">
              <w:rPr>
                <w:sz w:val="18"/>
                <w:szCs w:val="18"/>
              </w:rPr>
              <w:t xml:space="preserve">Детский сад на 320 мест в квартале 21 (стр. </w:t>
            </w:r>
            <w:r w:rsidR="00E6272B" w:rsidRPr="003A0501">
              <w:rPr>
                <w:sz w:val="18"/>
                <w:szCs w:val="18"/>
              </w:rPr>
              <w:t>№ </w:t>
            </w:r>
            <w:r w:rsidRPr="003A0501">
              <w:rPr>
                <w:sz w:val="18"/>
                <w:szCs w:val="18"/>
              </w:rPr>
              <w:t>6) г. Нижневартовска</w:t>
            </w:r>
          </w:p>
        </w:tc>
        <w:tc>
          <w:tcPr>
            <w:tcW w:w="851" w:type="dxa"/>
            <w:vAlign w:val="center"/>
          </w:tcPr>
          <w:p w14:paraId="7B1D8FE3" w14:textId="4F73D23E"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709" w:type="dxa"/>
            <w:vAlign w:val="center"/>
          </w:tcPr>
          <w:p w14:paraId="38260109"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8" w:type="dxa"/>
            <w:vAlign w:val="center"/>
          </w:tcPr>
          <w:p w14:paraId="25027CA1" w14:textId="68B73FD5"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837" w:type="dxa"/>
            <w:vAlign w:val="center"/>
          </w:tcPr>
          <w:p w14:paraId="6B73F577" w14:textId="3BF36060"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r>
      <w:tr w:rsidR="004B6DD0" w:rsidRPr="003A0501" w14:paraId="34893AAE" w14:textId="77777777" w:rsidTr="00863C80">
        <w:trPr>
          <w:trHeight w:val="229"/>
        </w:trPr>
        <w:tc>
          <w:tcPr>
            <w:tcW w:w="881" w:type="dxa"/>
          </w:tcPr>
          <w:p w14:paraId="4D627781" w14:textId="77777777" w:rsidR="004B6DD0" w:rsidRPr="003A0501" w:rsidRDefault="004B6DD0" w:rsidP="004B6DD0">
            <w:pPr>
              <w:autoSpaceDE w:val="0"/>
              <w:autoSpaceDN w:val="0"/>
              <w:adjustRightInd w:val="0"/>
              <w:jc w:val="center"/>
              <w:rPr>
                <w:rFonts w:eastAsia="Calibri"/>
                <w:color w:val="000000"/>
                <w:sz w:val="18"/>
                <w:szCs w:val="18"/>
                <w:lang w:eastAsia="en-US"/>
              </w:rPr>
            </w:pPr>
            <w:r w:rsidRPr="003A0501">
              <w:rPr>
                <w:rFonts w:eastAsia="Calibri"/>
                <w:color w:val="000000"/>
                <w:sz w:val="18"/>
                <w:szCs w:val="18"/>
                <w:lang w:eastAsia="en-US"/>
              </w:rPr>
              <w:t>11.01</w:t>
            </w:r>
          </w:p>
        </w:tc>
        <w:tc>
          <w:tcPr>
            <w:tcW w:w="5386" w:type="dxa"/>
          </w:tcPr>
          <w:p w14:paraId="558F5D7D" w14:textId="77777777" w:rsidR="004B6DD0" w:rsidRPr="003A0501" w:rsidRDefault="004B6DD0" w:rsidP="004B6DD0">
            <w:pPr>
              <w:autoSpaceDE w:val="0"/>
              <w:autoSpaceDN w:val="0"/>
              <w:adjustRightInd w:val="0"/>
              <w:rPr>
                <w:rFonts w:eastAsia="Calibri"/>
                <w:color w:val="000000"/>
                <w:sz w:val="18"/>
                <w:szCs w:val="18"/>
                <w:lang w:eastAsia="en-US"/>
              </w:rPr>
            </w:pPr>
            <w:r w:rsidRPr="003A0501">
              <w:rPr>
                <w:rFonts w:eastAsia="Calibri"/>
                <w:color w:val="000000"/>
                <w:sz w:val="18"/>
                <w:szCs w:val="18"/>
                <w:lang w:eastAsia="en-US"/>
              </w:rPr>
              <w:t>Физическая культура, в том числе:</w:t>
            </w:r>
          </w:p>
        </w:tc>
        <w:tc>
          <w:tcPr>
            <w:tcW w:w="851" w:type="dxa"/>
            <w:vAlign w:val="center"/>
          </w:tcPr>
          <w:p w14:paraId="78026524"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2</w:t>
            </w:r>
          </w:p>
        </w:tc>
        <w:tc>
          <w:tcPr>
            <w:tcW w:w="709" w:type="dxa"/>
            <w:vAlign w:val="center"/>
          </w:tcPr>
          <w:p w14:paraId="0EEF0307"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c>
          <w:tcPr>
            <w:tcW w:w="708" w:type="dxa"/>
            <w:vAlign w:val="center"/>
          </w:tcPr>
          <w:p w14:paraId="0253DB38"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c>
          <w:tcPr>
            <w:tcW w:w="837" w:type="dxa"/>
            <w:vAlign w:val="center"/>
          </w:tcPr>
          <w:p w14:paraId="660DA53E"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r>
      <w:tr w:rsidR="004B6DD0" w:rsidRPr="003A0501" w14:paraId="28A77429" w14:textId="77777777" w:rsidTr="00863C80">
        <w:trPr>
          <w:trHeight w:val="229"/>
        </w:trPr>
        <w:tc>
          <w:tcPr>
            <w:tcW w:w="881" w:type="dxa"/>
          </w:tcPr>
          <w:p w14:paraId="0F9CF90F" w14:textId="77777777" w:rsidR="004B6DD0" w:rsidRPr="003A0501" w:rsidRDefault="004B6DD0" w:rsidP="004B6DD0">
            <w:pPr>
              <w:autoSpaceDE w:val="0"/>
              <w:autoSpaceDN w:val="0"/>
              <w:adjustRightInd w:val="0"/>
              <w:jc w:val="center"/>
              <w:rPr>
                <w:rFonts w:eastAsia="Calibri"/>
                <w:color w:val="000000"/>
                <w:sz w:val="18"/>
                <w:szCs w:val="18"/>
                <w:lang w:eastAsia="en-US"/>
              </w:rPr>
            </w:pPr>
          </w:p>
        </w:tc>
        <w:tc>
          <w:tcPr>
            <w:tcW w:w="5386" w:type="dxa"/>
          </w:tcPr>
          <w:p w14:paraId="140B71BE" w14:textId="77777777" w:rsidR="004B6DD0" w:rsidRPr="003A0501" w:rsidRDefault="004B6DD0" w:rsidP="004B6DD0">
            <w:pPr>
              <w:autoSpaceDE w:val="0"/>
              <w:autoSpaceDN w:val="0"/>
              <w:adjustRightInd w:val="0"/>
              <w:rPr>
                <w:rFonts w:eastAsia="Calibri"/>
                <w:color w:val="000000"/>
                <w:sz w:val="18"/>
                <w:szCs w:val="18"/>
                <w:lang w:eastAsia="en-US"/>
              </w:rPr>
            </w:pPr>
            <w:r w:rsidRPr="003A0501">
              <w:rPr>
                <w:rFonts w:eastAsia="Calibri"/>
                <w:color w:val="000000"/>
                <w:sz w:val="18"/>
                <w:szCs w:val="18"/>
                <w:lang w:eastAsia="en-US"/>
              </w:rPr>
              <w:t xml:space="preserve">Реконструкция спортивного сооружения </w:t>
            </w:r>
            <w:proofErr w:type="spellStart"/>
            <w:r w:rsidRPr="003A0501">
              <w:rPr>
                <w:rFonts w:eastAsia="Calibri"/>
                <w:color w:val="000000"/>
                <w:sz w:val="18"/>
                <w:szCs w:val="18"/>
                <w:lang w:eastAsia="en-US"/>
              </w:rPr>
              <w:t>Ролледром</w:t>
            </w:r>
            <w:proofErr w:type="spellEnd"/>
          </w:p>
        </w:tc>
        <w:tc>
          <w:tcPr>
            <w:tcW w:w="851" w:type="dxa"/>
            <w:vAlign w:val="center"/>
          </w:tcPr>
          <w:p w14:paraId="16174FD5"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9" w:type="dxa"/>
            <w:vAlign w:val="center"/>
          </w:tcPr>
          <w:p w14:paraId="175E4EA3" w14:textId="0D321136"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708" w:type="dxa"/>
            <w:vAlign w:val="center"/>
          </w:tcPr>
          <w:p w14:paraId="17FB75CB" w14:textId="3D814F4A"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837" w:type="dxa"/>
            <w:vAlign w:val="center"/>
          </w:tcPr>
          <w:p w14:paraId="24E2B787" w14:textId="213BFD71"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r>
      <w:tr w:rsidR="004B6DD0" w:rsidRPr="003A0501" w14:paraId="79B43549" w14:textId="77777777" w:rsidTr="00863C80">
        <w:trPr>
          <w:trHeight w:val="229"/>
        </w:trPr>
        <w:tc>
          <w:tcPr>
            <w:tcW w:w="881" w:type="dxa"/>
          </w:tcPr>
          <w:p w14:paraId="3B2012A0" w14:textId="77777777" w:rsidR="004B6DD0" w:rsidRPr="003A0501" w:rsidRDefault="004B6DD0" w:rsidP="004B6DD0">
            <w:pPr>
              <w:autoSpaceDE w:val="0"/>
              <w:autoSpaceDN w:val="0"/>
              <w:adjustRightInd w:val="0"/>
              <w:jc w:val="center"/>
              <w:rPr>
                <w:rFonts w:eastAsia="Calibri"/>
                <w:color w:val="000000"/>
                <w:sz w:val="18"/>
                <w:szCs w:val="18"/>
                <w:lang w:eastAsia="en-US"/>
              </w:rPr>
            </w:pPr>
          </w:p>
        </w:tc>
        <w:tc>
          <w:tcPr>
            <w:tcW w:w="5386" w:type="dxa"/>
            <w:vAlign w:val="center"/>
          </w:tcPr>
          <w:p w14:paraId="587753C6" w14:textId="77777777" w:rsidR="004B6DD0" w:rsidRPr="003A0501" w:rsidRDefault="004B6DD0" w:rsidP="004B6DD0">
            <w:pPr>
              <w:rPr>
                <w:sz w:val="18"/>
                <w:szCs w:val="18"/>
              </w:rPr>
            </w:pPr>
            <w:r w:rsidRPr="003A0501">
              <w:rPr>
                <w:sz w:val="18"/>
                <w:szCs w:val="18"/>
              </w:rPr>
              <w:t>Центр лыжного спорта со специализированным биатлонным стрельбищем в городе Нижневартовске</w:t>
            </w:r>
          </w:p>
        </w:tc>
        <w:tc>
          <w:tcPr>
            <w:tcW w:w="851" w:type="dxa"/>
            <w:vAlign w:val="center"/>
          </w:tcPr>
          <w:p w14:paraId="74D5AFFD"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9" w:type="dxa"/>
            <w:vAlign w:val="center"/>
          </w:tcPr>
          <w:p w14:paraId="44CD6DAD" w14:textId="310040C4"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708" w:type="dxa"/>
            <w:vAlign w:val="center"/>
          </w:tcPr>
          <w:p w14:paraId="17F56DED" w14:textId="4108C545"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837" w:type="dxa"/>
            <w:vAlign w:val="center"/>
          </w:tcPr>
          <w:p w14:paraId="3D86DC0A" w14:textId="72371812"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r>
      <w:tr w:rsidR="004B6DD0" w:rsidRPr="003A0501" w14:paraId="503CD5C1" w14:textId="77777777" w:rsidTr="00863C80">
        <w:trPr>
          <w:trHeight w:val="229"/>
        </w:trPr>
        <w:tc>
          <w:tcPr>
            <w:tcW w:w="881" w:type="dxa"/>
          </w:tcPr>
          <w:p w14:paraId="116D2091" w14:textId="77777777" w:rsidR="004B6DD0" w:rsidRPr="003A0501" w:rsidRDefault="004B6DD0" w:rsidP="004B6DD0">
            <w:pPr>
              <w:autoSpaceDE w:val="0"/>
              <w:autoSpaceDN w:val="0"/>
              <w:adjustRightInd w:val="0"/>
              <w:jc w:val="center"/>
              <w:rPr>
                <w:rFonts w:eastAsia="Calibri"/>
                <w:color w:val="000000"/>
                <w:sz w:val="18"/>
                <w:szCs w:val="18"/>
                <w:lang w:eastAsia="en-US"/>
              </w:rPr>
            </w:pPr>
            <w:r w:rsidRPr="003A0501">
              <w:rPr>
                <w:rFonts w:eastAsia="Calibri"/>
                <w:color w:val="000000"/>
                <w:sz w:val="18"/>
                <w:szCs w:val="18"/>
                <w:lang w:eastAsia="en-US"/>
              </w:rPr>
              <w:t>11.02</w:t>
            </w:r>
          </w:p>
        </w:tc>
        <w:tc>
          <w:tcPr>
            <w:tcW w:w="5386" w:type="dxa"/>
          </w:tcPr>
          <w:p w14:paraId="228715A5" w14:textId="77777777" w:rsidR="004B6DD0" w:rsidRPr="003A0501" w:rsidRDefault="004B6DD0" w:rsidP="004B6DD0">
            <w:pPr>
              <w:autoSpaceDE w:val="0"/>
              <w:autoSpaceDN w:val="0"/>
              <w:adjustRightInd w:val="0"/>
              <w:rPr>
                <w:rFonts w:eastAsia="Calibri"/>
                <w:color w:val="000000"/>
                <w:sz w:val="18"/>
                <w:szCs w:val="18"/>
                <w:lang w:eastAsia="en-US"/>
              </w:rPr>
            </w:pPr>
            <w:r w:rsidRPr="003A0501">
              <w:rPr>
                <w:rFonts w:eastAsia="Calibri"/>
                <w:color w:val="000000"/>
                <w:sz w:val="18"/>
                <w:szCs w:val="18"/>
                <w:lang w:eastAsia="en-US"/>
              </w:rPr>
              <w:t>Массовый спорт, в том числе:</w:t>
            </w:r>
          </w:p>
        </w:tc>
        <w:tc>
          <w:tcPr>
            <w:tcW w:w="851" w:type="dxa"/>
            <w:vAlign w:val="center"/>
          </w:tcPr>
          <w:p w14:paraId="335632E9"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c>
          <w:tcPr>
            <w:tcW w:w="709" w:type="dxa"/>
            <w:vAlign w:val="center"/>
          </w:tcPr>
          <w:p w14:paraId="0CEBD191"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8" w:type="dxa"/>
            <w:vAlign w:val="center"/>
          </w:tcPr>
          <w:p w14:paraId="4DD34EA3"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c>
          <w:tcPr>
            <w:tcW w:w="837" w:type="dxa"/>
            <w:vAlign w:val="center"/>
          </w:tcPr>
          <w:p w14:paraId="3E7CAE70"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0</w:t>
            </w:r>
          </w:p>
        </w:tc>
      </w:tr>
      <w:tr w:rsidR="004B6DD0" w:rsidRPr="003A0501" w14:paraId="2710E499" w14:textId="77777777" w:rsidTr="00863C80">
        <w:trPr>
          <w:trHeight w:val="229"/>
        </w:trPr>
        <w:tc>
          <w:tcPr>
            <w:tcW w:w="881" w:type="dxa"/>
          </w:tcPr>
          <w:p w14:paraId="48E12980" w14:textId="77777777" w:rsidR="004B6DD0" w:rsidRPr="003A0501" w:rsidRDefault="004B6DD0" w:rsidP="004B6DD0">
            <w:pPr>
              <w:autoSpaceDE w:val="0"/>
              <w:autoSpaceDN w:val="0"/>
              <w:adjustRightInd w:val="0"/>
              <w:jc w:val="center"/>
              <w:rPr>
                <w:rFonts w:eastAsia="Calibri"/>
                <w:color w:val="000000"/>
                <w:sz w:val="18"/>
                <w:szCs w:val="18"/>
                <w:lang w:eastAsia="en-US"/>
              </w:rPr>
            </w:pPr>
          </w:p>
        </w:tc>
        <w:tc>
          <w:tcPr>
            <w:tcW w:w="5386" w:type="dxa"/>
          </w:tcPr>
          <w:p w14:paraId="0101EBEB" w14:textId="77777777" w:rsidR="004B6DD0" w:rsidRPr="003A0501" w:rsidRDefault="004B6DD0" w:rsidP="004B6DD0">
            <w:pPr>
              <w:autoSpaceDE w:val="0"/>
              <w:autoSpaceDN w:val="0"/>
              <w:adjustRightInd w:val="0"/>
              <w:rPr>
                <w:rFonts w:eastAsia="Calibri"/>
                <w:color w:val="000000"/>
                <w:sz w:val="18"/>
                <w:szCs w:val="18"/>
                <w:lang w:eastAsia="en-US"/>
              </w:rPr>
            </w:pPr>
            <w:r w:rsidRPr="003A0501">
              <w:rPr>
                <w:sz w:val="18"/>
                <w:szCs w:val="18"/>
              </w:rPr>
              <w:t>Спортивный комплекс "Центр боевых искусств"</w:t>
            </w:r>
          </w:p>
        </w:tc>
        <w:tc>
          <w:tcPr>
            <w:tcW w:w="851" w:type="dxa"/>
            <w:vAlign w:val="center"/>
          </w:tcPr>
          <w:p w14:paraId="41C456BC" w14:textId="07947594"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709" w:type="dxa"/>
            <w:vAlign w:val="center"/>
          </w:tcPr>
          <w:p w14:paraId="24404543" w14:textId="77777777" w:rsidR="004B6DD0" w:rsidRPr="003A0501" w:rsidRDefault="004B6DD0"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1</w:t>
            </w:r>
          </w:p>
        </w:tc>
        <w:tc>
          <w:tcPr>
            <w:tcW w:w="708" w:type="dxa"/>
            <w:vAlign w:val="center"/>
          </w:tcPr>
          <w:p w14:paraId="50ADEDE9" w14:textId="32CAF2D2"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837" w:type="dxa"/>
            <w:vAlign w:val="center"/>
          </w:tcPr>
          <w:p w14:paraId="3B8CE3EE" w14:textId="17760370"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r>
      <w:tr w:rsidR="004B6DD0" w:rsidRPr="003A0501" w14:paraId="6FD3E205" w14:textId="77777777" w:rsidTr="00863C80">
        <w:trPr>
          <w:trHeight w:val="229"/>
        </w:trPr>
        <w:tc>
          <w:tcPr>
            <w:tcW w:w="881" w:type="dxa"/>
          </w:tcPr>
          <w:p w14:paraId="4E1E91D4" w14:textId="77777777" w:rsidR="004B6DD0" w:rsidRPr="003A0501" w:rsidRDefault="004B6DD0" w:rsidP="004B6DD0">
            <w:pPr>
              <w:autoSpaceDE w:val="0"/>
              <w:autoSpaceDN w:val="0"/>
              <w:adjustRightInd w:val="0"/>
              <w:jc w:val="center"/>
              <w:rPr>
                <w:rFonts w:eastAsia="Calibri"/>
                <w:color w:val="000000"/>
                <w:sz w:val="18"/>
                <w:szCs w:val="18"/>
                <w:lang w:eastAsia="en-US"/>
              </w:rPr>
            </w:pPr>
          </w:p>
        </w:tc>
        <w:tc>
          <w:tcPr>
            <w:tcW w:w="5386" w:type="dxa"/>
          </w:tcPr>
          <w:p w14:paraId="05CD6077" w14:textId="77777777" w:rsidR="004B6DD0" w:rsidRPr="003A0501" w:rsidRDefault="004B6DD0" w:rsidP="004B6DD0">
            <w:pPr>
              <w:autoSpaceDE w:val="0"/>
              <w:autoSpaceDN w:val="0"/>
              <w:adjustRightInd w:val="0"/>
              <w:rPr>
                <w:sz w:val="18"/>
                <w:szCs w:val="18"/>
              </w:rPr>
            </w:pPr>
            <w:r w:rsidRPr="003A0501">
              <w:rPr>
                <w:sz w:val="18"/>
                <w:szCs w:val="18"/>
              </w:rPr>
              <w:t>Многофункциональный спортивный комплекс в 27 квартале города Нижневартовска</w:t>
            </w:r>
          </w:p>
        </w:tc>
        <w:tc>
          <w:tcPr>
            <w:tcW w:w="851" w:type="dxa"/>
            <w:vAlign w:val="center"/>
          </w:tcPr>
          <w:p w14:paraId="32FA5EAB" w14:textId="10C1223D"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709" w:type="dxa"/>
            <w:vAlign w:val="center"/>
          </w:tcPr>
          <w:p w14:paraId="4A0E8AC1" w14:textId="7FD44F0F" w:rsidR="004B6DD0" w:rsidRPr="003A0501" w:rsidRDefault="00335E9F" w:rsidP="00304DD3">
            <w:pPr>
              <w:autoSpaceDE w:val="0"/>
              <w:autoSpaceDN w:val="0"/>
              <w:adjustRightInd w:val="0"/>
              <w:jc w:val="right"/>
              <w:rPr>
                <w:rFonts w:eastAsia="Calibri"/>
                <w:sz w:val="18"/>
                <w:szCs w:val="18"/>
                <w:lang w:eastAsia="en-US"/>
              </w:rPr>
            </w:pPr>
            <w:r w:rsidRPr="003A0501">
              <w:rPr>
                <w:rFonts w:eastAsia="Calibri"/>
                <w:sz w:val="18"/>
                <w:szCs w:val="18"/>
                <w:lang w:eastAsia="en-US"/>
              </w:rPr>
              <w:t>-</w:t>
            </w:r>
          </w:p>
        </w:tc>
        <w:tc>
          <w:tcPr>
            <w:tcW w:w="708" w:type="dxa"/>
            <w:vAlign w:val="center"/>
          </w:tcPr>
          <w:p w14:paraId="2AEDF6A4" w14:textId="5BE1AAC3" w:rsidR="004B6DD0" w:rsidRPr="003A0501" w:rsidRDefault="004B6DD0" w:rsidP="00304DD3">
            <w:pPr>
              <w:autoSpaceDE w:val="0"/>
              <w:autoSpaceDN w:val="0"/>
              <w:adjustRightInd w:val="0"/>
              <w:jc w:val="right"/>
              <w:rPr>
                <w:rFonts w:eastAsia="Calibri"/>
                <w:sz w:val="18"/>
                <w:szCs w:val="18"/>
                <w:highlight w:val="green"/>
                <w:lang w:eastAsia="en-US"/>
              </w:rPr>
            </w:pPr>
            <w:r w:rsidRPr="003A0501">
              <w:rPr>
                <w:rFonts w:eastAsia="Calibri"/>
                <w:sz w:val="18"/>
                <w:szCs w:val="18"/>
                <w:lang w:eastAsia="en-US"/>
              </w:rPr>
              <w:t>1</w:t>
            </w:r>
          </w:p>
        </w:tc>
        <w:tc>
          <w:tcPr>
            <w:tcW w:w="837" w:type="dxa"/>
            <w:vAlign w:val="center"/>
          </w:tcPr>
          <w:p w14:paraId="061BB3F8" w14:textId="19668C72" w:rsidR="004B6DD0" w:rsidRPr="003A0501" w:rsidRDefault="00335E9F" w:rsidP="00304DD3">
            <w:pPr>
              <w:autoSpaceDE w:val="0"/>
              <w:autoSpaceDN w:val="0"/>
              <w:adjustRightInd w:val="0"/>
              <w:jc w:val="right"/>
              <w:rPr>
                <w:rFonts w:eastAsia="Calibri"/>
                <w:sz w:val="18"/>
                <w:szCs w:val="18"/>
                <w:highlight w:val="green"/>
                <w:lang w:eastAsia="en-US"/>
              </w:rPr>
            </w:pPr>
            <w:r w:rsidRPr="003A0501">
              <w:rPr>
                <w:rFonts w:eastAsia="Calibri"/>
                <w:sz w:val="18"/>
                <w:szCs w:val="18"/>
                <w:lang w:eastAsia="en-US"/>
              </w:rPr>
              <w:t>-</w:t>
            </w:r>
          </w:p>
        </w:tc>
      </w:tr>
      <w:tr w:rsidR="004B6DD0" w:rsidRPr="003A0501" w14:paraId="1CC60400" w14:textId="77777777" w:rsidTr="00863C80">
        <w:trPr>
          <w:trHeight w:val="119"/>
        </w:trPr>
        <w:tc>
          <w:tcPr>
            <w:tcW w:w="881" w:type="dxa"/>
          </w:tcPr>
          <w:p w14:paraId="2E92CB1C" w14:textId="77777777" w:rsidR="004B6DD0" w:rsidRPr="003A0501" w:rsidRDefault="004B6DD0" w:rsidP="004B6DD0">
            <w:pPr>
              <w:autoSpaceDE w:val="0"/>
              <w:autoSpaceDN w:val="0"/>
              <w:adjustRightInd w:val="0"/>
              <w:jc w:val="right"/>
              <w:rPr>
                <w:rFonts w:eastAsia="Calibri"/>
                <w:color w:val="000000"/>
                <w:sz w:val="18"/>
                <w:szCs w:val="18"/>
                <w:lang w:eastAsia="en-US"/>
              </w:rPr>
            </w:pPr>
          </w:p>
        </w:tc>
        <w:tc>
          <w:tcPr>
            <w:tcW w:w="5386" w:type="dxa"/>
          </w:tcPr>
          <w:p w14:paraId="5086BD39" w14:textId="77777777" w:rsidR="004B6DD0" w:rsidRPr="003A0501" w:rsidRDefault="004B6DD0" w:rsidP="004B6DD0">
            <w:pPr>
              <w:autoSpaceDE w:val="0"/>
              <w:autoSpaceDN w:val="0"/>
              <w:adjustRightInd w:val="0"/>
              <w:rPr>
                <w:rFonts w:eastAsia="Calibri"/>
                <w:bCs/>
                <w:color w:val="000000"/>
                <w:sz w:val="18"/>
                <w:szCs w:val="18"/>
                <w:lang w:eastAsia="en-US"/>
              </w:rPr>
            </w:pPr>
            <w:r w:rsidRPr="003A0501">
              <w:rPr>
                <w:rFonts w:eastAsia="Calibri"/>
                <w:bCs/>
                <w:color w:val="000000"/>
                <w:sz w:val="18"/>
                <w:szCs w:val="18"/>
                <w:lang w:eastAsia="en-US"/>
              </w:rPr>
              <w:t>Итого</w:t>
            </w:r>
          </w:p>
        </w:tc>
        <w:tc>
          <w:tcPr>
            <w:tcW w:w="851" w:type="dxa"/>
            <w:vAlign w:val="center"/>
          </w:tcPr>
          <w:p w14:paraId="5C161B8E" w14:textId="77777777" w:rsidR="004B6DD0" w:rsidRPr="003A0501" w:rsidRDefault="004B6DD0" w:rsidP="00304DD3">
            <w:pPr>
              <w:autoSpaceDE w:val="0"/>
              <w:autoSpaceDN w:val="0"/>
              <w:adjustRightInd w:val="0"/>
              <w:jc w:val="right"/>
              <w:rPr>
                <w:rFonts w:eastAsia="Calibri"/>
                <w:bCs/>
                <w:color w:val="000000"/>
                <w:sz w:val="18"/>
                <w:szCs w:val="18"/>
                <w:lang w:eastAsia="en-US"/>
              </w:rPr>
            </w:pPr>
            <w:r w:rsidRPr="003A0501">
              <w:rPr>
                <w:rFonts w:eastAsia="Calibri"/>
                <w:bCs/>
                <w:color w:val="000000"/>
                <w:sz w:val="18"/>
                <w:szCs w:val="18"/>
                <w:lang w:eastAsia="en-US"/>
              </w:rPr>
              <w:t>3</w:t>
            </w:r>
          </w:p>
        </w:tc>
        <w:tc>
          <w:tcPr>
            <w:tcW w:w="709" w:type="dxa"/>
            <w:vAlign w:val="center"/>
          </w:tcPr>
          <w:p w14:paraId="572C0D59" w14:textId="77777777" w:rsidR="004B6DD0" w:rsidRPr="003A0501" w:rsidRDefault="004B6DD0" w:rsidP="00304DD3">
            <w:pPr>
              <w:autoSpaceDE w:val="0"/>
              <w:autoSpaceDN w:val="0"/>
              <w:adjustRightInd w:val="0"/>
              <w:jc w:val="right"/>
              <w:rPr>
                <w:rFonts w:eastAsia="Calibri"/>
                <w:bCs/>
                <w:color w:val="000000"/>
                <w:sz w:val="18"/>
                <w:szCs w:val="18"/>
                <w:lang w:eastAsia="en-US"/>
              </w:rPr>
            </w:pPr>
            <w:r w:rsidRPr="003A0501">
              <w:rPr>
                <w:rFonts w:eastAsia="Calibri"/>
                <w:bCs/>
                <w:color w:val="000000"/>
                <w:sz w:val="18"/>
                <w:szCs w:val="18"/>
                <w:lang w:eastAsia="en-US"/>
              </w:rPr>
              <w:t>5</w:t>
            </w:r>
          </w:p>
        </w:tc>
        <w:tc>
          <w:tcPr>
            <w:tcW w:w="708" w:type="dxa"/>
            <w:vAlign w:val="center"/>
          </w:tcPr>
          <w:p w14:paraId="5008E559" w14:textId="77777777" w:rsidR="004B6DD0" w:rsidRPr="003A0501" w:rsidRDefault="004B6DD0" w:rsidP="00304DD3">
            <w:pPr>
              <w:autoSpaceDE w:val="0"/>
              <w:autoSpaceDN w:val="0"/>
              <w:adjustRightInd w:val="0"/>
              <w:jc w:val="right"/>
              <w:rPr>
                <w:rFonts w:eastAsia="Calibri"/>
                <w:bCs/>
                <w:color w:val="000000"/>
                <w:sz w:val="18"/>
                <w:szCs w:val="18"/>
                <w:lang w:eastAsia="en-US"/>
              </w:rPr>
            </w:pPr>
            <w:r w:rsidRPr="003A0501">
              <w:rPr>
                <w:rFonts w:eastAsia="Calibri"/>
                <w:bCs/>
                <w:color w:val="000000"/>
                <w:sz w:val="18"/>
                <w:szCs w:val="18"/>
                <w:lang w:eastAsia="en-US"/>
              </w:rPr>
              <w:t>1</w:t>
            </w:r>
          </w:p>
        </w:tc>
        <w:tc>
          <w:tcPr>
            <w:tcW w:w="837" w:type="dxa"/>
            <w:vAlign w:val="center"/>
          </w:tcPr>
          <w:p w14:paraId="00537542" w14:textId="77777777" w:rsidR="004B6DD0" w:rsidRPr="003A0501" w:rsidRDefault="004B6DD0" w:rsidP="00304DD3">
            <w:pPr>
              <w:autoSpaceDE w:val="0"/>
              <w:autoSpaceDN w:val="0"/>
              <w:adjustRightInd w:val="0"/>
              <w:jc w:val="right"/>
              <w:rPr>
                <w:rFonts w:eastAsia="Calibri"/>
                <w:bCs/>
                <w:color w:val="000000"/>
                <w:sz w:val="18"/>
                <w:szCs w:val="18"/>
                <w:lang w:eastAsia="en-US"/>
              </w:rPr>
            </w:pPr>
            <w:r w:rsidRPr="003A0501">
              <w:rPr>
                <w:rFonts w:eastAsia="Calibri"/>
                <w:bCs/>
                <w:color w:val="000000"/>
                <w:sz w:val="18"/>
                <w:szCs w:val="18"/>
                <w:lang w:eastAsia="en-US"/>
              </w:rPr>
              <w:t>0</w:t>
            </w:r>
          </w:p>
        </w:tc>
      </w:tr>
    </w:tbl>
    <w:p w14:paraId="73942F1E" w14:textId="77777777" w:rsidR="004B6DD0" w:rsidRPr="00700121" w:rsidRDefault="004B6DD0" w:rsidP="004B6DD0">
      <w:pPr>
        <w:tabs>
          <w:tab w:val="left" w:pos="709"/>
          <w:tab w:val="left" w:pos="851"/>
        </w:tabs>
        <w:ind w:firstLine="708"/>
        <w:jc w:val="both"/>
        <w:rPr>
          <w:sz w:val="16"/>
          <w:szCs w:val="16"/>
        </w:rPr>
      </w:pPr>
    </w:p>
    <w:p w14:paraId="2A3F5907" w14:textId="6F239023" w:rsidR="00863C80" w:rsidRPr="00863C80" w:rsidRDefault="00863C80" w:rsidP="00863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rPr>
      </w:pPr>
      <w:r w:rsidRPr="00863C80">
        <w:rPr>
          <w:i/>
        </w:rPr>
        <w:t xml:space="preserve">Анализ правомерности планирования расходов на предоставление бюджетных ассигнований, планируемых на создание, и капитальный ремонт объектов, а также на благоустройство при реализации муниципальных программ города. </w:t>
      </w:r>
    </w:p>
    <w:p w14:paraId="5B4728A6" w14:textId="77777777" w:rsidR="00863C80" w:rsidRPr="00700121" w:rsidRDefault="00863C80" w:rsidP="00863C80">
      <w:pPr>
        <w:autoSpaceDE w:val="0"/>
        <w:autoSpaceDN w:val="0"/>
        <w:adjustRightInd w:val="0"/>
        <w:ind w:firstLine="709"/>
        <w:jc w:val="both"/>
        <w:rPr>
          <w:i/>
          <w:sz w:val="16"/>
          <w:szCs w:val="16"/>
        </w:rPr>
      </w:pPr>
    </w:p>
    <w:p w14:paraId="53EF509B" w14:textId="77777777" w:rsidR="00863C80" w:rsidRPr="00863C80" w:rsidRDefault="00863C80" w:rsidP="00863C80">
      <w:pPr>
        <w:tabs>
          <w:tab w:val="left" w:pos="709"/>
        </w:tabs>
        <w:autoSpaceDE w:val="0"/>
        <w:autoSpaceDN w:val="0"/>
        <w:adjustRightInd w:val="0"/>
        <w:ind w:firstLine="709"/>
        <w:jc w:val="both"/>
      </w:pPr>
      <w:r w:rsidRPr="00863C80">
        <w:rPr>
          <w:iCs/>
        </w:rPr>
        <w:t>П</w:t>
      </w:r>
      <w:r w:rsidRPr="00863C80">
        <w:t>роектом Решения о бюджете города на благоустройство, на капитальный ремонт муниципального имущества, в том числе на его обустройство, запланированы следующие расходы:</w:t>
      </w:r>
    </w:p>
    <w:p w14:paraId="1EF41E28" w14:textId="77777777" w:rsidR="00863C80" w:rsidRPr="00863C80" w:rsidRDefault="00863C80" w:rsidP="00863C80">
      <w:pPr>
        <w:numPr>
          <w:ilvl w:val="0"/>
          <w:numId w:val="8"/>
        </w:numPr>
        <w:tabs>
          <w:tab w:val="left" w:pos="993"/>
        </w:tabs>
        <w:spacing w:line="180" w:lineRule="atLeast"/>
        <w:ind w:left="0" w:firstLine="709"/>
        <w:jc w:val="both"/>
      </w:pPr>
      <w:r w:rsidRPr="00863C80">
        <w:t>Департаментом ЖКХ в рамках муниципальной программы «Развитие жилищно-коммунального хозяйства города Нижневартовска» на ремонт жилых помещений муниципального жилищного фонда, подлежащих предоставлению гражданам в соответствии с жилищным законодательством, и проведение проверки достоверности определения сметной стоимости ремонтных работ запланированы объемы бюджетных ассигнований в сумме 3 086,67 тыс. рублей на 2024 год и по 7 100,00 тыс. рублей на 2025 и 2026 годы.</w:t>
      </w:r>
    </w:p>
    <w:p w14:paraId="1635A1D3" w14:textId="36EC0C32" w:rsidR="00863C80" w:rsidRPr="00863C80" w:rsidRDefault="00863C80" w:rsidP="00863C80">
      <w:pPr>
        <w:spacing w:line="180" w:lineRule="atLeast"/>
        <w:ind w:firstLine="709"/>
        <w:jc w:val="both"/>
      </w:pPr>
      <w:r w:rsidRPr="00863C80">
        <w:t xml:space="preserve">Расчет потребности бюджетных ассигнований на проведение ремонтных работ выполнен с применением утвержденного постановлением администрации города Нижневартовска от 31.07.2020 </w:t>
      </w:r>
      <w:r w:rsidR="00E6272B">
        <w:t>№ </w:t>
      </w:r>
      <w:r w:rsidRPr="00863C80">
        <w:t xml:space="preserve">652 норматива затрат на ремонт жилых помещений муниципального жилищного фонда и ремонт жилых помещений, принадлежащих детям-сиротам и детям, оставшимся без попечения родителей, лицам из числа детей-сирот и детей, оставшихся без попечения родителей, являющимся единственными собственниками жилых помещений либо собственниками долей в жилых помещениях, не более 26 000,00 рублей за 1 квадратный метр общей площади. Фактическая потребность площади, на которой необходимо выполнить ремонтные работы значительно больше, чем объем площади, на ремонт которой в проекте Решения о бюджете города предусмотрены бюджетные ассигнования. </w:t>
      </w:r>
    </w:p>
    <w:p w14:paraId="228DE575" w14:textId="77777777" w:rsidR="00863C80" w:rsidRPr="00863C80" w:rsidRDefault="00863C80" w:rsidP="00863C80">
      <w:pPr>
        <w:spacing w:line="180" w:lineRule="atLeast"/>
        <w:ind w:firstLine="709"/>
        <w:jc w:val="both"/>
        <w:rPr>
          <w:rFonts w:eastAsia="Calibri"/>
          <w:lang w:eastAsia="en-US"/>
        </w:rPr>
      </w:pPr>
      <w:r w:rsidRPr="00863C80">
        <w:lastRenderedPageBreak/>
        <w:t xml:space="preserve">В соответствии с заявками, поступившими от управления по жилищной политике Департамента ЖКХ на общую сумму 39 720,72 тыс. рублей, количество квадратных метров, на которых необходимо выполнить ремонт, составляет 1 527,72 </w:t>
      </w:r>
      <w:proofErr w:type="spellStart"/>
      <w:r w:rsidRPr="00863C80">
        <w:t>кв.м</w:t>
      </w:r>
      <w:proofErr w:type="spellEnd"/>
      <w:r w:rsidRPr="00863C80">
        <w:t xml:space="preserve">. </w:t>
      </w:r>
      <w:r w:rsidRPr="00863C80">
        <w:rPr>
          <w:bCs/>
        </w:rPr>
        <w:t xml:space="preserve">Потребность в бюджетных ассигнованиях на выполнение работ по ремонту соответствующих жилых помещений в период 2024–2026 годы удовлетворена только на 43,5%, в связи с чем </w:t>
      </w:r>
      <w:r w:rsidRPr="00863C80">
        <w:rPr>
          <w:rFonts w:eastAsia="Calibri"/>
          <w:lang w:eastAsia="en-US"/>
        </w:rPr>
        <w:t xml:space="preserve">возникают риски неисполнения соответствующих публичных обязательств. </w:t>
      </w:r>
    </w:p>
    <w:p w14:paraId="38A8901F" w14:textId="2AFBF88A" w:rsidR="00863C80" w:rsidRPr="00043F94" w:rsidRDefault="00863C80" w:rsidP="00863C80">
      <w:pPr>
        <w:tabs>
          <w:tab w:val="left" w:pos="709"/>
        </w:tabs>
        <w:spacing w:line="180" w:lineRule="atLeast"/>
        <w:ind w:firstLine="709"/>
        <w:jc w:val="both"/>
      </w:pPr>
      <w:r w:rsidRPr="00863C80">
        <w:rPr>
          <w:rFonts w:eastAsia="Calibri"/>
          <w:lang w:eastAsia="en-US"/>
        </w:rPr>
        <w:t xml:space="preserve">Кроме того, в проекте бюджета в отношении </w:t>
      </w:r>
      <w:r w:rsidRPr="00863C80">
        <w:t xml:space="preserve">Департамента ЖКХ на 2024 год предусмотрены бюджетные ассигнования на предоставление субсидии </w:t>
      </w:r>
      <w:r w:rsidRPr="00863C80">
        <w:rPr>
          <w:rFonts w:eastAsia="Calibri"/>
        </w:rPr>
        <w:t>юридическим лицам (за исключением субсидий муниципальным учреждениям), индивидуальным предпринимателям, физическим лицам</w:t>
      </w:r>
      <w:r w:rsidR="00C64325">
        <w:rPr>
          <w:rFonts w:eastAsia="Calibri"/>
        </w:rPr>
        <w:t> – </w:t>
      </w:r>
      <w:r w:rsidRPr="00863C80">
        <w:rPr>
          <w:rFonts w:eastAsia="Calibri"/>
        </w:rPr>
        <w:t xml:space="preserve">производителям товаров, работ и услуг </w:t>
      </w:r>
      <w:r w:rsidRPr="00863C80">
        <w:t xml:space="preserve">на «Финансовое обеспечение затрат по благоустройству территорий, прилегающих к </w:t>
      </w:r>
      <w:r w:rsidRPr="00043F94">
        <w:t xml:space="preserve">многоквартирным домам» («Марафон благоустройства») в размере 65 000,00 тыс. рублей,  анализ чего приведен в соответствующем разделе настоящего заключения.  </w:t>
      </w:r>
    </w:p>
    <w:p w14:paraId="35ADCE34" w14:textId="3E0318F2" w:rsidR="00863C80" w:rsidRPr="00043F94" w:rsidRDefault="00043F94" w:rsidP="00863C80">
      <w:pPr>
        <w:numPr>
          <w:ilvl w:val="0"/>
          <w:numId w:val="8"/>
        </w:numPr>
        <w:tabs>
          <w:tab w:val="left" w:pos="993"/>
        </w:tabs>
        <w:spacing w:line="180" w:lineRule="atLeast"/>
        <w:ind w:left="0" w:firstLine="709"/>
        <w:jc w:val="both"/>
      </w:pPr>
      <w:r w:rsidRPr="00043F94">
        <w:t>Муниципальному казенному учреждению «Управление капитального строительства города Нижневартовска (далее</w:t>
      </w:r>
      <w:r w:rsidR="00C64325">
        <w:t> – </w:t>
      </w:r>
      <w:r w:rsidR="00863C80" w:rsidRPr="00043F94">
        <w:t>МКУ УКС</w:t>
      </w:r>
      <w:r w:rsidRPr="00043F94">
        <w:t>)</w:t>
      </w:r>
      <w:r w:rsidR="00863C80" w:rsidRPr="00043F94">
        <w:t xml:space="preserve"> предусмотрены бюджетные ассигнования на выполнение работ по благоустройству, на ремонт объектов муниципальной собственности, а также на отсыпку территорий в объеме 372 251,91 тыс. рублей (297 170,39 тыс. рублей в 2024 году, по 37 540,76 тыс. рублей в 2025 и 2026 годах) в рамках муниципальных программ</w:t>
      </w:r>
      <w:r w:rsidR="00630B89" w:rsidRPr="00043F94">
        <w:t>.</w:t>
      </w:r>
    </w:p>
    <w:p w14:paraId="67CC6BAB" w14:textId="74AEFFD6" w:rsidR="00863C80" w:rsidRPr="00863C80" w:rsidRDefault="00630B89" w:rsidP="00863C80">
      <w:pPr>
        <w:spacing w:line="180" w:lineRule="atLeast"/>
        <w:ind w:firstLine="709"/>
        <w:jc w:val="both"/>
      </w:pPr>
      <w:r w:rsidRPr="00043F94">
        <w:t xml:space="preserve">В рамках муниципальной программы </w:t>
      </w:r>
      <w:r w:rsidR="00863C80" w:rsidRPr="00043F94">
        <w:t xml:space="preserve">«Формирование современной городской среды в муниципальном образовании город Нижневартовск» </w:t>
      </w:r>
      <w:r w:rsidRPr="00043F94">
        <w:t>предусмотрены</w:t>
      </w:r>
      <w:r w:rsidR="00863C80" w:rsidRPr="00043F94">
        <w:t xml:space="preserve"> объекты: «Благоустройство проспекта Победы в створе улиц Мира и Ленина г. Нижневартовска» (в</w:t>
      </w:r>
      <w:r w:rsidR="00863C80" w:rsidRPr="00863C80">
        <w:t xml:space="preserve"> 2024 году</w:t>
      </w:r>
      <w:r w:rsidR="00C64325">
        <w:t> – </w:t>
      </w:r>
      <w:r w:rsidR="00863C80" w:rsidRPr="00863C80">
        <w:t>84 565,00 тыс. рублей), «Бульвар на набережной в створе улиц Чапаева - Ханты-Мансийской в г. Нижневартовске» (в 2024 году</w:t>
      </w:r>
      <w:r w:rsidR="00C64325">
        <w:t> – </w:t>
      </w:r>
      <w:r w:rsidR="00863C80" w:rsidRPr="00863C80">
        <w:t xml:space="preserve">138 463,00 тыс. рублей), а также на реализацию в 2024 году пяти инициативных проектов: «Обустройство тротуара вдоль улицы Героев </w:t>
      </w:r>
      <w:proofErr w:type="spellStart"/>
      <w:r w:rsidR="00863C80" w:rsidRPr="00863C80">
        <w:t>Самотлора</w:t>
      </w:r>
      <w:proofErr w:type="spellEnd"/>
      <w:r w:rsidR="00863C80" w:rsidRPr="00863C80">
        <w:t xml:space="preserve"> чётная сторона с велодорожкой, освещением, лавочками, урнами, озеленением от улицы Восточный проезд до улицы Ленина» (9 967,74 тыс. рублей), «Тротуар и велодорожка по улице Героев </w:t>
      </w:r>
      <w:proofErr w:type="spellStart"/>
      <w:r w:rsidR="00863C80" w:rsidRPr="00863C80">
        <w:t>Самотлора</w:t>
      </w:r>
      <w:proofErr w:type="spellEnd"/>
      <w:r w:rsidR="00863C80" w:rsidRPr="00863C80">
        <w:t xml:space="preserve"> от проезда Восточный до улицы Ленина г. Нижневартовска» (9 967,74 тыс. рублей), «Благоустройство 7 микрорайона» (3 597,0 тыс. рублей), «Инициативный проект «</w:t>
      </w:r>
      <w:proofErr w:type="spellStart"/>
      <w:r w:rsidR="00863C80" w:rsidRPr="00863C80">
        <w:t>Топиар</w:t>
      </w:r>
      <w:proofErr w:type="spellEnd"/>
      <w:r w:rsidR="00863C80" w:rsidRPr="00863C80">
        <w:t xml:space="preserve">-парковка» (10 044,00 тыс. рублей), «Обустройство сквера с освещением, </w:t>
      </w:r>
      <w:proofErr w:type="spellStart"/>
      <w:r w:rsidR="00863C80" w:rsidRPr="00863C80">
        <w:t>МАФами</w:t>
      </w:r>
      <w:proofErr w:type="spellEnd"/>
      <w:r w:rsidR="00863C80" w:rsidRPr="00863C80">
        <w:t xml:space="preserve"> и озеленением» (9 977,50 тыс. рублей), «Тротуар вдоль улицы Героев </w:t>
      </w:r>
      <w:proofErr w:type="spellStart"/>
      <w:r w:rsidR="00863C80" w:rsidRPr="00863C80">
        <w:t>Самотлора</w:t>
      </w:r>
      <w:proofErr w:type="spellEnd"/>
      <w:r w:rsidR="00863C80" w:rsidRPr="00863C80">
        <w:t xml:space="preserve"> чётная сторона с велодорожкой, освещением, лавочками, урнами от улицы Ленина до улицы </w:t>
      </w:r>
      <w:proofErr w:type="spellStart"/>
      <w:r w:rsidR="00863C80" w:rsidRPr="00863C80">
        <w:t>Нововартовская</w:t>
      </w:r>
      <w:proofErr w:type="spellEnd"/>
      <w:r w:rsidR="00863C80" w:rsidRPr="00863C80">
        <w:t>» (9 653,27 тыс. рублей).</w:t>
      </w:r>
    </w:p>
    <w:p w14:paraId="284B639A" w14:textId="77777777" w:rsidR="00863C80" w:rsidRPr="00863C80" w:rsidRDefault="00863C80" w:rsidP="00863C80">
      <w:pPr>
        <w:spacing w:line="180" w:lineRule="atLeast"/>
        <w:ind w:firstLine="709"/>
        <w:jc w:val="both"/>
      </w:pPr>
      <w:r w:rsidRPr="00863C80">
        <w:t xml:space="preserve">При выборочном анализе обоснованности расчетов планируемого объема бюджетных средств на выполнение работ по вышеперечисленным объектам установлено, что в основном стоимость работ сформирована на основании утвержденных сметных нормативов либо расчетов, произведенных на их основании. </w:t>
      </w:r>
    </w:p>
    <w:p w14:paraId="6F38D4AC" w14:textId="77777777" w:rsidR="00863C80" w:rsidRPr="00863C80" w:rsidRDefault="00863C80" w:rsidP="00863C80">
      <w:pPr>
        <w:spacing w:line="180" w:lineRule="atLeast"/>
        <w:ind w:firstLine="709"/>
        <w:jc w:val="both"/>
      </w:pPr>
      <w:r w:rsidRPr="00863C80">
        <w:t>Вместе с тем в отдельных представленных расчетах, обосновывающих объем бюджетных ассигнований, в том числе и на реализацию инициативных проектов, отсутствуют достаточные показатели, необходимые для достоверного его определения, либо затраты, включенные в обоснования меньше планируемых расходов. Также установлено неправомерное включение расходов, завышающих стоимость работ.</w:t>
      </w:r>
    </w:p>
    <w:p w14:paraId="7243C07E" w14:textId="0D5463ED" w:rsidR="00863C80" w:rsidRPr="00863C80" w:rsidRDefault="00863C80" w:rsidP="00863C80">
      <w:pPr>
        <w:spacing w:line="180" w:lineRule="atLeast"/>
        <w:ind w:firstLine="709"/>
        <w:jc w:val="both"/>
      </w:pPr>
      <w:r w:rsidRPr="00863C80">
        <w:t>Например, из представленного МКУ УКС расчета на реализацию инициативного проекта «</w:t>
      </w:r>
      <w:proofErr w:type="spellStart"/>
      <w:r w:rsidRPr="00863C80">
        <w:t>Топиар</w:t>
      </w:r>
      <w:proofErr w:type="spellEnd"/>
      <w:r w:rsidRPr="00863C80">
        <w:t xml:space="preserve">-парковка» на сумму 10 000,00 тыс. рублей определить качество, технические характеристики, объем, требования к используемому строительному материалу при выполнении работ по укладке тротуаров, устройству освещения и ограждающих конструкций, а также количество, образ </w:t>
      </w:r>
      <w:proofErr w:type="spellStart"/>
      <w:r w:rsidRPr="00863C80">
        <w:t>топиар</w:t>
      </w:r>
      <w:proofErr w:type="spellEnd"/>
      <w:r w:rsidRPr="00863C80">
        <w:t xml:space="preserve"> фигур не предоставляется возможным. </w:t>
      </w:r>
    </w:p>
    <w:p w14:paraId="2C3CA546" w14:textId="77777777" w:rsidR="00863C80" w:rsidRPr="00863C80" w:rsidRDefault="00863C80" w:rsidP="00863C80">
      <w:pPr>
        <w:spacing w:line="180" w:lineRule="atLeast"/>
        <w:ind w:firstLine="709"/>
        <w:jc w:val="both"/>
      </w:pPr>
      <w:r w:rsidRPr="00863C80">
        <w:t xml:space="preserve">Также, согласно представлено расчету начальной (максимальной) цены контракта на выполнение работ по благоустройству объекта «Благоустройство проспекта Победы в створе улиц Мира и Ленина г. Нижневартовска», выполненному с учетом прогнозной инфляции на период выполнения работ, стоимость затрат составила 72 999,96 тыс. рублей. </w:t>
      </w:r>
      <w:r w:rsidRPr="00863C80">
        <w:lastRenderedPageBreak/>
        <w:t>Проектом Решения о бюджете города предусмотрены финансовые затраты на реализацию в размере 84 565,00 тыс. рублей, то есть сумма 11 565,04 тыс. рублей не обоснована.</w:t>
      </w:r>
    </w:p>
    <w:p w14:paraId="2D9D3FE1" w14:textId="77777777" w:rsidR="00863C80" w:rsidRPr="00863C80" w:rsidRDefault="00863C80" w:rsidP="00863C80">
      <w:pPr>
        <w:spacing w:line="180" w:lineRule="atLeast"/>
        <w:ind w:firstLine="709"/>
        <w:jc w:val="both"/>
      </w:pPr>
      <w:r w:rsidRPr="00863C80">
        <w:t xml:space="preserve">Анализ расчета на выполнение работ по благоустройству объекта «Тротуар вдоль улицы Героев </w:t>
      </w:r>
      <w:proofErr w:type="spellStart"/>
      <w:r w:rsidRPr="00863C80">
        <w:t>Самотлора</w:t>
      </w:r>
      <w:proofErr w:type="spellEnd"/>
      <w:r w:rsidRPr="00863C80">
        <w:t xml:space="preserve"> чётная сторона с велодорожкой, освещением, лавочками, урнами от улицы Ленина до улицы </w:t>
      </w:r>
      <w:proofErr w:type="spellStart"/>
      <w:r w:rsidRPr="00863C80">
        <w:t>Нововартовская</w:t>
      </w:r>
      <w:proofErr w:type="spellEnd"/>
      <w:r w:rsidRPr="00863C80">
        <w:t>» на сумму 9 653,27 тыс. рублей показал, что неправомерно завышена стоимость данных работ на 1 259,12 тыс. рублей за счет включения резерва на непредвиденные расходы и затраты, и, как следствие, данная сумма неправомерно включена в проект бюджета города.</w:t>
      </w:r>
    </w:p>
    <w:p w14:paraId="04A85F3A" w14:textId="77777777" w:rsidR="00863C80" w:rsidRPr="00863C80" w:rsidRDefault="00863C80" w:rsidP="00863C80">
      <w:pPr>
        <w:spacing w:line="180" w:lineRule="atLeast"/>
        <w:ind w:firstLine="709"/>
        <w:jc w:val="both"/>
      </w:pPr>
      <w:r w:rsidRPr="00863C80">
        <w:t xml:space="preserve">Следует отметить, что действующая методика определения сметной </w:t>
      </w:r>
      <w:r w:rsidRPr="00863C80">
        <w:rPr>
          <w:spacing w:val="2"/>
          <w:shd w:val="clear" w:color="auto" w:fill="FFFFFF"/>
        </w:rPr>
        <w:t xml:space="preserve">стоимости строительства, реконструкции, капитального ремонта, сноса объектов капитального строительства утверждает максимальный размер резерва </w:t>
      </w:r>
      <w:r w:rsidRPr="00863C80">
        <w:t xml:space="preserve">10 процентов - для уникальных, особо опасных и технически сложных объектов капитального строительства, предусмотренных статьей 48.1 Градостроительного кодекса Российской Федерации, тогда как для объектов капитального строительства непроизводственного назначения и объектов капитального строительства производственного назначения, линейных объектов этот резерв составляет 2% и 3%, соответственно. </w:t>
      </w:r>
    </w:p>
    <w:p w14:paraId="4A59E84C" w14:textId="77777777" w:rsidR="00863C80" w:rsidRPr="00863C80" w:rsidRDefault="00863C80" w:rsidP="00863C80">
      <w:pPr>
        <w:spacing w:line="180" w:lineRule="atLeast"/>
        <w:ind w:firstLine="709"/>
        <w:jc w:val="both"/>
      </w:pPr>
      <w:r w:rsidRPr="00863C80">
        <w:t>Таким образом, во избежание нецелевого и неэффективного использования бюджетных средств необходимо при планировании расходов бюджета города, в частности на выполнение ремонтных работ и благоустройства, обоснование бюджетных ассигнований осуществлять на основании расчетов, выполненных с соблюдением сметных нормативов, методики определения сметной стоимости, иных нормативных документов в области ценообразования.</w:t>
      </w:r>
    </w:p>
    <w:p w14:paraId="7631763C" w14:textId="77777777" w:rsidR="00863C80" w:rsidRPr="00863C80" w:rsidRDefault="00863C80" w:rsidP="00863C80">
      <w:pPr>
        <w:spacing w:line="180" w:lineRule="atLeast"/>
        <w:ind w:firstLine="709"/>
        <w:jc w:val="both"/>
      </w:pPr>
      <w:r w:rsidRPr="00863C80">
        <w:t xml:space="preserve">Представленный МКУ УКС расчет на сумму 140 378,091 тыс. рублей в отношении строительства объекта «Старый </w:t>
      </w:r>
      <w:proofErr w:type="spellStart"/>
      <w:r w:rsidRPr="00863C80">
        <w:t>Вартовск</w:t>
      </w:r>
      <w:proofErr w:type="spellEnd"/>
      <w:r w:rsidRPr="00863C80">
        <w:t xml:space="preserve"> (</w:t>
      </w:r>
      <w:r w:rsidRPr="00863C80">
        <w:rPr>
          <w:lang w:val="en-US"/>
        </w:rPr>
        <w:t>III</w:t>
      </w:r>
      <w:r w:rsidRPr="00863C80">
        <w:t xml:space="preserve"> очередь). Инженерное обеспечение и благоустройство микрорайона 3П г. Нижневартовск» (на выполнение работ по вертикальной планировке под земельные участки индивидуальной жилой застройки и в границах внутриквартальных улиц, наружное освещение, внутриквартальные проезды (грунтовые)), реализация которого планируется в рамках муниципальной программы «Развитие градостроительной деятельности и жилищного строительства в городе Нижневартовске», больше объема планируемых бюджетных ассигнований, предусмотренных по соответствующему мероприятию проектом Решения о бюджете города: 20 939,14 тыс. рублей в 2024 году, по 37 540,76 тыс. рублей в 2025 и 2026 годах, что в сумме составляет 96 020,66 тыс. рублей.</w:t>
      </w:r>
    </w:p>
    <w:p w14:paraId="6291D8B3" w14:textId="77777777" w:rsidR="00863C80" w:rsidRPr="00863C80" w:rsidRDefault="00863C80" w:rsidP="00863C8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63C80">
        <w:t>Вышеизложенные факты свидетельствуют о необеспеченности бюджетными ассигнованиями отмеченного мероприятия. Вместе с тем отсутствие экономического расчета в соответствии с объемом финансового обеспечения может повлечь использование</w:t>
      </w:r>
      <w:r w:rsidRPr="00863C80">
        <w:rPr>
          <w:color w:val="000000"/>
          <w:shd w:val="clear" w:color="auto" w:fill="FFFFFF"/>
        </w:rPr>
        <w:t xml:space="preserve"> бюджетных средств в большем объеме, чем определено проектной документацией. </w:t>
      </w:r>
    </w:p>
    <w:p w14:paraId="10334371" w14:textId="77777777" w:rsidR="00863C80" w:rsidRPr="00863C80" w:rsidRDefault="00863C80" w:rsidP="00863C80">
      <w:pPr>
        <w:numPr>
          <w:ilvl w:val="0"/>
          <w:numId w:val="8"/>
        </w:numPr>
        <w:tabs>
          <w:tab w:val="left" w:pos="1134"/>
        </w:tabs>
        <w:ind w:left="0" w:firstLine="851"/>
        <w:contextualSpacing/>
        <w:jc w:val="both"/>
      </w:pPr>
      <w:r w:rsidRPr="00863C80">
        <w:t>Также в 2024 году планируются расходы на проведение капитального ремонта муниципальными бюджетными и автономными учреждениями в виде субсидий на иные цели, не связанные с финансовым обеспечением выполнения муниципального задания на оказание муниципальных услуг:</w:t>
      </w:r>
    </w:p>
    <w:p w14:paraId="19AEF58F" w14:textId="6C2528AE" w:rsidR="00863C80" w:rsidRPr="00863C80" w:rsidRDefault="00863C80" w:rsidP="00863C80">
      <w:pPr>
        <w:ind w:firstLine="709"/>
        <w:jc w:val="both"/>
      </w:pPr>
      <w:r w:rsidRPr="00863C80">
        <w:t xml:space="preserve">учреждениям, подведомственным Департаменту образования, бюджетные ассигнования в сумме 13 214,47 тыс. рублей запланированы на проведение капитального ремонта кровель в двух учреждениях дошкольного образования (муниципальные автономные дошкольные образовательные учреждения города Нижневартовска детские сады </w:t>
      </w:r>
      <w:r w:rsidR="00E6272B">
        <w:t>№ </w:t>
      </w:r>
      <w:r w:rsidRPr="00863C80">
        <w:t xml:space="preserve">38 «Домовенок», </w:t>
      </w:r>
      <w:r w:rsidR="00E6272B">
        <w:t>№ </w:t>
      </w:r>
      <w:r w:rsidRPr="00863C80">
        <w:t xml:space="preserve">77«Эрудит»), а также в сумме 41 258,80 тыс. рублей на проведение капитального ремонта и оснащение </w:t>
      </w:r>
      <w:proofErr w:type="spellStart"/>
      <w:r w:rsidRPr="00863C80">
        <w:t>немонтируемыми</w:t>
      </w:r>
      <w:proofErr w:type="spellEnd"/>
      <w:r w:rsidRPr="00863C80">
        <w:t xml:space="preserve"> средствами обучения и воспитания здания муниципального общеобразовательного бюджетного учреждения «СШ №</w:t>
      </w:r>
      <w:r w:rsidR="008E2E9D">
        <w:t> </w:t>
      </w:r>
      <w:r w:rsidRPr="00863C80">
        <w:t>2 - многопрофильная имени заслуженного строителя РФ Е.И. Куропаткина»;</w:t>
      </w:r>
    </w:p>
    <w:p w14:paraId="680F2891" w14:textId="77777777" w:rsidR="00863C80" w:rsidRPr="00863C80" w:rsidRDefault="00863C80" w:rsidP="00863C80">
      <w:pPr>
        <w:ind w:firstLine="709"/>
        <w:jc w:val="both"/>
      </w:pPr>
      <w:r w:rsidRPr="00863C80">
        <w:t>учреждению (МБУ УДХБ), подведомственному Департаменту ЖКХ, планируется предоставление субсидий на:</w:t>
      </w:r>
    </w:p>
    <w:p w14:paraId="289436AB" w14:textId="77777777" w:rsidR="00863C80" w:rsidRPr="00863C80" w:rsidRDefault="00863C80" w:rsidP="00863C80">
      <w:pPr>
        <w:ind w:firstLine="709"/>
        <w:jc w:val="both"/>
      </w:pPr>
      <w:r w:rsidRPr="00863C80">
        <w:lastRenderedPageBreak/>
        <w:t>«ремонт, капитальный ремонт автомобильных дорог общего пользования местного значения в целях реализации регионального проекта «Региональная и местная дорожная сеть» в сумме 213 735,90 тыс. рублей, за счет средств которых планируется выполнение работы по ремонту участков автомобильных дорог: улицы Интернациональной от улицы Ханты-Мансийской до улицы Северной (с перекрестком), улицы Мира от улицы Нефтяников до улицы Маршала Жукова;</w:t>
      </w:r>
    </w:p>
    <w:p w14:paraId="5901F87D" w14:textId="77777777" w:rsidR="00863C80" w:rsidRPr="00863C80" w:rsidRDefault="00863C80" w:rsidP="00863C80">
      <w:pPr>
        <w:ind w:firstLine="709"/>
        <w:jc w:val="both"/>
      </w:pPr>
      <w:r w:rsidRPr="00863C80">
        <w:t xml:space="preserve"> «ремонт, капитальный ремонт зданий и сооружений, элементов обустройства автомобильных дорог при условии, что данные расходы не включены в расчет нормативных затрат, на основании которых рассчитывается объем финансового обеспечения выполнения муниципального задания» в сумме 9 496,49 тыс. рублей;</w:t>
      </w:r>
    </w:p>
    <w:p w14:paraId="3BA6C05B" w14:textId="77777777" w:rsidR="00863C80" w:rsidRPr="00863C80" w:rsidRDefault="00863C80" w:rsidP="00863C80">
      <w:pPr>
        <w:ind w:firstLine="709"/>
        <w:jc w:val="both"/>
      </w:pPr>
      <w:r w:rsidRPr="00863C80">
        <w:t xml:space="preserve"> «капитальный ремонт, ремонт автомобильных дорог общего пользования местного значения. Субсидия на приведение автомобильных дорог местного значения в нормативное состояние (дорожный фонд)» в сумме 182 225,70 тыс. рублей планируется на выполнение работ по ремонту автомобильных дорог общего пользования местного значения, благоустройство парка Победы и общественных территорий города.</w:t>
      </w:r>
    </w:p>
    <w:p w14:paraId="072E40F3" w14:textId="77777777" w:rsidR="00863C80" w:rsidRPr="00863C80" w:rsidRDefault="00863C80" w:rsidP="00863C80">
      <w:pPr>
        <w:tabs>
          <w:tab w:val="left" w:pos="4536"/>
        </w:tabs>
        <w:ind w:firstLine="709"/>
        <w:jc w:val="both"/>
      </w:pPr>
      <w:r w:rsidRPr="00863C80">
        <w:t>учреждениям, подведомственным Департаменту по социальной политике, предоставление субсидий на «выполнение инженерных изысканий, подготовка проектной документации для ремонта объектов недвижимого имущества, а также проведение государственной экспертизы указанной проектной документации и результатов указанных инженерных изысканий» в сумме 987,38 тыс. рублей, на «обустройство спортивных площадок в микрорайонах города» в сумме 15 331,20 тыс. рублей.</w:t>
      </w:r>
    </w:p>
    <w:p w14:paraId="147E4E3F" w14:textId="77777777" w:rsidR="00863C80" w:rsidRPr="00863C80" w:rsidRDefault="00863C80" w:rsidP="00863C80">
      <w:pPr>
        <w:ind w:firstLine="709"/>
        <w:jc w:val="both"/>
      </w:pPr>
      <w:r w:rsidRPr="00863C80">
        <w:t>Согласно подпункту 4 пункта 1 статьи 158 БК РФ главный распорядитель бюджетных средств осуществляет планирование соответствующих расходов бюджета, составляет обоснования бюджетных ассигнований.</w:t>
      </w:r>
    </w:p>
    <w:p w14:paraId="4C8C818E" w14:textId="77777777" w:rsidR="00863C80" w:rsidRPr="00863C80" w:rsidRDefault="00863C80" w:rsidP="00863C80">
      <w:pPr>
        <w:ind w:firstLine="709"/>
        <w:jc w:val="both"/>
      </w:pPr>
      <w:r w:rsidRPr="00863C80">
        <w:t>В силу подпункта 10 пункта 1 статьи 158 БК РФ главный распорядитель бюджетных средств обеспечивает соблюдение получателями субсидий условий, целей и порядка, установленных при их предоставлении.</w:t>
      </w:r>
    </w:p>
    <w:p w14:paraId="4553070B" w14:textId="77777777" w:rsidR="00863C80" w:rsidRPr="00863C80" w:rsidRDefault="00863C80" w:rsidP="00863C80">
      <w:pPr>
        <w:ind w:firstLine="709"/>
        <w:jc w:val="both"/>
      </w:pPr>
      <w:r w:rsidRPr="00863C80">
        <w:t xml:space="preserve">Осуществление проверки соблюдения условий, целей и порядка предоставления субсидий, как правило, имеет своей целью проверку законности, результативности использования субсидий, обоснованности, эффективности и целевого характера ее использования. Достижение поставленных целей будет возможно только при своевременной надлежащей реализации соответствующих полномочий главным распорядителем бюджетных средств, то есть начиная с этапа рассмотрения документов для получения субсидий. </w:t>
      </w:r>
    </w:p>
    <w:p w14:paraId="1D41FE66" w14:textId="77777777" w:rsidR="00863C80" w:rsidRPr="00863C80" w:rsidRDefault="00863C80" w:rsidP="00863C80">
      <w:pPr>
        <w:ind w:firstLine="709"/>
        <w:jc w:val="both"/>
      </w:pPr>
      <w:r w:rsidRPr="00863C80">
        <w:t>В связи с этим для обеспечения достоверности обоснования сумм субсидий на проведение капитального ремонта зданий и сооружений, на проведение работ по обследованию технического состояния объектов, подлежащих ремонту, на выполнение инженерных изысканий, на подготовку проектной документации для ремонта объектов недвижимого имущества целесообразно проведение проверки Учредителем расчета-обоснования суммы, в том числе предварительной сметы расходов планируемых работ (проектно-сметная документация).</w:t>
      </w:r>
    </w:p>
    <w:p w14:paraId="07C95AE3" w14:textId="77777777" w:rsidR="00863C80" w:rsidRPr="00863C80" w:rsidRDefault="00863C80" w:rsidP="00863C80">
      <w:pPr>
        <w:ind w:firstLine="709"/>
        <w:jc w:val="both"/>
        <w:rPr>
          <w:shd w:val="clear" w:color="auto" w:fill="FFFFFF"/>
        </w:rPr>
      </w:pPr>
      <w:r w:rsidRPr="00863C80">
        <w:t xml:space="preserve">От степени надлежащего исполнения своих полномочий со стороны Учредителя по контролю (проверке) достоверности сведений, на основании которых </w:t>
      </w:r>
      <w:r w:rsidRPr="00863C80">
        <w:rPr>
          <w:shd w:val="clear" w:color="auto" w:fill="FFFFFF"/>
        </w:rPr>
        <w:t xml:space="preserve">принимается решение о </w:t>
      </w:r>
      <w:r w:rsidRPr="00863C80">
        <w:t>размере субсидии на иные цели,</w:t>
      </w:r>
      <w:r w:rsidRPr="00863C80">
        <w:rPr>
          <w:shd w:val="clear" w:color="auto" w:fill="FFFFFF"/>
        </w:rPr>
        <w:t xml:space="preserve"> предоставляемой учреждениям, напрямую зависят действия учреждения по формированию потребности в бюджетных средствах. </w:t>
      </w:r>
    </w:p>
    <w:p w14:paraId="52B0630C" w14:textId="77777777" w:rsidR="00863C80" w:rsidRPr="00863C80" w:rsidRDefault="00863C80" w:rsidP="00863C80">
      <w:pPr>
        <w:ind w:firstLine="709"/>
        <w:jc w:val="both"/>
        <w:rPr>
          <w:sz w:val="26"/>
          <w:szCs w:val="26"/>
          <w:shd w:val="clear" w:color="auto" w:fill="FFFFFF"/>
        </w:rPr>
      </w:pPr>
      <w:r w:rsidRPr="00863C80">
        <w:t>Выборочное изучение представленных документов по обоснованию объема бюджетных ассигнований на выполнение ремонтных работ показало, что объем бюджетных средств в основном определен на основании локальных сметных расчетов.</w:t>
      </w:r>
    </w:p>
    <w:p w14:paraId="53D4A01F" w14:textId="047F3F9E" w:rsidR="00863C80" w:rsidRPr="00863C80" w:rsidRDefault="00863C80" w:rsidP="00863C80">
      <w:pPr>
        <w:ind w:firstLine="709"/>
        <w:jc w:val="both"/>
        <w:rPr>
          <w:sz w:val="26"/>
          <w:szCs w:val="26"/>
          <w:shd w:val="clear" w:color="auto" w:fill="FFFFFF"/>
        </w:rPr>
      </w:pPr>
      <w:r w:rsidRPr="00863C80">
        <w:t xml:space="preserve">Например, локальный сметный расчет по капитальному ремонту кровли здания муниципального автономного дошкольного образовательного учреждения города Нижневартовска </w:t>
      </w:r>
      <w:r w:rsidR="00E6272B">
        <w:t>№ </w:t>
      </w:r>
      <w:r w:rsidRPr="00863C80">
        <w:t xml:space="preserve">77 «Эрудит» на сумму 5 324,12 тыс. рублей составлен специалистом АО по АТО города Нижневартовска и согласован директором АО по АТО города </w:t>
      </w:r>
      <w:r w:rsidRPr="00863C80">
        <w:lastRenderedPageBreak/>
        <w:t xml:space="preserve">Нижневартовска, а также утвержден заведующим детского сада. Вместе с тем в локальном сметном расчете не отражено что именно согласовало АО по АТО города Нижневартовска: объемы, примененные расценки, индексы или иные данные по формированию затрат на проведение работ. </w:t>
      </w:r>
    </w:p>
    <w:p w14:paraId="1F0F9A28" w14:textId="77777777" w:rsidR="00863C80" w:rsidRPr="00863C80" w:rsidRDefault="00863C80" w:rsidP="00863C80">
      <w:pPr>
        <w:ind w:firstLine="709"/>
        <w:jc w:val="both"/>
        <w:rPr>
          <w:sz w:val="26"/>
          <w:szCs w:val="26"/>
          <w:shd w:val="clear" w:color="auto" w:fill="FFFFFF"/>
        </w:rPr>
      </w:pPr>
      <w:r w:rsidRPr="00863C80">
        <w:t xml:space="preserve">Кроме того, в локальном сметном расчете неправомерно применена компенсация НДС при УСН (упрощенная система налогообложения) на сумму 796,06 тыс. рублей, тогда как при формировании потребности в бюджетных средствах на проведение капитального ремонта здания должны </w:t>
      </w:r>
      <w:r w:rsidRPr="00863C80">
        <w:rPr>
          <w:color w:val="000000"/>
          <w:shd w:val="clear" w:color="auto" w:fill="FFFFFF"/>
        </w:rPr>
        <w:t>учитываться все факторы, влияющие на цену, в том числе налоговые платежи, предусмотренные Налоговым </w:t>
      </w:r>
      <w:r w:rsidRPr="00863C80">
        <w:rPr>
          <w:shd w:val="clear" w:color="auto" w:fill="FFFFFF"/>
        </w:rPr>
        <w:t>кодексом</w:t>
      </w:r>
      <w:r w:rsidRPr="00863C80">
        <w:rPr>
          <w:color w:val="000000"/>
          <w:shd w:val="clear" w:color="auto" w:fill="FFFFFF"/>
        </w:rPr>
        <w:t xml:space="preserve"> Российской Федерации. То есть расчет выполнен для потенциального поставщика работ, находящегося на упрощенной системе налогообложения. </w:t>
      </w:r>
    </w:p>
    <w:p w14:paraId="3499C2A7" w14:textId="77777777" w:rsidR="00863C80" w:rsidRPr="00863C80" w:rsidRDefault="00863C80" w:rsidP="00863C80">
      <w:pPr>
        <w:ind w:firstLine="709"/>
        <w:jc w:val="both"/>
        <w:rPr>
          <w:sz w:val="26"/>
          <w:szCs w:val="26"/>
          <w:shd w:val="clear" w:color="auto" w:fill="FFFFFF"/>
        </w:rPr>
      </w:pPr>
      <w:r w:rsidRPr="00863C80">
        <w:t>Изучение документов, представленных Департаментом по социальной политике, как обоснование планируемых бюджетных ассигнований на выполнение работ по обустройству спортивных площадок, в частности (поставка и монтаж сетки для препятствия вылета мячей для спортивной площадки, устройство бетонного основания, монтаж освещения, устройство резиновой плитки) показало, что формирование суммы выполнено методом сопоставимых рыночных цен (анализ рынка), а не проектно-сметным методом.</w:t>
      </w:r>
    </w:p>
    <w:p w14:paraId="09CD5D82" w14:textId="3A3E4AFE" w:rsidR="00863C80" w:rsidRPr="00863C80" w:rsidRDefault="00863C80" w:rsidP="00863C80">
      <w:pPr>
        <w:ind w:firstLine="709"/>
        <w:jc w:val="both"/>
        <w:rPr>
          <w:sz w:val="26"/>
          <w:szCs w:val="26"/>
          <w:shd w:val="clear" w:color="auto" w:fill="FFFFFF"/>
        </w:rPr>
      </w:pPr>
      <w:r w:rsidRPr="00863C80">
        <w:t xml:space="preserve">Кроме того, в большинстве коммерческих предложений отсутствуют объем выполняемых работ, требования к строительным материалам, в результате чего </w:t>
      </w:r>
      <w:r w:rsidRPr="00863C80">
        <w:rPr>
          <w:shd w:val="clear" w:color="auto" w:fill="FFFFFF"/>
        </w:rPr>
        <w:t xml:space="preserve">оценить обоснованность определения стоимости той или иной работы невозможно. Применение </w:t>
      </w:r>
      <w:r w:rsidRPr="00863C80">
        <w:t>метода сопоставимых рыночных цен при обосновании стоимости монтажных работ, работ по ремонту системы освещения и прочих аналогичных работ изначально исключает прозрачность видов и объемов работ, которые необходимо провести, что противоречит статье 34 Бюджетного кодекса Российской Федерации (далее</w:t>
      </w:r>
      <w:r w:rsidR="00C64325">
        <w:t> – </w:t>
      </w:r>
      <w:r w:rsidRPr="00863C80">
        <w:t xml:space="preserve">БК РФ) и нарушает </w:t>
      </w:r>
      <w:r w:rsidRPr="00863C80">
        <w:rPr>
          <w:shd w:val="clear" w:color="auto" w:fill="FFFFFF"/>
        </w:rPr>
        <w:t>принцип эффективности использования бюджетных средств.</w:t>
      </w:r>
    </w:p>
    <w:p w14:paraId="2688F9BA" w14:textId="77777777" w:rsidR="00863C80" w:rsidRPr="00863C80" w:rsidRDefault="00863C80" w:rsidP="00863C80">
      <w:pPr>
        <w:ind w:firstLine="709"/>
        <w:jc w:val="both"/>
        <w:rPr>
          <w:shd w:val="clear" w:color="auto" w:fill="FFFFFF"/>
        </w:rPr>
      </w:pPr>
      <w:r w:rsidRPr="00863C80">
        <w:t>Таким образом, анализ представленных локальных сметных расчетов, расчетов на основании коммерческих предложений и иных расчетов свидетельствует о формировании учреждениями потребности в бюджетных средствах на проведение работ по ремонту зданий и сооружений, а также по созданию спортивных сооружений, по своему усмотрению, при отсутствии надлежащего контроля и проведения оценки достоверности формирования потребности учреждений со стороны учредителя (Департамента образования, Департамента по социальной политике).</w:t>
      </w:r>
    </w:p>
    <w:p w14:paraId="6FE12291" w14:textId="77777777" w:rsidR="00863C80" w:rsidRPr="00863C80" w:rsidRDefault="00863C80" w:rsidP="00863C80">
      <w:pPr>
        <w:ind w:firstLine="709"/>
        <w:jc w:val="both"/>
        <w:rPr>
          <w:shd w:val="clear" w:color="auto" w:fill="FFFFFF"/>
        </w:rPr>
      </w:pPr>
      <w:r w:rsidRPr="00863C80">
        <w:t xml:space="preserve">В целях надлежащего исполнения своих полномочий по контролю (проверке) достоверности сведений, на основании которых </w:t>
      </w:r>
      <w:r w:rsidRPr="00863C80">
        <w:rPr>
          <w:rFonts w:eastAsia="Calibri"/>
          <w:shd w:val="clear" w:color="auto" w:fill="FFFFFF"/>
        </w:rPr>
        <w:t xml:space="preserve">принимаются решения о </w:t>
      </w:r>
      <w:r w:rsidRPr="00863C80">
        <w:t>размере субсидий на иные цели,</w:t>
      </w:r>
      <w:r w:rsidRPr="00863C80">
        <w:rPr>
          <w:rFonts w:eastAsia="Calibri"/>
          <w:shd w:val="clear" w:color="auto" w:fill="FFFFFF"/>
        </w:rPr>
        <w:t xml:space="preserve"> предоставляемых учреждениям </w:t>
      </w:r>
      <w:r w:rsidRPr="00863C80">
        <w:t xml:space="preserve">на проведение капитального ремонта зданий и сооружений, на проведение работ по обустройству спортивных сооружений, на выполнение иных работ необходимо разработать и обеспечить реализацию мероприятий, направленных на всестороннюю проверку обоснованности включения объемов и видов работ в документы, обосновывающие потребность </w:t>
      </w:r>
      <w:r w:rsidRPr="00863C80">
        <w:rPr>
          <w:rFonts w:eastAsia="Calibri"/>
          <w:shd w:val="clear" w:color="auto" w:fill="FFFFFF"/>
        </w:rPr>
        <w:t>в получении</w:t>
      </w:r>
      <w:r w:rsidRPr="00863C80">
        <w:t xml:space="preserve"> субсидии на иные цели, а также проверку адресности и целевого характера использования бюджетных средств.</w:t>
      </w:r>
    </w:p>
    <w:p w14:paraId="24F37742" w14:textId="77777777" w:rsidR="00A72A4C" w:rsidRPr="001D19FC" w:rsidRDefault="00A72A4C" w:rsidP="007904EB">
      <w:pPr>
        <w:ind w:firstLine="709"/>
        <w:jc w:val="center"/>
        <w:rPr>
          <w:b/>
          <w:sz w:val="16"/>
          <w:szCs w:val="16"/>
          <w:lang w:eastAsia="en-US"/>
        </w:rPr>
      </w:pPr>
    </w:p>
    <w:p w14:paraId="6C66E9C3" w14:textId="4BC12BE1" w:rsidR="001A508F" w:rsidRPr="003A0501" w:rsidRDefault="00EE77C6" w:rsidP="007904EB">
      <w:pPr>
        <w:ind w:firstLine="709"/>
        <w:jc w:val="center"/>
        <w:rPr>
          <w:lang w:eastAsia="en-US"/>
        </w:rPr>
      </w:pPr>
      <w:r w:rsidRPr="003A0501">
        <w:rPr>
          <w:lang w:eastAsia="en-US"/>
        </w:rPr>
        <w:t xml:space="preserve">Раздел </w:t>
      </w:r>
      <w:r w:rsidR="001A508F" w:rsidRPr="003A0501">
        <w:rPr>
          <w:lang w:eastAsia="en-US"/>
        </w:rPr>
        <w:t xml:space="preserve">11. </w:t>
      </w:r>
      <w:r w:rsidR="00A72A4C" w:rsidRPr="003A0501">
        <w:rPr>
          <w:lang w:eastAsia="en-US"/>
        </w:rPr>
        <w:t>А</w:t>
      </w:r>
      <w:r w:rsidR="001A508F" w:rsidRPr="003A0501">
        <w:rPr>
          <w:lang w:eastAsia="en-US"/>
        </w:rPr>
        <w:t xml:space="preserve">нализ формирования бюджетных ассигнований </w:t>
      </w:r>
      <w:r w:rsidR="00C923E2" w:rsidRPr="003A0501">
        <w:rPr>
          <w:lang w:eastAsia="en-US"/>
        </w:rPr>
        <w:t xml:space="preserve">на </w:t>
      </w:r>
      <w:r w:rsidR="001A508F" w:rsidRPr="003A0501">
        <w:rPr>
          <w:lang w:eastAsia="en-US"/>
        </w:rPr>
        <w:t>финансовое обеспечение выполнения муниципальных заданий на оказание (выполнение) муниципальных услуг (работ) муниципальными учреждениями; на предоставление субсидий на иные цели, не связанные с выполнением муниципального задания</w:t>
      </w:r>
    </w:p>
    <w:p w14:paraId="599286FE" w14:textId="77777777" w:rsidR="008437C8" w:rsidRPr="003A0501" w:rsidRDefault="008437C8" w:rsidP="008437C8">
      <w:pPr>
        <w:autoSpaceDE w:val="0"/>
        <w:autoSpaceDN w:val="0"/>
        <w:adjustRightInd w:val="0"/>
        <w:jc w:val="center"/>
        <w:rPr>
          <w:i/>
          <w:sz w:val="16"/>
          <w:szCs w:val="16"/>
        </w:rPr>
      </w:pPr>
    </w:p>
    <w:p w14:paraId="6551A885" w14:textId="77777777" w:rsidR="008437C8" w:rsidRPr="008437C8" w:rsidRDefault="008437C8" w:rsidP="008437C8">
      <w:pPr>
        <w:tabs>
          <w:tab w:val="left" w:pos="851"/>
        </w:tabs>
        <w:jc w:val="center"/>
        <w:rPr>
          <w:rFonts w:eastAsia="Calibri"/>
          <w:i/>
          <w:lang w:eastAsia="en-US"/>
        </w:rPr>
      </w:pPr>
      <w:r w:rsidRPr="008437C8">
        <w:rPr>
          <w:rFonts w:eastAsia="Calibri"/>
          <w:i/>
          <w:lang w:eastAsia="en-US"/>
        </w:rPr>
        <w:t xml:space="preserve">Анализ формирования бюджетных ассигнований на </w:t>
      </w:r>
    </w:p>
    <w:p w14:paraId="08BAE5E3" w14:textId="77777777" w:rsidR="008437C8" w:rsidRPr="008437C8" w:rsidRDefault="008437C8" w:rsidP="008437C8">
      <w:pPr>
        <w:tabs>
          <w:tab w:val="left" w:pos="851"/>
        </w:tabs>
        <w:jc w:val="center"/>
        <w:rPr>
          <w:rFonts w:eastAsia="Calibri"/>
          <w:i/>
          <w:lang w:eastAsia="en-US"/>
        </w:rPr>
      </w:pPr>
      <w:r w:rsidRPr="008437C8">
        <w:rPr>
          <w:rFonts w:eastAsia="Calibri"/>
          <w:i/>
          <w:lang w:eastAsia="en-US"/>
        </w:rPr>
        <w:t>предоставление субсидий муниципальным бюджетным и автономным учреждениям</w:t>
      </w:r>
    </w:p>
    <w:p w14:paraId="0511FAB4" w14:textId="77777777" w:rsidR="008437C8" w:rsidRPr="001D19FC" w:rsidRDefault="008437C8" w:rsidP="008437C8">
      <w:pPr>
        <w:tabs>
          <w:tab w:val="left" w:pos="851"/>
        </w:tabs>
        <w:jc w:val="center"/>
        <w:rPr>
          <w:i/>
          <w:sz w:val="16"/>
          <w:szCs w:val="16"/>
        </w:rPr>
      </w:pPr>
    </w:p>
    <w:p w14:paraId="1DCB7893" w14:textId="55CC8F8A" w:rsidR="008437C8" w:rsidRPr="008437C8" w:rsidRDefault="008437C8" w:rsidP="008437C8">
      <w:pPr>
        <w:ind w:firstLine="708"/>
        <w:jc w:val="both"/>
      </w:pPr>
      <w:r w:rsidRPr="008437C8">
        <w:t xml:space="preserve">В соответствии со статьей 78.1 БК РФ в проекте Решения о бюджете города предусмотрены бюджетные ассигнования на предоставление субсидий муниципальным бюджетным и автономным учреждениям города на финансовое обеспечение выполнения муниципального задания на оказание (выполнение) муниципальных услуг (работ), иные </w:t>
      </w:r>
      <w:r w:rsidRPr="008437C8">
        <w:lastRenderedPageBreak/>
        <w:t>цели в сумме 54 498 998,13 тыс. рублей, где основную долю 65,9%, или 35 928 192,20 тыс. рублей</w:t>
      </w:r>
      <w:r w:rsidR="00866680">
        <w:t>,</w:t>
      </w:r>
      <w:r w:rsidRPr="008437C8">
        <w:t xml:space="preserve"> составляют средства окружного и федерального бюджетов. Как и в предыдущие годы</w:t>
      </w:r>
      <w:r w:rsidR="00866680">
        <w:t>,</w:t>
      </w:r>
      <w:r w:rsidRPr="008437C8">
        <w:t xml:space="preserve"> данные субсидии занимают значительную долю в общем объеме расходов бюджета города 71,6% (</w:t>
      </w:r>
      <w:r w:rsidR="00866680">
        <w:t>в периоде</w:t>
      </w:r>
      <w:r w:rsidRPr="008437C8">
        <w:t xml:space="preserve"> 2024</w:t>
      </w:r>
      <w:r w:rsidR="00663CEB">
        <w:t>–</w:t>
      </w:r>
      <w:r w:rsidRPr="008437C8">
        <w:t>2026 год</w:t>
      </w:r>
      <w:r w:rsidR="00866680">
        <w:t>ов</w:t>
      </w:r>
      <w:r w:rsidRPr="008437C8">
        <w:t>).</w:t>
      </w:r>
    </w:p>
    <w:p w14:paraId="21DD6730" w14:textId="77777777" w:rsidR="008437C8" w:rsidRPr="008437C8" w:rsidRDefault="008437C8" w:rsidP="008437C8">
      <w:pPr>
        <w:ind w:firstLine="708"/>
        <w:jc w:val="both"/>
      </w:pPr>
      <w:r w:rsidRPr="008437C8">
        <w:t xml:space="preserve">Распределение бюджетных ассигнований на предоставление субсидий муниципальным бюджетным и автономным учреждениям по годам и источникам финансирования представлено в таблице и на диаграмме. </w:t>
      </w:r>
    </w:p>
    <w:p w14:paraId="45CC505D" w14:textId="77777777" w:rsidR="008437C8" w:rsidRPr="001D19FC" w:rsidRDefault="008437C8" w:rsidP="008437C8">
      <w:pPr>
        <w:ind w:firstLine="708"/>
        <w:jc w:val="both"/>
        <w:rPr>
          <w:color w:val="7030A0"/>
          <w:sz w:val="16"/>
          <w:szCs w:val="16"/>
        </w:rPr>
      </w:pPr>
    </w:p>
    <w:tbl>
      <w:tblPr>
        <w:tblW w:w="9351" w:type="dxa"/>
        <w:tblLook w:val="04A0" w:firstRow="1" w:lastRow="0" w:firstColumn="1" w:lastColumn="0" w:noHBand="0" w:noVBand="1"/>
      </w:tblPr>
      <w:tblGrid>
        <w:gridCol w:w="3012"/>
        <w:gridCol w:w="1141"/>
        <w:gridCol w:w="1181"/>
        <w:gridCol w:w="1324"/>
        <w:gridCol w:w="1275"/>
        <w:gridCol w:w="1418"/>
      </w:tblGrid>
      <w:tr w:rsidR="008437C8" w:rsidRPr="008437C8" w14:paraId="73A35A13" w14:textId="77777777" w:rsidTr="0067696C">
        <w:trPr>
          <w:trHeight w:val="450"/>
        </w:trPr>
        <w:tc>
          <w:tcPr>
            <w:tcW w:w="30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33D4E7" w14:textId="77777777" w:rsidR="008437C8" w:rsidRPr="008437C8" w:rsidRDefault="008437C8" w:rsidP="008437C8">
            <w:pPr>
              <w:jc w:val="center"/>
              <w:rPr>
                <w:sz w:val="16"/>
                <w:szCs w:val="16"/>
              </w:rPr>
            </w:pPr>
            <w:r w:rsidRPr="008437C8">
              <w:rPr>
                <w:sz w:val="16"/>
                <w:szCs w:val="16"/>
              </w:rPr>
              <w:t>Наименование</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7B88F2" w14:textId="77777777" w:rsidR="008437C8" w:rsidRPr="008437C8" w:rsidRDefault="008437C8" w:rsidP="008437C8">
            <w:pPr>
              <w:jc w:val="center"/>
              <w:rPr>
                <w:sz w:val="16"/>
                <w:szCs w:val="16"/>
              </w:rPr>
            </w:pPr>
            <w:r w:rsidRPr="008437C8">
              <w:rPr>
                <w:sz w:val="16"/>
                <w:szCs w:val="16"/>
              </w:rPr>
              <w:t>СБР на 2023 год (на 01.11.2023)</w:t>
            </w:r>
          </w:p>
        </w:tc>
        <w:tc>
          <w:tcPr>
            <w:tcW w:w="11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417C63" w14:textId="77777777" w:rsidR="008437C8" w:rsidRPr="008437C8" w:rsidRDefault="008437C8" w:rsidP="008437C8">
            <w:pPr>
              <w:jc w:val="center"/>
              <w:rPr>
                <w:sz w:val="16"/>
                <w:szCs w:val="16"/>
              </w:rPr>
            </w:pPr>
            <w:r w:rsidRPr="008437C8">
              <w:rPr>
                <w:sz w:val="16"/>
                <w:szCs w:val="16"/>
              </w:rPr>
              <w:t>Всего, тыс. рублей</w:t>
            </w:r>
          </w:p>
        </w:tc>
        <w:tc>
          <w:tcPr>
            <w:tcW w:w="4017" w:type="dxa"/>
            <w:gridSpan w:val="3"/>
            <w:tcBorders>
              <w:top w:val="single" w:sz="4" w:space="0" w:color="auto"/>
              <w:left w:val="nil"/>
              <w:bottom w:val="single" w:sz="4" w:space="0" w:color="auto"/>
              <w:right w:val="single" w:sz="4" w:space="0" w:color="000000"/>
            </w:tcBorders>
            <w:shd w:val="clear" w:color="auto" w:fill="auto"/>
            <w:vAlign w:val="center"/>
            <w:hideMark/>
          </w:tcPr>
          <w:p w14:paraId="5A4DBEF3" w14:textId="77777777" w:rsidR="008437C8" w:rsidRPr="008437C8" w:rsidRDefault="008437C8" w:rsidP="008437C8">
            <w:pPr>
              <w:jc w:val="center"/>
              <w:rPr>
                <w:sz w:val="16"/>
                <w:szCs w:val="16"/>
              </w:rPr>
            </w:pPr>
            <w:r w:rsidRPr="008437C8">
              <w:rPr>
                <w:sz w:val="16"/>
                <w:szCs w:val="16"/>
              </w:rPr>
              <w:t xml:space="preserve">Проект Решения о бюджете города                 </w:t>
            </w:r>
          </w:p>
        </w:tc>
      </w:tr>
      <w:tr w:rsidR="008437C8" w:rsidRPr="008437C8" w14:paraId="53A5A765" w14:textId="77777777" w:rsidTr="0067696C">
        <w:trPr>
          <w:trHeight w:val="70"/>
        </w:trPr>
        <w:tc>
          <w:tcPr>
            <w:tcW w:w="3012" w:type="dxa"/>
            <w:vMerge/>
            <w:tcBorders>
              <w:top w:val="single" w:sz="4" w:space="0" w:color="auto"/>
              <w:left w:val="single" w:sz="4" w:space="0" w:color="auto"/>
              <w:bottom w:val="single" w:sz="4" w:space="0" w:color="000000"/>
              <w:right w:val="single" w:sz="4" w:space="0" w:color="auto"/>
            </w:tcBorders>
            <w:vAlign w:val="center"/>
            <w:hideMark/>
          </w:tcPr>
          <w:p w14:paraId="5CC37706" w14:textId="77777777" w:rsidR="008437C8" w:rsidRPr="008437C8" w:rsidRDefault="008437C8" w:rsidP="008437C8">
            <w:pPr>
              <w:rPr>
                <w:sz w:val="16"/>
                <w:szCs w:val="16"/>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14:paraId="51B9FF37" w14:textId="77777777" w:rsidR="008437C8" w:rsidRPr="008437C8" w:rsidRDefault="008437C8" w:rsidP="008437C8">
            <w:pPr>
              <w:rPr>
                <w:sz w:val="16"/>
                <w:szCs w:val="16"/>
              </w:rPr>
            </w:pPr>
          </w:p>
        </w:tc>
        <w:tc>
          <w:tcPr>
            <w:tcW w:w="1181" w:type="dxa"/>
            <w:vMerge/>
            <w:tcBorders>
              <w:top w:val="single" w:sz="4" w:space="0" w:color="auto"/>
              <w:left w:val="single" w:sz="4" w:space="0" w:color="auto"/>
              <w:bottom w:val="single" w:sz="4" w:space="0" w:color="000000"/>
              <w:right w:val="single" w:sz="4" w:space="0" w:color="auto"/>
            </w:tcBorders>
            <w:vAlign w:val="center"/>
            <w:hideMark/>
          </w:tcPr>
          <w:p w14:paraId="6780B93E" w14:textId="77777777" w:rsidR="008437C8" w:rsidRPr="008437C8" w:rsidRDefault="008437C8" w:rsidP="008437C8">
            <w:pPr>
              <w:rPr>
                <w:sz w:val="16"/>
                <w:szCs w:val="16"/>
              </w:rPr>
            </w:pPr>
          </w:p>
        </w:tc>
        <w:tc>
          <w:tcPr>
            <w:tcW w:w="1324" w:type="dxa"/>
            <w:tcBorders>
              <w:top w:val="nil"/>
              <w:left w:val="nil"/>
              <w:bottom w:val="single" w:sz="4" w:space="0" w:color="auto"/>
              <w:right w:val="single" w:sz="4" w:space="0" w:color="auto"/>
            </w:tcBorders>
            <w:shd w:val="clear" w:color="auto" w:fill="auto"/>
            <w:vAlign w:val="center"/>
            <w:hideMark/>
          </w:tcPr>
          <w:p w14:paraId="504F7EAD" w14:textId="77777777" w:rsidR="008437C8" w:rsidRPr="008437C8" w:rsidRDefault="008437C8" w:rsidP="008437C8">
            <w:pPr>
              <w:jc w:val="center"/>
              <w:rPr>
                <w:sz w:val="16"/>
                <w:szCs w:val="16"/>
              </w:rPr>
            </w:pPr>
            <w:r w:rsidRPr="008437C8">
              <w:rPr>
                <w:sz w:val="16"/>
                <w:szCs w:val="16"/>
              </w:rPr>
              <w:t>2024 год</w:t>
            </w:r>
          </w:p>
        </w:tc>
        <w:tc>
          <w:tcPr>
            <w:tcW w:w="1275" w:type="dxa"/>
            <w:tcBorders>
              <w:top w:val="nil"/>
              <w:left w:val="nil"/>
              <w:bottom w:val="single" w:sz="4" w:space="0" w:color="auto"/>
              <w:right w:val="single" w:sz="4" w:space="0" w:color="auto"/>
            </w:tcBorders>
            <w:shd w:val="clear" w:color="auto" w:fill="auto"/>
            <w:vAlign w:val="center"/>
            <w:hideMark/>
          </w:tcPr>
          <w:p w14:paraId="14BB960E" w14:textId="77777777" w:rsidR="008437C8" w:rsidRPr="008437C8" w:rsidRDefault="008437C8" w:rsidP="008437C8">
            <w:pPr>
              <w:jc w:val="center"/>
              <w:rPr>
                <w:sz w:val="16"/>
                <w:szCs w:val="16"/>
              </w:rPr>
            </w:pPr>
            <w:r w:rsidRPr="008437C8">
              <w:rPr>
                <w:sz w:val="16"/>
                <w:szCs w:val="16"/>
              </w:rPr>
              <w:t>2025 год</w:t>
            </w:r>
          </w:p>
        </w:tc>
        <w:tc>
          <w:tcPr>
            <w:tcW w:w="1418" w:type="dxa"/>
            <w:tcBorders>
              <w:top w:val="nil"/>
              <w:left w:val="nil"/>
              <w:bottom w:val="single" w:sz="4" w:space="0" w:color="auto"/>
              <w:right w:val="single" w:sz="4" w:space="0" w:color="auto"/>
            </w:tcBorders>
            <w:shd w:val="clear" w:color="auto" w:fill="auto"/>
            <w:vAlign w:val="center"/>
            <w:hideMark/>
          </w:tcPr>
          <w:p w14:paraId="7B785D71" w14:textId="77777777" w:rsidR="008437C8" w:rsidRPr="008437C8" w:rsidRDefault="008437C8" w:rsidP="008437C8">
            <w:pPr>
              <w:jc w:val="center"/>
              <w:rPr>
                <w:sz w:val="16"/>
                <w:szCs w:val="16"/>
              </w:rPr>
            </w:pPr>
            <w:r w:rsidRPr="008437C8">
              <w:rPr>
                <w:sz w:val="16"/>
                <w:szCs w:val="16"/>
              </w:rPr>
              <w:t>2026 год</w:t>
            </w:r>
          </w:p>
        </w:tc>
      </w:tr>
      <w:tr w:rsidR="008437C8" w:rsidRPr="008437C8" w14:paraId="76CCDEA3" w14:textId="77777777" w:rsidTr="0067696C">
        <w:trPr>
          <w:trHeight w:val="70"/>
        </w:trPr>
        <w:tc>
          <w:tcPr>
            <w:tcW w:w="3012" w:type="dxa"/>
            <w:tcBorders>
              <w:top w:val="nil"/>
              <w:left w:val="single" w:sz="4" w:space="0" w:color="auto"/>
              <w:bottom w:val="single" w:sz="4" w:space="0" w:color="auto"/>
              <w:right w:val="single" w:sz="4" w:space="0" w:color="auto"/>
            </w:tcBorders>
            <w:shd w:val="clear" w:color="000000" w:fill="FFFFFF"/>
            <w:vAlign w:val="bottom"/>
            <w:hideMark/>
          </w:tcPr>
          <w:p w14:paraId="1513A489" w14:textId="77777777" w:rsidR="008437C8" w:rsidRPr="008437C8" w:rsidRDefault="008437C8" w:rsidP="008437C8">
            <w:pPr>
              <w:rPr>
                <w:sz w:val="16"/>
                <w:szCs w:val="16"/>
              </w:rPr>
            </w:pPr>
            <w:r w:rsidRPr="008437C8">
              <w:rPr>
                <w:sz w:val="16"/>
                <w:szCs w:val="16"/>
              </w:rPr>
              <w:t>Субсидии муниципальным бюджетным и автономным учреждениям города на выполнение муниципального задания на оказание муниципальных услуг и иные цели, гранты, всего</w:t>
            </w:r>
          </w:p>
          <w:p w14:paraId="2D9BE341" w14:textId="77777777" w:rsidR="008437C8" w:rsidRPr="008437C8" w:rsidRDefault="008437C8" w:rsidP="008437C8">
            <w:pPr>
              <w:rPr>
                <w:sz w:val="16"/>
                <w:szCs w:val="16"/>
              </w:rPr>
            </w:pPr>
            <w:r w:rsidRPr="008437C8">
              <w:rPr>
                <w:sz w:val="16"/>
                <w:szCs w:val="16"/>
              </w:rPr>
              <w:t>в том числе за счет средств, тыс. рублей:</w:t>
            </w:r>
          </w:p>
        </w:tc>
        <w:tc>
          <w:tcPr>
            <w:tcW w:w="1141" w:type="dxa"/>
            <w:tcBorders>
              <w:top w:val="nil"/>
              <w:left w:val="nil"/>
              <w:bottom w:val="single" w:sz="4" w:space="0" w:color="auto"/>
              <w:right w:val="single" w:sz="4" w:space="0" w:color="auto"/>
            </w:tcBorders>
            <w:shd w:val="clear" w:color="auto" w:fill="auto"/>
            <w:vAlign w:val="center"/>
            <w:hideMark/>
          </w:tcPr>
          <w:p w14:paraId="5069F307" w14:textId="77777777" w:rsidR="008437C8" w:rsidRPr="008437C8" w:rsidRDefault="008437C8" w:rsidP="00304DD3">
            <w:pPr>
              <w:jc w:val="right"/>
              <w:rPr>
                <w:sz w:val="16"/>
                <w:szCs w:val="16"/>
              </w:rPr>
            </w:pPr>
            <w:r w:rsidRPr="008437C8">
              <w:rPr>
                <w:sz w:val="16"/>
                <w:szCs w:val="16"/>
              </w:rPr>
              <w:t>17 447 915,00</w:t>
            </w:r>
          </w:p>
        </w:tc>
        <w:tc>
          <w:tcPr>
            <w:tcW w:w="1181" w:type="dxa"/>
            <w:tcBorders>
              <w:top w:val="nil"/>
              <w:left w:val="nil"/>
              <w:bottom w:val="single" w:sz="4" w:space="0" w:color="auto"/>
              <w:right w:val="single" w:sz="4" w:space="0" w:color="auto"/>
            </w:tcBorders>
            <w:shd w:val="clear" w:color="auto" w:fill="auto"/>
            <w:vAlign w:val="center"/>
            <w:hideMark/>
          </w:tcPr>
          <w:p w14:paraId="0B9D3926" w14:textId="77777777" w:rsidR="008437C8" w:rsidRPr="008437C8" w:rsidRDefault="008437C8" w:rsidP="00304DD3">
            <w:pPr>
              <w:jc w:val="right"/>
              <w:rPr>
                <w:sz w:val="16"/>
                <w:szCs w:val="16"/>
              </w:rPr>
            </w:pPr>
            <w:r w:rsidRPr="008437C8">
              <w:rPr>
                <w:sz w:val="16"/>
                <w:szCs w:val="16"/>
              </w:rPr>
              <w:t>54 498 998,13</w:t>
            </w:r>
          </w:p>
        </w:tc>
        <w:tc>
          <w:tcPr>
            <w:tcW w:w="1324" w:type="dxa"/>
            <w:tcBorders>
              <w:top w:val="nil"/>
              <w:left w:val="nil"/>
              <w:bottom w:val="single" w:sz="4" w:space="0" w:color="auto"/>
              <w:right w:val="single" w:sz="4" w:space="0" w:color="auto"/>
            </w:tcBorders>
            <w:shd w:val="clear" w:color="auto" w:fill="auto"/>
            <w:vAlign w:val="center"/>
            <w:hideMark/>
          </w:tcPr>
          <w:p w14:paraId="29A625F9" w14:textId="77777777" w:rsidR="008437C8" w:rsidRPr="008437C8" w:rsidRDefault="008437C8" w:rsidP="00304DD3">
            <w:pPr>
              <w:jc w:val="right"/>
              <w:rPr>
                <w:sz w:val="16"/>
                <w:szCs w:val="16"/>
              </w:rPr>
            </w:pPr>
            <w:r w:rsidRPr="008437C8">
              <w:rPr>
                <w:sz w:val="16"/>
                <w:szCs w:val="16"/>
              </w:rPr>
              <w:t>18 535 148,35</w:t>
            </w:r>
          </w:p>
        </w:tc>
        <w:tc>
          <w:tcPr>
            <w:tcW w:w="1275" w:type="dxa"/>
            <w:tcBorders>
              <w:top w:val="nil"/>
              <w:left w:val="nil"/>
              <w:bottom w:val="single" w:sz="4" w:space="0" w:color="auto"/>
              <w:right w:val="single" w:sz="4" w:space="0" w:color="auto"/>
            </w:tcBorders>
            <w:shd w:val="clear" w:color="auto" w:fill="auto"/>
            <w:vAlign w:val="center"/>
            <w:hideMark/>
          </w:tcPr>
          <w:p w14:paraId="660B79A7" w14:textId="77777777" w:rsidR="008437C8" w:rsidRPr="008437C8" w:rsidRDefault="008437C8" w:rsidP="00304DD3">
            <w:pPr>
              <w:jc w:val="right"/>
              <w:rPr>
                <w:sz w:val="16"/>
                <w:szCs w:val="16"/>
              </w:rPr>
            </w:pPr>
            <w:r w:rsidRPr="008437C8">
              <w:rPr>
                <w:sz w:val="16"/>
                <w:szCs w:val="16"/>
              </w:rPr>
              <w:t>18 096 532,68</w:t>
            </w:r>
          </w:p>
        </w:tc>
        <w:tc>
          <w:tcPr>
            <w:tcW w:w="1418" w:type="dxa"/>
            <w:tcBorders>
              <w:top w:val="nil"/>
              <w:left w:val="nil"/>
              <w:bottom w:val="single" w:sz="4" w:space="0" w:color="auto"/>
              <w:right w:val="single" w:sz="4" w:space="0" w:color="auto"/>
            </w:tcBorders>
            <w:shd w:val="clear" w:color="auto" w:fill="auto"/>
            <w:vAlign w:val="center"/>
            <w:hideMark/>
          </w:tcPr>
          <w:p w14:paraId="6146DE59" w14:textId="77777777" w:rsidR="008437C8" w:rsidRPr="008437C8" w:rsidRDefault="008437C8" w:rsidP="00304DD3">
            <w:pPr>
              <w:jc w:val="right"/>
              <w:rPr>
                <w:sz w:val="16"/>
                <w:szCs w:val="16"/>
              </w:rPr>
            </w:pPr>
            <w:r w:rsidRPr="008437C8">
              <w:rPr>
                <w:sz w:val="16"/>
                <w:szCs w:val="16"/>
              </w:rPr>
              <w:t>17 867 317,10</w:t>
            </w:r>
          </w:p>
        </w:tc>
      </w:tr>
      <w:tr w:rsidR="008437C8" w:rsidRPr="008437C8" w14:paraId="5B26EA4E" w14:textId="77777777" w:rsidTr="0067696C">
        <w:trPr>
          <w:trHeight w:val="70"/>
        </w:trPr>
        <w:tc>
          <w:tcPr>
            <w:tcW w:w="3012" w:type="dxa"/>
            <w:tcBorders>
              <w:top w:val="nil"/>
              <w:left w:val="single" w:sz="4" w:space="0" w:color="auto"/>
              <w:bottom w:val="single" w:sz="4" w:space="0" w:color="auto"/>
              <w:right w:val="single" w:sz="4" w:space="0" w:color="auto"/>
            </w:tcBorders>
            <w:shd w:val="clear" w:color="auto" w:fill="auto"/>
            <w:vAlign w:val="bottom"/>
            <w:hideMark/>
          </w:tcPr>
          <w:p w14:paraId="2C85F90B" w14:textId="77777777" w:rsidR="008437C8" w:rsidRPr="008437C8" w:rsidRDefault="008437C8" w:rsidP="008437C8">
            <w:pPr>
              <w:rPr>
                <w:sz w:val="16"/>
                <w:szCs w:val="16"/>
              </w:rPr>
            </w:pPr>
            <w:r w:rsidRPr="008437C8">
              <w:rPr>
                <w:sz w:val="16"/>
                <w:szCs w:val="16"/>
              </w:rPr>
              <w:t>бюджета города</w:t>
            </w:r>
          </w:p>
        </w:tc>
        <w:tc>
          <w:tcPr>
            <w:tcW w:w="1141" w:type="dxa"/>
            <w:tcBorders>
              <w:top w:val="nil"/>
              <w:left w:val="nil"/>
              <w:bottom w:val="single" w:sz="4" w:space="0" w:color="auto"/>
              <w:right w:val="single" w:sz="4" w:space="0" w:color="auto"/>
            </w:tcBorders>
            <w:shd w:val="clear" w:color="auto" w:fill="auto"/>
            <w:vAlign w:val="center"/>
            <w:hideMark/>
          </w:tcPr>
          <w:p w14:paraId="2AAFEF24" w14:textId="77777777" w:rsidR="008437C8" w:rsidRPr="008437C8" w:rsidRDefault="008437C8" w:rsidP="00304DD3">
            <w:pPr>
              <w:jc w:val="right"/>
              <w:rPr>
                <w:sz w:val="16"/>
                <w:szCs w:val="16"/>
              </w:rPr>
            </w:pPr>
            <w:r w:rsidRPr="008437C8">
              <w:rPr>
                <w:sz w:val="16"/>
                <w:szCs w:val="16"/>
              </w:rPr>
              <w:t>6</w:t>
            </w:r>
            <w:r w:rsidRPr="008437C8">
              <w:rPr>
                <w:sz w:val="16"/>
                <w:szCs w:val="16"/>
                <w:lang w:val="en-US"/>
              </w:rPr>
              <w:t> </w:t>
            </w:r>
            <w:r w:rsidRPr="008437C8">
              <w:rPr>
                <w:sz w:val="16"/>
                <w:szCs w:val="16"/>
              </w:rPr>
              <w:t>675 560,79</w:t>
            </w:r>
          </w:p>
        </w:tc>
        <w:tc>
          <w:tcPr>
            <w:tcW w:w="1181" w:type="dxa"/>
            <w:tcBorders>
              <w:top w:val="nil"/>
              <w:left w:val="nil"/>
              <w:bottom w:val="single" w:sz="4" w:space="0" w:color="auto"/>
              <w:right w:val="single" w:sz="4" w:space="0" w:color="auto"/>
            </w:tcBorders>
            <w:shd w:val="clear" w:color="auto" w:fill="auto"/>
            <w:vAlign w:val="center"/>
            <w:hideMark/>
          </w:tcPr>
          <w:p w14:paraId="3A76113E" w14:textId="77777777" w:rsidR="008437C8" w:rsidRPr="008437C8" w:rsidRDefault="008437C8" w:rsidP="00304DD3">
            <w:pPr>
              <w:jc w:val="right"/>
              <w:rPr>
                <w:sz w:val="16"/>
                <w:szCs w:val="16"/>
              </w:rPr>
            </w:pPr>
            <w:r w:rsidRPr="008437C8">
              <w:rPr>
                <w:sz w:val="16"/>
                <w:szCs w:val="16"/>
              </w:rPr>
              <w:t>18 570 805,93</w:t>
            </w:r>
          </w:p>
        </w:tc>
        <w:tc>
          <w:tcPr>
            <w:tcW w:w="1324" w:type="dxa"/>
            <w:tcBorders>
              <w:top w:val="nil"/>
              <w:left w:val="nil"/>
              <w:bottom w:val="single" w:sz="4" w:space="0" w:color="auto"/>
              <w:right w:val="single" w:sz="4" w:space="0" w:color="auto"/>
            </w:tcBorders>
            <w:shd w:val="clear" w:color="auto" w:fill="auto"/>
            <w:vAlign w:val="center"/>
            <w:hideMark/>
          </w:tcPr>
          <w:p w14:paraId="5E805735" w14:textId="77777777" w:rsidR="008437C8" w:rsidRPr="008437C8" w:rsidRDefault="008437C8" w:rsidP="00304DD3">
            <w:pPr>
              <w:jc w:val="right"/>
              <w:rPr>
                <w:sz w:val="16"/>
                <w:szCs w:val="16"/>
              </w:rPr>
            </w:pPr>
            <w:r w:rsidRPr="008437C8">
              <w:rPr>
                <w:sz w:val="16"/>
                <w:szCs w:val="16"/>
              </w:rPr>
              <w:t>6 827 667,15</w:t>
            </w:r>
          </w:p>
        </w:tc>
        <w:tc>
          <w:tcPr>
            <w:tcW w:w="1275" w:type="dxa"/>
            <w:tcBorders>
              <w:top w:val="nil"/>
              <w:left w:val="nil"/>
              <w:bottom w:val="single" w:sz="4" w:space="0" w:color="auto"/>
              <w:right w:val="single" w:sz="4" w:space="0" w:color="auto"/>
            </w:tcBorders>
            <w:shd w:val="clear" w:color="auto" w:fill="auto"/>
            <w:vAlign w:val="center"/>
            <w:hideMark/>
          </w:tcPr>
          <w:p w14:paraId="7C9E645E" w14:textId="77777777" w:rsidR="008437C8" w:rsidRPr="008437C8" w:rsidRDefault="008437C8" w:rsidP="00304DD3">
            <w:pPr>
              <w:jc w:val="right"/>
              <w:rPr>
                <w:sz w:val="16"/>
                <w:szCs w:val="16"/>
              </w:rPr>
            </w:pPr>
            <w:r w:rsidRPr="008437C8">
              <w:rPr>
                <w:sz w:val="16"/>
                <w:szCs w:val="16"/>
              </w:rPr>
              <w:t>5 892 196,28</w:t>
            </w:r>
          </w:p>
        </w:tc>
        <w:tc>
          <w:tcPr>
            <w:tcW w:w="1418" w:type="dxa"/>
            <w:tcBorders>
              <w:top w:val="nil"/>
              <w:left w:val="nil"/>
              <w:bottom w:val="single" w:sz="4" w:space="0" w:color="auto"/>
              <w:right w:val="single" w:sz="4" w:space="0" w:color="auto"/>
            </w:tcBorders>
            <w:shd w:val="clear" w:color="auto" w:fill="auto"/>
            <w:vAlign w:val="center"/>
            <w:hideMark/>
          </w:tcPr>
          <w:p w14:paraId="637D5B5D" w14:textId="77777777" w:rsidR="008437C8" w:rsidRPr="008437C8" w:rsidRDefault="008437C8" w:rsidP="00304DD3">
            <w:pPr>
              <w:jc w:val="right"/>
              <w:rPr>
                <w:sz w:val="16"/>
                <w:szCs w:val="16"/>
              </w:rPr>
            </w:pPr>
            <w:r w:rsidRPr="008437C8">
              <w:rPr>
                <w:sz w:val="16"/>
                <w:szCs w:val="16"/>
              </w:rPr>
              <w:t>5 850 942,50</w:t>
            </w:r>
          </w:p>
        </w:tc>
      </w:tr>
      <w:tr w:rsidR="008437C8" w:rsidRPr="008437C8" w14:paraId="7D59E3F4" w14:textId="77777777" w:rsidTr="0067696C">
        <w:trPr>
          <w:trHeight w:val="70"/>
        </w:trPr>
        <w:tc>
          <w:tcPr>
            <w:tcW w:w="3012" w:type="dxa"/>
            <w:tcBorders>
              <w:top w:val="nil"/>
              <w:left w:val="single" w:sz="4" w:space="0" w:color="auto"/>
              <w:bottom w:val="single" w:sz="4" w:space="0" w:color="auto"/>
              <w:right w:val="single" w:sz="4" w:space="0" w:color="auto"/>
            </w:tcBorders>
            <w:shd w:val="clear" w:color="auto" w:fill="auto"/>
            <w:vAlign w:val="bottom"/>
            <w:hideMark/>
          </w:tcPr>
          <w:p w14:paraId="7EF7A546" w14:textId="77777777" w:rsidR="008437C8" w:rsidRPr="008437C8" w:rsidRDefault="008437C8" w:rsidP="008437C8">
            <w:pPr>
              <w:rPr>
                <w:sz w:val="16"/>
                <w:szCs w:val="16"/>
              </w:rPr>
            </w:pPr>
            <w:r w:rsidRPr="008437C8">
              <w:rPr>
                <w:sz w:val="16"/>
                <w:szCs w:val="16"/>
              </w:rPr>
              <w:t>бюджета округа, федерации</w:t>
            </w:r>
          </w:p>
        </w:tc>
        <w:tc>
          <w:tcPr>
            <w:tcW w:w="1141" w:type="dxa"/>
            <w:tcBorders>
              <w:top w:val="nil"/>
              <w:left w:val="nil"/>
              <w:bottom w:val="single" w:sz="4" w:space="0" w:color="auto"/>
              <w:right w:val="single" w:sz="4" w:space="0" w:color="auto"/>
            </w:tcBorders>
            <w:shd w:val="clear" w:color="auto" w:fill="auto"/>
            <w:vAlign w:val="center"/>
            <w:hideMark/>
          </w:tcPr>
          <w:p w14:paraId="7D8C60B1" w14:textId="77777777" w:rsidR="008437C8" w:rsidRPr="008437C8" w:rsidRDefault="008437C8" w:rsidP="00304DD3">
            <w:pPr>
              <w:jc w:val="right"/>
              <w:rPr>
                <w:sz w:val="16"/>
                <w:szCs w:val="16"/>
              </w:rPr>
            </w:pPr>
            <w:r w:rsidRPr="008437C8">
              <w:rPr>
                <w:sz w:val="16"/>
                <w:szCs w:val="16"/>
              </w:rPr>
              <w:t>10 772 354,21</w:t>
            </w:r>
          </w:p>
        </w:tc>
        <w:tc>
          <w:tcPr>
            <w:tcW w:w="1181" w:type="dxa"/>
            <w:tcBorders>
              <w:top w:val="nil"/>
              <w:left w:val="nil"/>
              <w:bottom w:val="single" w:sz="4" w:space="0" w:color="auto"/>
              <w:right w:val="single" w:sz="4" w:space="0" w:color="auto"/>
            </w:tcBorders>
            <w:shd w:val="clear" w:color="auto" w:fill="auto"/>
            <w:vAlign w:val="center"/>
            <w:hideMark/>
          </w:tcPr>
          <w:p w14:paraId="0D6666A8" w14:textId="77777777" w:rsidR="008437C8" w:rsidRPr="008437C8" w:rsidRDefault="008437C8" w:rsidP="00304DD3">
            <w:pPr>
              <w:jc w:val="right"/>
              <w:rPr>
                <w:sz w:val="16"/>
                <w:szCs w:val="16"/>
              </w:rPr>
            </w:pPr>
            <w:r w:rsidRPr="008437C8">
              <w:rPr>
                <w:sz w:val="16"/>
                <w:szCs w:val="16"/>
              </w:rPr>
              <w:t>35 928 192,20</w:t>
            </w:r>
          </w:p>
        </w:tc>
        <w:tc>
          <w:tcPr>
            <w:tcW w:w="1324" w:type="dxa"/>
            <w:tcBorders>
              <w:top w:val="nil"/>
              <w:left w:val="nil"/>
              <w:bottom w:val="single" w:sz="4" w:space="0" w:color="auto"/>
              <w:right w:val="single" w:sz="4" w:space="0" w:color="auto"/>
            </w:tcBorders>
            <w:shd w:val="clear" w:color="auto" w:fill="auto"/>
            <w:vAlign w:val="center"/>
            <w:hideMark/>
          </w:tcPr>
          <w:p w14:paraId="2C7CF45A" w14:textId="77777777" w:rsidR="008437C8" w:rsidRPr="008437C8" w:rsidRDefault="008437C8" w:rsidP="00304DD3">
            <w:pPr>
              <w:jc w:val="right"/>
              <w:rPr>
                <w:sz w:val="16"/>
                <w:szCs w:val="16"/>
              </w:rPr>
            </w:pPr>
            <w:r w:rsidRPr="008437C8">
              <w:rPr>
                <w:sz w:val="16"/>
                <w:szCs w:val="16"/>
              </w:rPr>
              <w:t>11 707 481,20</w:t>
            </w:r>
          </w:p>
        </w:tc>
        <w:tc>
          <w:tcPr>
            <w:tcW w:w="1275" w:type="dxa"/>
            <w:tcBorders>
              <w:top w:val="nil"/>
              <w:left w:val="nil"/>
              <w:bottom w:val="single" w:sz="4" w:space="0" w:color="auto"/>
              <w:right w:val="single" w:sz="4" w:space="0" w:color="auto"/>
            </w:tcBorders>
            <w:shd w:val="clear" w:color="auto" w:fill="auto"/>
            <w:vAlign w:val="center"/>
            <w:hideMark/>
          </w:tcPr>
          <w:p w14:paraId="50B6F8CF" w14:textId="77777777" w:rsidR="008437C8" w:rsidRPr="008437C8" w:rsidRDefault="008437C8" w:rsidP="00304DD3">
            <w:pPr>
              <w:jc w:val="right"/>
              <w:rPr>
                <w:sz w:val="16"/>
                <w:szCs w:val="16"/>
              </w:rPr>
            </w:pPr>
            <w:r w:rsidRPr="008437C8">
              <w:rPr>
                <w:sz w:val="16"/>
                <w:szCs w:val="16"/>
              </w:rPr>
              <w:t>12 204 36,40</w:t>
            </w:r>
          </w:p>
        </w:tc>
        <w:tc>
          <w:tcPr>
            <w:tcW w:w="1418" w:type="dxa"/>
            <w:tcBorders>
              <w:top w:val="nil"/>
              <w:left w:val="nil"/>
              <w:bottom w:val="single" w:sz="4" w:space="0" w:color="auto"/>
              <w:right w:val="single" w:sz="4" w:space="0" w:color="auto"/>
            </w:tcBorders>
            <w:shd w:val="clear" w:color="auto" w:fill="auto"/>
            <w:vAlign w:val="center"/>
            <w:hideMark/>
          </w:tcPr>
          <w:p w14:paraId="16740E6B" w14:textId="77777777" w:rsidR="008437C8" w:rsidRPr="008437C8" w:rsidRDefault="008437C8" w:rsidP="00304DD3">
            <w:pPr>
              <w:jc w:val="right"/>
              <w:rPr>
                <w:sz w:val="16"/>
                <w:szCs w:val="16"/>
              </w:rPr>
            </w:pPr>
            <w:r w:rsidRPr="008437C8">
              <w:rPr>
                <w:sz w:val="16"/>
                <w:szCs w:val="16"/>
              </w:rPr>
              <w:t>12 016 374,60</w:t>
            </w:r>
          </w:p>
        </w:tc>
      </w:tr>
      <w:tr w:rsidR="008437C8" w:rsidRPr="008437C8" w14:paraId="016F0D1E" w14:textId="77777777" w:rsidTr="0067696C">
        <w:trPr>
          <w:trHeight w:val="70"/>
        </w:trPr>
        <w:tc>
          <w:tcPr>
            <w:tcW w:w="3012" w:type="dxa"/>
            <w:tcBorders>
              <w:top w:val="nil"/>
              <w:left w:val="single" w:sz="4" w:space="0" w:color="auto"/>
              <w:bottom w:val="single" w:sz="4" w:space="0" w:color="auto"/>
              <w:right w:val="single" w:sz="4" w:space="0" w:color="auto"/>
            </w:tcBorders>
            <w:shd w:val="clear" w:color="auto" w:fill="auto"/>
            <w:vAlign w:val="bottom"/>
            <w:hideMark/>
          </w:tcPr>
          <w:p w14:paraId="7C8AF39C" w14:textId="5D3BC50E" w:rsidR="008437C8" w:rsidRPr="008437C8" w:rsidRDefault="008437C8" w:rsidP="008437C8">
            <w:pPr>
              <w:rPr>
                <w:sz w:val="16"/>
                <w:szCs w:val="16"/>
              </w:rPr>
            </w:pPr>
            <w:r w:rsidRPr="008437C8">
              <w:rPr>
                <w:sz w:val="16"/>
                <w:szCs w:val="16"/>
              </w:rPr>
              <w:t>Доля данных субсидий в общей сумме расходов бюджета</w:t>
            </w:r>
            <w:r w:rsidR="00866680">
              <w:rPr>
                <w:sz w:val="16"/>
                <w:szCs w:val="16"/>
              </w:rPr>
              <w:t>, %</w:t>
            </w:r>
          </w:p>
        </w:tc>
        <w:tc>
          <w:tcPr>
            <w:tcW w:w="1141" w:type="dxa"/>
            <w:tcBorders>
              <w:top w:val="nil"/>
              <w:left w:val="nil"/>
              <w:bottom w:val="single" w:sz="4" w:space="0" w:color="auto"/>
              <w:right w:val="single" w:sz="4" w:space="0" w:color="auto"/>
            </w:tcBorders>
            <w:shd w:val="clear" w:color="auto" w:fill="auto"/>
            <w:vAlign w:val="center"/>
            <w:hideMark/>
          </w:tcPr>
          <w:p w14:paraId="79B09E21" w14:textId="77777777" w:rsidR="008437C8" w:rsidRPr="008437C8" w:rsidRDefault="008437C8" w:rsidP="00304DD3">
            <w:pPr>
              <w:jc w:val="right"/>
              <w:rPr>
                <w:sz w:val="16"/>
                <w:szCs w:val="16"/>
              </w:rPr>
            </w:pPr>
            <w:r w:rsidRPr="008437C8">
              <w:rPr>
                <w:sz w:val="16"/>
                <w:szCs w:val="16"/>
              </w:rPr>
              <w:t>63,1</w:t>
            </w:r>
          </w:p>
        </w:tc>
        <w:tc>
          <w:tcPr>
            <w:tcW w:w="1181" w:type="dxa"/>
            <w:tcBorders>
              <w:top w:val="nil"/>
              <w:left w:val="nil"/>
              <w:bottom w:val="single" w:sz="4" w:space="0" w:color="auto"/>
              <w:right w:val="single" w:sz="4" w:space="0" w:color="auto"/>
            </w:tcBorders>
            <w:shd w:val="clear" w:color="auto" w:fill="auto"/>
            <w:vAlign w:val="center"/>
            <w:hideMark/>
          </w:tcPr>
          <w:p w14:paraId="07AF5EF0" w14:textId="77777777" w:rsidR="008437C8" w:rsidRPr="008437C8" w:rsidRDefault="008437C8" w:rsidP="00304DD3">
            <w:pPr>
              <w:jc w:val="right"/>
              <w:rPr>
                <w:sz w:val="16"/>
                <w:szCs w:val="16"/>
              </w:rPr>
            </w:pPr>
            <w:r w:rsidRPr="008437C8">
              <w:rPr>
                <w:sz w:val="16"/>
                <w:szCs w:val="16"/>
              </w:rPr>
              <w:t>71,6</w:t>
            </w:r>
          </w:p>
        </w:tc>
        <w:tc>
          <w:tcPr>
            <w:tcW w:w="1324" w:type="dxa"/>
            <w:tcBorders>
              <w:top w:val="nil"/>
              <w:left w:val="nil"/>
              <w:bottom w:val="single" w:sz="4" w:space="0" w:color="auto"/>
              <w:right w:val="single" w:sz="4" w:space="0" w:color="auto"/>
            </w:tcBorders>
            <w:shd w:val="clear" w:color="auto" w:fill="auto"/>
            <w:vAlign w:val="center"/>
            <w:hideMark/>
          </w:tcPr>
          <w:p w14:paraId="6DD9D5E8" w14:textId="77777777" w:rsidR="008437C8" w:rsidRPr="008437C8" w:rsidRDefault="008437C8" w:rsidP="00304DD3">
            <w:pPr>
              <w:jc w:val="right"/>
              <w:rPr>
                <w:sz w:val="16"/>
                <w:szCs w:val="16"/>
              </w:rPr>
            </w:pPr>
            <w:r w:rsidRPr="008437C8">
              <w:rPr>
                <w:sz w:val="16"/>
                <w:szCs w:val="16"/>
              </w:rPr>
              <w:t>67,6</w:t>
            </w:r>
          </w:p>
        </w:tc>
        <w:tc>
          <w:tcPr>
            <w:tcW w:w="1275" w:type="dxa"/>
            <w:tcBorders>
              <w:top w:val="nil"/>
              <w:left w:val="nil"/>
              <w:bottom w:val="single" w:sz="4" w:space="0" w:color="auto"/>
              <w:right w:val="single" w:sz="4" w:space="0" w:color="auto"/>
            </w:tcBorders>
            <w:shd w:val="clear" w:color="auto" w:fill="auto"/>
            <w:vAlign w:val="center"/>
            <w:hideMark/>
          </w:tcPr>
          <w:p w14:paraId="58F01260" w14:textId="77777777" w:rsidR="008437C8" w:rsidRPr="008437C8" w:rsidRDefault="008437C8" w:rsidP="00304DD3">
            <w:pPr>
              <w:jc w:val="right"/>
              <w:rPr>
                <w:sz w:val="16"/>
                <w:szCs w:val="16"/>
              </w:rPr>
            </w:pPr>
            <w:r w:rsidRPr="008437C8">
              <w:rPr>
                <w:sz w:val="16"/>
                <w:szCs w:val="16"/>
              </w:rPr>
              <w:t>72,8</w:t>
            </w:r>
          </w:p>
        </w:tc>
        <w:tc>
          <w:tcPr>
            <w:tcW w:w="1418" w:type="dxa"/>
            <w:tcBorders>
              <w:top w:val="nil"/>
              <w:left w:val="nil"/>
              <w:bottom w:val="single" w:sz="4" w:space="0" w:color="auto"/>
              <w:right w:val="single" w:sz="4" w:space="0" w:color="auto"/>
            </w:tcBorders>
            <w:shd w:val="clear" w:color="auto" w:fill="auto"/>
            <w:vAlign w:val="center"/>
            <w:hideMark/>
          </w:tcPr>
          <w:p w14:paraId="0CFDD8B3" w14:textId="77777777" w:rsidR="008437C8" w:rsidRPr="008437C8" w:rsidRDefault="008437C8" w:rsidP="00304DD3">
            <w:pPr>
              <w:jc w:val="right"/>
              <w:rPr>
                <w:sz w:val="16"/>
                <w:szCs w:val="16"/>
              </w:rPr>
            </w:pPr>
            <w:r w:rsidRPr="008437C8">
              <w:rPr>
                <w:sz w:val="16"/>
                <w:szCs w:val="16"/>
              </w:rPr>
              <w:t>75,0</w:t>
            </w:r>
          </w:p>
        </w:tc>
      </w:tr>
    </w:tbl>
    <w:p w14:paraId="1C56F352" w14:textId="77777777" w:rsidR="008437C8" w:rsidRPr="001D19FC" w:rsidRDefault="008437C8" w:rsidP="008437C8">
      <w:pPr>
        <w:jc w:val="both"/>
        <w:rPr>
          <w:color w:val="7030A0"/>
          <w:sz w:val="16"/>
          <w:szCs w:val="16"/>
        </w:rPr>
      </w:pPr>
    </w:p>
    <w:p w14:paraId="4EC145D7" w14:textId="77777777" w:rsidR="008437C8" w:rsidRPr="008437C8" w:rsidRDefault="008437C8" w:rsidP="008437C8">
      <w:pPr>
        <w:jc w:val="right"/>
      </w:pPr>
      <w:r w:rsidRPr="008437C8">
        <w:rPr>
          <w:noProof/>
          <w:color w:val="7030A0"/>
          <w:sz w:val="20"/>
          <w:szCs w:val="20"/>
        </w:rPr>
        <w:drawing>
          <wp:anchor distT="0" distB="0" distL="114300" distR="114300" simplePos="0" relativeHeight="251659264" behindDoc="0" locked="0" layoutInCell="1" allowOverlap="1" wp14:anchorId="059CA234" wp14:editId="0EB2E767">
            <wp:simplePos x="0" y="0"/>
            <wp:positionH relativeFrom="margin">
              <wp:align>right</wp:align>
            </wp:positionH>
            <wp:positionV relativeFrom="paragraph">
              <wp:posOffset>200101</wp:posOffset>
            </wp:positionV>
            <wp:extent cx="5934075" cy="2876550"/>
            <wp:effectExtent l="0" t="0" r="9525" b="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35AB5D09" w14:textId="471B56D5" w:rsidR="008437C8" w:rsidRPr="008437C8" w:rsidRDefault="008437C8" w:rsidP="008437C8">
      <w:pPr>
        <w:autoSpaceDE w:val="0"/>
        <w:autoSpaceDN w:val="0"/>
        <w:adjustRightInd w:val="0"/>
        <w:ind w:firstLine="708"/>
        <w:jc w:val="both"/>
      </w:pPr>
      <w:r w:rsidRPr="008437C8">
        <w:t>Субсидии муниципальным бюджетным и автономным учреждениям на 2024</w:t>
      </w:r>
      <w:r w:rsidR="00663CEB">
        <w:t>–</w:t>
      </w:r>
      <w:r w:rsidRPr="008437C8">
        <w:t xml:space="preserve">2026 годы на выполнение муниципального задания, на иные цели </w:t>
      </w:r>
      <w:r w:rsidRPr="008437C8">
        <w:rPr>
          <w:rFonts w:eastAsia="Calibri"/>
        </w:rPr>
        <w:t>з</w:t>
      </w:r>
      <w:r w:rsidRPr="008437C8">
        <w:t>апланированы по четырем ГРБС. Наибольший объем данных субсидий в предстоящем бюджетном периоде 78,0% планируется предоставить департаменту образования.</w:t>
      </w:r>
    </w:p>
    <w:p w14:paraId="10D33FF5" w14:textId="77777777" w:rsidR="008437C8" w:rsidRPr="008437C8" w:rsidRDefault="008437C8" w:rsidP="008437C8">
      <w:pPr>
        <w:autoSpaceDE w:val="0"/>
        <w:autoSpaceDN w:val="0"/>
        <w:adjustRightInd w:val="0"/>
        <w:jc w:val="both"/>
        <w:rPr>
          <w:color w:val="7030A0"/>
          <w:sz w:val="28"/>
          <w:szCs w:val="28"/>
        </w:rPr>
      </w:pPr>
      <w:r w:rsidRPr="008437C8">
        <w:rPr>
          <w:noProof/>
          <w:color w:val="7030A0"/>
          <w:sz w:val="28"/>
          <w:szCs w:val="28"/>
        </w:rPr>
        <w:drawing>
          <wp:inline distT="0" distB="0" distL="0" distR="0" wp14:anchorId="6565C4DD" wp14:editId="446CBBA6">
            <wp:extent cx="5822315" cy="2324100"/>
            <wp:effectExtent l="0" t="0" r="698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DE37CB7" w14:textId="77777777" w:rsidR="008437C8" w:rsidRPr="008437C8" w:rsidRDefault="008437C8" w:rsidP="008437C8">
      <w:pPr>
        <w:autoSpaceDE w:val="0"/>
        <w:autoSpaceDN w:val="0"/>
        <w:adjustRightInd w:val="0"/>
        <w:ind w:firstLine="708"/>
        <w:jc w:val="both"/>
      </w:pPr>
      <w:r w:rsidRPr="008437C8">
        <w:lastRenderedPageBreak/>
        <w:t>Распределение субсидий бюджетным и автономным учреждениям на выполнение муниципального задания и на иные цели по годам отражено на диаграмме:</w:t>
      </w:r>
    </w:p>
    <w:p w14:paraId="1B34704B" w14:textId="77777777" w:rsidR="008437C8" w:rsidRPr="008437C8" w:rsidRDefault="008437C8" w:rsidP="008437C8">
      <w:pPr>
        <w:ind w:firstLine="709"/>
        <w:jc w:val="right"/>
        <w:rPr>
          <w:rFonts w:eastAsia="Calibri"/>
          <w:sz w:val="20"/>
          <w:szCs w:val="20"/>
        </w:rPr>
      </w:pPr>
      <w:r w:rsidRPr="008437C8">
        <w:rPr>
          <w:rFonts w:eastAsia="Calibri"/>
          <w:sz w:val="20"/>
          <w:szCs w:val="20"/>
        </w:rPr>
        <w:t>тыс. рублей</w:t>
      </w:r>
    </w:p>
    <w:p w14:paraId="43BB6855" w14:textId="27F4E5E6" w:rsidR="00670583" w:rsidRPr="008437C8" w:rsidRDefault="000A310E" w:rsidP="00A72A4C">
      <w:pPr>
        <w:ind w:firstLine="572"/>
        <w:jc w:val="both"/>
        <w:rPr>
          <w:highlight w:val="yellow"/>
        </w:rPr>
      </w:pPr>
      <w:r w:rsidRPr="00B506CB">
        <w:rPr>
          <w:noProof/>
          <w:color w:val="7030A0"/>
          <w:sz w:val="28"/>
          <w:szCs w:val="28"/>
        </w:rPr>
        <w:drawing>
          <wp:inline distT="0" distB="0" distL="0" distR="0" wp14:anchorId="79245DE7" wp14:editId="03334D59">
            <wp:extent cx="5450541" cy="2326005"/>
            <wp:effectExtent l="0" t="0" r="17145" b="171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6EBC39E" w14:textId="7D9B7996" w:rsidR="00670583" w:rsidRPr="001D19FC" w:rsidRDefault="00670583" w:rsidP="00A72A4C">
      <w:pPr>
        <w:ind w:firstLine="572"/>
        <w:jc w:val="both"/>
        <w:rPr>
          <w:sz w:val="16"/>
          <w:szCs w:val="16"/>
          <w:highlight w:val="yellow"/>
        </w:rPr>
      </w:pPr>
    </w:p>
    <w:p w14:paraId="11FF536D" w14:textId="77777777" w:rsidR="002A05BE" w:rsidRPr="002A05BE" w:rsidRDefault="002A05BE" w:rsidP="002A05BE">
      <w:pPr>
        <w:tabs>
          <w:tab w:val="left" w:pos="851"/>
        </w:tabs>
        <w:jc w:val="center"/>
        <w:rPr>
          <w:i/>
        </w:rPr>
      </w:pPr>
      <w:r w:rsidRPr="002A05BE">
        <w:rPr>
          <w:i/>
        </w:rPr>
        <w:t>Проверка и анализ формирования бюджетных ассигнований на финансовое обеспечение выполнения муниципальных заданий на оказание (выполнение) муниципальных услуг (работ) муниципальными учреждениями</w:t>
      </w:r>
    </w:p>
    <w:p w14:paraId="0B302703" w14:textId="77777777" w:rsidR="002A05BE" w:rsidRPr="001D19FC" w:rsidRDefault="002A05BE" w:rsidP="002A05BE">
      <w:pPr>
        <w:tabs>
          <w:tab w:val="left" w:pos="851"/>
        </w:tabs>
        <w:jc w:val="center"/>
        <w:rPr>
          <w:color w:val="7030A0"/>
          <w:sz w:val="16"/>
          <w:szCs w:val="16"/>
        </w:rPr>
      </w:pPr>
    </w:p>
    <w:p w14:paraId="51554A39" w14:textId="0F789314" w:rsidR="002A05BE" w:rsidRPr="002A05BE" w:rsidRDefault="002A05BE" w:rsidP="002A05BE">
      <w:pPr>
        <w:tabs>
          <w:tab w:val="left" w:pos="993"/>
        </w:tabs>
        <w:ind w:firstLine="709"/>
        <w:jc w:val="both"/>
      </w:pPr>
      <w:r w:rsidRPr="002A05BE">
        <w:t>1. Предусмотренный в проекте Решения о бюджете города объем бюджетных ассигнований на предоставление муниципальным бюджетным и автономным учреждениям субсидий на выполнение муниципального задания составляет 51 276 029,63 тыс. рублей (на 2024 год</w:t>
      </w:r>
      <w:r w:rsidR="00C64325">
        <w:t> – </w:t>
      </w:r>
      <w:r w:rsidRPr="002A05BE">
        <w:t>17 279 519,48 тыс. рублей, на 2025 год</w:t>
      </w:r>
      <w:r w:rsidR="00C64325">
        <w:t> – </w:t>
      </w:r>
      <w:r w:rsidRPr="002A05BE">
        <w:t>17 032 366,08 тыс. рублей, на 2026 год</w:t>
      </w:r>
      <w:r w:rsidR="00C64325">
        <w:t> – </w:t>
      </w:r>
      <w:r w:rsidRPr="002A05BE">
        <w:t xml:space="preserve">16 964 144,07 тыс. рублей), источниками финансирования являются средства бюджета города в доле 32,6%, в </w:t>
      </w:r>
      <w:r w:rsidR="002D7A5C">
        <w:t>сумме 16 727 815,93 тыс. рублей,</w:t>
      </w:r>
      <w:r w:rsidRPr="002A05BE">
        <w:t xml:space="preserve"> средства других уровней бюджета в доле 67,4%, в сумме 34 548 213,70 тыс. рублей. </w:t>
      </w:r>
    </w:p>
    <w:p w14:paraId="500D4605" w14:textId="77777777" w:rsidR="002A05BE" w:rsidRPr="002A05BE" w:rsidRDefault="002A05BE" w:rsidP="002A05BE">
      <w:pPr>
        <w:tabs>
          <w:tab w:val="left" w:pos="993"/>
        </w:tabs>
        <w:ind w:firstLine="709"/>
        <w:jc w:val="both"/>
      </w:pPr>
      <w:r w:rsidRPr="002A05BE">
        <w:t>Распределение бюджетных ассигнований на предоставление субсидий на выполнение муниципального задания муниципальным бюджетным и автономным учреждениям по ГРБС и источникам финансирования на 2024 год отражено на диаграмме:</w:t>
      </w:r>
    </w:p>
    <w:p w14:paraId="28441B70" w14:textId="77777777" w:rsidR="002A05BE" w:rsidRPr="002A05BE" w:rsidRDefault="002A05BE" w:rsidP="002A05BE">
      <w:pPr>
        <w:tabs>
          <w:tab w:val="left" w:pos="993"/>
        </w:tabs>
        <w:ind w:firstLine="709"/>
        <w:jc w:val="both"/>
        <w:rPr>
          <w:sz w:val="16"/>
          <w:szCs w:val="16"/>
        </w:rPr>
      </w:pPr>
    </w:p>
    <w:p w14:paraId="57DD678F" w14:textId="77777777" w:rsidR="002A05BE" w:rsidRPr="002A05BE" w:rsidRDefault="002A05BE" w:rsidP="002A05BE">
      <w:pPr>
        <w:ind w:firstLine="709"/>
        <w:jc w:val="right"/>
        <w:rPr>
          <w:rFonts w:eastAsia="Calibri"/>
          <w:sz w:val="20"/>
          <w:szCs w:val="20"/>
        </w:rPr>
      </w:pPr>
      <w:r w:rsidRPr="002A05BE">
        <w:rPr>
          <w:rFonts w:eastAsia="Calibri"/>
          <w:sz w:val="20"/>
          <w:szCs w:val="20"/>
        </w:rPr>
        <w:t>тыс. рублей</w:t>
      </w:r>
    </w:p>
    <w:p w14:paraId="63DACAEA" w14:textId="77777777" w:rsidR="002A05BE" w:rsidRPr="002A05BE" w:rsidRDefault="002A05BE" w:rsidP="002A05BE">
      <w:pPr>
        <w:tabs>
          <w:tab w:val="left" w:pos="993"/>
        </w:tabs>
        <w:jc w:val="both"/>
        <w:rPr>
          <w:rFonts w:eastAsia="Calibri"/>
        </w:rPr>
      </w:pPr>
      <w:r w:rsidRPr="002A05BE">
        <w:rPr>
          <w:rFonts w:eastAsia="Calibri"/>
          <w:noProof/>
        </w:rPr>
        <w:drawing>
          <wp:inline distT="0" distB="0" distL="0" distR="0" wp14:anchorId="1BCA908E" wp14:editId="451869C8">
            <wp:extent cx="5900420" cy="2413000"/>
            <wp:effectExtent l="0" t="0" r="5080" b="635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BA75769" w14:textId="77777777" w:rsidR="002A05BE" w:rsidRPr="002A05BE" w:rsidRDefault="002A05BE" w:rsidP="002A05BE">
      <w:pPr>
        <w:jc w:val="both"/>
        <w:rPr>
          <w:color w:val="7030A0"/>
          <w:sz w:val="16"/>
          <w:szCs w:val="16"/>
        </w:rPr>
      </w:pPr>
    </w:p>
    <w:p w14:paraId="3DD14045" w14:textId="5BA957B0" w:rsidR="002A05BE" w:rsidRPr="002A05BE" w:rsidRDefault="002A05BE" w:rsidP="002A05BE">
      <w:pPr>
        <w:ind w:firstLine="709"/>
        <w:jc w:val="both"/>
      </w:pPr>
      <w:r w:rsidRPr="002A05BE">
        <w:t>2. В результате оценки общего объема бюджетных ассигнований, предусмотренных в проекте Решения о бюджете города на предоставление субсидий муниципальным бюджетным и автономным учреждениям на выполнение муниципального задания, установлен рост в 2024 году по сравнению с показателями сводной бюджетной росписи на 2023 год по состоянию на 01.11.2023</w:t>
      </w:r>
      <w:r w:rsidR="003A0501">
        <w:t xml:space="preserve"> года</w:t>
      </w:r>
      <w:r w:rsidRPr="002A05BE">
        <w:t xml:space="preserve"> на 6,7%, или 1 073 239,97 тыс. рублей.</w:t>
      </w:r>
    </w:p>
    <w:p w14:paraId="1F9B6AD7" w14:textId="77777777" w:rsidR="002A05BE" w:rsidRPr="002A05BE" w:rsidRDefault="002A05BE" w:rsidP="002A05BE">
      <w:pPr>
        <w:ind w:firstLine="709"/>
        <w:jc w:val="both"/>
      </w:pPr>
      <w:r w:rsidRPr="002A05BE">
        <w:lastRenderedPageBreak/>
        <w:t>Динамика формирования субсидий муниципальным бюджетным и автономным учреждениям на финансовое обеспечение выполнения муниципального задания на 2024 год по сравнению с 2023 годом в разрезе источников финансирования представлена в таблице.</w:t>
      </w:r>
    </w:p>
    <w:p w14:paraId="285E706E" w14:textId="77777777" w:rsidR="002A05BE" w:rsidRPr="002A05BE" w:rsidRDefault="002A05BE" w:rsidP="002A05BE">
      <w:pPr>
        <w:ind w:firstLine="709"/>
        <w:jc w:val="both"/>
        <w:rPr>
          <w:sz w:val="16"/>
          <w:szCs w:val="16"/>
        </w:rPr>
      </w:pPr>
    </w:p>
    <w:tbl>
      <w:tblPr>
        <w:tblW w:w="9356" w:type="dxa"/>
        <w:tblInd w:w="-5" w:type="dxa"/>
        <w:tblLook w:val="04A0" w:firstRow="1" w:lastRow="0" w:firstColumn="1" w:lastColumn="0" w:noHBand="0" w:noVBand="1"/>
      </w:tblPr>
      <w:tblGrid>
        <w:gridCol w:w="4111"/>
        <w:gridCol w:w="1559"/>
        <w:gridCol w:w="1383"/>
        <w:gridCol w:w="1311"/>
        <w:gridCol w:w="992"/>
      </w:tblGrid>
      <w:tr w:rsidR="002A05BE" w:rsidRPr="002A05BE" w14:paraId="459251AA" w14:textId="77777777" w:rsidTr="00A27DC2">
        <w:trPr>
          <w:trHeight w:val="583"/>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BF9E3" w14:textId="77777777" w:rsidR="002A05BE" w:rsidRPr="002A05BE" w:rsidRDefault="002A05BE" w:rsidP="002A05BE">
            <w:pPr>
              <w:jc w:val="center"/>
              <w:rPr>
                <w:color w:val="000000"/>
                <w:sz w:val="16"/>
                <w:szCs w:val="16"/>
              </w:rPr>
            </w:pPr>
            <w:r w:rsidRPr="002A05BE">
              <w:rPr>
                <w:bCs/>
                <w:color w:val="000000"/>
                <w:sz w:val="16"/>
                <w:szCs w:val="16"/>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87E4FB5" w14:textId="77777777" w:rsidR="002A05BE" w:rsidRPr="002A05BE" w:rsidRDefault="002A05BE" w:rsidP="002A05BE">
            <w:pPr>
              <w:jc w:val="center"/>
              <w:rPr>
                <w:color w:val="000000"/>
                <w:sz w:val="16"/>
                <w:szCs w:val="16"/>
              </w:rPr>
            </w:pPr>
            <w:r w:rsidRPr="002A05BE">
              <w:rPr>
                <w:bCs/>
                <w:color w:val="000000"/>
                <w:sz w:val="16"/>
                <w:szCs w:val="16"/>
              </w:rPr>
              <w:t>Объем субсидий на 2023 год, предусмотренный СБР на 01.11.2023, тыс. рублей</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30C4AF37" w14:textId="77777777" w:rsidR="002A05BE" w:rsidRPr="002A05BE" w:rsidRDefault="002A05BE" w:rsidP="002A05BE">
            <w:pPr>
              <w:jc w:val="center"/>
              <w:rPr>
                <w:color w:val="000000"/>
                <w:sz w:val="16"/>
                <w:szCs w:val="16"/>
              </w:rPr>
            </w:pPr>
            <w:r w:rsidRPr="002A05BE">
              <w:rPr>
                <w:bCs/>
                <w:color w:val="000000"/>
                <w:sz w:val="16"/>
                <w:szCs w:val="16"/>
              </w:rPr>
              <w:t>Проект Решения о бюджете города на 2024 год, тыс. рублей</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0482B05E" w14:textId="77777777" w:rsidR="002A05BE" w:rsidRPr="002A05BE" w:rsidRDefault="002A05BE" w:rsidP="002A05BE">
            <w:pPr>
              <w:jc w:val="center"/>
              <w:rPr>
                <w:color w:val="000000"/>
                <w:sz w:val="16"/>
                <w:szCs w:val="16"/>
              </w:rPr>
            </w:pPr>
            <w:r w:rsidRPr="002A05BE">
              <w:rPr>
                <w:bCs/>
                <w:color w:val="000000"/>
                <w:sz w:val="16"/>
                <w:szCs w:val="16"/>
              </w:rPr>
              <w:t>Отклонение от СБР, тыс. рублей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4B4C265" w14:textId="77777777" w:rsidR="002A05BE" w:rsidRPr="002A05BE" w:rsidRDefault="002A05BE" w:rsidP="002A05BE">
            <w:pPr>
              <w:jc w:val="center"/>
              <w:rPr>
                <w:color w:val="000000"/>
                <w:sz w:val="16"/>
                <w:szCs w:val="16"/>
              </w:rPr>
            </w:pPr>
            <w:r w:rsidRPr="002A05BE">
              <w:rPr>
                <w:bCs/>
                <w:color w:val="000000"/>
                <w:sz w:val="16"/>
                <w:szCs w:val="16"/>
              </w:rPr>
              <w:t>Темп роста (снижен) к СБР, %</w:t>
            </w:r>
          </w:p>
        </w:tc>
      </w:tr>
      <w:tr w:rsidR="002A05BE" w:rsidRPr="002A05BE" w14:paraId="6035CFAF"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953D0B6" w14:textId="77777777" w:rsidR="002A05BE" w:rsidRPr="002A05BE" w:rsidRDefault="002A05BE" w:rsidP="002A05BE">
            <w:pPr>
              <w:rPr>
                <w:color w:val="000000"/>
                <w:sz w:val="16"/>
                <w:szCs w:val="16"/>
              </w:rPr>
            </w:pPr>
            <w:r w:rsidRPr="002A05BE">
              <w:rPr>
                <w:color w:val="000000"/>
                <w:sz w:val="16"/>
                <w:szCs w:val="16"/>
              </w:rPr>
              <w:t>АДМИНИСТРАЦИЯ ГОРОДА, в том числе за счет средств:</w:t>
            </w:r>
          </w:p>
        </w:tc>
        <w:tc>
          <w:tcPr>
            <w:tcW w:w="1559" w:type="dxa"/>
            <w:tcBorders>
              <w:top w:val="nil"/>
              <w:left w:val="nil"/>
              <w:bottom w:val="single" w:sz="4" w:space="0" w:color="auto"/>
              <w:right w:val="single" w:sz="4" w:space="0" w:color="auto"/>
            </w:tcBorders>
            <w:shd w:val="clear" w:color="auto" w:fill="auto"/>
            <w:vAlign w:val="bottom"/>
            <w:hideMark/>
          </w:tcPr>
          <w:p w14:paraId="3F7A8373" w14:textId="77777777" w:rsidR="002A05BE" w:rsidRPr="002A05BE" w:rsidRDefault="002A05BE" w:rsidP="00304DD3">
            <w:pPr>
              <w:jc w:val="right"/>
              <w:rPr>
                <w:color w:val="000000"/>
                <w:sz w:val="16"/>
                <w:szCs w:val="16"/>
              </w:rPr>
            </w:pPr>
            <w:r w:rsidRPr="002A05BE">
              <w:rPr>
                <w:color w:val="000000"/>
                <w:sz w:val="16"/>
                <w:szCs w:val="16"/>
              </w:rPr>
              <w:t>142 205,69</w:t>
            </w:r>
          </w:p>
        </w:tc>
        <w:tc>
          <w:tcPr>
            <w:tcW w:w="1383" w:type="dxa"/>
            <w:tcBorders>
              <w:top w:val="nil"/>
              <w:left w:val="nil"/>
              <w:bottom w:val="single" w:sz="4" w:space="0" w:color="auto"/>
              <w:right w:val="single" w:sz="4" w:space="0" w:color="auto"/>
            </w:tcBorders>
            <w:shd w:val="clear" w:color="auto" w:fill="auto"/>
            <w:vAlign w:val="bottom"/>
            <w:hideMark/>
          </w:tcPr>
          <w:p w14:paraId="5A11A87E" w14:textId="77777777" w:rsidR="002A05BE" w:rsidRPr="002A05BE" w:rsidRDefault="002A05BE" w:rsidP="00304DD3">
            <w:pPr>
              <w:jc w:val="right"/>
              <w:rPr>
                <w:color w:val="000000"/>
                <w:sz w:val="16"/>
                <w:szCs w:val="16"/>
              </w:rPr>
            </w:pPr>
            <w:r w:rsidRPr="002A05BE">
              <w:rPr>
                <w:color w:val="000000"/>
                <w:sz w:val="16"/>
                <w:szCs w:val="16"/>
              </w:rPr>
              <w:t>155 722,20</w:t>
            </w:r>
          </w:p>
        </w:tc>
        <w:tc>
          <w:tcPr>
            <w:tcW w:w="1311" w:type="dxa"/>
            <w:tcBorders>
              <w:top w:val="nil"/>
              <w:left w:val="nil"/>
              <w:bottom w:val="single" w:sz="4" w:space="0" w:color="auto"/>
              <w:right w:val="single" w:sz="4" w:space="0" w:color="auto"/>
            </w:tcBorders>
            <w:shd w:val="clear" w:color="auto" w:fill="auto"/>
            <w:vAlign w:val="bottom"/>
            <w:hideMark/>
          </w:tcPr>
          <w:p w14:paraId="7279E22E" w14:textId="77777777" w:rsidR="002A05BE" w:rsidRPr="002A05BE" w:rsidRDefault="002A05BE" w:rsidP="00304DD3">
            <w:pPr>
              <w:jc w:val="right"/>
              <w:rPr>
                <w:color w:val="000000"/>
                <w:sz w:val="16"/>
                <w:szCs w:val="16"/>
              </w:rPr>
            </w:pPr>
            <w:r w:rsidRPr="002A05BE">
              <w:rPr>
                <w:color w:val="000000"/>
                <w:sz w:val="16"/>
                <w:szCs w:val="16"/>
              </w:rPr>
              <w:t>13 516,51</w:t>
            </w:r>
          </w:p>
        </w:tc>
        <w:tc>
          <w:tcPr>
            <w:tcW w:w="992" w:type="dxa"/>
            <w:tcBorders>
              <w:top w:val="nil"/>
              <w:left w:val="nil"/>
              <w:bottom w:val="single" w:sz="4" w:space="0" w:color="auto"/>
              <w:right w:val="single" w:sz="4" w:space="0" w:color="auto"/>
            </w:tcBorders>
            <w:shd w:val="clear" w:color="auto" w:fill="auto"/>
            <w:vAlign w:val="bottom"/>
            <w:hideMark/>
          </w:tcPr>
          <w:p w14:paraId="48E6FAF1" w14:textId="77777777" w:rsidR="002A05BE" w:rsidRPr="002A05BE" w:rsidRDefault="002A05BE" w:rsidP="00304DD3">
            <w:pPr>
              <w:jc w:val="right"/>
              <w:rPr>
                <w:color w:val="000000"/>
                <w:sz w:val="16"/>
                <w:szCs w:val="16"/>
              </w:rPr>
            </w:pPr>
            <w:r w:rsidRPr="002A05BE">
              <w:rPr>
                <w:color w:val="000000"/>
                <w:sz w:val="16"/>
                <w:szCs w:val="16"/>
              </w:rPr>
              <w:t>9,5</w:t>
            </w:r>
          </w:p>
        </w:tc>
      </w:tr>
      <w:tr w:rsidR="002A05BE" w:rsidRPr="002A05BE" w14:paraId="787ADFDA"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0B6D4824" w14:textId="77777777" w:rsidR="002A05BE" w:rsidRPr="002A05BE" w:rsidRDefault="002A05BE" w:rsidP="002A05BE">
            <w:pPr>
              <w:rPr>
                <w:color w:val="000000"/>
                <w:sz w:val="16"/>
                <w:szCs w:val="16"/>
              </w:rPr>
            </w:pPr>
            <w:r w:rsidRPr="002A05BE">
              <w:rPr>
                <w:color w:val="000000"/>
                <w:sz w:val="16"/>
                <w:szCs w:val="16"/>
              </w:rPr>
              <w:t>бюджета города</w:t>
            </w:r>
          </w:p>
        </w:tc>
        <w:tc>
          <w:tcPr>
            <w:tcW w:w="1559" w:type="dxa"/>
            <w:tcBorders>
              <w:top w:val="nil"/>
              <w:left w:val="nil"/>
              <w:bottom w:val="single" w:sz="4" w:space="0" w:color="auto"/>
              <w:right w:val="single" w:sz="4" w:space="0" w:color="auto"/>
            </w:tcBorders>
            <w:shd w:val="clear" w:color="auto" w:fill="auto"/>
            <w:vAlign w:val="bottom"/>
            <w:hideMark/>
          </w:tcPr>
          <w:p w14:paraId="7A753F34" w14:textId="77777777" w:rsidR="002A05BE" w:rsidRPr="002A05BE" w:rsidRDefault="002A05BE" w:rsidP="00304DD3">
            <w:pPr>
              <w:jc w:val="right"/>
              <w:rPr>
                <w:color w:val="000000"/>
                <w:sz w:val="16"/>
                <w:szCs w:val="16"/>
              </w:rPr>
            </w:pPr>
            <w:r w:rsidRPr="002A05BE">
              <w:rPr>
                <w:color w:val="000000"/>
                <w:sz w:val="16"/>
                <w:szCs w:val="16"/>
              </w:rPr>
              <w:t>142 205,69</w:t>
            </w:r>
          </w:p>
        </w:tc>
        <w:tc>
          <w:tcPr>
            <w:tcW w:w="1383" w:type="dxa"/>
            <w:tcBorders>
              <w:top w:val="nil"/>
              <w:left w:val="nil"/>
              <w:bottom w:val="single" w:sz="4" w:space="0" w:color="auto"/>
              <w:right w:val="single" w:sz="4" w:space="0" w:color="auto"/>
            </w:tcBorders>
            <w:shd w:val="clear" w:color="auto" w:fill="auto"/>
            <w:vAlign w:val="bottom"/>
            <w:hideMark/>
          </w:tcPr>
          <w:p w14:paraId="7F069B95" w14:textId="77777777" w:rsidR="002A05BE" w:rsidRPr="002A05BE" w:rsidRDefault="002A05BE" w:rsidP="00304DD3">
            <w:pPr>
              <w:jc w:val="right"/>
              <w:rPr>
                <w:color w:val="000000"/>
                <w:sz w:val="16"/>
                <w:szCs w:val="16"/>
              </w:rPr>
            </w:pPr>
            <w:r w:rsidRPr="002A05BE">
              <w:rPr>
                <w:color w:val="000000"/>
                <w:sz w:val="16"/>
                <w:szCs w:val="16"/>
              </w:rPr>
              <w:t>155 722,20</w:t>
            </w:r>
          </w:p>
        </w:tc>
        <w:tc>
          <w:tcPr>
            <w:tcW w:w="1311" w:type="dxa"/>
            <w:tcBorders>
              <w:top w:val="nil"/>
              <w:left w:val="nil"/>
              <w:bottom w:val="single" w:sz="4" w:space="0" w:color="auto"/>
              <w:right w:val="single" w:sz="4" w:space="0" w:color="auto"/>
            </w:tcBorders>
            <w:shd w:val="clear" w:color="auto" w:fill="auto"/>
            <w:vAlign w:val="bottom"/>
            <w:hideMark/>
          </w:tcPr>
          <w:p w14:paraId="3B8BA056" w14:textId="77777777" w:rsidR="002A05BE" w:rsidRPr="002A05BE" w:rsidRDefault="002A05BE" w:rsidP="00304DD3">
            <w:pPr>
              <w:jc w:val="right"/>
              <w:rPr>
                <w:color w:val="000000"/>
                <w:sz w:val="16"/>
                <w:szCs w:val="16"/>
              </w:rPr>
            </w:pPr>
            <w:r w:rsidRPr="002A05BE">
              <w:rPr>
                <w:color w:val="000000"/>
                <w:sz w:val="16"/>
                <w:szCs w:val="16"/>
              </w:rPr>
              <w:t>13 516,51</w:t>
            </w:r>
          </w:p>
        </w:tc>
        <w:tc>
          <w:tcPr>
            <w:tcW w:w="992" w:type="dxa"/>
            <w:tcBorders>
              <w:top w:val="nil"/>
              <w:left w:val="nil"/>
              <w:bottom w:val="single" w:sz="4" w:space="0" w:color="auto"/>
              <w:right w:val="single" w:sz="4" w:space="0" w:color="auto"/>
            </w:tcBorders>
            <w:shd w:val="clear" w:color="auto" w:fill="auto"/>
            <w:vAlign w:val="bottom"/>
            <w:hideMark/>
          </w:tcPr>
          <w:p w14:paraId="7692CACC" w14:textId="77777777" w:rsidR="002A05BE" w:rsidRPr="002A05BE" w:rsidRDefault="002A05BE" w:rsidP="00304DD3">
            <w:pPr>
              <w:jc w:val="right"/>
              <w:rPr>
                <w:color w:val="000000"/>
                <w:sz w:val="16"/>
                <w:szCs w:val="16"/>
              </w:rPr>
            </w:pPr>
            <w:r w:rsidRPr="002A05BE">
              <w:rPr>
                <w:color w:val="000000"/>
                <w:sz w:val="16"/>
                <w:szCs w:val="16"/>
              </w:rPr>
              <w:t>9,5</w:t>
            </w:r>
          </w:p>
        </w:tc>
      </w:tr>
      <w:tr w:rsidR="002A05BE" w:rsidRPr="002A05BE" w14:paraId="36BF2ADB"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CEAB631" w14:textId="77777777" w:rsidR="002A05BE" w:rsidRPr="002A05BE" w:rsidRDefault="002A05BE" w:rsidP="002A05BE">
            <w:pPr>
              <w:rPr>
                <w:color w:val="000000"/>
                <w:sz w:val="16"/>
                <w:szCs w:val="16"/>
              </w:rPr>
            </w:pPr>
            <w:r w:rsidRPr="002A05BE">
              <w:rPr>
                <w:color w:val="000000"/>
                <w:sz w:val="16"/>
                <w:szCs w:val="16"/>
              </w:rPr>
              <w:t>бюджета округа, федерации</w:t>
            </w:r>
          </w:p>
        </w:tc>
        <w:tc>
          <w:tcPr>
            <w:tcW w:w="1559" w:type="dxa"/>
            <w:tcBorders>
              <w:top w:val="nil"/>
              <w:left w:val="nil"/>
              <w:bottom w:val="single" w:sz="4" w:space="0" w:color="auto"/>
              <w:right w:val="single" w:sz="4" w:space="0" w:color="auto"/>
            </w:tcBorders>
            <w:shd w:val="clear" w:color="auto" w:fill="auto"/>
            <w:vAlign w:val="bottom"/>
            <w:hideMark/>
          </w:tcPr>
          <w:p w14:paraId="735C4359" w14:textId="77777777" w:rsidR="002A05BE" w:rsidRPr="002A05BE" w:rsidRDefault="002A05BE" w:rsidP="00304DD3">
            <w:pPr>
              <w:jc w:val="right"/>
              <w:rPr>
                <w:color w:val="000000"/>
                <w:sz w:val="16"/>
                <w:szCs w:val="16"/>
              </w:rPr>
            </w:pPr>
            <w:r w:rsidRPr="002A05BE">
              <w:rPr>
                <w:color w:val="000000"/>
                <w:sz w:val="16"/>
                <w:szCs w:val="16"/>
              </w:rPr>
              <w:t>0,00</w:t>
            </w:r>
          </w:p>
        </w:tc>
        <w:tc>
          <w:tcPr>
            <w:tcW w:w="1383" w:type="dxa"/>
            <w:tcBorders>
              <w:top w:val="nil"/>
              <w:left w:val="nil"/>
              <w:bottom w:val="single" w:sz="4" w:space="0" w:color="auto"/>
              <w:right w:val="single" w:sz="4" w:space="0" w:color="auto"/>
            </w:tcBorders>
            <w:shd w:val="clear" w:color="auto" w:fill="auto"/>
            <w:vAlign w:val="bottom"/>
            <w:hideMark/>
          </w:tcPr>
          <w:p w14:paraId="3590AD76" w14:textId="77777777" w:rsidR="002A05BE" w:rsidRPr="002A05BE" w:rsidRDefault="002A05BE" w:rsidP="00304DD3">
            <w:pPr>
              <w:jc w:val="right"/>
              <w:rPr>
                <w:color w:val="000000"/>
                <w:sz w:val="16"/>
                <w:szCs w:val="16"/>
              </w:rPr>
            </w:pPr>
            <w:r w:rsidRPr="002A05BE">
              <w:rPr>
                <w:color w:val="000000"/>
                <w:sz w:val="16"/>
                <w:szCs w:val="16"/>
              </w:rPr>
              <w:t>0,00</w:t>
            </w:r>
          </w:p>
        </w:tc>
        <w:tc>
          <w:tcPr>
            <w:tcW w:w="1311" w:type="dxa"/>
            <w:tcBorders>
              <w:top w:val="nil"/>
              <w:left w:val="nil"/>
              <w:bottom w:val="single" w:sz="4" w:space="0" w:color="auto"/>
              <w:right w:val="single" w:sz="4" w:space="0" w:color="auto"/>
            </w:tcBorders>
            <w:shd w:val="clear" w:color="auto" w:fill="auto"/>
            <w:vAlign w:val="bottom"/>
            <w:hideMark/>
          </w:tcPr>
          <w:p w14:paraId="0A5B52B9" w14:textId="77777777" w:rsidR="002A05BE" w:rsidRPr="002A05BE" w:rsidRDefault="002A05BE" w:rsidP="00304DD3">
            <w:pPr>
              <w:jc w:val="right"/>
              <w:rPr>
                <w:color w:val="000000"/>
                <w:sz w:val="16"/>
                <w:szCs w:val="16"/>
              </w:rPr>
            </w:pPr>
            <w:r w:rsidRPr="002A05BE">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bottom"/>
            <w:hideMark/>
          </w:tcPr>
          <w:p w14:paraId="6C81484A" w14:textId="77777777" w:rsidR="002A05BE" w:rsidRPr="002A05BE" w:rsidRDefault="002A05BE" w:rsidP="00304DD3">
            <w:pPr>
              <w:jc w:val="right"/>
              <w:rPr>
                <w:color w:val="000000"/>
                <w:sz w:val="16"/>
                <w:szCs w:val="16"/>
              </w:rPr>
            </w:pPr>
            <w:r w:rsidRPr="002A05BE">
              <w:rPr>
                <w:color w:val="000000"/>
                <w:sz w:val="16"/>
                <w:szCs w:val="16"/>
              </w:rPr>
              <w:t>0,0</w:t>
            </w:r>
          </w:p>
        </w:tc>
      </w:tr>
      <w:tr w:rsidR="002A05BE" w:rsidRPr="002A05BE" w14:paraId="2EB3AA99"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5EDBE3A8" w14:textId="77777777" w:rsidR="002A05BE" w:rsidRPr="002A05BE" w:rsidRDefault="002A05BE" w:rsidP="002A05BE">
            <w:pPr>
              <w:rPr>
                <w:color w:val="000000"/>
                <w:sz w:val="16"/>
                <w:szCs w:val="16"/>
              </w:rPr>
            </w:pPr>
            <w:r w:rsidRPr="002A05BE">
              <w:rPr>
                <w:color w:val="000000"/>
                <w:sz w:val="16"/>
                <w:szCs w:val="16"/>
              </w:rPr>
              <w:t>ДЕПАРТАМЕНТ ЖИЛИЩНО-КОММУНАЛЬНОГО ХОЗЯЙСТВА, в том числе за счет средств:</w:t>
            </w:r>
          </w:p>
        </w:tc>
        <w:tc>
          <w:tcPr>
            <w:tcW w:w="1559" w:type="dxa"/>
            <w:tcBorders>
              <w:top w:val="nil"/>
              <w:left w:val="nil"/>
              <w:bottom w:val="single" w:sz="4" w:space="0" w:color="auto"/>
              <w:right w:val="single" w:sz="4" w:space="0" w:color="auto"/>
            </w:tcBorders>
            <w:shd w:val="clear" w:color="auto" w:fill="auto"/>
            <w:vAlign w:val="bottom"/>
            <w:hideMark/>
          </w:tcPr>
          <w:p w14:paraId="34B9848A" w14:textId="77777777" w:rsidR="002A05BE" w:rsidRPr="002A05BE" w:rsidRDefault="002A05BE" w:rsidP="00304DD3">
            <w:pPr>
              <w:jc w:val="right"/>
              <w:rPr>
                <w:color w:val="000000"/>
                <w:sz w:val="16"/>
                <w:szCs w:val="16"/>
              </w:rPr>
            </w:pPr>
            <w:r w:rsidRPr="002A05BE">
              <w:rPr>
                <w:color w:val="000000"/>
                <w:sz w:val="16"/>
                <w:szCs w:val="16"/>
              </w:rPr>
              <w:t>1 151 459,39</w:t>
            </w:r>
          </w:p>
        </w:tc>
        <w:tc>
          <w:tcPr>
            <w:tcW w:w="1383" w:type="dxa"/>
            <w:tcBorders>
              <w:top w:val="nil"/>
              <w:left w:val="nil"/>
              <w:bottom w:val="single" w:sz="4" w:space="0" w:color="auto"/>
              <w:right w:val="single" w:sz="4" w:space="0" w:color="auto"/>
            </w:tcBorders>
            <w:shd w:val="clear" w:color="auto" w:fill="auto"/>
            <w:vAlign w:val="bottom"/>
            <w:hideMark/>
          </w:tcPr>
          <w:p w14:paraId="4C1E7A2C" w14:textId="77777777" w:rsidR="002A05BE" w:rsidRPr="002A05BE" w:rsidRDefault="002A05BE" w:rsidP="00304DD3">
            <w:pPr>
              <w:jc w:val="right"/>
              <w:rPr>
                <w:color w:val="000000"/>
                <w:sz w:val="16"/>
                <w:szCs w:val="16"/>
              </w:rPr>
            </w:pPr>
            <w:r w:rsidRPr="002A05BE">
              <w:rPr>
                <w:color w:val="000000"/>
                <w:sz w:val="16"/>
                <w:szCs w:val="16"/>
              </w:rPr>
              <w:t>1 253 951,17</w:t>
            </w:r>
          </w:p>
        </w:tc>
        <w:tc>
          <w:tcPr>
            <w:tcW w:w="1311" w:type="dxa"/>
            <w:tcBorders>
              <w:top w:val="nil"/>
              <w:left w:val="nil"/>
              <w:bottom w:val="single" w:sz="4" w:space="0" w:color="auto"/>
              <w:right w:val="single" w:sz="4" w:space="0" w:color="auto"/>
            </w:tcBorders>
            <w:shd w:val="clear" w:color="auto" w:fill="auto"/>
            <w:vAlign w:val="bottom"/>
            <w:hideMark/>
          </w:tcPr>
          <w:p w14:paraId="4841D43C" w14:textId="77777777" w:rsidR="002A05BE" w:rsidRPr="002A05BE" w:rsidRDefault="002A05BE" w:rsidP="00304DD3">
            <w:pPr>
              <w:jc w:val="right"/>
              <w:rPr>
                <w:color w:val="000000"/>
                <w:sz w:val="16"/>
                <w:szCs w:val="16"/>
              </w:rPr>
            </w:pPr>
            <w:r w:rsidRPr="002A05BE">
              <w:rPr>
                <w:color w:val="000000"/>
                <w:sz w:val="16"/>
                <w:szCs w:val="16"/>
              </w:rPr>
              <w:t>102 491,78</w:t>
            </w:r>
          </w:p>
        </w:tc>
        <w:tc>
          <w:tcPr>
            <w:tcW w:w="992" w:type="dxa"/>
            <w:tcBorders>
              <w:top w:val="nil"/>
              <w:left w:val="nil"/>
              <w:bottom w:val="single" w:sz="4" w:space="0" w:color="auto"/>
              <w:right w:val="single" w:sz="4" w:space="0" w:color="auto"/>
            </w:tcBorders>
            <w:shd w:val="clear" w:color="auto" w:fill="auto"/>
            <w:vAlign w:val="bottom"/>
            <w:hideMark/>
          </w:tcPr>
          <w:p w14:paraId="2077CB01" w14:textId="77777777" w:rsidR="002A05BE" w:rsidRPr="002A05BE" w:rsidRDefault="002A05BE" w:rsidP="00304DD3">
            <w:pPr>
              <w:jc w:val="right"/>
              <w:rPr>
                <w:color w:val="000000"/>
                <w:sz w:val="16"/>
                <w:szCs w:val="16"/>
              </w:rPr>
            </w:pPr>
            <w:r w:rsidRPr="002A05BE">
              <w:rPr>
                <w:color w:val="000000"/>
                <w:sz w:val="16"/>
                <w:szCs w:val="16"/>
              </w:rPr>
              <w:t>8,9</w:t>
            </w:r>
          </w:p>
        </w:tc>
      </w:tr>
      <w:tr w:rsidR="002A05BE" w:rsidRPr="002A05BE" w14:paraId="43BAF3BD"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DA48321" w14:textId="77777777" w:rsidR="002A05BE" w:rsidRPr="002A05BE" w:rsidRDefault="002A05BE" w:rsidP="002A05BE">
            <w:pPr>
              <w:rPr>
                <w:color w:val="000000"/>
                <w:sz w:val="16"/>
                <w:szCs w:val="16"/>
              </w:rPr>
            </w:pPr>
            <w:r w:rsidRPr="002A05BE">
              <w:rPr>
                <w:color w:val="000000"/>
                <w:sz w:val="16"/>
                <w:szCs w:val="16"/>
              </w:rPr>
              <w:t>бюджета города</w:t>
            </w:r>
          </w:p>
        </w:tc>
        <w:tc>
          <w:tcPr>
            <w:tcW w:w="1559" w:type="dxa"/>
            <w:tcBorders>
              <w:top w:val="nil"/>
              <w:left w:val="nil"/>
              <w:bottom w:val="single" w:sz="4" w:space="0" w:color="auto"/>
              <w:right w:val="single" w:sz="4" w:space="0" w:color="auto"/>
            </w:tcBorders>
            <w:shd w:val="clear" w:color="auto" w:fill="auto"/>
            <w:vAlign w:val="bottom"/>
            <w:hideMark/>
          </w:tcPr>
          <w:p w14:paraId="6B4750C4" w14:textId="77777777" w:rsidR="002A05BE" w:rsidRPr="002A05BE" w:rsidRDefault="002A05BE" w:rsidP="00304DD3">
            <w:pPr>
              <w:jc w:val="right"/>
              <w:rPr>
                <w:color w:val="000000"/>
                <w:sz w:val="16"/>
                <w:szCs w:val="16"/>
              </w:rPr>
            </w:pPr>
            <w:r w:rsidRPr="002A05BE">
              <w:rPr>
                <w:color w:val="000000"/>
                <w:sz w:val="16"/>
                <w:szCs w:val="16"/>
              </w:rPr>
              <w:t>1 151 459,39</w:t>
            </w:r>
          </w:p>
        </w:tc>
        <w:tc>
          <w:tcPr>
            <w:tcW w:w="1383" w:type="dxa"/>
            <w:tcBorders>
              <w:top w:val="nil"/>
              <w:left w:val="nil"/>
              <w:bottom w:val="single" w:sz="4" w:space="0" w:color="auto"/>
              <w:right w:val="single" w:sz="4" w:space="0" w:color="auto"/>
            </w:tcBorders>
            <w:shd w:val="clear" w:color="auto" w:fill="auto"/>
            <w:vAlign w:val="bottom"/>
            <w:hideMark/>
          </w:tcPr>
          <w:p w14:paraId="29F26FDB" w14:textId="77777777" w:rsidR="002A05BE" w:rsidRPr="002A05BE" w:rsidRDefault="002A05BE" w:rsidP="00304DD3">
            <w:pPr>
              <w:jc w:val="right"/>
              <w:rPr>
                <w:color w:val="000000"/>
                <w:sz w:val="16"/>
                <w:szCs w:val="16"/>
              </w:rPr>
            </w:pPr>
            <w:r w:rsidRPr="002A05BE">
              <w:rPr>
                <w:color w:val="000000"/>
                <w:sz w:val="16"/>
                <w:szCs w:val="16"/>
              </w:rPr>
              <w:t>1 253 951,17</w:t>
            </w:r>
          </w:p>
        </w:tc>
        <w:tc>
          <w:tcPr>
            <w:tcW w:w="1311" w:type="dxa"/>
            <w:tcBorders>
              <w:top w:val="nil"/>
              <w:left w:val="nil"/>
              <w:bottom w:val="single" w:sz="4" w:space="0" w:color="auto"/>
              <w:right w:val="single" w:sz="4" w:space="0" w:color="auto"/>
            </w:tcBorders>
            <w:shd w:val="clear" w:color="auto" w:fill="auto"/>
            <w:vAlign w:val="bottom"/>
            <w:hideMark/>
          </w:tcPr>
          <w:p w14:paraId="54B9F9C0" w14:textId="77777777" w:rsidR="002A05BE" w:rsidRPr="002A05BE" w:rsidRDefault="002A05BE" w:rsidP="00304DD3">
            <w:pPr>
              <w:jc w:val="right"/>
              <w:rPr>
                <w:color w:val="000000"/>
                <w:sz w:val="16"/>
                <w:szCs w:val="16"/>
              </w:rPr>
            </w:pPr>
            <w:r w:rsidRPr="002A05BE">
              <w:rPr>
                <w:color w:val="000000"/>
                <w:sz w:val="16"/>
                <w:szCs w:val="16"/>
              </w:rPr>
              <w:t>102 491,78</w:t>
            </w:r>
          </w:p>
        </w:tc>
        <w:tc>
          <w:tcPr>
            <w:tcW w:w="992" w:type="dxa"/>
            <w:tcBorders>
              <w:top w:val="nil"/>
              <w:left w:val="nil"/>
              <w:bottom w:val="single" w:sz="4" w:space="0" w:color="auto"/>
              <w:right w:val="single" w:sz="4" w:space="0" w:color="auto"/>
            </w:tcBorders>
            <w:shd w:val="clear" w:color="auto" w:fill="auto"/>
            <w:vAlign w:val="bottom"/>
            <w:hideMark/>
          </w:tcPr>
          <w:p w14:paraId="7DAF28BE" w14:textId="77777777" w:rsidR="002A05BE" w:rsidRPr="002A05BE" w:rsidRDefault="002A05BE" w:rsidP="00304DD3">
            <w:pPr>
              <w:jc w:val="right"/>
              <w:rPr>
                <w:color w:val="000000"/>
                <w:sz w:val="16"/>
                <w:szCs w:val="16"/>
              </w:rPr>
            </w:pPr>
            <w:r w:rsidRPr="002A05BE">
              <w:rPr>
                <w:color w:val="000000"/>
                <w:sz w:val="16"/>
                <w:szCs w:val="16"/>
              </w:rPr>
              <w:t>8,9</w:t>
            </w:r>
          </w:p>
        </w:tc>
      </w:tr>
      <w:tr w:rsidR="002A05BE" w:rsidRPr="002A05BE" w14:paraId="599F0E6B"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76257718" w14:textId="77777777" w:rsidR="002A05BE" w:rsidRPr="002A05BE" w:rsidRDefault="002A05BE" w:rsidP="002A05BE">
            <w:pPr>
              <w:rPr>
                <w:color w:val="000000"/>
                <w:sz w:val="16"/>
                <w:szCs w:val="16"/>
              </w:rPr>
            </w:pPr>
            <w:r w:rsidRPr="002A05BE">
              <w:rPr>
                <w:color w:val="000000"/>
                <w:sz w:val="16"/>
                <w:szCs w:val="16"/>
              </w:rPr>
              <w:t>бюджета округа, федерации</w:t>
            </w:r>
          </w:p>
        </w:tc>
        <w:tc>
          <w:tcPr>
            <w:tcW w:w="1559" w:type="dxa"/>
            <w:tcBorders>
              <w:top w:val="nil"/>
              <w:left w:val="nil"/>
              <w:bottom w:val="single" w:sz="4" w:space="0" w:color="auto"/>
              <w:right w:val="single" w:sz="4" w:space="0" w:color="auto"/>
            </w:tcBorders>
            <w:shd w:val="clear" w:color="auto" w:fill="auto"/>
            <w:vAlign w:val="bottom"/>
            <w:hideMark/>
          </w:tcPr>
          <w:p w14:paraId="1656C0F8" w14:textId="77777777" w:rsidR="002A05BE" w:rsidRPr="002A05BE" w:rsidRDefault="002A05BE" w:rsidP="00304DD3">
            <w:pPr>
              <w:jc w:val="right"/>
              <w:rPr>
                <w:color w:val="000000"/>
                <w:sz w:val="16"/>
                <w:szCs w:val="16"/>
              </w:rPr>
            </w:pPr>
            <w:r w:rsidRPr="002A05BE">
              <w:rPr>
                <w:color w:val="000000"/>
                <w:sz w:val="16"/>
                <w:szCs w:val="16"/>
              </w:rPr>
              <w:t>0,00</w:t>
            </w:r>
          </w:p>
        </w:tc>
        <w:tc>
          <w:tcPr>
            <w:tcW w:w="1383" w:type="dxa"/>
            <w:tcBorders>
              <w:top w:val="nil"/>
              <w:left w:val="nil"/>
              <w:bottom w:val="single" w:sz="4" w:space="0" w:color="auto"/>
              <w:right w:val="single" w:sz="4" w:space="0" w:color="auto"/>
            </w:tcBorders>
            <w:shd w:val="clear" w:color="auto" w:fill="auto"/>
            <w:vAlign w:val="bottom"/>
            <w:hideMark/>
          </w:tcPr>
          <w:p w14:paraId="19359747" w14:textId="77777777" w:rsidR="002A05BE" w:rsidRPr="002A05BE" w:rsidRDefault="002A05BE" w:rsidP="00304DD3">
            <w:pPr>
              <w:jc w:val="right"/>
              <w:rPr>
                <w:color w:val="000000"/>
                <w:sz w:val="16"/>
                <w:szCs w:val="16"/>
              </w:rPr>
            </w:pPr>
            <w:r w:rsidRPr="002A05BE">
              <w:rPr>
                <w:color w:val="000000"/>
                <w:sz w:val="16"/>
                <w:szCs w:val="16"/>
              </w:rPr>
              <w:t>0,00</w:t>
            </w:r>
          </w:p>
        </w:tc>
        <w:tc>
          <w:tcPr>
            <w:tcW w:w="1311" w:type="dxa"/>
            <w:tcBorders>
              <w:top w:val="nil"/>
              <w:left w:val="nil"/>
              <w:bottom w:val="single" w:sz="4" w:space="0" w:color="auto"/>
              <w:right w:val="single" w:sz="4" w:space="0" w:color="auto"/>
            </w:tcBorders>
            <w:shd w:val="clear" w:color="auto" w:fill="auto"/>
            <w:vAlign w:val="bottom"/>
            <w:hideMark/>
          </w:tcPr>
          <w:p w14:paraId="37F94693" w14:textId="77777777" w:rsidR="002A05BE" w:rsidRPr="002A05BE" w:rsidRDefault="002A05BE" w:rsidP="00304DD3">
            <w:pPr>
              <w:jc w:val="right"/>
              <w:rPr>
                <w:color w:val="000000"/>
                <w:sz w:val="16"/>
                <w:szCs w:val="16"/>
              </w:rPr>
            </w:pPr>
            <w:r w:rsidRPr="002A05BE">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bottom"/>
            <w:hideMark/>
          </w:tcPr>
          <w:p w14:paraId="71154FB0" w14:textId="77777777" w:rsidR="002A05BE" w:rsidRPr="002A05BE" w:rsidRDefault="002A05BE" w:rsidP="00304DD3">
            <w:pPr>
              <w:jc w:val="right"/>
              <w:rPr>
                <w:color w:val="000000"/>
                <w:sz w:val="16"/>
                <w:szCs w:val="16"/>
              </w:rPr>
            </w:pPr>
            <w:r w:rsidRPr="002A05BE">
              <w:rPr>
                <w:color w:val="000000"/>
                <w:sz w:val="16"/>
                <w:szCs w:val="16"/>
              </w:rPr>
              <w:t>0,0</w:t>
            </w:r>
          </w:p>
        </w:tc>
      </w:tr>
      <w:tr w:rsidR="002A05BE" w:rsidRPr="002A05BE" w14:paraId="71C846EB" w14:textId="77777777" w:rsidTr="00A27DC2">
        <w:trPr>
          <w:trHeight w:val="76"/>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45F905E6" w14:textId="77777777" w:rsidR="002A05BE" w:rsidRPr="002A05BE" w:rsidRDefault="002A05BE" w:rsidP="002A05BE">
            <w:pPr>
              <w:rPr>
                <w:color w:val="000000"/>
                <w:sz w:val="16"/>
                <w:szCs w:val="16"/>
              </w:rPr>
            </w:pPr>
            <w:r w:rsidRPr="002A05BE">
              <w:rPr>
                <w:color w:val="000000"/>
                <w:sz w:val="16"/>
                <w:szCs w:val="16"/>
              </w:rPr>
              <w:t>ДЕПАРТАМЕНТ ОБРАЗОВАНИЯ, в том числе за счет средств:</w:t>
            </w:r>
          </w:p>
        </w:tc>
        <w:tc>
          <w:tcPr>
            <w:tcW w:w="1559" w:type="dxa"/>
            <w:tcBorders>
              <w:top w:val="nil"/>
              <w:left w:val="nil"/>
              <w:bottom w:val="single" w:sz="4" w:space="0" w:color="auto"/>
              <w:right w:val="single" w:sz="4" w:space="0" w:color="auto"/>
            </w:tcBorders>
            <w:shd w:val="clear" w:color="auto" w:fill="auto"/>
            <w:vAlign w:val="bottom"/>
            <w:hideMark/>
          </w:tcPr>
          <w:p w14:paraId="7D641906" w14:textId="77777777" w:rsidR="002A05BE" w:rsidRPr="002A05BE" w:rsidRDefault="002A05BE" w:rsidP="00304DD3">
            <w:pPr>
              <w:jc w:val="right"/>
              <w:rPr>
                <w:color w:val="000000"/>
                <w:sz w:val="16"/>
                <w:szCs w:val="16"/>
              </w:rPr>
            </w:pPr>
            <w:r w:rsidRPr="002A05BE">
              <w:rPr>
                <w:color w:val="000000"/>
                <w:sz w:val="16"/>
                <w:szCs w:val="16"/>
              </w:rPr>
              <w:t>12 591 363,14</w:t>
            </w:r>
          </w:p>
        </w:tc>
        <w:tc>
          <w:tcPr>
            <w:tcW w:w="1383" w:type="dxa"/>
            <w:tcBorders>
              <w:top w:val="nil"/>
              <w:left w:val="nil"/>
              <w:bottom w:val="single" w:sz="4" w:space="0" w:color="auto"/>
              <w:right w:val="single" w:sz="4" w:space="0" w:color="auto"/>
            </w:tcBorders>
            <w:shd w:val="clear" w:color="auto" w:fill="auto"/>
            <w:vAlign w:val="bottom"/>
            <w:hideMark/>
          </w:tcPr>
          <w:p w14:paraId="0420FE88" w14:textId="77777777" w:rsidR="002A05BE" w:rsidRPr="002A05BE" w:rsidRDefault="002A05BE" w:rsidP="00304DD3">
            <w:pPr>
              <w:jc w:val="right"/>
              <w:rPr>
                <w:color w:val="000000"/>
                <w:sz w:val="16"/>
                <w:szCs w:val="16"/>
              </w:rPr>
            </w:pPr>
            <w:r w:rsidRPr="002A05BE">
              <w:rPr>
                <w:color w:val="000000"/>
                <w:sz w:val="16"/>
                <w:szCs w:val="16"/>
              </w:rPr>
              <w:t>13 364 014,63</w:t>
            </w:r>
          </w:p>
        </w:tc>
        <w:tc>
          <w:tcPr>
            <w:tcW w:w="1311" w:type="dxa"/>
            <w:tcBorders>
              <w:top w:val="nil"/>
              <w:left w:val="nil"/>
              <w:bottom w:val="single" w:sz="4" w:space="0" w:color="auto"/>
              <w:right w:val="single" w:sz="4" w:space="0" w:color="auto"/>
            </w:tcBorders>
            <w:shd w:val="clear" w:color="auto" w:fill="auto"/>
            <w:vAlign w:val="bottom"/>
            <w:hideMark/>
          </w:tcPr>
          <w:p w14:paraId="00D16AEC" w14:textId="77777777" w:rsidR="002A05BE" w:rsidRPr="002A05BE" w:rsidRDefault="002A05BE" w:rsidP="00304DD3">
            <w:pPr>
              <w:jc w:val="right"/>
              <w:rPr>
                <w:color w:val="000000"/>
                <w:sz w:val="16"/>
                <w:szCs w:val="16"/>
              </w:rPr>
            </w:pPr>
            <w:r w:rsidRPr="002A05BE">
              <w:rPr>
                <w:color w:val="000000"/>
                <w:sz w:val="16"/>
                <w:szCs w:val="16"/>
              </w:rPr>
              <w:t>772 631,49</w:t>
            </w:r>
          </w:p>
        </w:tc>
        <w:tc>
          <w:tcPr>
            <w:tcW w:w="992" w:type="dxa"/>
            <w:tcBorders>
              <w:top w:val="nil"/>
              <w:left w:val="nil"/>
              <w:bottom w:val="single" w:sz="4" w:space="0" w:color="auto"/>
              <w:right w:val="single" w:sz="4" w:space="0" w:color="auto"/>
            </w:tcBorders>
            <w:shd w:val="clear" w:color="auto" w:fill="auto"/>
            <w:vAlign w:val="bottom"/>
            <w:hideMark/>
          </w:tcPr>
          <w:p w14:paraId="7CFF8618" w14:textId="77777777" w:rsidR="002A05BE" w:rsidRPr="002A05BE" w:rsidRDefault="002A05BE" w:rsidP="00304DD3">
            <w:pPr>
              <w:jc w:val="right"/>
              <w:rPr>
                <w:color w:val="000000"/>
                <w:sz w:val="16"/>
                <w:szCs w:val="16"/>
              </w:rPr>
            </w:pPr>
            <w:r w:rsidRPr="002A05BE">
              <w:rPr>
                <w:color w:val="000000"/>
                <w:sz w:val="16"/>
                <w:szCs w:val="16"/>
              </w:rPr>
              <w:t>6,1</w:t>
            </w:r>
          </w:p>
        </w:tc>
      </w:tr>
      <w:tr w:rsidR="002A05BE" w:rsidRPr="002A05BE" w14:paraId="47290F4F"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2B55A906" w14:textId="77777777" w:rsidR="002A05BE" w:rsidRPr="002A05BE" w:rsidRDefault="002A05BE" w:rsidP="002A05BE">
            <w:pPr>
              <w:rPr>
                <w:color w:val="000000"/>
                <w:sz w:val="16"/>
                <w:szCs w:val="16"/>
              </w:rPr>
            </w:pPr>
            <w:r w:rsidRPr="002A05BE">
              <w:rPr>
                <w:color w:val="000000"/>
                <w:sz w:val="16"/>
                <w:szCs w:val="16"/>
              </w:rPr>
              <w:t>бюджета города</w:t>
            </w:r>
          </w:p>
        </w:tc>
        <w:tc>
          <w:tcPr>
            <w:tcW w:w="1559" w:type="dxa"/>
            <w:tcBorders>
              <w:top w:val="nil"/>
              <w:left w:val="nil"/>
              <w:bottom w:val="single" w:sz="4" w:space="0" w:color="auto"/>
              <w:right w:val="single" w:sz="4" w:space="0" w:color="auto"/>
            </w:tcBorders>
            <w:shd w:val="clear" w:color="auto" w:fill="auto"/>
            <w:vAlign w:val="bottom"/>
            <w:hideMark/>
          </w:tcPr>
          <w:p w14:paraId="10420434" w14:textId="77777777" w:rsidR="002A05BE" w:rsidRPr="002A05BE" w:rsidRDefault="002A05BE" w:rsidP="00304DD3">
            <w:pPr>
              <w:jc w:val="right"/>
              <w:rPr>
                <w:color w:val="000000"/>
                <w:sz w:val="16"/>
                <w:szCs w:val="16"/>
              </w:rPr>
            </w:pPr>
            <w:r w:rsidRPr="002A05BE">
              <w:rPr>
                <w:color w:val="000000"/>
                <w:sz w:val="16"/>
                <w:szCs w:val="16"/>
              </w:rPr>
              <w:t>2 235 543,96</w:t>
            </w:r>
          </w:p>
        </w:tc>
        <w:tc>
          <w:tcPr>
            <w:tcW w:w="1383" w:type="dxa"/>
            <w:tcBorders>
              <w:top w:val="nil"/>
              <w:left w:val="nil"/>
              <w:bottom w:val="single" w:sz="4" w:space="0" w:color="auto"/>
              <w:right w:val="single" w:sz="4" w:space="0" w:color="auto"/>
            </w:tcBorders>
            <w:shd w:val="clear" w:color="auto" w:fill="auto"/>
            <w:vAlign w:val="bottom"/>
            <w:hideMark/>
          </w:tcPr>
          <w:p w14:paraId="4FA7FB22" w14:textId="77777777" w:rsidR="002A05BE" w:rsidRPr="002A05BE" w:rsidRDefault="002A05BE" w:rsidP="00304DD3">
            <w:pPr>
              <w:jc w:val="right"/>
              <w:rPr>
                <w:color w:val="000000"/>
                <w:sz w:val="16"/>
                <w:szCs w:val="16"/>
              </w:rPr>
            </w:pPr>
            <w:r w:rsidRPr="002A05BE">
              <w:rPr>
                <w:color w:val="000000"/>
                <w:sz w:val="16"/>
                <w:szCs w:val="16"/>
              </w:rPr>
              <w:t>2 270 540,73</w:t>
            </w:r>
          </w:p>
        </w:tc>
        <w:tc>
          <w:tcPr>
            <w:tcW w:w="1311" w:type="dxa"/>
            <w:tcBorders>
              <w:top w:val="nil"/>
              <w:left w:val="nil"/>
              <w:bottom w:val="single" w:sz="4" w:space="0" w:color="auto"/>
              <w:right w:val="single" w:sz="4" w:space="0" w:color="auto"/>
            </w:tcBorders>
            <w:shd w:val="clear" w:color="auto" w:fill="auto"/>
            <w:vAlign w:val="bottom"/>
            <w:hideMark/>
          </w:tcPr>
          <w:p w14:paraId="7A5A22B0" w14:textId="77777777" w:rsidR="002A05BE" w:rsidRPr="002A05BE" w:rsidRDefault="002A05BE" w:rsidP="00304DD3">
            <w:pPr>
              <w:jc w:val="right"/>
              <w:rPr>
                <w:color w:val="000000"/>
                <w:sz w:val="16"/>
                <w:szCs w:val="16"/>
              </w:rPr>
            </w:pPr>
            <w:r w:rsidRPr="002A05BE">
              <w:rPr>
                <w:color w:val="000000"/>
                <w:sz w:val="16"/>
                <w:szCs w:val="16"/>
              </w:rPr>
              <w:t>34 996,77</w:t>
            </w:r>
          </w:p>
        </w:tc>
        <w:tc>
          <w:tcPr>
            <w:tcW w:w="992" w:type="dxa"/>
            <w:tcBorders>
              <w:top w:val="nil"/>
              <w:left w:val="nil"/>
              <w:bottom w:val="single" w:sz="4" w:space="0" w:color="auto"/>
              <w:right w:val="single" w:sz="4" w:space="0" w:color="auto"/>
            </w:tcBorders>
            <w:shd w:val="clear" w:color="auto" w:fill="auto"/>
            <w:vAlign w:val="bottom"/>
            <w:hideMark/>
          </w:tcPr>
          <w:p w14:paraId="6EF1A3E2" w14:textId="77777777" w:rsidR="002A05BE" w:rsidRPr="002A05BE" w:rsidRDefault="002A05BE" w:rsidP="00304DD3">
            <w:pPr>
              <w:jc w:val="right"/>
              <w:rPr>
                <w:color w:val="000000"/>
                <w:sz w:val="16"/>
                <w:szCs w:val="16"/>
              </w:rPr>
            </w:pPr>
            <w:r w:rsidRPr="002A05BE">
              <w:rPr>
                <w:color w:val="000000"/>
                <w:sz w:val="16"/>
                <w:szCs w:val="16"/>
              </w:rPr>
              <w:t>1,6</w:t>
            </w:r>
          </w:p>
        </w:tc>
      </w:tr>
      <w:tr w:rsidR="002A05BE" w:rsidRPr="002A05BE" w14:paraId="79DEFD2C"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0D3D2D6F" w14:textId="77777777" w:rsidR="002A05BE" w:rsidRPr="002A05BE" w:rsidRDefault="002A05BE" w:rsidP="002A05BE">
            <w:pPr>
              <w:rPr>
                <w:color w:val="000000"/>
                <w:sz w:val="16"/>
                <w:szCs w:val="16"/>
              </w:rPr>
            </w:pPr>
            <w:r w:rsidRPr="002A05BE">
              <w:rPr>
                <w:color w:val="000000"/>
                <w:sz w:val="16"/>
                <w:szCs w:val="16"/>
              </w:rPr>
              <w:t>бюджета округа, федерации</w:t>
            </w:r>
          </w:p>
        </w:tc>
        <w:tc>
          <w:tcPr>
            <w:tcW w:w="1559" w:type="dxa"/>
            <w:tcBorders>
              <w:top w:val="nil"/>
              <w:left w:val="nil"/>
              <w:bottom w:val="single" w:sz="4" w:space="0" w:color="auto"/>
              <w:right w:val="single" w:sz="4" w:space="0" w:color="auto"/>
            </w:tcBorders>
            <w:shd w:val="clear" w:color="auto" w:fill="auto"/>
            <w:vAlign w:val="bottom"/>
            <w:hideMark/>
          </w:tcPr>
          <w:p w14:paraId="7F04A5BB" w14:textId="77777777" w:rsidR="002A05BE" w:rsidRPr="002A05BE" w:rsidRDefault="002A05BE" w:rsidP="00304DD3">
            <w:pPr>
              <w:jc w:val="right"/>
              <w:rPr>
                <w:color w:val="000000"/>
                <w:sz w:val="16"/>
                <w:szCs w:val="16"/>
              </w:rPr>
            </w:pPr>
            <w:r w:rsidRPr="002A05BE">
              <w:rPr>
                <w:color w:val="000000"/>
                <w:sz w:val="16"/>
                <w:szCs w:val="16"/>
              </w:rPr>
              <w:t>10 355 819,18</w:t>
            </w:r>
          </w:p>
        </w:tc>
        <w:tc>
          <w:tcPr>
            <w:tcW w:w="1383" w:type="dxa"/>
            <w:tcBorders>
              <w:top w:val="nil"/>
              <w:left w:val="nil"/>
              <w:bottom w:val="single" w:sz="4" w:space="0" w:color="auto"/>
              <w:right w:val="single" w:sz="4" w:space="0" w:color="auto"/>
            </w:tcBorders>
            <w:shd w:val="clear" w:color="auto" w:fill="auto"/>
            <w:vAlign w:val="bottom"/>
            <w:hideMark/>
          </w:tcPr>
          <w:p w14:paraId="7056EFCA" w14:textId="77777777" w:rsidR="002A05BE" w:rsidRPr="002A05BE" w:rsidRDefault="002A05BE" w:rsidP="00304DD3">
            <w:pPr>
              <w:jc w:val="right"/>
              <w:rPr>
                <w:color w:val="000000"/>
                <w:sz w:val="16"/>
                <w:szCs w:val="16"/>
              </w:rPr>
            </w:pPr>
            <w:r w:rsidRPr="002A05BE">
              <w:rPr>
                <w:color w:val="000000"/>
                <w:sz w:val="16"/>
                <w:szCs w:val="16"/>
              </w:rPr>
              <w:t>11 093 473,90</w:t>
            </w:r>
          </w:p>
        </w:tc>
        <w:tc>
          <w:tcPr>
            <w:tcW w:w="1311" w:type="dxa"/>
            <w:tcBorders>
              <w:top w:val="nil"/>
              <w:left w:val="nil"/>
              <w:bottom w:val="single" w:sz="4" w:space="0" w:color="auto"/>
              <w:right w:val="single" w:sz="4" w:space="0" w:color="auto"/>
            </w:tcBorders>
            <w:shd w:val="clear" w:color="auto" w:fill="auto"/>
            <w:vAlign w:val="bottom"/>
            <w:hideMark/>
          </w:tcPr>
          <w:p w14:paraId="523A1823" w14:textId="77777777" w:rsidR="002A05BE" w:rsidRPr="002A05BE" w:rsidRDefault="002A05BE" w:rsidP="00304DD3">
            <w:pPr>
              <w:jc w:val="right"/>
              <w:rPr>
                <w:color w:val="000000"/>
                <w:sz w:val="16"/>
                <w:szCs w:val="16"/>
              </w:rPr>
            </w:pPr>
            <w:r w:rsidRPr="002A05BE">
              <w:rPr>
                <w:color w:val="000000"/>
                <w:sz w:val="16"/>
                <w:szCs w:val="16"/>
              </w:rPr>
              <w:t>737 654,72</w:t>
            </w:r>
          </w:p>
        </w:tc>
        <w:tc>
          <w:tcPr>
            <w:tcW w:w="992" w:type="dxa"/>
            <w:tcBorders>
              <w:top w:val="nil"/>
              <w:left w:val="nil"/>
              <w:bottom w:val="single" w:sz="4" w:space="0" w:color="auto"/>
              <w:right w:val="single" w:sz="4" w:space="0" w:color="auto"/>
            </w:tcBorders>
            <w:shd w:val="clear" w:color="auto" w:fill="auto"/>
            <w:vAlign w:val="bottom"/>
            <w:hideMark/>
          </w:tcPr>
          <w:p w14:paraId="19BCC504" w14:textId="77777777" w:rsidR="002A05BE" w:rsidRPr="002A05BE" w:rsidRDefault="002A05BE" w:rsidP="00304DD3">
            <w:pPr>
              <w:jc w:val="right"/>
              <w:rPr>
                <w:color w:val="000000"/>
                <w:sz w:val="16"/>
                <w:szCs w:val="16"/>
              </w:rPr>
            </w:pPr>
            <w:r w:rsidRPr="002A05BE">
              <w:rPr>
                <w:color w:val="000000"/>
                <w:sz w:val="16"/>
                <w:szCs w:val="16"/>
              </w:rPr>
              <w:t>7,1</w:t>
            </w:r>
          </w:p>
        </w:tc>
      </w:tr>
      <w:tr w:rsidR="002A05BE" w:rsidRPr="002A05BE" w14:paraId="108EA65D"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7AA36F33" w14:textId="77777777" w:rsidR="002A05BE" w:rsidRPr="002A05BE" w:rsidRDefault="002A05BE" w:rsidP="002A05BE">
            <w:pPr>
              <w:rPr>
                <w:color w:val="000000"/>
                <w:sz w:val="16"/>
                <w:szCs w:val="16"/>
              </w:rPr>
            </w:pPr>
            <w:r w:rsidRPr="002A05BE">
              <w:rPr>
                <w:color w:val="000000"/>
                <w:sz w:val="16"/>
                <w:szCs w:val="16"/>
              </w:rPr>
              <w:t>ДЕПАРТАМЕНТ по СОЦИАЛЬНОЙ ПОЛИТИКЕ, в том числе за счет средств:</w:t>
            </w:r>
          </w:p>
        </w:tc>
        <w:tc>
          <w:tcPr>
            <w:tcW w:w="1559" w:type="dxa"/>
            <w:tcBorders>
              <w:top w:val="nil"/>
              <w:left w:val="nil"/>
              <w:bottom w:val="single" w:sz="4" w:space="0" w:color="auto"/>
              <w:right w:val="single" w:sz="4" w:space="0" w:color="auto"/>
            </w:tcBorders>
            <w:shd w:val="clear" w:color="auto" w:fill="auto"/>
            <w:vAlign w:val="bottom"/>
            <w:hideMark/>
          </w:tcPr>
          <w:p w14:paraId="6AEDFF38" w14:textId="77777777" w:rsidR="002A05BE" w:rsidRPr="002A05BE" w:rsidRDefault="002A05BE" w:rsidP="00304DD3">
            <w:pPr>
              <w:jc w:val="right"/>
              <w:rPr>
                <w:color w:val="000000"/>
                <w:sz w:val="16"/>
                <w:szCs w:val="16"/>
              </w:rPr>
            </w:pPr>
            <w:r w:rsidRPr="002A05BE">
              <w:rPr>
                <w:color w:val="000000"/>
                <w:sz w:val="16"/>
                <w:szCs w:val="16"/>
              </w:rPr>
              <w:t>2 307 734,78</w:t>
            </w:r>
          </w:p>
        </w:tc>
        <w:tc>
          <w:tcPr>
            <w:tcW w:w="1383" w:type="dxa"/>
            <w:tcBorders>
              <w:top w:val="nil"/>
              <w:left w:val="nil"/>
              <w:bottom w:val="single" w:sz="4" w:space="0" w:color="auto"/>
              <w:right w:val="single" w:sz="4" w:space="0" w:color="auto"/>
            </w:tcBorders>
            <w:shd w:val="clear" w:color="auto" w:fill="auto"/>
            <w:vAlign w:val="bottom"/>
            <w:hideMark/>
          </w:tcPr>
          <w:p w14:paraId="476505BF" w14:textId="77777777" w:rsidR="002A05BE" w:rsidRPr="002A05BE" w:rsidRDefault="002A05BE" w:rsidP="00304DD3">
            <w:pPr>
              <w:jc w:val="right"/>
              <w:rPr>
                <w:color w:val="000000"/>
                <w:sz w:val="16"/>
                <w:szCs w:val="16"/>
              </w:rPr>
            </w:pPr>
            <w:r w:rsidRPr="002A05BE">
              <w:rPr>
                <w:color w:val="000000"/>
                <w:sz w:val="16"/>
                <w:szCs w:val="16"/>
              </w:rPr>
              <w:t>2 505 831,48</w:t>
            </w:r>
          </w:p>
        </w:tc>
        <w:tc>
          <w:tcPr>
            <w:tcW w:w="1311" w:type="dxa"/>
            <w:tcBorders>
              <w:top w:val="nil"/>
              <w:left w:val="nil"/>
              <w:bottom w:val="single" w:sz="4" w:space="0" w:color="auto"/>
              <w:right w:val="single" w:sz="4" w:space="0" w:color="auto"/>
            </w:tcBorders>
            <w:shd w:val="clear" w:color="auto" w:fill="auto"/>
            <w:vAlign w:val="bottom"/>
            <w:hideMark/>
          </w:tcPr>
          <w:p w14:paraId="099A5AB7" w14:textId="77777777" w:rsidR="002A05BE" w:rsidRPr="002A05BE" w:rsidRDefault="002A05BE" w:rsidP="00304DD3">
            <w:pPr>
              <w:jc w:val="right"/>
              <w:rPr>
                <w:color w:val="000000"/>
                <w:sz w:val="16"/>
                <w:szCs w:val="16"/>
              </w:rPr>
            </w:pPr>
            <w:r w:rsidRPr="002A05BE">
              <w:rPr>
                <w:color w:val="000000"/>
                <w:sz w:val="16"/>
                <w:szCs w:val="16"/>
              </w:rPr>
              <w:t>198 096,70</w:t>
            </w:r>
          </w:p>
        </w:tc>
        <w:tc>
          <w:tcPr>
            <w:tcW w:w="992" w:type="dxa"/>
            <w:tcBorders>
              <w:top w:val="nil"/>
              <w:left w:val="nil"/>
              <w:bottom w:val="single" w:sz="4" w:space="0" w:color="auto"/>
              <w:right w:val="single" w:sz="4" w:space="0" w:color="auto"/>
            </w:tcBorders>
            <w:shd w:val="clear" w:color="auto" w:fill="auto"/>
            <w:vAlign w:val="bottom"/>
            <w:hideMark/>
          </w:tcPr>
          <w:p w14:paraId="0196C84B" w14:textId="77777777" w:rsidR="002A05BE" w:rsidRPr="002A05BE" w:rsidRDefault="002A05BE" w:rsidP="00304DD3">
            <w:pPr>
              <w:jc w:val="right"/>
              <w:rPr>
                <w:color w:val="000000"/>
                <w:sz w:val="16"/>
                <w:szCs w:val="16"/>
              </w:rPr>
            </w:pPr>
            <w:r w:rsidRPr="002A05BE">
              <w:rPr>
                <w:color w:val="000000"/>
                <w:sz w:val="16"/>
                <w:szCs w:val="16"/>
              </w:rPr>
              <w:t>8,6</w:t>
            </w:r>
          </w:p>
        </w:tc>
      </w:tr>
      <w:tr w:rsidR="002A05BE" w:rsidRPr="002A05BE" w14:paraId="25CE098A"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4B90EB58" w14:textId="77777777" w:rsidR="002A05BE" w:rsidRPr="002A05BE" w:rsidRDefault="002A05BE" w:rsidP="002A05BE">
            <w:pPr>
              <w:rPr>
                <w:color w:val="000000"/>
                <w:sz w:val="16"/>
                <w:szCs w:val="16"/>
              </w:rPr>
            </w:pPr>
            <w:r w:rsidRPr="002A05BE">
              <w:rPr>
                <w:color w:val="000000"/>
                <w:sz w:val="16"/>
                <w:szCs w:val="16"/>
              </w:rPr>
              <w:t>бюджета города</w:t>
            </w:r>
          </w:p>
        </w:tc>
        <w:tc>
          <w:tcPr>
            <w:tcW w:w="1559" w:type="dxa"/>
            <w:tcBorders>
              <w:top w:val="nil"/>
              <w:left w:val="nil"/>
              <w:bottom w:val="single" w:sz="4" w:space="0" w:color="auto"/>
              <w:right w:val="single" w:sz="4" w:space="0" w:color="auto"/>
            </w:tcBorders>
            <w:shd w:val="clear" w:color="auto" w:fill="auto"/>
            <w:vAlign w:val="bottom"/>
            <w:hideMark/>
          </w:tcPr>
          <w:p w14:paraId="11A15EBC" w14:textId="77777777" w:rsidR="002A05BE" w:rsidRPr="002A05BE" w:rsidRDefault="002A05BE" w:rsidP="00304DD3">
            <w:pPr>
              <w:jc w:val="right"/>
              <w:rPr>
                <w:color w:val="000000"/>
                <w:sz w:val="16"/>
                <w:szCs w:val="16"/>
              </w:rPr>
            </w:pPr>
            <w:r w:rsidRPr="002A05BE">
              <w:rPr>
                <w:color w:val="000000"/>
                <w:sz w:val="16"/>
                <w:szCs w:val="16"/>
              </w:rPr>
              <w:t>2 245 580,68</w:t>
            </w:r>
          </w:p>
        </w:tc>
        <w:tc>
          <w:tcPr>
            <w:tcW w:w="1383" w:type="dxa"/>
            <w:tcBorders>
              <w:top w:val="nil"/>
              <w:left w:val="nil"/>
              <w:bottom w:val="single" w:sz="4" w:space="0" w:color="auto"/>
              <w:right w:val="single" w:sz="4" w:space="0" w:color="auto"/>
            </w:tcBorders>
            <w:shd w:val="clear" w:color="auto" w:fill="auto"/>
            <w:vAlign w:val="bottom"/>
            <w:hideMark/>
          </w:tcPr>
          <w:p w14:paraId="76BC004D" w14:textId="77777777" w:rsidR="002A05BE" w:rsidRPr="002A05BE" w:rsidRDefault="002A05BE" w:rsidP="00304DD3">
            <w:pPr>
              <w:jc w:val="right"/>
              <w:rPr>
                <w:color w:val="000000"/>
                <w:sz w:val="16"/>
                <w:szCs w:val="16"/>
              </w:rPr>
            </w:pPr>
            <w:r w:rsidRPr="002A05BE">
              <w:rPr>
                <w:color w:val="000000"/>
                <w:sz w:val="16"/>
                <w:szCs w:val="16"/>
              </w:rPr>
              <w:t>2 426 347,28</w:t>
            </w:r>
          </w:p>
        </w:tc>
        <w:tc>
          <w:tcPr>
            <w:tcW w:w="1311" w:type="dxa"/>
            <w:tcBorders>
              <w:top w:val="nil"/>
              <w:left w:val="nil"/>
              <w:bottom w:val="single" w:sz="4" w:space="0" w:color="auto"/>
              <w:right w:val="single" w:sz="4" w:space="0" w:color="auto"/>
            </w:tcBorders>
            <w:shd w:val="clear" w:color="auto" w:fill="auto"/>
            <w:vAlign w:val="bottom"/>
            <w:hideMark/>
          </w:tcPr>
          <w:p w14:paraId="2564780B" w14:textId="77777777" w:rsidR="002A05BE" w:rsidRPr="002A05BE" w:rsidRDefault="002A05BE" w:rsidP="00304DD3">
            <w:pPr>
              <w:jc w:val="right"/>
              <w:rPr>
                <w:color w:val="000000"/>
                <w:sz w:val="16"/>
                <w:szCs w:val="16"/>
              </w:rPr>
            </w:pPr>
            <w:r w:rsidRPr="002A05BE">
              <w:rPr>
                <w:color w:val="000000"/>
                <w:sz w:val="16"/>
                <w:szCs w:val="16"/>
              </w:rPr>
              <w:t>180 766,60</w:t>
            </w:r>
          </w:p>
        </w:tc>
        <w:tc>
          <w:tcPr>
            <w:tcW w:w="992" w:type="dxa"/>
            <w:tcBorders>
              <w:top w:val="nil"/>
              <w:left w:val="nil"/>
              <w:bottom w:val="single" w:sz="4" w:space="0" w:color="auto"/>
              <w:right w:val="single" w:sz="4" w:space="0" w:color="auto"/>
            </w:tcBorders>
            <w:shd w:val="clear" w:color="auto" w:fill="auto"/>
            <w:vAlign w:val="bottom"/>
            <w:hideMark/>
          </w:tcPr>
          <w:p w14:paraId="1A5E1165" w14:textId="77777777" w:rsidR="002A05BE" w:rsidRPr="002A05BE" w:rsidRDefault="002A05BE" w:rsidP="00304DD3">
            <w:pPr>
              <w:jc w:val="right"/>
              <w:rPr>
                <w:color w:val="000000"/>
                <w:sz w:val="16"/>
                <w:szCs w:val="16"/>
              </w:rPr>
            </w:pPr>
            <w:r w:rsidRPr="002A05BE">
              <w:rPr>
                <w:color w:val="000000"/>
                <w:sz w:val="16"/>
                <w:szCs w:val="16"/>
              </w:rPr>
              <w:t>8,0</w:t>
            </w:r>
          </w:p>
        </w:tc>
      </w:tr>
      <w:tr w:rsidR="002A05BE" w:rsidRPr="002A05BE" w14:paraId="7B9E1EDE"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6C50AF4C" w14:textId="77777777" w:rsidR="002A05BE" w:rsidRPr="002A05BE" w:rsidRDefault="002A05BE" w:rsidP="002A05BE">
            <w:pPr>
              <w:rPr>
                <w:color w:val="000000"/>
                <w:sz w:val="16"/>
                <w:szCs w:val="16"/>
              </w:rPr>
            </w:pPr>
            <w:r w:rsidRPr="002A05BE">
              <w:rPr>
                <w:color w:val="000000"/>
                <w:sz w:val="16"/>
                <w:szCs w:val="16"/>
              </w:rPr>
              <w:t>бюджета округа, федерации</w:t>
            </w:r>
          </w:p>
        </w:tc>
        <w:tc>
          <w:tcPr>
            <w:tcW w:w="1559" w:type="dxa"/>
            <w:tcBorders>
              <w:top w:val="nil"/>
              <w:left w:val="nil"/>
              <w:bottom w:val="single" w:sz="4" w:space="0" w:color="auto"/>
              <w:right w:val="single" w:sz="4" w:space="0" w:color="auto"/>
            </w:tcBorders>
            <w:shd w:val="clear" w:color="auto" w:fill="auto"/>
            <w:vAlign w:val="bottom"/>
            <w:hideMark/>
          </w:tcPr>
          <w:p w14:paraId="6E61F157" w14:textId="77777777" w:rsidR="002A05BE" w:rsidRPr="002A05BE" w:rsidRDefault="002A05BE" w:rsidP="00304DD3">
            <w:pPr>
              <w:jc w:val="right"/>
              <w:rPr>
                <w:color w:val="000000"/>
                <w:sz w:val="16"/>
                <w:szCs w:val="16"/>
              </w:rPr>
            </w:pPr>
            <w:r w:rsidRPr="002A05BE">
              <w:rPr>
                <w:color w:val="000000"/>
                <w:sz w:val="16"/>
                <w:szCs w:val="16"/>
              </w:rPr>
              <w:t>62 154,10</w:t>
            </w:r>
          </w:p>
        </w:tc>
        <w:tc>
          <w:tcPr>
            <w:tcW w:w="1383" w:type="dxa"/>
            <w:tcBorders>
              <w:top w:val="nil"/>
              <w:left w:val="nil"/>
              <w:bottom w:val="single" w:sz="4" w:space="0" w:color="auto"/>
              <w:right w:val="single" w:sz="4" w:space="0" w:color="auto"/>
            </w:tcBorders>
            <w:shd w:val="clear" w:color="auto" w:fill="auto"/>
            <w:vAlign w:val="bottom"/>
            <w:hideMark/>
          </w:tcPr>
          <w:p w14:paraId="3E7484D3" w14:textId="77777777" w:rsidR="002A05BE" w:rsidRPr="002A05BE" w:rsidRDefault="002A05BE" w:rsidP="00304DD3">
            <w:pPr>
              <w:jc w:val="right"/>
              <w:rPr>
                <w:color w:val="000000"/>
                <w:sz w:val="16"/>
                <w:szCs w:val="16"/>
              </w:rPr>
            </w:pPr>
            <w:r w:rsidRPr="002A05BE">
              <w:rPr>
                <w:color w:val="000000"/>
                <w:sz w:val="16"/>
                <w:szCs w:val="16"/>
              </w:rPr>
              <w:t>79 484,20</w:t>
            </w:r>
          </w:p>
        </w:tc>
        <w:tc>
          <w:tcPr>
            <w:tcW w:w="1311" w:type="dxa"/>
            <w:tcBorders>
              <w:top w:val="nil"/>
              <w:left w:val="nil"/>
              <w:bottom w:val="single" w:sz="4" w:space="0" w:color="auto"/>
              <w:right w:val="single" w:sz="4" w:space="0" w:color="auto"/>
            </w:tcBorders>
            <w:shd w:val="clear" w:color="auto" w:fill="auto"/>
            <w:vAlign w:val="bottom"/>
            <w:hideMark/>
          </w:tcPr>
          <w:p w14:paraId="171873FD" w14:textId="77777777" w:rsidR="002A05BE" w:rsidRPr="002A05BE" w:rsidRDefault="002A05BE" w:rsidP="00304DD3">
            <w:pPr>
              <w:jc w:val="right"/>
              <w:rPr>
                <w:color w:val="000000"/>
                <w:sz w:val="16"/>
                <w:szCs w:val="16"/>
              </w:rPr>
            </w:pPr>
            <w:r w:rsidRPr="002A05BE">
              <w:rPr>
                <w:color w:val="000000"/>
                <w:sz w:val="16"/>
                <w:szCs w:val="16"/>
              </w:rPr>
              <w:t>17 330,10</w:t>
            </w:r>
          </w:p>
        </w:tc>
        <w:tc>
          <w:tcPr>
            <w:tcW w:w="992" w:type="dxa"/>
            <w:tcBorders>
              <w:top w:val="nil"/>
              <w:left w:val="nil"/>
              <w:bottom w:val="single" w:sz="4" w:space="0" w:color="auto"/>
              <w:right w:val="single" w:sz="4" w:space="0" w:color="auto"/>
            </w:tcBorders>
            <w:shd w:val="clear" w:color="auto" w:fill="auto"/>
            <w:vAlign w:val="bottom"/>
            <w:hideMark/>
          </w:tcPr>
          <w:p w14:paraId="20266284" w14:textId="77777777" w:rsidR="002A05BE" w:rsidRPr="002A05BE" w:rsidRDefault="002A05BE" w:rsidP="00304DD3">
            <w:pPr>
              <w:jc w:val="right"/>
              <w:rPr>
                <w:color w:val="000000"/>
                <w:sz w:val="16"/>
                <w:szCs w:val="16"/>
              </w:rPr>
            </w:pPr>
            <w:r w:rsidRPr="002A05BE">
              <w:rPr>
                <w:color w:val="000000"/>
                <w:sz w:val="16"/>
                <w:szCs w:val="16"/>
              </w:rPr>
              <w:t>27,9</w:t>
            </w:r>
          </w:p>
        </w:tc>
      </w:tr>
      <w:tr w:rsidR="002A05BE" w:rsidRPr="002A05BE" w14:paraId="115563A8"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7C131E56" w14:textId="77777777" w:rsidR="002A05BE" w:rsidRPr="002A05BE" w:rsidRDefault="002A05BE" w:rsidP="002A05BE">
            <w:pPr>
              <w:rPr>
                <w:color w:val="000000"/>
                <w:sz w:val="16"/>
                <w:szCs w:val="16"/>
              </w:rPr>
            </w:pPr>
            <w:r w:rsidRPr="002A05BE">
              <w:rPr>
                <w:color w:val="000000"/>
                <w:sz w:val="16"/>
                <w:szCs w:val="16"/>
              </w:rPr>
              <w:t>ИТОГО по субсидиям на муниципальное задание, в том числе за счет средств:</w:t>
            </w:r>
          </w:p>
        </w:tc>
        <w:tc>
          <w:tcPr>
            <w:tcW w:w="1559" w:type="dxa"/>
            <w:tcBorders>
              <w:top w:val="nil"/>
              <w:left w:val="nil"/>
              <w:bottom w:val="single" w:sz="4" w:space="0" w:color="auto"/>
              <w:right w:val="single" w:sz="4" w:space="0" w:color="auto"/>
            </w:tcBorders>
            <w:shd w:val="clear" w:color="auto" w:fill="auto"/>
            <w:vAlign w:val="bottom"/>
            <w:hideMark/>
          </w:tcPr>
          <w:p w14:paraId="047FB478" w14:textId="77777777" w:rsidR="002A05BE" w:rsidRPr="002A05BE" w:rsidRDefault="002A05BE" w:rsidP="00304DD3">
            <w:pPr>
              <w:jc w:val="right"/>
              <w:rPr>
                <w:color w:val="000000"/>
                <w:sz w:val="16"/>
                <w:szCs w:val="16"/>
              </w:rPr>
            </w:pPr>
            <w:r w:rsidRPr="002A05BE">
              <w:rPr>
                <w:color w:val="000000"/>
                <w:sz w:val="16"/>
                <w:szCs w:val="16"/>
              </w:rPr>
              <w:t>16 192 763,00</w:t>
            </w:r>
          </w:p>
        </w:tc>
        <w:tc>
          <w:tcPr>
            <w:tcW w:w="1383" w:type="dxa"/>
            <w:tcBorders>
              <w:top w:val="nil"/>
              <w:left w:val="nil"/>
              <w:bottom w:val="single" w:sz="4" w:space="0" w:color="auto"/>
              <w:right w:val="single" w:sz="4" w:space="0" w:color="auto"/>
            </w:tcBorders>
            <w:shd w:val="clear" w:color="auto" w:fill="auto"/>
            <w:vAlign w:val="bottom"/>
            <w:hideMark/>
          </w:tcPr>
          <w:p w14:paraId="323B1060" w14:textId="77777777" w:rsidR="002A05BE" w:rsidRPr="002A05BE" w:rsidRDefault="002A05BE" w:rsidP="00304DD3">
            <w:pPr>
              <w:jc w:val="right"/>
              <w:rPr>
                <w:color w:val="000000"/>
                <w:sz w:val="16"/>
                <w:szCs w:val="16"/>
              </w:rPr>
            </w:pPr>
            <w:r w:rsidRPr="002A05BE">
              <w:rPr>
                <w:color w:val="000000"/>
                <w:sz w:val="16"/>
                <w:szCs w:val="16"/>
              </w:rPr>
              <w:t>17 279 519,48</w:t>
            </w:r>
          </w:p>
        </w:tc>
        <w:tc>
          <w:tcPr>
            <w:tcW w:w="1311" w:type="dxa"/>
            <w:tcBorders>
              <w:top w:val="nil"/>
              <w:left w:val="nil"/>
              <w:bottom w:val="single" w:sz="4" w:space="0" w:color="auto"/>
              <w:right w:val="single" w:sz="4" w:space="0" w:color="auto"/>
            </w:tcBorders>
            <w:shd w:val="clear" w:color="auto" w:fill="auto"/>
            <w:vAlign w:val="bottom"/>
            <w:hideMark/>
          </w:tcPr>
          <w:p w14:paraId="1EEFEFDE" w14:textId="77777777" w:rsidR="002A05BE" w:rsidRPr="002A05BE" w:rsidRDefault="002A05BE" w:rsidP="00304DD3">
            <w:pPr>
              <w:jc w:val="right"/>
              <w:rPr>
                <w:color w:val="000000"/>
                <w:sz w:val="16"/>
                <w:szCs w:val="16"/>
              </w:rPr>
            </w:pPr>
            <w:r w:rsidRPr="002A05BE">
              <w:rPr>
                <w:color w:val="000000"/>
                <w:sz w:val="16"/>
                <w:szCs w:val="16"/>
              </w:rPr>
              <w:t>1 073 239,97</w:t>
            </w:r>
          </w:p>
        </w:tc>
        <w:tc>
          <w:tcPr>
            <w:tcW w:w="992" w:type="dxa"/>
            <w:tcBorders>
              <w:top w:val="nil"/>
              <w:left w:val="nil"/>
              <w:bottom w:val="single" w:sz="4" w:space="0" w:color="auto"/>
              <w:right w:val="single" w:sz="4" w:space="0" w:color="auto"/>
            </w:tcBorders>
            <w:shd w:val="clear" w:color="auto" w:fill="auto"/>
            <w:vAlign w:val="bottom"/>
            <w:hideMark/>
          </w:tcPr>
          <w:p w14:paraId="75D1EBF1" w14:textId="77777777" w:rsidR="002A05BE" w:rsidRPr="002A05BE" w:rsidRDefault="002A05BE" w:rsidP="00304DD3">
            <w:pPr>
              <w:jc w:val="right"/>
              <w:rPr>
                <w:color w:val="000000"/>
                <w:sz w:val="16"/>
                <w:szCs w:val="16"/>
              </w:rPr>
            </w:pPr>
            <w:r w:rsidRPr="002A05BE">
              <w:rPr>
                <w:color w:val="000000"/>
                <w:sz w:val="16"/>
                <w:szCs w:val="16"/>
              </w:rPr>
              <w:t>6,7</w:t>
            </w:r>
          </w:p>
        </w:tc>
      </w:tr>
      <w:tr w:rsidR="002A05BE" w:rsidRPr="002A05BE" w14:paraId="5EA69359"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13DCD51D" w14:textId="77777777" w:rsidR="002A05BE" w:rsidRPr="002A05BE" w:rsidRDefault="002A05BE" w:rsidP="002A05BE">
            <w:pPr>
              <w:rPr>
                <w:color w:val="000000"/>
                <w:sz w:val="16"/>
                <w:szCs w:val="16"/>
              </w:rPr>
            </w:pPr>
            <w:r w:rsidRPr="002A05BE">
              <w:rPr>
                <w:color w:val="000000"/>
                <w:sz w:val="16"/>
                <w:szCs w:val="16"/>
              </w:rPr>
              <w:t>бюджета города</w:t>
            </w:r>
          </w:p>
        </w:tc>
        <w:tc>
          <w:tcPr>
            <w:tcW w:w="1559" w:type="dxa"/>
            <w:tcBorders>
              <w:top w:val="nil"/>
              <w:left w:val="nil"/>
              <w:bottom w:val="single" w:sz="4" w:space="0" w:color="auto"/>
              <w:right w:val="single" w:sz="4" w:space="0" w:color="auto"/>
            </w:tcBorders>
            <w:shd w:val="clear" w:color="auto" w:fill="auto"/>
            <w:vAlign w:val="bottom"/>
            <w:hideMark/>
          </w:tcPr>
          <w:p w14:paraId="19E86C0A" w14:textId="77777777" w:rsidR="002A05BE" w:rsidRPr="002A05BE" w:rsidRDefault="002A05BE" w:rsidP="00304DD3">
            <w:pPr>
              <w:jc w:val="right"/>
              <w:rPr>
                <w:color w:val="000000"/>
                <w:sz w:val="16"/>
                <w:szCs w:val="16"/>
              </w:rPr>
            </w:pPr>
            <w:r w:rsidRPr="002A05BE">
              <w:rPr>
                <w:color w:val="000000"/>
                <w:sz w:val="16"/>
                <w:szCs w:val="16"/>
              </w:rPr>
              <w:t>5 774 789,72</w:t>
            </w:r>
          </w:p>
        </w:tc>
        <w:tc>
          <w:tcPr>
            <w:tcW w:w="1383" w:type="dxa"/>
            <w:tcBorders>
              <w:top w:val="nil"/>
              <w:left w:val="nil"/>
              <w:bottom w:val="single" w:sz="4" w:space="0" w:color="auto"/>
              <w:right w:val="single" w:sz="4" w:space="0" w:color="auto"/>
            </w:tcBorders>
            <w:shd w:val="clear" w:color="auto" w:fill="auto"/>
            <w:vAlign w:val="bottom"/>
            <w:hideMark/>
          </w:tcPr>
          <w:p w14:paraId="04857F72" w14:textId="77777777" w:rsidR="002A05BE" w:rsidRPr="002A05BE" w:rsidRDefault="002A05BE" w:rsidP="00304DD3">
            <w:pPr>
              <w:jc w:val="right"/>
              <w:rPr>
                <w:color w:val="000000"/>
                <w:sz w:val="16"/>
                <w:szCs w:val="16"/>
              </w:rPr>
            </w:pPr>
            <w:r w:rsidRPr="002A05BE">
              <w:rPr>
                <w:color w:val="000000"/>
                <w:sz w:val="16"/>
                <w:szCs w:val="16"/>
              </w:rPr>
              <w:t>6 106 561,38</w:t>
            </w:r>
          </w:p>
        </w:tc>
        <w:tc>
          <w:tcPr>
            <w:tcW w:w="1311" w:type="dxa"/>
            <w:tcBorders>
              <w:top w:val="nil"/>
              <w:left w:val="nil"/>
              <w:bottom w:val="single" w:sz="4" w:space="0" w:color="auto"/>
              <w:right w:val="single" w:sz="4" w:space="0" w:color="auto"/>
            </w:tcBorders>
            <w:shd w:val="clear" w:color="auto" w:fill="auto"/>
            <w:vAlign w:val="bottom"/>
            <w:hideMark/>
          </w:tcPr>
          <w:p w14:paraId="1076FAA7" w14:textId="77777777" w:rsidR="002A05BE" w:rsidRPr="002A05BE" w:rsidRDefault="002A05BE" w:rsidP="00304DD3">
            <w:pPr>
              <w:jc w:val="right"/>
              <w:rPr>
                <w:color w:val="000000"/>
                <w:sz w:val="16"/>
                <w:szCs w:val="16"/>
              </w:rPr>
            </w:pPr>
            <w:r w:rsidRPr="002A05BE">
              <w:rPr>
                <w:color w:val="000000"/>
                <w:sz w:val="16"/>
                <w:szCs w:val="16"/>
              </w:rPr>
              <w:t>318 255,15</w:t>
            </w:r>
          </w:p>
        </w:tc>
        <w:tc>
          <w:tcPr>
            <w:tcW w:w="992" w:type="dxa"/>
            <w:tcBorders>
              <w:top w:val="nil"/>
              <w:left w:val="nil"/>
              <w:bottom w:val="single" w:sz="4" w:space="0" w:color="auto"/>
              <w:right w:val="single" w:sz="4" w:space="0" w:color="auto"/>
            </w:tcBorders>
            <w:shd w:val="clear" w:color="auto" w:fill="auto"/>
            <w:vAlign w:val="bottom"/>
            <w:hideMark/>
          </w:tcPr>
          <w:p w14:paraId="3F7AA206" w14:textId="77777777" w:rsidR="002A05BE" w:rsidRPr="002A05BE" w:rsidRDefault="002A05BE" w:rsidP="00304DD3">
            <w:pPr>
              <w:jc w:val="right"/>
              <w:rPr>
                <w:color w:val="000000"/>
                <w:sz w:val="16"/>
                <w:szCs w:val="16"/>
              </w:rPr>
            </w:pPr>
            <w:r w:rsidRPr="002A05BE">
              <w:rPr>
                <w:color w:val="000000"/>
                <w:sz w:val="16"/>
                <w:szCs w:val="16"/>
              </w:rPr>
              <w:t>5,7</w:t>
            </w:r>
          </w:p>
        </w:tc>
      </w:tr>
      <w:tr w:rsidR="002A05BE" w:rsidRPr="002A05BE" w14:paraId="7D9E54FC"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76FAF00" w14:textId="77777777" w:rsidR="002A05BE" w:rsidRPr="002A05BE" w:rsidRDefault="002A05BE" w:rsidP="002A05BE">
            <w:pPr>
              <w:rPr>
                <w:color w:val="000000"/>
                <w:sz w:val="16"/>
                <w:szCs w:val="16"/>
              </w:rPr>
            </w:pPr>
            <w:r w:rsidRPr="002A05BE">
              <w:rPr>
                <w:color w:val="000000"/>
                <w:sz w:val="16"/>
                <w:szCs w:val="16"/>
              </w:rPr>
              <w:t>бюджета округа, федерации</w:t>
            </w:r>
          </w:p>
        </w:tc>
        <w:tc>
          <w:tcPr>
            <w:tcW w:w="1559" w:type="dxa"/>
            <w:tcBorders>
              <w:top w:val="nil"/>
              <w:left w:val="nil"/>
              <w:bottom w:val="single" w:sz="4" w:space="0" w:color="auto"/>
              <w:right w:val="single" w:sz="4" w:space="0" w:color="auto"/>
            </w:tcBorders>
            <w:shd w:val="clear" w:color="auto" w:fill="auto"/>
            <w:vAlign w:val="bottom"/>
            <w:hideMark/>
          </w:tcPr>
          <w:p w14:paraId="52995B88" w14:textId="77777777" w:rsidR="002A05BE" w:rsidRPr="002A05BE" w:rsidRDefault="002A05BE" w:rsidP="00304DD3">
            <w:pPr>
              <w:jc w:val="right"/>
              <w:rPr>
                <w:color w:val="000000"/>
                <w:sz w:val="16"/>
                <w:szCs w:val="16"/>
              </w:rPr>
            </w:pPr>
            <w:r w:rsidRPr="002A05BE">
              <w:rPr>
                <w:color w:val="000000"/>
                <w:sz w:val="16"/>
                <w:szCs w:val="16"/>
              </w:rPr>
              <w:t>10 417 93,28</w:t>
            </w:r>
          </w:p>
        </w:tc>
        <w:tc>
          <w:tcPr>
            <w:tcW w:w="1383" w:type="dxa"/>
            <w:tcBorders>
              <w:top w:val="nil"/>
              <w:left w:val="nil"/>
              <w:bottom w:val="single" w:sz="4" w:space="0" w:color="auto"/>
              <w:right w:val="single" w:sz="4" w:space="0" w:color="auto"/>
            </w:tcBorders>
            <w:shd w:val="clear" w:color="auto" w:fill="auto"/>
            <w:vAlign w:val="bottom"/>
            <w:hideMark/>
          </w:tcPr>
          <w:p w14:paraId="605943A6" w14:textId="77777777" w:rsidR="002A05BE" w:rsidRPr="002A05BE" w:rsidRDefault="002A05BE" w:rsidP="00304DD3">
            <w:pPr>
              <w:jc w:val="right"/>
              <w:rPr>
                <w:color w:val="000000"/>
                <w:sz w:val="16"/>
                <w:szCs w:val="16"/>
              </w:rPr>
            </w:pPr>
            <w:r w:rsidRPr="002A05BE">
              <w:rPr>
                <w:color w:val="000000"/>
                <w:sz w:val="16"/>
                <w:szCs w:val="16"/>
              </w:rPr>
              <w:t>11 172 958,10</w:t>
            </w:r>
          </w:p>
        </w:tc>
        <w:tc>
          <w:tcPr>
            <w:tcW w:w="1311" w:type="dxa"/>
            <w:tcBorders>
              <w:top w:val="nil"/>
              <w:left w:val="nil"/>
              <w:bottom w:val="single" w:sz="4" w:space="0" w:color="auto"/>
              <w:right w:val="single" w:sz="4" w:space="0" w:color="auto"/>
            </w:tcBorders>
            <w:shd w:val="clear" w:color="auto" w:fill="auto"/>
            <w:vAlign w:val="bottom"/>
            <w:hideMark/>
          </w:tcPr>
          <w:p w14:paraId="5B852FF0" w14:textId="77777777" w:rsidR="002A05BE" w:rsidRPr="002A05BE" w:rsidRDefault="002A05BE" w:rsidP="00304DD3">
            <w:pPr>
              <w:jc w:val="right"/>
              <w:rPr>
                <w:color w:val="000000"/>
                <w:sz w:val="16"/>
                <w:szCs w:val="16"/>
              </w:rPr>
            </w:pPr>
            <w:r w:rsidRPr="002A05BE">
              <w:rPr>
                <w:color w:val="000000"/>
                <w:sz w:val="16"/>
                <w:szCs w:val="16"/>
              </w:rPr>
              <w:t>754 984,82</w:t>
            </w:r>
          </w:p>
        </w:tc>
        <w:tc>
          <w:tcPr>
            <w:tcW w:w="992" w:type="dxa"/>
            <w:tcBorders>
              <w:top w:val="nil"/>
              <w:left w:val="nil"/>
              <w:bottom w:val="single" w:sz="4" w:space="0" w:color="auto"/>
              <w:right w:val="single" w:sz="4" w:space="0" w:color="auto"/>
            </w:tcBorders>
            <w:shd w:val="clear" w:color="auto" w:fill="auto"/>
            <w:vAlign w:val="bottom"/>
            <w:hideMark/>
          </w:tcPr>
          <w:p w14:paraId="1F8CF4F6" w14:textId="77777777" w:rsidR="002A05BE" w:rsidRPr="002A05BE" w:rsidRDefault="002A05BE" w:rsidP="00304DD3">
            <w:pPr>
              <w:jc w:val="right"/>
              <w:rPr>
                <w:color w:val="000000"/>
                <w:sz w:val="16"/>
                <w:szCs w:val="16"/>
              </w:rPr>
            </w:pPr>
            <w:r w:rsidRPr="002A05BE">
              <w:rPr>
                <w:color w:val="000000"/>
                <w:sz w:val="16"/>
                <w:szCs w:val="16"/>
              </w:rPr>
              <w:t>7,2</w:t>
            </w:r>
          </w:p>
        </w:tc>
      </w:tr>
      <w:tr w:rsidR="002A05BE" w:rsidRPr="002A05BE" w14:paraId="57D48AF8" w14:textId="77777777" w:rsidTr="00A27DC2">
        <w:trPr>
          <w:trHeight w:val="70"/>
        </w:trPr>
        <w:tc>
          <w:tcPr>
            <w:tcW w:w="4111" w:type="dxa"/>
            <w:tcBorders>
              <w:top w:val="nil"/>
              <w:left w:val="single" w:sz="4" w:space="0" w:color="auto"/>
              <w:bottom w:val="single" w:sz="4" w:space="0" w:color="auto"/>
              <w:right w:val="single" w:sz="4" w:space="0" w:color="auto"/>
            </w:tcBorders>
            <w:shd w:val="clear" w:color="auto" w:fill="auto"/>
            <w:vAlign w:val="bottom"/>
            <w:hideMark/>
          </w:tcPr>
          <w:p w14:paraId="3E2F3CA9" w14:textId="77777777" w:rsidR="002A05BE" w:rsidRPr="002A05BE" w:rsidRDefault="002A05BE" w:rsidP="002A05BE">
            <w:pPr>
              <w:rPr>
                <w:color w:val="000000"/>
                <w:sz w:val="16"/>
                <w:szCs w:val="16"/>
              </w:rPr>
            </w:pPr>
            <w:r w:rsidRPr="002A05BE">
              <w:rPr>
                <w:color w:val="000000"/>
                <w:sz w:val="16"/>
                <w:szCs w:val="16"/>
              </w:rPr>
              <w:t>Доля средств бюджетов других уровней</w:t>
            </w:r>
          </w:p>
        </w:tc>
        <w:tc>
          <w:tcPr>
            <w:tcW w:w="1559" w:type="dxa"/>
            <w:tcBorders>
              <w:top w:val="nil"/>
              <w:left w:val="nil"/>
              <w:bottom w:val="single" w:sz="4" w:space="0" w:color="auto"/>
              <w:right w:val="single" w:sz="4" w:space="0" w:color="auto"/>
            </w:tcBorders>
            <w:shd w:val="clear" w:color="auto" w:fill="auto"/>
            <w:vAlign w:val="bottom"/>
            <w:hideMark/>
          </w:tcPr>
          <w:p w14:paraId="3536F5A3" w14:textId="77777777" w:rsidR="002A05BE" w:rsidRPr="002A05BE" w:rsidRDefault="002A05BE" w:rsidP="00304DD3">
            <w:pPr>
              <w:jc w:val="right"/>
              <w:rPr>
                <w:color w:val="000000"/>
                <w:sz w:val="16"/>
                <w:szCs w:val="16"/>
              </w:rPr>
            </w:pPr>
            <w:r w:rsidRPr="002A05BE">
              <w:rPr>
                <w:color w:val="000000"/>
                <w:sz w:val="16"/>
                <w:szCs w:val="16"/>
              </w:rPr>
              <w:t>64,3</w:t>
            </w:r>
          </w:p>
        </w:tc>
        <w:tc>
          <w:tcPr>
            <w:tcW w:w="1383" w:type="dxa"/>
            <w:tcBorders>
              <w:top w:val="nil"/>
              <w:left w:val="nil"/>
              <w:bottom w:val="single" w:sz="4" w:space="0" w:color="auto"/>
              <w:right w:val="single" w:sz="4" w:space="0" w:color="auto"/>
            </w:tcBorders>
            <w:shd w:val="clear" w:color="auto" w:fill="auto"/>
            <w:vAlign w:val="bottom"/>
            <w:hideMark/>
          </w:tcPr>
          <w:p w14:paraId="187A4AAE" w14:textId="77777777" w:rsidR="002A05BE" w:rsidRPr="002A05BE" w:rsidRDefault="002A05BE" w:rsidP="00304DD3">
            <w:pPr>
              <w:jc w:val="right"/>
              <w:rPr>
                <w:color w:val="000000"/>
                <w:sz w:val="16"/>
                <w:szCs w:val="16"/>
              </w:rPr>
            </w:pPr>
            <w:r w:rsidRPr="002A05BE">
              <w:rPr>
                <w:color w:val="000000"/>
                <w:sz w:val="16"/>
                <w:szCs w:val="16"/>
              </w:rPr>
              <w:t>64,7</w:t>
            </w:r>
          </w:p>
        </w:tc>
        <w:tc>
          <w:tcPr>
            <w:tcW w:w="1311" w:type="dxa"/>
            <w:tcBorders>
              <w:top w:val="nil"/>
              <w:left w:val="nil"/>
              <w:bottom w:val="single" w:sz="4" w:space="0" w:color="auto"/>
              <w:right w:val="single" w:sz="4" w:space="0" w:color="auto"/>
            </w:tcBorders>
            <w:shd w:val="clear" w:color="auto" w:fill="auto"/>
            <w:vAlign w:val="bottom"/>
            <w:hideMark/>
          </w:tcPr>
          <w:p w14:paraId="268FAE3C" w14:textId="77777777" w:rsidR="002A05BE" w:rsidRPr="002A05BE" w:rsidRDefault="002A05BE" w:rsidP="00304DD3">
            <w:pPr>
              <w:jc w:val="right"/>
              <w:rPr>
                <w:color w:val="000000"/>
                <w:sz w:val="16"/>
                <w:szCs w:val="16"/>
              </w:rPr>
            </w:pPr>
            <w:r w:rsidRPr="002A05BE">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bottom"/>
            <w:hideMark/>
          </w:tcPr>
          <w:p w14:paraId="711BF009" w14:textId="77777777" w:rsidR="002A05BE" w:rsidRPr="002A05BE" w:rsidRDefault="002A05BE" w:rsidP="00304DD3">
            <w:pPr>
              <w:jc w:val="right"/>
              <w:rPr>
                <w:color w:val="000000"/>
                <w:sz w:val="16"/>
                <w:szCs w:val="16"/>
              </w:rPr>
            </w:pPr>
            <w:r w:rsidRPr="002A05BE">
              <w:rPr>
                <w:color w:val="000000"/>
                <w:sz w:val="16"/>
                <w:szCs w:val="16"/>
              </w:rPr>
              <w:t>0,5</w:t>
            </w:r>
          </w:p>
        </w:tc>
      </w:tr>
    </w:tbl>
    <w:p w14:paraId="0FA50E33" w14:textId="77777777" w:rsidR="001D19FC" w:rsidRPr="001D19FC" w:rsidRDefault="001D19FC" w:rsidP="001D19FC">
      <w:pPr>
        <w:ind w:firstLine="709"/>
        <w:jc w:val="both"/>
        <w:rPr>
          <w:sz w:val="16"/>
          <w:szCs w:val="16"/>
        </w:rPr>
      </w:pPr>
    </w:p>
    <w:p w14:paraId="0FE4361F" w14:textId="3A3F53A9" w:rsidR="002A05BE" w:rsidRPr="002A05BE" w:rsidRDefault="002A05BE" w:rsidP="001D19FC">
      <w:pPr>
        <w:ind w:firstLine="709"/>
        <w:jc w:val="both"/>
      </w:pPr>
      <w:r w:rsidRPr="002A05BE">
        <w:t>Изменения объемов бюджетных ассигнований на предоставление субсидий муниципальным бюджетным и автономным учреждениям в сторону увеличения обусловлены общими подходами к планированию бюджетных ассигнований с учетом влияния таких факторов как необходимость сохранения целевых показателей указов Президента Российской Федерации от 2012 года на уровне, устанавливаемом отраслевыми департаментами Ханты-Мансийского автономного округа</w:t>
      </w:r>
      <w:r w:rsidR="00C64325">
        <w:t> – </w:t>
      </w:r>
      <w:r w:rsidRPr="002A05BE">
        <w:t xml:space="preserve">Югры образования, культуры, физической культуры и спорта, обеспечения положения Федерального закона от 19.06.2000 </w:t>
      </w:r>
      <w:r w:rsidR="00E6272B">
        <w:t>№ </w:t>
      </w:r>
      <w:r w:rsidRPr="002A05BE">
        <w:t>82-ФЗ «О минимальном размере оплаты труда», а также применение индексации оплаты труда с 01.10.2023 года на 5,5% и с 01.10.2024 года на 4% по иным категориям работников, не подпадающим под действие указов Президента Российской Федерации от 2012 года; расходов на питание обучающихся на 4% с 01.01.2024 года, рост тарифов на коммунальные услуги, в сторону уменьшения по департаменту жилищно-коммунального хозяйства</w:t>
      </w:r>
      <w:r w:rsidR="00C64325">
        <w:t> – </w:t>
      </w:r>
      <w:r w:rsidRPr="002A05BE">
        <w:t>уменьшением значения нормативных затрат, связанных с оптимизацией материальных, технических и трудовых ресурсов, а именно в отношении уборки, вывоза и утилизации снега, используемых для выполнения муниципальной работы «Организация капитального ремонта, ремонта и содержания закрепленных автомобильных дорог общего пользования и искусственных дорожных сооружений в их составе» в рамках муниципального задания муниципального бюджетного учреждения «Управление по дорожному хозяйству и благоустройству города Нижневартовска», а также низким уровнем доведенного объема бюджетных ассигнований на выполнение муниципальных работ, что может повлечь риски неисполнения доведенного муниципального задания.</w:t>
      </w:r>
    </w:p>
    <w:p w14:paraId="40FCF790" w14:textId="00553A0C" w:rsidR="002A05BE" w:rsidRPr="00E45050" w:rsidRDefault="002A05BE" w:rsidP="002A05BE">
      <w:pPr>
        <w:tabs>
          <w:tab w:val="left" w:pos="851"/>
        </w:tabs>
        <w:autoSpaceDE w:val="0"/>
        <w:autoSpaceDN w:val="0"/>
        <w:adjustRightInd w:val="0"/>
        <w:ind w:firstLine="709"/>
        <w:jc w:val="both"/>
      </w:pPr>
      <w:r w:rsidRPr="002A05BE">
        <w:t xml:space="preserve">3. В результате анализа обоснованности расчета объемов субсидий на финансовое обеспечение </w:t>
      </w:r>
      <w:r w:rsidRPr="002A05BE">
        <w:rPr>
          <w:rFonts w:eastAsia="Calibri"/>
        </w:rPr>
        <w:t xml:space="preserve">выполнения </w:t>
      </w:r>
      <w:r w:rsidRPr="002A05BE">
        <w:t>муниципального задания на предмет соответствия Порядку формирования</w:t>
      </w:r>
      <w:r w:rsidRPr="002A05BE">
        <w:rPr>
          <w:rFonts w:eastAsia="Calibri"/>
        </w:rPr>
        <w:t xml:space="preserve"> финансового обеспечения выполнения муниципального задания на оказание муниципальных услуг (выполнение работ) муниципальными учреждениями города Нижневартовска и </w:t>
      </w:r>
      <w:r w:rsidRPr="00E45050">
        <w:rPr>
          <w:rFonts w:eastAsia="Calibri"/>
        </w:rPr>
        <w:t xml:space="preserve">предоставления субсидий муниципальным бюджетным и автономным учреждениям на финансовое обеспечение выполнения муниципального задания, утвержденному постановлением администрации города от 21.12.2015 </w:t>
      </w:r>
      <w:r w:rsidR="00E6272B" w:rsidRPr="00E45050">
        <w:rPr>
          <w:rFonts w:eastAsia="Calibri"/>
        </w:rPr>
        <w:t>№ </w:t>
      </w:r>
      <w:r w:rsidRPr="00E45050">
        <w:rPr>
          <w:rFonts w:eastAsia="Calibri"/>
        </w:rPr>
        <w:t>2291 (далее</w:t>
      </w:r>
      <w:r w:rsidR="00C64325" w:rsidRPr="00E45050">
        <w:rPr>
          <w:rFonts w:eastAsia="Calibri"/>
        </w:rPr>
        <w:t> – </w:t>
      </w:r>
      <w:r w:rsidRPr="00E45050">
        <w:rPr>
          <w:rFonts w:eastAsia="Calibri"/>
        </w:rPr>
        <w:t xml:space="preserve">Порядок </w:t>
      </w:r>
      <w:r w:rsidR="00E6272B" w:rsidRPr="00E45050">
        <w:rPr>
          <w:rFonts w:eastAsia="Calibri"/>
        </w:rPr>
        <w:t>№ </w:t>
      </w:r>
      <w:r w:rsidRPr="00E45050">
        <w:rPr>
          <w:rFonts w:eastAsia="Calibri"/>
        </w:rPr>
        <w:t xml:space="preserve">2291), </w:t>
      </w:r>
      <w:r w:rsidRPr="00E45050">
        <w:t>установлены нижеследующие нарушения и замечания.</w:t>
      </w:r>
    </w:p>
    <w:p w14:paraId="43B220E9" w14:textId="7BA16C50" w:rsidR="002A05BE" w:rsidRPr="002A05BE" w:rsidRDefault="002A05BE" w:rsidP="002A05BE">
      <w:pPr>
        <w:tabs>
          <w:tab w:val="left" w:pos="851"/>
        </w:tabs>
        <w:autoSpaceDE w:val="0"/>
        <w:autoSpaceDN w:val="0"/>
        <w:adjustRightInd w:val="0"/>
        <w:ind w:firstLine="709"/>
        <w:jc w:val="both"/>
        <w:rPr>
          <w:rFonts w:eastAsia="Calibri"/>
        </w:rPr>
      </w:pPr>
      <w:r w:rsidRPr="00E45050">
        <w:lastRenderedPageBreak/>
        <w:t>1) Объем субсидии на финансовое обеспечение муниципального задания отдельных учреждений запланирован исходя</w:t>
      </w:r>
      <w:r w:rsidRPr="002A05BE">
        <w:t xml:space="preserve"> из объема муниципальной услуги (работы), не предусмотренной </w:t>
      </w:r>
      <w:r w:rsidRPr="002A05BE">
        <w:rPr>
          <w:rFonts w:eastAsia="Calibri"/>
        </w:rPr>
        <w:t xml:space="preserve">региональным перечнем (классификатором) государственных (муниципальных) услуг, не включенных в общероссийские базовые перечни услуг, и работ, следовательно, на основании показателя </w:t>
      </w:r>
      <w:r w:rsidRPr="002A05BE">
        <w:t>проекта</w:t>
      </w:r>
      <w:r w:rsidRPr="002A05BE">
        <w:rPr>
          <w:rFonts w:eastAsia="Calibri"/>
        </w:rPr>
        <w:t xml:space="preserve"> </w:t>
      </w:r>
      <w:r w:rsidRPr="002A05BE">
        <w:t xml:space="preserve">муниципального задания, составленного в противоречие пунктов 3, 4 статьи 69.2 БК РФ, пункта 2.5 Порядка </w:t>
      </w:r>
      <w:r w:rsidR="00E6272B">
        <w:t>№ </w:t>
      </w:r>
      <w:r w:rsidRPr="002A05BE">
        <w:t>2291.</w:t>
      </w:r>
    </w:p>
    <w:p w14:paraId="23A55D11" w14:textId="09780265" w:rsidR="002A05BE" w:rsidRPr="00E45050" w:rsidRDefault="002A05BE" w:rsidP="002A05BE">
      <w:pPr>
        <w:ind w:firstLine="709"/>
        <w:jc w:val="both"/>
      </w:pPr>
      <w:r w:rsidRPr="002A05BE">
        <w:t xml:space="preserve">Согласно пункту 2.5 Порядка </w:t>
      </w:r>
      <w:r w:rsidR="00E6272B">
        <w:t>№ </w:t>
      </w:r>
      <w:r w:rsidRPr="002A05BE">
        <w:t xml:space="preserve">2291 муниципальное задание формируется в соответствии с </w:t>
      </w:r>
      <w:r w:rsidRPr="00E45050">
        <w:t>утвержденными общероссийскими базовыми (отраслевыми) перечнями (классификаторами) государственных и муниципальных услуг, оказываемых физическим лицам (далее</w:t>
      </w:r>
      <w:r w:rsidR="00C64325" w:rsidRPr="00E45050">
        <w:t> – </w:t>
      </w:r>
      <w:r w:rsidRPr="00E45050">
        <w:t>Общероссийские базовые перечни услуг), и региональным перечнем (классификатором) государственных (муниципальных) услуг, не включенных в общероссийские базовые перечни услуг, и работ, оказание и выполнение которых предусмотрено нормативными правовыми актами автономного округа и правовыми актами муниципальных образований, в том числе при осуществлении переданных им полномочий Российской Федерации и полномочий по предметам совместного ведения Российской Федерации и субъектов Российской Федерации.</w:t>
      </w:r>
    </w:p>
    <w:p w14:paraId="19F02786" w14:textId="2C950B16" w:rsidR="002A05BE" w:rsidRPr="00E45050" w:rsidRDefault="002A05BE" w:rsidP="002A05BE">
      <w:pPr>
        <w:ind w:firstLine="709"/>
        <w:jc w:val="both"/>
      </w:pPr>
      <w:r w:rsidRPr="00E45050">
        <w:t>Региональный перечень государственных (муниципальных) услуг и работ, оказываемых и выполняемых государственными (муниципальными) учреждениями Ханты-Мансийского автономного округа</w:t>
      </w:r>
      <w:r w:rsidR="00C64325" w:rsidRPr="00E45050">
        <w:t> – </w:t>
      </w:r>
      <w:r w:rsidRPr="00E45050">
        <w:t>Югры, утвержден приказом Департамента финансов ХМАО</w:t>
      </w:r>
      <w:r w:rsidR="00C64325" w:rsidRPr="00E45050">
        <w:t>-</w:t>
      </w:r>
      <w:r w:rsidRPr="00E45050">
        <w:t xml:space="preserve">Югры от 22.12.2017 </w:t>
      </w:r>
      <w:r w:rsidR="00E6272B" w:rsidRPr="00E45050">
        <w:t>№ </w:t>
      </w:r>
      <w:r w:rsidRPr="00E45050">
        <w:t>181-о (с изменениями) (далее</w:t>
      </w:r>
      <w:r w:rsidR="00C64325" w:rsidRPr="00E45050">
        <w:t> – </w:t>
      </w:r>
      <w:r w:rsidRPr="00E45050">
        <w:t xml:space="preserve">Региональный перечень, Приказ </w:t>
      </w:r>
      <w:r w:rsidR="00E6272B" w:rsidRPr="00E45050">
        <w:t>№ </w:t>
      </w:r>
      <w:r w:rsidRPr="00E45050">
        <w:t>181-о).</w:t>
      </w:r>
    </w:p>
    <w:p w14:paraId="2D290B0F" w14:textId="31C8E02E" w:rsidR="002A05BE" w:rsidRPr="002A05BE" w:rsidRDefault="002A05BE" w:rsidP="002A05BE">
      <w:pPr>
        <w:ind w:firstLine="709"/>
        <w:jc w:val="both"/>
      </w:pPr>
      <w:r w:rsidRPr="00E45050">
        <w:t>Согласно пункту 5 постановления Правительства</w:t>
      </w:r>
      <w:r w:rsidRPr="002A05BE">
        <w:t xml:space="preserve"> Российской Федерации от 30.08.2017 </w:t>
      </w:r>
      <w:r w:rsidR="00E6272B">
        <w:t>№ </w:t>
      </w:r>
      <w:r w:rsidRPr="002A05BE">
        <w:t xml:space="preserve">1043 «О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нормативными правовыми актами Российской Федерации», пункту 6 постановления Правительства ХМАО-Югры от 01.12.2017 </w:t>
      </w:r>
      <w:r w:rsidR="00E6272B">
        <w:t>№ </w:t>
      </w:r>
      <w:r w:rsidRPr="002A05BE">
        <w:t>473-п «О порядке формирования, ведения и утверждения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оказываемых и выполняемых государственными (муниципальными) учреждениями Ханты-Мансийского автономного округа</w:t>
      </w:r>
      <w:r w:rsidR="00C64325">
        <w:t> – </w:t>
      </w:r>
      <w:r w:rsidRPr="002A05BE">
        <w:t>Югры, и признании утратившими силу некоторых постановлений Правительства Ханты-Мансийского автономного округа</w:t>
      </w:r>
      <w:r w:rsidR="00C64325">
        <w:t> – </w:t>
      </w:r>
      <w:r w:rsidRPr="002A05BE">
        <w:t xml:space="preserve">Югры» в отношении каждой государственной (муниципальной) услуги и работы формируется </w:t>
      </w:r>
      <w:r w:rsidRPr="00E45050">
        <w:t>реестровая запись, которой присваивается уникальный номер, следовательно, все государственные (муниципальные) услуги и работы дифференцируются по уникальным номерам реестровой записи (далее</w:t>
      </w:r>
      <w:r w:rsidR="00C64325" w:rsidRPr="00E45050">
        <w:t> – </w:t>
      </w:r>
      <w:r w:rsidRPr="00E45050">
        <w:t>УНРЗ). Так, уникальные номера реестровой записи государственных и муниципальных услуг, оказываемых физическим лицам, установлены общероссийскими базовыми перечнями услуг, уникальные номера реестровой записи государственных (муниципальных) услуг, не включенных в общероссийские базовые перечни услуг, и работ установлены Региональным перечнем.</w:t>
      </w:r>
    </w:p>
    <w:p w14:paraId="1A9A0DF3" w14:textId="71172565" w:rsidR="002A05BE" w:rsidRPr="002A05BE" w:rsidRDefault="002A05BE" w:rsidP="002A05BE">
      <w:pPr>
        <w:ind w:firstLine="709"/>
        <w:jc w:val="both"/>
      </w:pPr>
      <w:r w:rsidRPr="002A05BE">
        <w:t xml:space="preserve">Учитывая требования пункта 3 статьи 69.2 БК РФ, пункта 2.5 Порядка </w:t>
      </w:r>
      <w:r w:rsidR="00E6272B">
        <w:t>№ </w:t>
      </w:r>
      <w:r w:rsidRPr="002A05BE">
        <w:t xml:space="preserve">2291, а также исходя из установленной в приложении 1 к Порядку </w:t>
      </w:r>
      <w:r w:rsidR="00E6272B">
        <w:t>№ </w:t>
      </w:r>
      <w:r w:rsidRPr="002A05BE">
        <w:t>2291 формы муниципального задания, муниципальное задание формируется в разрезе муниципальных услуг и работ с обязательным отражением УНРЗ в графе 1 таблиц пункта 3.1 и пункта 3.2 части 1 и 2 формы муниципального задания.</w:t>
      </w:r>
    </w:p>
    <w:p w14:paraId="2315F267" w14:textId="77777777" w:rsidR="002A05BE" w:rsidRPr="00E45050" w:rsidRDefault="002A05BE" w:rsidP="002A05BE">
      <w:pPr>
        <w:ind w:firstLine="709"/>
        <w:jc w:val="both"/>
      </w:pPr>
      <w:r w:rsidRPr="002A05BE">
        <w:t xml:space="preserve">Однако выявлены факты, когда отдельными структурными подразделениями, наделенными полномочиями учредителя в отношении подведомственных учреждений, допускается установление в представленных проектах муниципальных заданий </w:t>
      </w:r>
      <w:r w:rsidRPr="002A05BE">
        <w:lastRenderedPageBreak/>
        <w:t xml:space="preserve">муниципальных работ с УНРЗ, не установленными в Региональном перечне, что может повлечь за собой нарушение порядка формирования финансового обеспечения соответствующих муниципальных заданий, в случае их утверждения с использованием таких УНРЗ, что, в </w:t>
      </w:r>
      <w:r w:rsidRPr="00E45050">
        <w:t>свою очередь, может повлечь факты административных правонарушений со стороны учредителей муниципальных учреждений.</w:t>
      </w:r>
    </w:p>
    <w:p w14:paraId="1C012C11" w14:textId="569F1FDC" w:rsidR="002A05BE" w:rsidRPr="002A05BE" w:rsidRDefault="002A05BE" w:rsidP="002A05BE">
      <w:pPr>
        <w:ind w:firstLine="709"/>
        <w:jc w:val="both"/>
      </w:pPr>
      <w:r w:rsidRPr="00E45050">
        <w:t>Департаментом образования администрации города Нижневартовска в проекте муниципального задания подведомственного учреждения</w:t>
      </w:r>
      <w:r w:rsidR="00C64325" w:rsidRPr="00E45050">
        <w:t> – </w:t>
      </w:r>
      <w:r w:rsidRPr="00E45050">
        <w:t>муниципального автономного учреждения «Центр развития образования» (далее</w:t>
      </w:r>
      <w:r w:rsidR="00C64325" w:rsidRPr="00E45050">
        <w:t> – </w:t>
      </w:r>
      <w:r w:rsidRPr="00E45050">
        <w:t>МАУ ЦРО) отражены муниципальные работы с УНРЗ, не предусмотренные Региональным перечнем</w:t>
      </w:r>
      <w:r w:rsidRPr="002A05BE">
        <w:t xml:space="preserve">. </w:t>
      </w:r>
    </w:p>
    <w:p w14:paraId="74044910" w14:textId="77777777" w:rsidR="002A05BE" w:rsidRPr="002A05BE" w:rsidRDefault="002A05BE" w:rsidP="002A05BE">
      <w:pPr>
        <w:ind w:firstLine="709"/>
        <w:jc w:val="both"/>
        <w:rPr>
          <w:sz w:val="16"/>
          <w:szCs w:val="16"/>
        </w:rPr>
      </w:pPr>
    </w:p>
    <w:tbl>
      <w:tblPr>
        <w:tblStyle w:val="ab"/>
        <w:tblW w:w="9634" w:type="dxa"/>
        <w:jc w:val="center"/>
        <w:tblLook w:val="04A0" w:firstRow="1" w:lastRow="0" w:firstColumn="1" w:lastColumn="0" w:noHBand="0" w:noVBand="1"/>
      </w:tblPr>
      <w:tblGrid>
        <w:gridCol w:w="1270"/>
        <w:gridCol w:w="3345"/>
        <w:gridCol w:w="2124"/>
        <w:gridCol w:w="1594"/>
        <w:gridCol w:w="1301"/>
      </w:tblGrid>
      <w:tr w:rsidR="002A05BE" w:rsidRPr="002A05BE" w14:paraId="189ABE93" w14:textId="77777777" w:rsidTr="00A27DC2">
        <w:trPr>
          <w:trHeight w:val="601"/>
          <w:jc w:val="center"/>
        </w:trPr>
        <w:tc>
          <w:tcPr>
            <w:tcW w:w="1271" w:type="dxa"/>
            <w:tcBorders>
              <w:right w:val="single" w:sz="4" w:space="0" w:color="auto"/>
            </w:tcBorders>
            <w:vAlign w:val="center"/>
          </w:tcPr>
          <w:p w14:paraId="6373D030" w14:textId="77777777" w:rsidR="002A05BE" w:rsidRPr="002A05BE" w:rsidRDefault="002A05BE" w:rsidP="002A05BE">
            <w:pPr>
              <w:jc w:val="center"/>
              <w:rPr>
                <w:sz w:val="16"/>
                <w:szCs w:val="16"/>
              </w:rPr>
            </w:pPr>
            <w:r w:rsidRPr="002A05BE">
              <w:rPr>
                <w:sz w:val="16"/>
                <w:szCs w:val="16"/>
              </w:rPr>
              <w:t>Наименование учреждения</w:t>
            </w:r>
          </w:p>
        </w:tc>
        <w:tc>
          <w:tcPr>
            <w:tcW w:w="3402" w:type="dxa"/>
            <w:tcBorders>
              <w:top w:val="single" w:sz="4" w:space="0" w:color="auto"/>
              <w:left w:val="single" w:sz="4" w:space="0" w:color="auto"/>
              <w:bottom w:val="single" w:sz="4" w:space="0" w:color="auto"/>
              <w:right w:val="single" w:sz="4" w:space="0" w:color="auto"/>
            </w:tcBorders>
            <w:vAlign w:val="center"/>
          </w:tcPr>
          <w:p w14:paraId="6D06B87F" w14:textId="77777777" w:rsidR="002A05BE" w:rsidRPr="002A05BE" w:rsidRDefault="002A05BE" w:rsidP="002A05BE">
            <w:pPr>
              <w:jc w:val="center"/>
              <w:rPr>
                <w:sz w:val="16"/>
                <w:szCs w:val="16"/>
              </w:rPr>
            </w:pPr>
            <w:r w:rsidRPr="002A05BE">
              <w:rPr>
                <w:sz w:val="16"/>
                <w:szCs w:val="16"/>
              </w:rPr>
              <w:t>Наименование услуги (работы)</w:t>
            </w:r>
          </w:p>
        </w:tc>
        <w:tc>
          <w:tcPr>
            <w:tcW w:w="2126" w:type="dxa"/>
            <w:tcBorders>
              <w:left w:val="single" w:sz="4" w:space="0" w:color="auto"/>
            </w:tcBorders>
            <w:vAlign w:val="center"/>
          </w:tcPr>
          <w:p w14:paraId="35E0D207" w14:textId="77777777" w:rsidR="002A05BE" w:rsidRPr="002A05BE" w:rsidRDefault="002A05BE" w:rsidP="002A05BE">
            <w:pPr>
              <w:jc w:val="center"/>
              <w:rPr>
                <w:sz w:val="16"/>
                <w:szCs w:val="16"/>
              </w:rPr>
            </w:pPr>
            <w:r w:rsidRPr="002A05BE">
              <w:rPr>
                <w:sz w:val="16"/>
                <w:szCs w:val="16"/>
              </w:rPr>
              <w:t xml:space="preserve">УНРЗ муниципальной работы, отраженный в проекте муниципального задания </w:t>
            </w:r>
          </w:p>
        </w:tc>
        <w:tc>
          <w:tcPr>
            <w:tcW w:w="1534" w:type="dxa"/>
            <w:vAlign w:val="center"/>
          </w:tcPr>
          <w:p w14:paraId="0CE633FB" w14:textId="66484744" w:rsidR="002A05BE" w:rsidRPr="002A05BE" w:rsidRDefault="002A05BE" w:rsidP="002A05BE">
            <w:pPr>
              <w:jc w:val="center"/>
              <w:rPr>
                <w:sz w:val="16"/>
                <w:szCs w:val="16"/>
              </w:rPr>
            </w:pPr>
            <w:r w:rsidRPr="002A05BE">
              <w:rPr>
                <w:sz w:val="16"/>
                <w:szCs w:val="16"/>
              </w:rPr>
              <w:t>Наличие/отсутствие в Региональном перечне</w:t>
            </w:r>
            <w:r w:rsidR="00C64325">
              <w:rPr>
                <w:sz w:val="16"/>
                <w:szCs w:val="16"/>
              </w:rPr>
              <w:t> – </w:t>
            </w:r>
            <w:r w:rsidRPr="002A05BE">
              <w:rPr>
                <w:sz w:val="16"/>
                <w:szCs w:val="16"/>
              </w:rPr>
              <w:t>в третьей графе «Номер реестровой записи, присвоенного в системе ЭБ ЕПБС»</w:t>
            </w:r>
          </w:p>
        </w:tc>
        <w:tc>
          <w:tcPr>
            <w:tcW w:w="1301" w:type="dxa"/>
            <w:vAlign w:val="center"/>
          </w:tcPr>
          <w:p w14:paraId="7664EB10" w14:textId="77777777" w:rsidR="002A05BE" w:rsidRPr="002A05BE" w:rsidRDefault="002A05BE" w:rsidP="002A05BE">
            <w:pPr>
              <w:jc w:val="center"/>
              <w:rPr>
                <w:sz w:val="16"/>
                <w:szCs w:val="16"/>
              </w:rPr>
            </w:pPr>
            <w:r w:rsidRPr="002A05BE">
              <w:rPr>
                <w:sz w:val="16"/>
                <w:szCs w:val="16"/>
              </w:rPr>
              <w:t>Наличие УНРЗ муниципальной работы в Региональном перечне</w:t>
            </w:r>
          </w:p>
        </w:tc>
      </w:tr>
      <w:tr w:rsidR="002A05BE" w:rsidRPr="002A05BE" w14:paraId="3BCBA527" w14:textId="77777777" w:rsidTr="00A27DC2">
        <w:trPr>
          <w:trHeight w:val="80"/>
          <w:jc w:val="center"/>
        </w:trPr>
        <w:tc>
          <w:tcPr>
            <w:tcW w:w="1271" w:type="dxa"/>
            <w:vMerge w:val="restart"/>
            <w:tcBorders>
              <w:right w:val="single" w:sz="4" w:space="0" w:color="auto"/>
            </w:tcBorders>
            <w:vAlign w:val="center"/>
          </w:tcPr>
          <w:p w14:paraId="038DC753" w14:textId="77777777" w:rsidR="002A05BE" w:rsidRPr="002A05BE" w:rsidRDefault="002A05BE" w:rsidP="002A05BE">
            <w:pPr>
              <w:jc w:val="both"/>
              <w:rPr>
                <w:sz w:val="16"/>
                <w:szCs w:val="16"/>
              </w:rPr>
            </w:pPr>
            <w:r w:rsidRPr="002A05BE">
              <w:rPr>
                <w:sz w:val="16"/>
                <w:szCs w:val="16"/>
              </w:rPr>
              <w:t>МАУ ЦРО</w:t>
            </w:r>
          </w:p>
        </w:tc>
        <w:tc>
          <w:tcPr>
            <w:tcW w:w="3402" w:type="dxa"/>
            <w:tcBorders>
              <w:top w:val="single" w:sz="4" w:space="0" w:color="auto"/>
              <w:left w:val="single" w:sz="4" w:space="0" w:color="auto"/>
              <w:bottom w:val="single" w:sz="4" w:space="0" w:color="auto"/>
              <w:right w:val="single" w:sz="4" w:space="0" w:color="auto"/>
            </w:tcBorders>
          </w:tcPr>
          <w:p w14:paraId="71247E49" w14:textId="77777777" w:rsidR="002A05BE" w:rsidRPr="002A05BE" w:rsidRDefault="002A05BE" w:rsidP="002A05BE">
            <w:pPr>
              <w:jc w:val="both"/>
              <w:rPr>
                <w:sz w:val="16"/>
                <w:szCs w:val="16"/>
              </w:rPr>
            </w:pPr>
            <w:r w:rsidRPr="002A05BE">
              <w:rPr>
                <w:sz w:val="16"/>
                <w:szCs w:val="16"/>
              </w:rPr>
              <w:t>Организация и проведение мониторинговых и социологических исследований</w:t>
            </w:r>
          </w:p>
        </w:tc>
        <w:tc>
          <w:tcPr>
            <w:tcW w:w="2126" w:type="dxa"/>
            <w:tcBorders>
              <w:left w:val="single" w:sz="4" w:space="0" w:color="auto"/>
            </w:tcBorders>
          </w:tcPr>
          <w:p w14:paraId="200DAD22" w14:textId="77777777" w:rsidR="002A05BE" w:rsidRPr="002A05BE" w:rsidRDefault="002A05BE" w:rsidP="002A05BE">
            <w:pPr>
              <w:jc w:val="both"/>
              <w:rPr>
                <w:sz w:val="16"/>
                <w:szCs w:val="16"/>
              </w:rPr>
            </w:pPr>
            <w:r w:rsidRPr="002A05BE">
              <w:rPr>
                <w:sz w:val="16"/>
                <w:szCs w:val="16"/>
              </w:rPr>
              <w:t>732000.Р.86.1.07060212005</w:t>
            </w:r>
          </w:p>
        </w:tc>
        <w:tc>
          <w:tcPr>
            <w:tcW w:w="1534" w:type="dxa"/>
          </w:tcPr>
          <w:p w14:paraId="47B7B982" w14:textId="77777777" w:rsidR="002A05BE" w:rsidRPr="002A05BE" w:rsidRDefault="002A05BE" w:rsidP="002A05BE">
            <w:pPr>
              <w:jc w:val="center"/>
              <w:rPr>
                <w:sz w:val="16"/>
                <w:szCs w:val="16"/>
              </w:rPr>
            </w:pPr>
            <w:r w:rsidRPr="002A05BE">
              <w:rPr>
                <w:sz w:val="16"/>
                <w:szCs w:val="16"/>
              </w:rPr>
              <w:t>отсутствие</w:t>
            </w:r>
          </w:p>
        </w:tc>
        <w:tc>
          <w:tcPr>
            <w:tcW w:w="1301" w:type="dxa"/>
          </w:tcPr>
          <w:p w14:paraId="6E5486FE" w14:textId="77777777" w:rsidR="002A05BE" w:rsidRPr="002A05BE" w:rsidRDefault="002A05BE" w:rsidP="002A05BE">
            <w:pPr>
              <w:jc w:val="center"/>
              <w:rPr>
                <w:sz w:val="16"/>
                <w:szCs w:val="16"/>
              </w:rPr>
            </w:pPr>
            <w:r w:rsidRPr="002A05BE">
              <w:rPr>
                <w:sz w:val="16"/>
                <w:szCs w:val="16"/>
              </w:rPr>
              <w:t>отсутствие</w:t>
            </w:r>
          </w:p>
        </w:tc>
      </w:tr>
      <w:tr w:rsidR="002A05BE" w:rsidRPr="002A05BE" w14:paraId="01E4109B" w14:textId="77777777" w:rsidTr="00A27DC2">
        <w:trPr>
          <w:trHeight w:val="56"/>
          <w:jc w:val="center"/>
        </w:trPr>
        <w:tc>
          <w:tcPr>
            <w:tcW w:w="1271" w:type="dxa"/>
            <w:vMerge/>
            <w:tcBorders>
              <w:right w:val="single" w:sz="4" w:space="0" w:color="auto"/>
            </w:tcBorders>
            <w:vAlign w:val="center"/>
          </w:tcPr>
          <w:p w14:paraId="0E8B8BC8" w14:textId="77777777" w:rsidR="002A05BE" w:rsidRPr="002A05BE" w:rsidRDefault="002A05BE" w:rsidP="002A05BE">
            <w:pPr>
              <w:jc w:val="both"/>
            </w:pPr>
          </w:p>
        </w:tc>
        <w:tc>
          <w:tcPr>
            <w:tcW w:w="3402" w:type="dxa"/>
            <w:tcBorders>
              <w:top w:val="single" w:sz="4" w:space="0" w:color="auto"/>
              <w:left w:val="single" w:sz="4" w:space="0" w:color="auto"/>
              <w:bottom w:val="single" w:sz="4" w:space="0" w:color="auto"/>
              <w:right w:val="single" w:sz="4" w:space="0" w:color="auto"/>
            </w:tcBorders>
          </w:tcPr>
          <w:p w14:paraId="1A7E3D7E" w14:textId="77777777" w:rsidR="002A05BE" w:rsidRPr="002A05BE" w:rsidRDefault="002A05BE" w:rsidP="002A05BE">
            <w:pPr>
              <w:jc w:val="both"/>
              <w:rPr>
                <w:sz w:val="16"/>
                <w:szCs w:val="16"/>
              </w:rPr>
            </w:pPr>
            <w:r w:rsidRPr="002A05BE">
              <w:rPr>
                <w:sz w:val="16"/>
                <w:szCs w:val="16"/>
              </w:rPr>
              <w:t>Ведение информационных ресурсов и баз данных</w:t>
            </w:r>
          </w:p>
        </w:tc>
        <w:tc>
          <w:tcPr>
            <w:tcW w:w="2126" w:type="dxa"/>
            <w:tcBorders>
              <w:left w:val="single" w:sz="4" w:space="0" w:color="auto"/>
            </w:tcBorders>
          </w:tcPr>
          <w:p w14:paraId="7809C956" w14:textId="77777777" w:rsidR="002A05BE" w:rsidRPr="002A05BE" w:rsidRDefault="002A05BE" w:rsidP="002A05BE">
            <w:pPr>
              <w:jc w:val="both"/>
              <w:rPr>
                <w:sz w:val="16"/>
                <w:szCs w:val="16"/>
              </w:rPr>
            </w:pPr>
            <w:r w:rsidRPr="002A05BE">
              <w:rPr>
                <w:sz w:val="16"/>
                <w:szCs w:val="16"/>
              </w:rPr>
              <w:t>620900.Р.86.1.05100002002</w:t>
            </w:r>
          </w:p>
        </w:tc>
        <w:tc>
          <w:tcPr>
            <w:tcW w:w="1534" w:type="dxa"/>
          </w:tcPr>
          <w:p w14:paraId="2A7DDBC9" w14:textId="77777777" w:rsidR="002A05BE" w:rsidRPr="002A05BE" w:rsidRDefault="002A05BE" w:rsidP="002A05BE">
            <w:pPr>
              <w:jc w:val="center"/>
              <w:rPr>
                <w:sz w:val="16"/>
                <w:szCs w:val="16"/>
              </w:rPr>
            </w:pPr>
            <w:r w:rsidRPr="002A05BE">
              <w:rPr>
                <w:sz w:val="16"/>
                <w:szCs w:val="16"/>
              </w:rPr>
              <w:t>отсутствие</w:t>
            </w:r>
          </w:p>
        </w:tc>
        <w:tc>
          <w:tcPr>
            <w:tcW w:w="1301" w:type="dxa"/>
          </w:tcPr>
          <w:p w14:paraId="39656518" w14:textId="77777777" w:rsidR="002A05BE" w:rsidRPr="002A05BE" w:rsidRDefault="002A05BE" w:rsidP="002A05BE">
            <w:pPr>
              <w:jc w:val="center"/>
              <w:rPr>
                <w:sz w:val="16"/>
                <w:szCs w:val="16"/>
              </w:rPr>
            </w:pPr>
            <w:r w:rsidRPr="002A05BE">
              <w:rPr>
                <w:sz w:val="16"/>
                <w:szCs w:val="16"/>
              </w:rPr>
              <w:t>отсутствие</w:t>
            </w:r>
          </w:p>
        </w:tc>
      </w:tr>
    </w:tbl>
    <w:p w14:paraId="4E164A8B" w14:textId="77777777" w:rsidR="001D19FC" w:rsidRPr="001D19FC" w:rsidRDefault="001D19FC" w:rsidP="001D19FC">
      <w:pPr>
        <w:ind w:firstLine="709"/>
        <w:jc w:val="both"/>
        <w:rPr>
          <w:sz w:val="16"/>
          <w:szCs w:val="16"/>
        </w:rPr>
      </w:pPr>
    </w:p>
    <w:p w14:paraId="255DB758" w14:textId="2760F571" w:rsidR="002A05BE" w:rsidRPr="002A05BE" w:rsidRDefault="002A05BE" w:rsidP="001D19FC">
      <w:pPr>
        <w:ind w:firstLine="709"/>
        <w:jc w:val="both"/>
      </w:pPr>
      <w:r w:rsidRPr="002A05BE">
        <w:t xml:space="preserve">При формировании проекта муниципального задания МАУ ЦРО департаментом образования не учтено изменение Регионального перечня, внесенное приказом Департамента финансов ХМАО-Югры от 19.10.2023 </w:t>
      </w:r>
      <w:r w:rsidR="00E6272B">
        <w:t>№ </w:t>
      </w:r>
      <w:r w:rsidRPr="002A05BE">
        <w:t>20-ОД-139 «О внесении изменений в приложение к приказу Департамента финансов Ханты-Мансийского автономного округа</w:t>
      </w:r>
      <w:r w:rsidR="00C64325">
        <w:t> – </w:t>
      </w:r>
      <w:r w:rsidRPr="002A05BE">
        <w:t xml:space="preserve">Югры от 22 декабря 2017 года </w:t>
      </w:r>
      <w:r w:rsidR="00E6272B">
        <w:t>№ </w:t>
      </w:r>
      <w:r w:rsidRPr="002A05BE">
        <w:t>181-о «Об утверждении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оказываемых и выполняемых государственными (муниципальными) учреждениями Ханты-Мансийского автономного округа</w:t>
      </w:r>
      <w:r w:rsidR="00C64325">
        <w:t> – </w:t>
      </w:r>
      <w:r w:rsidRPr="002A05BE">
        <w:t xml:space="preserve">Югры». </w:t>
      </w:r>
    </w:p>
    <w:p w14:paraId="174F64D2" w14:textId="77777777" w:rsidR="002A05BE" w:rsidRPr="002A05BE" w:rsidRDefault="002A05BE" w:rsidP="002A05BE">
      <w:pPr>
        <w:ind w:firstLine="709"/>
        <w:jc w:val="both"/>
      </w:pPr>
      <w:r w:rsidRPr="002A05BE">
        <w:t>В целях недопущения административных правонарушений при утверждении муниципального задания учредителю МАУ ЦРО необходимо устранить отмеченные нарушения формирования муниципальных заданий и сформировать их в полном соответствии с Региональным перечнем.</w:t>
      </w:r>
    </w:p>
    <w:p w14:paraId="5BDB7918" w14:textId="4B71A6C6" w:rsidR="002A05BE" w:rsidRPr="002A05BE" w:rsidRDefault="002A05BE" w:rsidP="002A05BE">
      <w:pPr>
        <w:ind w:firstLine="709"/>
        <w:jc w:val="both"/>
      </w:pPr>
      <w:r w:rsidRPr="002A05BE">
        <w:t xml:space="preserve">Кроме того, </w:t>
      </w:r>
      <w:r w:rsidR="00E45050">
        <w:t xml:space="preserve">в </w:t>
      </w:r>
      <w:r w:rsidRPr="002A05BE">
        <w:t>проект</w:t>
      </w:r>
      <w:r w:rsidR="00E45050">
        <w:t>ах</w:t>
      </w:r>
      <w:r w:rsidRPr="002A05BE">
        <w:t xml:space="preserve"> муниципального задания МАУДО города Нижневартовска «Спортивная школа олимпийского резерва», МАУДО города Нижневартовска «Спортивная школа» содержит УНРЗ 931910.Р.86.1.00450001000 по муниципальной работе «Организация и проведение физической реабилитации для инвалида (ребенка-инвалида), людей с ОВЗ, в том числе с участием членов их семей и/или сопровождающих», не применимый для городского округа, поскольку согласно Региональному перечню предусмотрен для субъекта Российской Федерации и муниципального района как публично-правовых образований, что повлекло неправомерное планирование бюджетных ассигнований по данной муниципальной работе в рамках субсидии на финансовое обеспечение муниципального задания.</w:t>
      </w:r>
    </w:p>
    <w:p w14:paraId="0DC17F63" w14:textId="4395E22C" w:rsidR="002A05BE" w:rsidRPr="002A05BE" w:rsidRDefault="002A05BE" w:rsidP="002A05BE">
      <w:pPr>
        <w:ind w:firstLine="709"/>
        <w:jc w:val="both"/>
      </w:pPr>
      <w:r w:rsidRPr="002A05BE">
        <w:t xml:space="preserve">Необходимо отдельно указать на повторные замечания, выявленные при анализе сформированного департаментом жилищно-коммунального </w:t>
      </w:r>
      <w:r w:rsidRPr="003A0501">
        <w:t>хозяйства проекта муниципального задания муниципального бюджетного учреждения «Управление по дорожному хозяйству и благоустройству города Нижневартовска»</w:t>
      </w:r>
      <w:r w:rsidRPr="003A0501">
        <w:rPr>
          <w:rFonts w:eastAsia="Calibri"/>
        </w:rPr>
        <w:t xml:space="preserve"> (далее</w:t>
      </w:r>
      <w:r w:rsidR="00C64325" w:rsidRPr="003A0501">
        <w:rPr>
          <w:rFonts w:eastAsia="Calibri"/>
        </w:rPr>
        <w:t> – </w:t>
      </w:r>
      <w:r w:rsidRPr="003A0501">
        <w:rPr>
          <w:rFonts w:eastAsia="Calibri"/>
        </w:rPr>
        <w:t>МБУ УДХБ</w:t>
      </w:r>
      <w:r w:rsidRPr="002A05BE">
        <w:rPr>
          <w:rFonts w:eastAsia="Calibri"/>
        </w:rPr>
        <w:t>)</w:t>
      </w:r>
      <w:r w:rsidRPr="002A05BE">
        <w:t>, таких как:</w:t>
      </w:r>
    </w:p>
    <w:p w14:paraId="5340C17F" w14:textId="77777777" w:rsidR="002A05BE" w:rsidRPr="002A05BE" w:rsidRDefault="002A05BE" w:rsidP="002A05BE">
      <w:pPr>
        <w:ind w:firstLine="709"/>
        <w:jc w:val="both"/>
      </w:pPr>
      <w:r w:rsidRPr="002A05BE">
        <w:t xml:space="preserve">по муниципальной работе УНРЗ 421120.Р.86.1.06260001002 «Организация капитального ремонта, ремонта и содержания закрепленных автомобильных дорог общего пользования и искусственных дорожных сооружений в их составе» показатель объема «Протяженность автомобильных дорог общего пользования» детализирован по описанию работы «Содержание и обслуживание автомобильных дорог, ливневой канализации», «Содержание и обслуживание улиц в зонах жилой застройке», «Ремонт, очистка от снега и </w:t>
      </w:r>
      <w:r w:rsidRPr="002A05BE">
        <w:lastRenderedPageBreak/>
        <w:t>мусора проезжей части бесхозяйных проездов», что не предусмотрено Региональным перечнем;</w:t>
      </w:r>
    </w:p>
    <w:p w14:paraId="764BF861" w14:textId="77777777" w:rsidR="002A05BE" w:rsidRPr="002A05BE" w:rsidRDefault="002A05BE" w:rsidP="002A05BE">
      <w:pPr>
        <w:ind w:firstLine="709"/>
        <w:jc w:val="both"/>
      </w:pPr>
      <w:r w:rsidRPr="002A05BE">
        <w:t xml:space="preserve">по муниципальной работе УНРЗ 421120.Р.86.1.06240002002 «Осуществление мероприятий по обеспечению безопасности дорожного движения на автомобильных дорогах общего пользования при осуществлении дорожной деятельности» показатель объема «Количество обслуживаемых аппаратов фото- и </w:t>
      </w:r>
      <w:proofErr w:type="spellStart"/>
      <w:r w:rsidRPr="002A05BE">
        <w:t>видеофиксации</w:t>
      </w:r>
      <w:proofErr w:type="spellEnd"/>
      <w:r w:rsidRPr="002A05BE">
        <w:t xml:space="preserve"> </w:t>
      </w:r>
      <w:hyperlink r:id="rId57" w:history="1">
        <w:r w:rsidRPr="002A05BE">
          <w:t>ПДД</w:t>
        </w:r>
      </w:hyperlink>
      <w:r w:rsidRPr="002A05BE">
        <w:t>, светофоров, дорожных знаков и других элементов используемых для организации дорожного движения» детализирован по описанию работы «содержание светофорных объектов», «содержание дорожных знаков», «содержание ограждений», «содержание искусственных неровностей», «содержание и развитие, в том числе модернизация автоматизированной системы управления дорожным движением», «нанесение дорожной разметки», что не предусмотрено Региональным перечнем;</w:t>
      </w:r>
    </w:p>
    <w:p w14:paraId="5B8499DF" w14:textId="77777777" w:rsidR="002A05BE" w:rsidRPr="002A05BE" w:rsidRDefault="002A05BE" w:rsidP="002A05BE">
      <w:pPr>
        <w:ind w:firstLine="709"/>
        <w:jc w:val="both"/>
      </w:pPr>
      <w:r w:rsidRPr="002A05BE">
        <w:t>по муниципальной работе УНРЗ 810000.Р6.1.05450200002 «Уборка территории и аналогичная деятельность» показатель объема «Количество объектов» детализирован по описанию работы «демонтаж, хранение и уничтожение рекламных конструкций, установленных и (или) эксплуатируемых с нарушением требований законодательства о рекламе на территории города», «обслуживание общественных туалетов», «санитарная очистка мест массового отдыха жителей города и мест общего пользования», «перемещение, хранение и утилизация брошенных транспортных средств», «Содержание пешеходных улиц и тротуаров», что не предусмотрено Региональным перечнем.</w:t>
      </w:r>
    </w:p>
    <w:p w14:paraId="090FEAF0" w14:textId="38C3A2FD" w:rsidR="002A05BE" w:rsidRPr="002A05BE" w:rsidRDefault="002A05BE" w:rsidP="002A05BE">
      <w:pPr>
        <w:ind w:firstLine="709"/>
        <w:jc w:val="both"/>
      </w:pPr>
      <w:r w:rsidRPr="002A05BE">
        <w:t xml:space="preserve">Также оценкой формирования проектов муниципальных заданий выявлено, что в нарушение пункта 2.5 Порядка </w:t>
      </w:r>
      <w:r w:rsidR="00E6272B">
        <w:t>№ </w:t>
      </w:r>
      <w:r w:rsidRPr="002A05BE">
        <w:t xml:space="preserve">2291 показатели, характеризующие качество работы, содержание услуги (работы) в показателях, характеризующих качество/объем услуги (работы), отраженные </w:t>
      </w:r>
      <w:r w:rsidR="00E45050">
        <w:t xml:space="preserve">в </w:t>
      </w:r>
      <w:r w:rsidRPr="002A05BE">
        <w:t>проектах муниципальных заданий не соответствуют Общероссийским базовым перечням услуг, Региональному перечню:</w:t>
      </w:r>
    </w:p>
    <w:p w14:paraId="42B4B462" w14:textId="77777777" w:rsidR="002A05BE" w:rsidRPr="002A05BE" w:rsidRDefault="002A05BE" w:rsidP="002A05BE">
      <w:pPr>
        <w:ind w:firstLine="709"/>
        <w:jc w:val="both"/>
      </w:pPr>
      <w:r w:rsidRPr="002A05BE">
        <w:t xml:space="preserve">департаментом образования сформированы отдельные проекты муниципальных заданий </w:t>
      </w:r>
    </w:p>
    <w:p w14:paraId="2978DA1C" w14:textId="73CD7D5B" w:rsidR="002A05BE" w:rsidRDefault="002A05BE" w:rsidP="002A05BE">
      <w:pPr>
        <w:ind w:firstLine="709"/>
        <w:jc w:val="both"/>
      </w:pPr>
      <w:r w:rsidRPr="002A05BE">
        <w:t>– без показателей, характеризующих качество услуги (работы)</w:t>
      </w:r>
    </w:p>
    <w:p w14:paraId="2D4EF09D" w14:textId="77777777" w:rsidR="001D19FC" w:rsidRPr="001D19FC" w:rsidRDefault="001D19FC" w:rsidP="002A05BE">
      <w:pPr>
        <w:ind w:firstLine="709"/>
        <w:jc w:val="both"/>
        <w:rPr>
          <w:sz w:val="16"/>
          <w:szCs w:val="16"/>
        </w:rPr>
      </w:pPr>
    </w:p>
    <w:tbl>
      <w:tblPr>
        <w:tblStyle w:val="ab"/>
        <w:tblW w:w="9493" w:type="dxa"/>
        <w:jc w:val="center"/>
        <w:tblLayout w:type="fixed"/>
        <w:tblLook w:val="04A0" w:firstRow="1" w:lastRow="0" w:firstColumn="1" w:lastColumn="0" w:noHBand="0" w:noVBand="1"/>
      </w:tblPr>
      <w:tblGrid>
        <w:gridCol w:w="1269"/>
        <w:gridCol w:w="3121"/>
        <w:gridCol w:w="3543"/>
        <w:gridCol w:w="1560"/>
      </w:tblGrid>
      <w:tr w:rsidR="002A05BE" w:rsidRPr="002A05BE" w14:paraId="2D6D54C2" w14:textId="77777777" w:rsidTr="00A27DC2">
        <w:trPr>
          <w:jc w:val="center"/>
        </w:trPr>
        <w:tc>
          <w:tcPr>
            <w:tcW w:w="1269" w:type="dxa"/>
            <w:vAlign w:val="center"/>
          </w:tcPr>
          <w:p w14:paraId="1C543B17" w14:textId="77777777" w:rsidR="002A05BE" w:rsidRPr="002A05BE" w:rsidRDefault="002A05BE" w:rsidP="002A05BE">
            <w:pPr>
              <w:jc w:val="center"/>
              <w:rPr>
                <w:sz w:val="16"/>
                <w:szCs w:val="16"/>
              </w:rPr>
            </w:pPr>
            <w:r w:rsidRPr="002A05BE">
              <w:rPr>
                <w:sz w:val="16"/>
                <w:szCs w:val="16"/>
              </w:rPr>
              <w:t>Наименование учреждения</w:t>
            </w:r>
          </w:p>
        </w:tc>
        <w:tc>
          <w:tcPr>
            <w:tcW w:w="3121" w:type="dxa"/>
            <w:vAlign w:val="center"/>
          </w:tcPr>
          <w:p w14:paraId="666BAFCE" w14:textId="77777777" w:rsidR="002A05BE" w:rsidRPr="002A05BE" w:rsidRDefault="002A05BE" w:rsidP="002A05BE">
            <w:pPr>
              <w:jc w:val="center"/>
              <w:rPr>
                <w:sz w:val="16"/>
                <w:szCs w:val="16"/>
              </w:rPr>
            </w:pPr>
            <w:r w:rsidRPr="002A05BE">
              <w:rPr>
                <w:sz w:val="16"/>
                <w:szCs w:val="16"/>
              </w:rPr>
              <w:t>Наименование  услуги (работы), УНРЗ</w:t>
            </w:r>
          </w:p>
        </w:tc>
        <w:tc>
          <w:tcPr>
            <w:tcW w:w="3543" w:type="dxa"/>
            <w:vAlign w:val="center"/>
          </w:tcPr>
          <w:p w14:paraId="4C44527E" w14:textId="77777777" w:rsidR="002A05BE" w:rsidRPr="002A05BE" w:rsidRDefault="002A05BE" w:rsidP="002A05BE">
            <w:pPr>
              <w:jc w:val="center"/>
              <w:rPr>
                <w:sz w:val="16"/>
                <w:szCs w:val="16"/>
              </w:rPr>
            </w:pPr>
            <w:r w:rsidRPr="002A05BE">
              <w:rPr>
                <w:sz w:val="16"/>
                <w:szCs w:val="16"/>
              </w:rPr>
              <w:t>Наименование показателя качества услуги (работы)/Единицы измерения показателя качества услуги (работы) согласно Региональному перечню</w:t>
            </w:r>
          </w:p>
        </w:tc>
        <w:tc>
          <w:tcPr>
            <w:tcW w:w="1560" w:type="dxa"/>
            <w:vAlign w:val="center"/>
          </w:tcPr>
          <w:p w14:paraId="741D91BF" w14:textId="77777777" w:rsidR="002A05BE" w:rsidRPr="002A05BE" w:rsidRDefault="002A05BE" w:rsidP="002A05BE">
            <w:pPr>
              <w:jc w:val="center"/>
              <w:rPr>
                <w:sz w:val="16"/>
                <w:szCs w:val="16"/>
              </w:rPr>
            </w:pPr>
            <w:r w:rsidRPr="002A05BE">
              <w:rPr>
                <w:sz w:val="16"/>
                <w:szCs w:val="16"/>
              </w:rPr>
              <w:t>Наличие показателей, характеризующих качество услуги (работы) в муниципальном задании (проекте)</w:t>
            </w:r>
          </w:p>
        </w:tc>
      </w:tr>
      <w:tr w:rsidR="002A05BE" w:rsidRPr="002A05BE" w14:paraId="3EB6AF69" w14:textId="77777777" w:rsidTr="00A27DC2">
        <w:trPr>
          <w:trHeight w:val="741"/>
          <w:jc w:val="center"/>
        </w:trPr>
        <w:tc>
          <w:tcPr>
            <w:tcW w:w="1269" w:type="dxa"/>
            <w:vMerge w:val="restart"/>
            <w:vAlign w:val="center"/>
          </w:tcPr>
          <w:p w14:paraId="5659606E" w14:textId="77777777" w:rsidR="002A05BE" w:rsidRPr="002A05BE" w:rsidRDefault="002A05BE" w:rsidP="002A05BE">
            <w:pPr>
              <w:jc w:val="both"/>
              <w:rPr>
                <w:sz w:val="16"/>
                <w:szCs w:val="16"/>
              </w:rPr>
            </w:pPr>
            <w:r w:rsidRPr="002A05BE">
              <w:rPr>
                <w:sz w:val="16"/>
                <w:szCs w:val="16"/>
              </w:rPr>
              <w:t>МАУ ЦРО</w:t>
            </w:r>
          </w:p>
          <w:p w14:paraId="3DD54084" w14:textId="77777777" w:rsidR="002A05BE" w:rsidRPr="002A05BE" w:rsidRDefault="002A05BE" w:rsidP="002A05BE">
            <w:pPr>
              <w:jc w:val="both"/>
              <w:rPr>
                <w:sz w:val="16"/>
                <w:szCs w:val="16"/>
              </w:rPr>
            </w:pPr>
          </w:p>
        </w:tc>
        <w:tc>
          <w:tcPr>
            <w:tcW w:w="3121" w:type="dxa"/>
            <w:vMerge w:val="restart"/>
          </w:tcPr>
          <w:p w14:paraId="3918D8A7" w14:textId="77777777" w:rsidR="002A05BE" w:rsidRPr="002A05BE" w:rsidRDefault="002A05BE" w:rsidP="002A05BE">
            <w:pPr>
              <w:jc w:val="both"/>
              <w:rPr>
                <w:sz w:val="16"/>
                <w:szCs w:val="16"/>
              </w:rPr>
            </w:pPr>
            <w:r w:rsidRPr="002A05BE">
              <w:rPr>
                <w:sz w:val="16"/>
                <w:szCs w:val="16"/>
              </w:rPr>
              <w:t>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w:t>
            </w:r>
          </w:p>
          <w:p w14:paraId="093C4A33" w14:textId="77777777" w:rsidR="002A05BE" w:rsidRPr="002A05BE" w:rsidRDefault="002A05BE" w:rsidP="002A05BE">
            <w:pPr>
              <w:jc w:val="both"/>
              <w:rPr>
                <w:sz w:val="16"/>
                <w:szCs w:val="16"/>
              </w:rPr>
            </w:pPr>
            <w:r w:rsidRPr="002A05BE">
              <w:rPr>
                <w:sz w:val="16"/>
                <w:szCs w:val="16"/>
              </w:rPr>
              <w:t>850000.Р.86.1.05510002003</w:t>
            </w:r>
          </w:p>
        </w:tc>
        <w:tc>
          <w:tcPr>
            <w:tcW w:w="3543" w:type="dxa"/>
          </w:tcPr>
          <w:p w14:paraId="68F73D99" w14:textId="77777777" w:rsidR="002A05BE" w:rsidRPr="002A05BE" w:rsidRDefault="002A05BE" w:rsidP="002A05BE">
            <w:pPr>
              <w:rPr>
                <w:sz w:val="16"/>
                <w:szCs w:val="16"/>
              </w:rPr>
            </w:pPr>
            <w:r w:rsidRPr="002A05BE">
              <w:rPr>
                <w:sz w:val="16"/>
                <w:szCs w:val="16"/>
              </w:rPr>
              <w:t>Количество участников муниципальных, региональных, всероссийских, международных конкурсов, олимпиад, мероприятий (Человек)</w:t>
            </w:r>
          </w:p>
        </w:tc>
        <w:tc>
          <w:tcPr>
            <w:tcW w:w="1560" w:type="dxa"/>
          </w:tcPr>
          <w:p w14:paraId="700303D3" w14:textId="77777777" w:rsidR="002A05BE" w:rsidRPr="002A05BE" w:rsidRDefault="002A05BE" w:rsidP="002A05BE">
            <w:pPr>
              <w:jc w:val="center"/>
              <w:rPr>
                <w:sz w:val="16"/>
                <w:szCs w:val="16"/>
              </w:rPr>
            </w:pPr>
            <w:r w:rsidRPr="002A05BE">
              <w:rPr>
                <w:sz w:val="16"/>
                <w:szCs w:val="16"/>
              </w:rPr>
              <w:t>отсутствие</w:t>
            </w:r>
          </w:p>
        </w:tc>
      </w:tr>
      <w:tr w:rsidR="002A05BE" w:rsidRPr="002A05BE" w14:paraId="05E74E62" w14:textId="77777777" w:rsidTr="00A27DC2">
        <w:trPr>
          <w:trHeight w:val="196"/>
          <w:jc w:val="center"/>
        </w:trPr>
        <w:tc>
          <w:tcPr>
            <w:tcW w:w="1269" w:type="dxa"/>
            <w:vMerge/>
            <w:vAlign w:val="center"/>
          </w:tcPr>
          <w:p w14:paraId="01742F6E" w14:textId="77777777" w:rsidR="002A05BE" w:rsidRPr="002A05BE" w:rsidRDefault="002A05BE" w:rsidP="002A05BE">
            <w:pPr>
              <w:jc w:val="both"/>
              <w:rPr>
                <w:sz w:val="16"/>
                <w:szCs w:val="16"/>
              </w:rPr>
            </w:pPr>
          </w:p>
        </w:tc>
        <w:tc>
          <w:tcPr>
            <w:tcW w:w="3121" w:type="dxa"/>
            <w:vMerge/>
            <w:vAlign w:val="center"/>
          </w:tcPr>
          <w:p w14:paraId="614C5218" w14:textId="77777777" w:rsidR="002A05BE" w:rsidRPr="002A05BE" w:rsidRDefault="002A05BE" w:rsidP="002A05BE">
            <w:pPr>
              <w:jc w:val="both"/>
              <w:rPr>
                <w:sz w:val="16"/>
                <w:szCs w:val="16"/>
              </w:rPr>
            </w:pPr>
          </w:p>
        </w:tc>
        <w:tc>
          <w:tcPr>
            <w:tcW w:w="3543" w:type="dxa"/>
          </w:tcPr>
          <w:p w14:paraId="47F65955" w14:textId="77777777" w:rsidR="002A05BE" w:rsidRPr="002A05BE" w:rsidRDefault="002A05BE" w:rsidP="002A05BE">
            <w:pPr>
              <w:spacing w:line="180" w:lineRule="atLeast"/>
              <w:jc w:val="both"/>
              <w:rPr>
                <w:sz w:val="16"/>
                <w:szCs w:val="16"/>
              </w:rPr>
            </w:pPr>
            <w:r w:rsidRPr="002A05BE">
              <w:rPr>
                <w:sz w:val="16"/>
                <w:szCs w:val="16"/>
              </w:rPr>
              <w:t>Доля участников мероприятий, занявших призовые места (Процент)</w:t>
            </w:r>
          </w:p>
        </w:tc>
        <w:tc>
          <w:tcPr>
            <w:tcW w:w="1560" w:type="dxa"/>
          </w:tcPr>
          <w:p w14:paraId="50CDE56C" w14:textId="77777777" w:rsidR="002A05BE" w:rsidRPr="002A05BE" w:rsidRDefault="002A05BE" w:rsidP="002A05BE">
            <w:pPr>
              <w:jc w:val="center"/>
              <w:rPr>
                <w:sz w:val="16"/>
                <w:szCs w:val="16"/>
              </w:rPr>
            </w:pPr>
            <w:r w:rsidRPr="002A05BE">
              <w:rPr>
                <w:sz w:val="16"/>
                <w:szCs w:val="16"/>
              </w:rPr>
              <w:t>отсутствие</w:t>
            </w:r>
          </w:p>
        </w:tc>
      </w:tr>
      <w:tr w:rsidR="002A05BE" w:rsidRPr="002A05BE" w14:paraId="133D803E" w14:textId="77777777" w:rsidTr="00A27DC2">
        <w:trPr>
          <w:jc w:val="center"/>
        </w:trPr>
        <w:tc>
          <w:tcPr>
            <w:tcW w:w="1269" w:type="dxa"/>
            <w:vMerge/>
            <w:vAlign w:val="center"/>
          </w:tcPr>
          <w:p w14:paraId="15B6B988" w14:textId="77777777" w:rsidR="002A05BE" w:rsidRPr="002A05BE" w:rsidRDefault="002A05BE" w:rsidP="002A05BE">
            <w:pPr>
              <w:jc w:val="both"/>
            </w:pPr>
          </w:p>
        </w:tc>
        <w:tc>
          <w:tcPr>
            <w:tcW w:w="3121" w:type="dxa"/>
            <w:vMerge/>
          </w:tcPr>
          <w:p w14:paraId="1DF8452A" w14:textId="77777777" w:rsidR="002A05BE" w:rsidRPr="002A05BE" w:rsidRDefault="002A05BE" w:rsidP="002A05BE">
            <w:pPr>
              <w:rPr>
                <w:sz w:val="16"/>
                <w:szCs w:val="16"/>
              </w:rPr>
            </w:pPr>
          </w:p>
        </w:tc>
        <w:tc>
          <w:tcPr>
            <w:tcW w:w="3543" w:type="dxa"/>
          </w:tcPr>
          <w:p w14:paraId="58821CEB" w14:textId="77777777" w:rsidR="002A05BE" w:rsidRPr="002A05BE" w:rsidRDefault="002A05BE" w:rsidP="002A05BE">
            <w:pPr>
              <w:jc w:val="both"/>
              <w:rPr>
                <w:sz w:val="16"/>
                <w:szCs w:val="16"/>
              </w:rPr>
            </w:pPr>
            <w:r w:rsidRPr="002A05BE">
              <w:rPr>
                <w:sz w:val="16"/>
                <w:szCs w:val="16"/>
              </w:rPr>
              <w:t>Количество жалоб по итогам организации и проведения мероприятий (Процент)</w:t>
            </w:r>
          </w:p>
        </w:tc>
        <w:tc>
          <w:tcPr>
            <w:tcW w:w="1560" w:type="dxa"/>
          </w:tcPr>
          <w:p w14:paraId="129C5A36" w14:textId="77777777" w:rsidR="002A05BE" w:rsidRPr="002A05BE" w:rsidRDefault="002A05BE" w:rsidP="002A05BE">
            <w:pPr>
              <w:jc w:val="center"/>
            </w:pPr>
            <w:r w:rsidRPr="002A05BE">
              <w:rPr>
                <w:sz w:val="16"/>
                <w:szCs w:val="16"/>
              </w:rPr>
              <w:t>отсутствие</w:t>
            </w:r>
          </w:p>
        </w:tc>
      </w:tr>
      <w:tr w:rsidR="002A05BE" w:rsidRPr="002A05BE" w14:paraId="543D5E4B" w14:textId="77777777" w:rsidTr="00A27DC2">
        <w:trPr>
          <w:jc w:val="center"/>
        </w:trPr>
        <w:tc>
          <w:tcPr>
            <w:tcW w:w="1269" w:type="dxa"/>
            <w:vMerge/>
            <w:vAlign w:val="center"/>
          </w:tcPr>
          <w:p w14:paraId="396D8DF6" w14:textId="77777777" w:rsidR="002A05BE" w:rsidRPr="002A05BE" w:rsidRDefault="002A05BE" w:rsidP="002A05BE">
            <w:pPr>
              <w:jc w:val="both"/>
            </w:pPr>
          </w:p>
        </w:tc>
        <w:tc>
          <w:tcPr>
            <w:tcW w:w="3121" w:type="dxa"/>
            <w:vMerge/>
          </w:tcPr>
          <w:p w14:paraId="3AEBDC20" w14:textId="77777777" w:rsidR="002A05BE" w:rsidRPr="002A05BE" w:rsidRDefault="002A05BE" w:rsidP="002A05BE">
            <w:pPr>
              <w:jc w:val="both"/>
              <w:rPr>
                <w:sz w:val="16"/>
                <w:szCs w:val="16"/>
              </w:rPr>
            </w:pPr>
          </w:p>
        </w:tc>
        <w:tc>
          <w:tcPr>
            <w:tcW w:w="3543" w:type="dxa"/>
          </w:tcPr>
          <w:p w14:paraId="05689597" w14:textId="77777777" w:rsidR="002A05BE" w:rsidRPr="002A05BE" w:rsidRDefault="002A05BE" w:rsidP="002A05BE">
            <w:pPr>
              <w:spacing w:line="180" w:lineRule="atLeast"/>
              <w:jc w:val="both"/>
              <w:rPr>
                <w:sz w:val="16"/>
                <w:szCs w:val="16"/>
              </w:rPr>
            </w:pPr>
            <w:r w:rsidRPr="002A05BE">
              <w:rPr>
                <w:sz w:val="16"/>
                <w:szCs w:val="16"/>
              </w:rPr>
              <w:t>Удовлетворенность потребителей качеством предоставляемых услуг (Процент)</w:t>
            </w:r>
          </w:p>
        </w:tc>
        <w:tc>
          <w:tcPr>
            <w:tcW w:w="1560" w:type="dxa"/>
          </w:tcPr>
          <w:p w14:paraId="183F6CCB" w14:textId="77777777" w:rsidR="002A05BE" w:rsidRPr="002A05BE" w:rsidRDefault="002A05BE" w:rsidP="002A05BE">
            <w:pPr>
              <w:jc w:val="center"/>
            </w:pPr>
            <w:r w:rsidRPr="002A05BE">
              <w:rPr>
                <w:sz w:val="16"/>
                <w:szCs w:val="16"/>
              </w:rPr>
              <w:t>отсутствие</w:t>
            </w:r>
          </w:p>
        </w:tc>
      </w:tr>
      <w:tr w:rsidR="002A05BE" w:rsidRPr="002A05BE" w14:paraId="46DF0725" w14:textId="77777777" w:rsidTr="00A27DC2">
        <w:trPr>
          <w:jc w:val="center"/>
        </w:trPr>
        <w:tc>
          <w:tcPr>
            <w:tcW w:w="1269" w:type="dxa"/>
            <w:vMerge/>
            <w:vAlign w:val="center"/>
          </w:tcPr>
          <w:p w14:paraId="51574613" w14:textId="77777777" w:rsidR="002A05BE" w:rsidRPr="002A05BE" w:rsidRDefault="002A05BE" w:rsidP="002A05BE">
            <w:pPr>
              <w:jc w:val="both"/>
            </w:pPr>
          </w:p>
        </w:tc>
        <w:tc>
          <w:tcPr>
            <w:tcW w:w="3121" w:type="dxa"/>
            <w:vMerge w:val="restart"/>
            <w:vAlign w:val="center"/>
          </w:tcPr>
          <w:p w14:paraId="1C283726" w14:textId="77777777" w:rsidR="002A05BE" w:rsidRPr="002A05BE" w:rsidRDefault="002A05BE" w:rsidP="002A05BE">
            <w:pPr>
              <w:jc w:val="both"/>
              <w:rPr>
                <w:sz w:val="16"/>
                <w:szCs w:val="16"/>
              </w:rPr>
            </w:pPr>
            <w:r w:rsidRPr="002A05BE">
              <w:rPr>
                <w:sz w:val="16"/>
                <w:szCs w:val="16"/>
              </w:rPr>
              <w:t>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p w14:paraId="4DD86407" w14:textId="77777777" w:rsidR="002A05BE" w:rsidRPr="002A05BE" w:rsidRDefault="002A05BE" w:rsidP="002A05BE">
            <w:pPr>
              <w:jc w:val="both"/>
              <w:rPr>
                <w:sz w:val="16"/>
                <w:szCs w:val="16"/>
              </w:rPr>
            </w:pPr>
            <w:r w:rsidRPr="002A05BE">
              <w:rPr>
                <w:sz w:val="16"/>
                <w:szCs w:val="16"/>
              </w:rPr>
              <w:t>932919.Р.86.1.06150001004</w:t>
            </w:r>
          </w:p>
        </w:tc>
        <w:tc>
          <w:tcPr>
            <w:tcW w:w="3543" w:type="dxa"/>
          </w:tcPr>
          <w:p w14:paraId="0182355E" w14:textId="77777777" w:rsidR="002A05BE" w:rsidRPr="002A05BE" w:rsidRDefault="002A05BE" w:rsidP="002A05BE">
            <w:pPr>
              <w:jc w:val="both"/>
              <w:rPr>
                <w:sz w:val="16"/>
                <w:szCs w:val="16"/>
              </w:rPr>
            </w:pPr>
            <w:r w:rsidRPr="002A05BE">
              <w:rPr>
                <w:sz w:val="16"/>
                <w:szCs w:val="16"/>
              </w:rPr>
              <w:t>Отсутствие обоснованных жалоб на качество оказания услуги (Процент)</w:t>
            </w:r>
          </w:p>
        </w:tc>
        <w:tc>
          <w:tcPr>
            <w:tcW w:w="1560" w:type="dxa"/>
          </w:tcPr>
          <w:p w14:paraId="7B45FBEF" w14:textId="77777777" w:rsidR="002A05BE" w:rsidRPr="002A05BE" w:rsidRDefault="002A05BE" w:rsidP="002A05BE">
            <w:pPr>
              <w:jc w:val="center"/>
            </w:pPr>
            <w:r w:rsidRPr="002A05BE">
              <w:rPr>
                <w:sz w:val="16"/>
                <w:szCs w:val="16"/>
              </w:rPr>
              <w:t>отсутствие</w:t>
            </w:r>
          </w:p>
        </w:tc>
      </w:tr>
      <w:tr w:rsidR="002A05BE" w:rsidRPr="002A05BE" w14:paraId="40D75634" w14:textId="77777777" w:rsidTr="00A27DC2">
        <w:trPr>
          <w:jc w:val="center"/>
        </w:trPr>
        <w:tc>
          <w:tcPr>
            <w:tcW w:w="1269" w:type="dxa"/>
            <w:vMerge/>
            <w:vAlign w:val="center"/>
          </w:tcPr>
          <w:p w14:paraId="7521FD77" w14:textId="77777777" w:rsidR="002A05BE" w:rsidRPr="002A05BE" w:rsidRDefault="002A05BE" w:rsidP="002A05BE">
            <w:pPr>
              <w:jc w:val="both"/>
            </w:pPr>
          </w:p>
        </w:tc>
        <w:tc>
          <w:tcPr>
            <w:tcW w:w="3121" w:type="dxa"/>
            <w:vMerge/>
          </w:tcPr>
          <w:p w14:paraId="3405B511" w14:textId="77777777" w:rsidR="002A05BE" w:rsidRPr="002A05BE" w:rsidRDefault="002A05BE" w:rsidP="002A05BE">
            <w:pPr>
              <w:rPr>
                <w:sz w:val="16"/>
                <w:szCs w:val="16"/>
              </w:rPr>
            </w:pPr>
          </w:p>
        </w:tc>
        <w:tc>
          <w:tcPr>
            <w:tcW w:w="3543" w:type="dxa"/>
          </w:tcPr>
          <w:p w14:paraId="5A002A4F" w14:textId="77777777" w:rsidR="002A05BE" w:rsidRPr="002A05BE" w:rsidRDefault="002A05BE" w:rsidP="002A05BE">
            <w:pPr>
              <w:jc w:val="both"/>
              <w:rPr>
                <w:sz w:val="16"/>
                <w:szCs w:val="16"/>
              </w:rPr>
            </w:pPr>
            <w:r w:rsidRPr="002A05BE">
              <w:rPr>
                <w:sz w:val="16"/>
                <w:szCs w:val="16"/>
              </w:rPr>
              <w:t>Отсутствие обоснованных жалоб на качество оказания услуги (Процент)</w:t>
            </w:r>
          </w:p>
        </w:tc>
        <w:tc>
          <w:tcPr>
            <w:tcW w:w="1560" w:type="dxa"/>
          </w:tcPr>
          <w:p w14:paraId="5364106F" w14:textId="77777777" w:rsidR="002A05BE" w:rsidRPr="002A05BE" w:rsidRDefault="002A05BE" w:rsidP="002A05BE">
            <w:pPr>
              <w:jc w:val="center"/>
            </w:pPr>
            <w:r w:rsidRPr="002A05BE">
              <w:rPr>
                <w:sz w:val="16"/>
                <w:szCs w:val="16"/>
              </w:rPr>
              <w:t>отсутствие</w:t>
            </w:r>
          </w:p>
        </w:tc>
      </w:tr>
      <w:tr w:rsidR="002A05BE" w:rsidRPr="002A05BE" w14:paraId="54AF5559" w14:textId="77777777" w:rsidTr="00A27DC2">
        <w:trPr>
          <w:jc w:val="center"/>
        </w:trPr>
        <w:tc>
          <w:tcPr>
            <w:tcW w:w="1269" w:type="dxa"/>
            <w:vMerge/>
            <w:vAlign w:val="center"/>
          </w:tcPr>
          <w:p w14:paraId="2012E79A" w14:textId="77777777" w:rsidR="002A05BE" w:rsidRPr="002A05BE" w:rsidRDefault="002A05BE" w:rsidP="002A05BE">
            <w:pPr>
              <w:jc w:val="both"/>
            </w:pPr>
          </w:p>
        </w:tc>
        <w:tc>
          <w:tcPr>
            <w:tcW w:w="3121" w:type="dxa"/>
            <w:vMerge/>
          </w:tcPr>
          <w:p w14:paraId="104BC934" w14:textId="77777777" w:rsidR="002A05BE" w:rsidRPr="002A05BE" w:rsidRDefault="002A05BE" w:rsidP="002A05BE">
            <w:pPr>
              <w:rPr>
                <w:sz w:val="16"/>
                <w:szCs w:val="16"/>
              </w:rPr>
            </w:pPr>
          </w:p>
        </w:tc>
        <w:tc>
          <w:tcPr>
            <w:tcW w:w="3543" w:type="dxa"/>
          </w:tcPr>
          <w:p w14:paraId="46728397" w14:textId="77777777" w:rsidR="002A05BE" w:rsidRPr="002A05BE" w:rsidRDefault="002A05BE" w:rsidP="002A05BE">
            <w:pPr>
              <w:jc w:val="both"/>
              <w:rPr>
                <w:sz w:val="16"/>
                <w:szCs w:val="16"/>
              </w:rPr>
            </w:pPr>
            <w:r w:rsidRPr="002A05BE">
              <w:rPr>
                <w:sz w:val="16"/>
                <w:szCs w:val="16"/>
              </w:rPr>
              <w:t>Доля молодых людей в возрасте от 14 до 30 лет, вовлеченных в реализуемые проекты и программы в сфере поддержки талантливой молодежи, участвующих в научно-исследовательских, социальных проектах (Процент)</w:t>
            </w:r>
          </w:p>
        </w:tc>
        <w:tc>
          <w:tcPr>
            <w:tcW w:w="1560" w:type="dxa"/>
          </w:tcPr>
          <w:p w14:paraId="322F1E6F" w14:textId="77777777" w:rsidR="002A05BE" w:rsidRPr="002A05BE" w:rsidRDefault="002A05BE" w:rsidP="002A05BE">
            <w:pPr>
              <w:jc w:val="center"/>
            </w:pPr>
            <w:r w:rsidRPr="002A05BE">
              <w:rPr>
                <w:sz w:val="16"/>
                <w:szCs w:val="16"/>
              </w:rPr>
              <w:t>отсутствие</w:t>
            </w:r>
          </w:p>
        </w:tc>
      </w:tr>
      <w:tr w:rsidR="002A05BE" w:rsidRPr="002A05BE" w14:paraId="160DFCE4" w14:textId="77777777" w:rsidTr="00A27DC2">
        <w:trPr>
          <w:jc w:val="center"/>
        </w:trPr>
        <w:tc>
          <w:tcPr>
            <w:tcW w:w="1269" w:type="dxa"/>
            <w:vMerge/>
            <w:vAlign w:val="center"/>
          </w:tcPr>
          <w:p w14:paraId="656A2D0B" w14:textId="77777777" w:rsidR="002A05BE" w:rsidRPr="002A05BE" w:rsidRDefault="002A05BE" w:rsidP="002A05BE">
            <w:pPr>
              <w:jc w:val="both"/>
            </w:pPr>
          </w:p>
        </w:tc>
        <w:tc>
          <w:tcPr>
            <w:tcW w:w="3121" w:type="dxa"/>
            <w:vMerge/>
          </w:tcPr>
          <w:p w14:paraId="354EE68C" w14:textId="77777777" w:rsidR="002A05BE" w:rsidRPr="002A05BE" w:rsidRDefault="002A05BE" w:rsidP="002A05BE">
            <w:pPr>
              <w:rPr>
                <w:sz w:val="16"/>
                <w:szCs w:val="16"/>
              </w:rPr>
            </w:pPr>
          </w:p>
        </w:tc>
        <w:tc>
          <w:tcPr>
            <w:tcW w:w="3543" w:type="dxa"/>
          </w:tcPr>
          <w:p w14:paraId="2EEF63C0" w14:textId="77777777" w:rsidR="002A05BE" w:rsidRPr="002A05BE" w:rsidRDefault="002A05BE" w:rsidP="002A05BE">
            <w:pPr>
              <w:jc w:val="both"/>
              <w:rPr>
                <w:sz w:val="16"/>
                <w:szCs w:val="16"/>
              </w:rPr>
            </w:pPr>
            <w:r w:rsidRPr="002A05BE">
              <w:rPr>
                <w:sz w:val="16"/>
                <w:szCs w:val="16"/>
              </w:rPr>
              <w:t>Количество подростков и молодежи, охваченных мероприятиями (Человек)</w:t>
            </w:r>
          </w:p>
        </w:tc>
        <w:tc>
          <w:tcPr>
            <w:tcW w:w="1560" w:type="dxa"/>
          </w:tcPr>
          <w:p w14:paraId="30D27CE4" w14:textId="77777777" w:rsidR="002A05BE" w:rsidRPr="002A05BE" w:rsidRDefault="002A05BE" w:rsidP="002A05BE">
            <w:pPr>
              <w:jc w:val="center"/>
            </w:pPr>
            <w:r w:rsidRPr="002A05BE">
              <w:rPr>
                <w:sz w:val="16"/>
                <w:szCs w:val="16"/>
              </w:rPr>
              <w:t>отсутствие</w:t>
            </w:r>
          </w:p>
        </w:tc>
      </w:tr>
      <w:tr w:rsidR="002A05BE" w:rsidRPr="002A05BE" w14:paraId="402E702B" w14:textId="77777777" w:rsidTr="00A27DC2">
        <w:trPr>
          <w:trHeight w:val="920"/>
          <w:jc w:val="center"/>
        </w:trPr>
        <w:tc>
          <w:tcPr>
            <w:tcW w:w="1269" w:type="dxa"/>
            <w:vMerge/>
            <w:vAlign w:val="center"/>
          </w:tcPr>
          <w:p w14:paraId="31AB63F0" w14:textId="77777777" w:rsidR="002A05BE" w:rsidRPr="002A05BE" w:rsidRDefault="002A05BE" w:rsidP="002A05BE">
            <w:pPr>
              <w:jc w:val="both"/>
            </w:pPr>
          </w:p>
        </w:tc>
        <w:tc>
          <w:tcPr>
            <w:tcW w:w="3121" w:type="dxa"/>
            <w:vMerge/>
            <w:vAlign w:val="center"/>
          </w:tcPr>
          <w:p w14:paraId="1725AF01" w14:textId="77777777" w:rsidR="002A05BE" w:rsidRPr="002A05BE" w:rsidRDefault="002A05BE" w:rsidP="002A05BE">
            <w:pPr>
              <w:rPr>
                <w:sz w:val="16"/>
                <w:szCs w:val="16"/>
              </w:rPr>
            </w:pPr>
          </w:p>
        </w:tc>
        <w:tc>
          <w:tcPr>
            <w:tcW w:w="3543" w:type="dxa"/>
          </w:tcPr>
          <w:p w14:paraId="1BB7716A" w14:textId="77777777" w:rsidR="002A05BE" w:rsidRPr="002A05BE" w:rsidRDefault="002A05BE" w:rsidP="002A05BE">
            <w:pPr>
              <w:jc w:val="both"/>
              <w:rPr>
                <w:sz w:val="16"/>
                <w:szCs w:val="16"/>
              </w:rPr>
            </w:pPr>
            <w:r w:rsidRPr="002A05BE">
              <w:rPr>
                <w:sz w:val="16"/>
                <w:szCs w:val="16"/>
              </w:rPr>
              <w:t>Количество подростков и молодежи, охваченных мероприятиями (Человек</w:t>
            </w:r>
          </w:p>
          <w:p w14:paraId="67869DE3" w14:textId="77777777" w:rsidR="002A05BE" w:rsidRPr="002A05BE" w:rsidRDefault="002A05BE" w:rsidP="002A05BE">
            <w:pPr>
              <w:jc w:val="both"/>
              <w:rPr>
                <w:sz w:val="16"/>
                <w:szCs w:val="16"/>
              </w:rPr>
            </w:pPr>
            <w:r w:rsidRPr="002A05BE">
              <w:rPr>
                <w:sz w:val="16"/>
                <w:szCs w:val="16"/>
              </w:rPr>
              <w:t>Количество молодых людей, вовлеченных в мероприятия социально - консультативной направленности (Человек)</w:t>
            </w:r>
          </w:p>
        </w:tc>
        <w:tc>
          <w:tcPr>
            <w:tcW w:w="1560" w:type="dxa"/>
          </w:tcPr>
          <w:p w14:paraId="3263F804" w14:textId="77777777" w:rsidR="002A05BE" w:rsidRPr="002A05BE" w:rsidRDefault="002A05BE" w:rsidP="002A05BE">
            <w:pPr>
              <w:jc w:val="center"/>
            </w:pPr>
            <w:r w:rsidRPr="002A05BE">
              <w:rPr>
                <w:sz w:val="16"/>
                <w:szCs w:val="16"/>
              </w:rPr>
              <w:t>отсутствие</w:t>
            </w:r>
          </w:p>
        </w:tc>
      </w:tr>
      <w:tr w:rsidR="002A05BE" w:rsidRPr="002A05BE" w14:paraId="4E1D614E" w14:textId="77777777" w:rsidTr="00A27DC2">
        <w:trPr>
          <w:jc w:val="center"/>
        </w:trPr>
        <w:tc>
          <w:tcPr>
            <w:tcW w:w="1269" w:type="dxa"/>
            <w:vMerge/>
            <w:vAlign w:val="center"/>
          </w:tcPr>
          <w:p w14:paraId="5091FCBC" w14:textId="77777777" w:rsidR="002A05BE" w:rsidRPr="002A05BE" w:rsidRDefault="002A05BE" w:rsidP="002A05BE">
            <w:pPr>
              <w:jc w:val="both"/>
            </w:pPr>
          </w:p>
        </w:tc>
        <w:tc>
          <w:tcPr>
            <w:tcW w:w="3121" w:type="dxa"/>
            <w:vMerge w:val="restart"/>
            <w:vAlign w:val="center"/>
          </w:tcPr>
          <w:p w14:paraId="0B998D58" w14:textId="77777777" w:rsidR="002A05BE" w:rsidRPr="002A05BE" w:rsidRDefault="002A05BE" w:rsidP="002A05BE">
            <w:pPr>
              <w:rPr>
                <w:sz w:val="16"/>
                <w:szCs w:val="16"/>
              </w:rPr>
            </w:pPr>
            <w:r w:rsidRPr="002A05BE">
              <w:rPr>
                <w:sz w:val="16"/>
                <w:szCs w:val="16"/>
              </w:rPr>
              <w:t>Организация и обеспечение отдыха и оздоровления детей</w:t>
            </w:r>
          </w:p>
        </w:tc>
        <w:tc>
          <w:tcPr>
            <w:tcW w:w="3543" w:type="dxa"/>
          </w:tcPr>
          <w:p w14:paraId="1CD022AA" w14:textId="77777777" w:rsidR="002A05BE" w:rsidRPr="002A05BE" w:rsidRDefault="002A05BE" w:rsidP="002A05BE">
            <w:pPr>
              <w:jc w:val="both"/>
              <w:rPr>
                <w:sz w:val="16"/>
                <w:szCs w:val="16"/>
              </w:rPr>
            </w:pPr>
            <w:r w:rsidRPr="002A05BE">
              <w:rPr>
                <w:sz w:val="16"/>
                <w:szCs w:val="16"/>
              </w:rPr>
              <w:t>Отсутствие обоснованных жалоб на качество оказания услуги (Процент)</w:t>
            </w:r>
          </w:p>
        </w:tc>
        <w:tc>
          <w:tcPr>
            <w:tcW w:w="1560" w:type="dxa"/>
          </w:tcPr>
          <w:p w14:paraId="77CEA859" w14:textId="77777777" w:rsidR="002A05BE" w:rsidRPr="002A05BE" w:rsidRDefault="002A05BE" w:rsidP="002A05BE">
            <w:pPr>
              <w:jc w:val="center"/>
            </w:pPr>
            <w:r w:rsidRPr="002A05BE">
              <w:rPr>
                <w:sz w:val="16"/>
                <w:szCs w:val="16"/>
              </w:rPr>
              <w:t>отсутствие</w:t>
            </w:r>
          </w:p>
        </w:tc>
      </w:tr>
      <w:tr w:rsidR="002A05BE" w:rsidRPr="002A05BE" w14:paraId="40E1A13F" w14:textId="77777777" w:rsidTr="00A27DC2">
        <w:trPr>
          <w:jc w:val="center"/>
        </w:trPr>
        <w:tc>
          <w:tcPr>
            <w:tcW w:w="1269" w:type="dxa"/>
            <w:vMerge/>
            <w:vAlign w:val="center"/>
          </w:tcPr>
          <w:p w14:paraId="582ADAA8" w14:textId="77777777" w:rsidR="002A05BE" w:rsidRPr="002A05BE" w:rsidRDefault="002A05BE" w:rsidP="002A05BE">
            <w:pPr>
              <w:jc w:val="both"/>
            </w:pPr>
          </w:p>
        </w:tc>
        <w:tc>
          <w:tcPr>
            <w:tcW w:w="3121" w:type="dxa"/>
            <w:vMerge/>
          </w:tcPr>
          <w:p w14:paraId="7F133964" w14:textId="77777777" w:rsidR="002A05BE" w:rsidRPr="002A05BE" w:rsidRDefault="002A05BE" w:rsidP="002A05BE">
            <w:pPr>
              <w:rPr>
                <w:sz w:val="16"/>
                <w:szCs w:val="16"/>
              </w:rPr>
            </w:pPr>
          </w:p>
        </w:tc>
        <w:tc>
          <w:tcPr>
            <w:tcW w:w="3543" w:type="dxa"/>
          </w:tcPr>
          <w:p w14:paraId="1F8DB3C8" w14:textId="77777777" w:rsidR="002A05BE" w:rsidRPr="002A05BE" w:rsidRDefault="002A05BE" w:rsidP="002A05BE">
            <w:pPr>
              <w:jc w:val="both"/>
              <w:rPr>
                <w:sz w:val="16"/>
                <w:szCs w:val="16"/>
              </w:rPr>
            </w:pPr>
            <w:r w:rsidRPr="002A05BE">
              <w:rPr>
                <w:sz w:val="16"/>
                <w:szCs w:val="16"/>
              </w:rPr>
              <w:t>Удовлетворенность потребителей качеством предоставляемых услуг (Процент)</w:t>
            </w:r>
          </w:p>
        </w:tc>
        <w:tc>
          <w:tcPr>
            <w:tcW w:w="1560" w:type="dxa"/>
          </w:tcPr>
          <w:p w14:paraId="1A36BC47" w14:textId="77777777" w:rsidR="002A05BE" w:rsidRPr="002A05BE" w:rsidRDefault="002A05BE" w:rsidP="002A05BE">
            <w:pPr>
              <w:jc w:val="center"/>
            </w:pPr>
            <w:r w:rsidRPr="002A05BE">
              <w:rPr>
                <w:sz w:val="16"/>
                <w:szCs w:val="16"/>
              </w:rPr>
              <w:t>отсутствие</w:t>
            </w:r>
          </w:p>
        </w:tc>
      </w:tr>
    </w:tbl>
    <w:p w14:paraId="2AF3C33B" w14:textId="77777777" w:rsidR="002A05BE" w:rsidRPr="002A05BE" w:rsidRDefault="002A05BE" w:rsidP="002A05BE">
      <w:pPr>
        <w:ind w:firstLine="709"/>
        <w:jc w:val="both"/>
        <w:rPr>
          <w:sz w:val="16"/>
          <w:szCs w:val="16"/>
        </w:rPr>
      </w:pPr>
    </w:p>
    <w:p w14:paraId="64958400" w14:textId="64C3C20C" w:rsidR="002A05BE" w:rsidRPr="002A05BE" w:rsidRDefault="00E45050" w:rsidP="002A05BE">
      <w:pPr>
        <w:ind w:firstLine="709"/>
        <w:jc w:val="both"/>
      </w:pPr>
      <w:r>
        <w:t>– </w:t>
      </w:r>
      <w:r w:rsidR="002A05BE" w:rsidRPr="002A05BE">
        <w:t>с несоответствующим содержанием услуги (работы) в показателях, характеризующих качество/объем услуги (работы)</w:t>
      </w:r>
    </w:p>
    <w:p w14:paraId="56F5DE79" w14:textId="77777777" w:rsidR="002A05BE" w:rsidRPr="002A05BE" w:rsidRDefault="002A05BE" w:rsidP="002A05BE">
      <w:pPr>
        <w:ind w:firstLine="709"/>
        <w:jc w:val="both"/>
        <w:rPr>
          <w:sz w:val="16"/>
          <w:szCs w:val="16"/>
        </w:rPr>
      </w:pPr>
    </w:p>
    <w:tbl>
      <w:tblPr>
        <w:tblStyle w:val="ab"/>
        <w:tblW w:w="9493" w:type="dxa"/>
        <w:jc w:val="center"/>
        <w:tblLayout w:type="fixed"/>
        <w:tblLook w:val="04A0" w:firstRow="1" w:lastRow="0" w:firstColumn="1" w:lastColumn="0" w:noHBand="0" w:noVBand="1"/>
      </w:tblPr>
      <w:tblGrid>
        <w:gridCol w:w="1838"/>
        <w:gridCol w:w="2552"/>
        <w:gridCol w:w="2551"/>
        <w:gridCol w:w="2552"/>
      </w:tblGrid>
      <w:tr w:rsidR="002A05BE" w:rsidRPr="002A05BE" w14:paraId="4ADE967F" w14:textId="77777777" w:rsidTr="00A27DC2">
        <w:trPr>
          <w:jc w:val="center"/>
        </w:trPr>
        <w:tc>
          <w:tcPr>
            <w:tcW w:w="1838" w:type="dxa"/>
            <w:vAlign w:val="center"/>
          </w:tcPr>
          <w:p w14:paraId="3164A611" w14:textId="77777777" w:rsidR="002A05BE" w:rsidRPr="002A05BE" w:rsidRDefault="002A05BE" w:rsidP="002A05BE">
            <w:pPr>
              <w:jc w:val="center"/>
              <w:rPr>
                <w:sz w:val="16"/>
                <w:szCs w:val="16"/>
              </w:rPr>
            </w:pPr>
            <w:r w:rsidRPr="002A05BE">
              <w:rPr>
                <w:sz w:val="16"/>
                <w:szCs w:val="16"/>
              </w:rPr>
              <w:t>Наименование учреждения</w:t>
            </w:r>
          </w:p>
        </w:tc>
        <w:tc>
          <w:tcPr>
            <w:tcW w:w="2552" w:type="dxa"/>
            <w:vAlign w:val="center"/>
          </w:tcPr>
          <w:p w14:paraId="7D43B968" w14:textId="77777777" w:rsidR="002A05BE" w:rsidRPr="002A05BE" w:rsidRDefault="002A05BE" w:rsidP="002A05BE">
            <w:pPr>
              <w:jc w:val="center"/>
              <w:rPr>
                <w:sz w:val="16"/>
                <w:szCs w:val="16"/>
              </w:rPr>
            </w:pPr>
            <w:r w:rsidRPr="002A05BE">
              <w:rPr>
                <w:sz w:val="16"/>
                <w:szCs w:val="16"/>
              </w:rPr>
              <w:t xml:space="preserve">Наименование услуги (работы), УНРЗ </w:t>
            </w:r>
          </w:p>
        </w:tc>
        <w:tc>
          <w:tcPr>
            <w:tcW w:w="2551" w:type="dxa"/>
            <w:vAlign w:val="center"/>
          </w:tcPr>
          <w:p w14:paraId="2A2CC5D1" w14:textId="77777777" w:rsidR="002A05BE" w:rsidRPr="002A05BE" w:rsidRDefault="002A05BE" w:rsidP="002A05BE">
            <w:pPr>
              <w:jc w:val="center"/>
              <w:rPr>
                <w:sz w:val="16"/>
                <w:szCs w:val="16"/>
              </w:rPr>
            </w:pPr>
            <w:r w:rsidRPr="002A05BE">
              <w:rPr>
                <w:sz w:val="16"/>
                <w:szCs w:val="16"/>
              </w:rPr>
              <w:t xml:space="preserve">Содержание услуги </w:t>
            </w:r>
          </w:p>
          <w:p w14:paraId="12ADA04C" w14:textId="77777777" w:rsidR="002A05BE" w:rsidRPr="002A05BE" w:rsidRDefault="002A05BE" w:rsidP="002A05BE">
            <w:pPr>
              <w:jc w:val="center"/>
              <w:rPr>
                <w:sz w:val="16"/>
                <w:szCs w:val="16"/>
              </w:rPr>
            </w:pPr>
            <w:r w:rsidRPr="002A05BE">
              <w:rPr>
                <w:sz w:val="16"/>
                <w:szCs w:val="16"/>
              </w:rPr>
              <w:t>согласно Общероссийским базовым перечням услуг, содержание услуги (работы)</w:t>
            </w:r>
          </w:p>
          <w:p w14:paraId="29EB2E05" w14:textId="77777777" w:rsidR="002A05BE" w:rsidRPr="002A05BE" w:rsidRDefault="002A05BE" w:rsidP="002A05BE">
            <w:pPr>
              <w:jc w:val="center"/>
              <w:rPr>
                <w:sz w:val="16"/>
                <w:szCs w:val="16"/>
              </w:rPr>
            </w:pPr>
            <w:r w:rsidRPr="002A05BE">
              <w:rPr>
                <w:sz w:val="16"/>
                <w:szCs w:val="16"/>
              </w:rPr>
              <w:t xml:space="preserve">Региональному перечню </w:t>
            </w:r>
          </w:p>
        </w:tc>
        <w:tc>
          <w:tcPr>
            <w:tcW w:w="2552" w:type="dxa"/>
            <w:vAlign w:val="center"/>
          </w:tcPr>
          <w:p w14:paraId="3E514850" w14:textId="77777777" w:rsidR="002A05BE" w:rsidRPr="002A05BE" w:rsidRDefault="002A05BE" w:rsidP="002A05BE">
            <w:pPr>
              <w:jc w:val="center"/>
              <w:rPr>
                <w:sz w:val="16"/>
                <w:szCs w:val="16"/>
              </w:rPr>
            </w:pPr>
            <w:r w:rsidRPr="002A05BE">
              <w:rPr>
                <w:sz w:val="16"/>
                <w:szCs w:val="16"/>
              </w:rPr>
              <w:t>Содержания услуги (работы) в</w:t>
            </w:r>
          </w:p>
          <w:p w14:paraId="4F4FFE60" w14:textId="77777777" w:rsidR="002A05BE" w:rsidRPr="002A05BE" w:rsidRDefault="002A05BE" w:rsidP="002A05BE">
            <w:pPr>
              <w:jc w:val="center"/>
              <w:rPr>
                <w:sz w:val="16"/>
                <w:szCs w:val="16"/>
              </w:rPr>
            </w:pPr>
            <w:r w:rsidRPr="002A05BE">
              <w:rPr>
                <w:sz w:val="16"/>
                <w:szCs w:val="16"/>
              </w:rPr>
              <w:t>показателях, характеризующих качество/объем работы в проекте муниципального задания</w:t>
            </w:r>
          </w:p>
        </w:tc>
      </w:tr>
      <w:tr w:rsidR="002A05BE" w:rsidRPr="002A05BE" w14:paraId="3B3772DC" w14:textId="77777777" w:rsidTr="00A27DC2">
        <w:trPr>
          <w:jc w:val="center"/>
        </w:trPr>
        <w:tc>
          <w:tcPr>
            <w:tcW w:w="1838" w:type="dxa"/>
            <w:vAlign w:val="center"/>
          </w:tcPr>
          <w:p w14:paraId="58405602" w14:textId="77777777" w:rsidR="002A05BE" w:rsidRPr="002A05BE" w:rsidRDefault="002A05BE" w:rsidP="002A05BE">
            <w:pPr>
              <w:jc w:val="both"/>
              <w:rPr>
                <w:sz w:val="16"/>
                <w:szCs w:val="16"/>
              </w:rPr>
            </w:pPr>
            <w:r w:rsidRPr="002A05BE">
              <w:rPr>
                <w:sz w:val="16"/>
                <w:szCs w:val="16"/>
              </w:rPr>
              <w:t>МАУДО города Нижневартовска «ЦДТ»</w:t>
            </w:r>
          </w:p>
        </w:tc>
        <w:tc>
          <w:tcPr>
            <w:tcW w:w="2552" w:type="dxa"/>
          </w:tcPr>
          <w:p w14:paraId="37307CB1" w14:textId="77777777" w:rsidR="002A05BE" w:rsidRPr="002A05BE" w:rsidRDefault="002A05BE" w:rsidP="002A05BE">
            <w:pPr>
              <w:rPr>
                <w:sz w:val="16"/>
                <w:szCs w:val="16"/>
              </w:rPr>
            </w:pPr>
            <w:r w:rsidRPr="002A05BE">
              <w:rPr>
                <w:sz w:val="16"/>
                <w:szCs w:val="16"/>
              </w:rPr>
              <w:t>Реализация дополнительных общеразвивающих программ</w:t>
            </w:r>
          </w:p>
          <w:p w14:paraId="5A2C76B4" w14:textId="77777777" w:rsidR="002A05BE" w:rsidRPr="002A05BE" w:rsidRDefault="002A05BE" w:rsidP="002A05BE">
            <w:pPr>
              <w:rPr>
                <w:sz w:val="16"/>
                <w:szCs w:val="16"/>
              </w:rPr>
            </w:pPr>
            <w:r w:rsidRPr="002A05BE">
              <w:rPr>
                <w:sz w:val="16"/>
                <w:szCs w:val="16"/>
              </w:rPr>
              <w:t>804200О.99.0.ББ52АЖ24000</w:t>
            </w:r>
          </w:p>
        </w:tc>
        <w:tc>
          <w:tcPr>
            <w:tcW w:w="2551" w:type="dxa"/>
          </w:tcPr>
          <w:p w14:paraId="76D2C083" w14:textId="77777777" w:rsidR="002A05BE" w:rsidRPr="002A05BE" w:rsidRDefault="002A05BE" w:rsidP="002A05BE">
            <w:pPr>
              <w:jc w:val="both"/>
              <w:rPr>
                <w:sz w:val="16"/>
                <w:szCs w:val="16"/>
              </w:rPr>
            </w:pPr>
            <w:r w:rsidRPr="002A05BE">
              <w:rPr>
                <w:sz w:val="16"/>
                <w:szCs w:val="16"/>
              </w:rPr>
              <w:t>Направленность образовательной программы-</w:t>
            </w:r>
          </w:p>
          <w:p w14:paraId="0E305BBA" w14:textId="77777777" w:rsidR="002A05BE" w:rsidRPr="002A05BE" w:rsidRDefault="002A05BE" w:rsidP="002A05BE">
            <w:pPr>
              <w:jc w:val="both"/>
              <w:rPr>
                <w:sz w:val="16"/>
                <w:szCs w:val="16"/>
              </w:rPr>
            </w:pPr>
            <w:proofErr w:type="spellStart"/>
            <w:r w:rsidRPr="002A05BE">
              <w:rPr>
                <w:sz w:val="16"/>
                <w:szCs w:val="16"/>
              </w:rPr>
              <w:t>cоциально</w:t>
            </w:r>
            <w:proofErr w:type="spellEnd"/>
            <w:r w:rsidRPr="002A05BE">
              <w:rPr>
                <w:sz w:val="16"/>
                <w:szCs w:val="16"/>
              </w:rPr>
              <w:t>-педагогической</w:t>
            </w:r>
          </w:p>
        </w:tc>
        <w:tc>
          <w:tcPr>
            <w:tcW w:w="2552" w:type="dxa"/>
          </w:tcPr>
          <w:p w14:paraId="703BA50A" w14:textId="77777777" w:rsidR="002A05BE" w:rsidRPr="002A05BE" w:rsidRDefault="002A05BE" w:rsidP="002A05BE">
            <w:pPr>
              <w:jc w:val="center"/>
              <w:rPr>
                <w:sz w:val="16"/>
                <w:szCs w:val="16"/>
              </w:rPr>
            </w:pPr>
            <w:proofErr w:type="spellStart"/>
            <w:r w:rsidRPr="002A05BE">
              <w:rPr>
                <w:sz w:val="16"/>
                <w:szCs w:val="16"/>
              </w:rPr>
              <w:t>cоциально</w:t>
            </w:r>
            <w:proofErr w:type="spellEnd"/>
            <w:r w:rsidRPr="002A05BE">
              <w:rPr>
                <w:sz w:val="16"/>
                <w:szCs w:val="16"/>
              </w:rPr>
              <w:t>-гуманитарная</w:t>
            </w:r>
          </w:p>
        </w:tc>
      </w:tr>
      <w:tr w:rsidR="002A05BE" w:rsidRPr="002A05BE" w14:paraId="631F3631" w14:textId="77777777" w:rsidTr="00A27DC2">
        <w:trPr>
          <w:jc w:val="center"/>
        </w:trPr>
        <w:tc>
          <w:tcPr>
            <w:tcW w:w="1838" w:type="dxa"/>
            <w:vAlign w:val="center"/>
          </w:tcPr>
          <w:p w14:paraId="593E3012" w14:textId="77777777" w:rsidR="002A05BE" w:rsidRPr="002A05BE" w:rsidRDefault="002A05BE" w:rsidP="002A05BE">
            <w:pPr>
              <w:jc w:val="both"/>
              <w:rPr>
                <w:sz w:val="16"/>
                <w:szCs w:val="16"/>
              </w:rPr>
            </w:pPr>
            <w:r w:rsidRPr="002A05BE">
              <w:rPr>
                <w:sz w:val="16"/>
                <w:szCs w:val="16"/>
              </w:rPr>
              <w:t>МАУДО города Нижневартовска «</w:t>
            </w:r>
            <w:proofErr w:type="spellStart"/>
            <w:r w:rsidRPr="002A05BE">
              <w:rPr>
                <w:sz w:val="16"/>
                <w:szCs w:val="16"/>
              </w:rPr>
              <w:t>ЦДиЮТТ</w:t>
            </w:r>
            <w:proofErr w:type="spellEnd"/>
            <w:r w:rsidRPr="002A05BE">
              <w:rPr>
                <w:sz w:val="16"/>
                <w:szCs w:val="16"/>
              </w:rPr>
              <w:t xml:space="preserve"> «Патриот»</w:t>
            </w:r>
          </w:p>
        </w:tc>
        <w:tc>
          <w:tcPr>
            <w:tcW w:w="2552" w:type="dxa"/>
          </w:tcPr>
          <w:p w14:paraId="41C70DB0" w14:textId="77777777" w:rsidR="002A05BE" w:rsidRPr="002A05BE" w:rsidRDefault="002A05BE" w:rsidP="002A05BE">
            <w:pPr>
              <w:rPr>
                <w:sz w:val="16"/>
                <w:szCs w:val="16"/>
              </w:rPr>
            </w:pPr>
            <w:r w:rsidRPr="002A05BE">
              <w:rPr>
                <w:sz w:val="16"/>
                <w:szCs w:val="16"/>
              </w:rPr>
              <w:t>Реализация дополнительных общеразвивающих программ</w:t>
            </w:r>
          </w:p>
          <w:p w14:paraId="0C64E90A" w14:textId="77777777" w:rsidR="002A05BE" w:rsidRPr="002A05BE" w:rsidRDefault="002A05BE" w:rsidP="002A05BE">
            <w:pPr>
              <w:rPr>
                <w:sz w:val="16"/>
                <w:szCs w:val="16"/>
              </w:rPr>
            </w:pPr>
            <w:r w:rsidRPr="002A05BE">
              <w:rPr>
                <w:sz w:val="16"/>
                <w:szCs w:val="16"/>
              </w:rPr>
              <w:t>804200О.99.0.ББ52АЖ24000</w:t>
            </w:r>
          </w:p>
        </w:tc>
        <w:tc>
          <w:tcPr>
            <w:tcW w:w="2551" w:type="dxa"/>
          </w:tcPr>
          <w:p w14:paraId="164CDEC8" w14:textId="77777777" w:rsidR="002A05BE" w:rsidRPr="002A05BE" w:rsidRDefault="002A05BE" w:rsidP="002A05BE">
            <w:pPr>
              <w:jc w:val="both"/>
              <w:rPr>
                <w:sz w:val="16"/>
                <w:szCs w:val="16"/>
              </w:rPr>
            </w:pPr>
            <w:r w:rsidRPr="002A05BE">
              <w:rPr>
                <w:sz w:val="16"/>
                <w:szCs w:val="16"/>
              </w:rPr>
              <w:t>Направленность образовательной программы-</w:t>
            </w:r>
          </w:p>
          <w:p w14:paraId="1E0B5056" w14:textId="77777777" w:rsidR="002A05BE" w:rsidRPr="002A05BE" w:rsidRDefault="002A05BE" w:rsidP="002A05BE">
            <w:pPr>
              <w:jc w:val="both"/>
              <w:rPr>
                <w:sz w:val="16"/>
                <w:szCs w:val="16"/>
              </w:rPr>
            </w:pPr>
            <w:proofErr w:type="spellStart"/>
            <w:r w:rsidRPr="002A05BE">
              <w:rPr>
                <w:sz w:val="16"/>
                <w:szCs w:val="16"/>
              </w:rPr>
              <w:t>cоциально</w:t>
            </w:r>
            <w:proofErr w:type="spellEnd"/>
            <w:r w:rsidRPr="002A05BE">
              <w:rPr>
                <w:sz w:val="16"/>
                <w:szCs w:val="16"/>
              </w:rPr>
              <w:t>-педагогической</w:t>
            </w:r>
          </w:p>
        </w:tc>
        <w:tc>
          <w:tcPr>
            <w:tcW w:w="2552" w:type="dxa"/>
          </w:tcPr>
          <w:p w14:paraId="3315B721" w14:textId="77777777" w:rsidR="002A05BE" w:rsidRPr="002A05BE" w:rsidRDefault="002A05BE" w:rsidP="002A05BE">
            <w:pPr>
              <w:jc w:val="center"/>
              <w:rPr>
                <w:sz w:val="16"/>
                <w:szCs w:val="16"/>
              </w:rPr>
            </w:pPr>
            <w:proofErr w:type="spellStart"/>
            <w:r w:rsidRPr="002A05BE">
              <w:rPr>
                <w:sz w:val="16"/>
                <w:szCs w:val="16"/>
              </w:rPr>
              <w:t>cоциально</w:t>
            </w:r>
            <w:proofErr w:type="spellEnd"/>
            <w:r w:rsidRPr="002A05BE">
              <w:rPr>
                <w:sz w:val="16"/>
                <w:szCs w:val="16"/>
              </w:rPr>
              <w:t>-гуманитарная</w:t>
            </w:r>
          </w:p>
        </w:tc>
      </w:tr>
    </w:tbl>
    <w:p w14:paraId="3F6EE166" w14:textId="77777777" w:rsidR="002A05BE" w:rsidRPr="002A05BE" w:rsidRDefault="002A05BE" w:rsidP="002A05BE">
      <w:pPr>
        <w:ind w:firstLine="709"/>
        <w:jc w:val="both"/>
        <w:rPr>
          <w:sz w:val="16"/>
          <w:szCs w:val="16"/>
        </w:rPr>
      </w:pPr>
    </w:p>
    <w:p w14:paraId="1BC9D99A" w14:textId="77777777" w:rsidR="002A05BE" w:rsidRPr="002A05BE" w:rsidRDefault="002A05BE" w:rsidP="002A05BE">
      <w:pPr>
        <w:ind w:firstLine="709"/>
        <w:jc w:val="both"/>
      </w:pPr>
      <w:r w:rsidRPr="002A05BE">
        <w:t xml:space="preserve">департаментом по социальной политике сформированы отдельные проекты муниципальных заданий </w:t>
      </w:r>
    </w:p>
    <w:p w14:paraId="29ADB0BA" w14:textId="77777777" w:rsidR="002A05BE" w:rsidRPr="002A05BE" w:rsidRDefault="002A05BE" w:rsidP="002A05BE">
      <w:pPr>
        <w:ind w:firstLine="709"/>
        <w:jc w:val="both"/>
      </w:pPr>
      <w:r w:rsidRPr="002A05BE">
        <w:t>– без показателей, характеризующих качество услуги (работы)</w:t>
      </w:r>
    </w:p>
    <w:p w14:paraId="0761A9DD" w14:textId="77777777" w:rsidR="002A05BE" w:rsidRPr="002A05BE" w:rsidRDefault="002A05BE" w:rsidP="002A05BE">
      <w:pPr>
        <w:ind w:firstLine="709"/>
        <w:jc w:val="both"/>
        <w:rPr>
          <w:sz w:val="16"/>
          <w:szCs w:val="16"/>
        </w:rPr>
      </w:pPr>
    </w:p>
    <w:tbl>
      <w:tblPr>
        <w:tblStyle w:val="ab"/>
        <w:tblW w:w="9493" w:type="dxa"/>
        <w:jc w:val="center"/>
        <w:tblLayout w:type="fixed"/>
        <w:tblLook w:val="04A0" w:firstRow="1" w:lastRow="0" w:firstColumn="1" w:lastColumn="0" w:noHBand="0" w:noVBand="1"/>
      </w:tblPr>
      <w:tblGrid>
        <w:gridCol w:w="1269"/>
        <w:gridCol w:w="3121"/>
        <w:gridCol w:w="3543"/>
        <w:gridCol w:w="1560"/>
      </w:tblGrid>
      <w:tr w:rsidR="002A05BE" w:rsidRPr="002A05BE" w14:paraId="6BF278A6" w14:textId="77777777" w:rsidTr="00A27DC2">
        <w:trPr>
          <w:jc w:val="center"/>
        </w:trPr>
        <w:tc>
          <w:tcPr>
            <w:tcW w:w="1269" w:type="dxa"/>
            <w:vAlign w:val="center"/>
          </w:tcPr>
          <w:p w14:paraId="48BE320A" w14:textId="77777777" w:rsidR="002A05BE" w:rsidRPr="002A05BE" w:rsidRDefault="002A05BE" w:rsidP="002A05BE">
            <w:pPr>
              <w:jc w:val="center"/>
              <w:rPr>
                <w:sz w:val="16"/>
                <w:szCs w:val="16"/>
              </w:rPr>
            </w:pPr>
            <w:r w:rsidRPr="002A05BE">
              <w:rPr>
                <w:sz w:val="16"/>
                <w:szCs w:val="16"/>
              </w:rPr>
              <w:t>Наименование учреждения</w:t>
            </w:r>
          </w:p>
        </w:tc>
        <w:tc>
          <w:tcPr>
            <w:tcW w:w="3121" w:type="dxa"/>
            <w:vAlign w:val="center"/>
          </w:tcPr>
          <w:p w14:paraId="439290A9" w14:textId="77777777" w:rsidR="002A05BE" w:rsidRPr="002A05BE" w:rsidRDefault="002A05BE" w:rsidP="002A05BE">
            <w:pPr>
              <w:jc w:val="center"/>
              <w:rPr>
                <w:sz w:val="16"/>
                <w:szCs w:val="16"/>
              </w:rPr>
            </w:pPr>
            <w:r w:rsidRPr="002A05BE">
              <w:rPr>
                <w:sz w:val="16"/>
                <w:szCs w:val="16"/>
              </w:rPr>
              <w:t>Наименование  услуги (работы), УНРЗ</w:t>
            </w:r>
          </w:p>
        </w:tc>
        <w:tc>
          <w:tcPr>
            <w:tcW w:w="3543" w:type="dxa"/>
            <w:vAlign w:val="center"/>
          </w:tcPr>
          <w:p w14:paraId="68C473DE" w14:textId="77777777" w:rsidR="002A05BE" w:rsidRPr="002A05BE" w:rsidRDefault="002A05BE" w:rsidP="002A05BE">
            <w:pPr>
              <w:jc w:val="center"/>
              <w:rPr>
                <w:sz w:val="16"/>
                <w:szCs w:val="16"/>
              </w:rPr>
            </w:pPr>
            <w:r w:rsidRPr="002A05BE">
              <w:rPr>
                <w:sz w:val="16"/>
                <w:szCs w:val="16"/>
              </w:rPr>
              <w:t>Наименование показателя качества услуги (работы)/Единицы измерения показателя качества услуги (работы) согласно Региональному перечню</w:t>
            </w:r>
          </w:p>
        </w:tc>
        <w:tc>
          <w:tcPr>
            <w:tcW w:w="1560" w:type="dxa"/>
            <w:vAlign w:val="center"/>
          </w:tcPr>
          <w:p w14:paraId="539DE8A2" w14:textId="77777777" w:rsidR="002A05BE" w:rsidRPr="002A05BE" w:rsidRDefault="002A05BE" w:rsidP="002A05BE">
            <w:pPr>
              <w:jc w:val="center"/>
              <w:rPr>
                <w:sz w:val="16"/>
                <w:szCs w:val="16"/>
              </w:rPr>
            </w:pPr>
            <w:r w:rsidRPr="002A05BE">
              <w:rPr>
                <w:sz w:val="16"/>
                <w:szCs w:val="16"/>
              </w:rPr>
              <w:t>Наличие показателей, характеризующих качество услуги (работы) в проекте муниципального задания</w:t>
            </w:r>
          </w:p>
        </w:tc>
      </w:tr>
      <w:tr w:rsidR="002A05BE" w:rsidRPr="002A05BE" w14:paraId="0A68C9CD" w14:textId="77777777" w:rsidTr="00A27DC2">
        <w:trPr>
          <w:trHeight w:val="56"/>
          <w:jc w:val="center"/>
        </w:trPr>
        <w:tc>
          <w:tcPr>
            <w:tcW w:w="1269" w:type="dxa"/>
            <w:vMerge w:val="restart"/>
            <w:vAlign w:val="center"/>
          </w:tcPr>
          <w:p w14:paraId="500B646D" w14:textId="77777777" w:rsidR="002A05BE" w:rsidRPr="002A05BE" w:rsidRDefault="002A05BE" w:rsidP="002A05BE">
            <w:pPr>
              <w:rPr>
                <w:sz w:val="16"/>
                <w:szCs w:val="16"/>
              </w:rPr>
            </w:pPr>
            <w:r w:rsidRPr="002A05BE">
              <w:rPr>
                <w:sz w:val="16"/>
                <w:szCs w:val="16"/>
              </w:rPr>
              <w:t>МАУ города Нижневартовска  «Дирекция спортивных сооружений»</w:t>
            </w:r>
          </w:p>
        </w:tc>
        <w:tc>
          <w:tcPr>
            <w:tcW w:w="3121" w:type="dxa"/>
            <w:vMerge w:val="restart"/>
            <w:vAlign w:val="center"/>
          </w:tcPr>
          <w:p w14:paraId="601887A2" w14:textId="77777777" w:rsidR="002A05BE" w:rsidRPr="002A05BE" w:rsidRDefault="002A05BE" w:rsidP="002A05BE">
            <w:pPr>
              <w:jc w:val="both"/>
              <w:rPr>
                <w:sz w:val="16"/>
                <w:szCs w:val="16"/>
              </w:rPr>
            </w:pPr>
            <w:r w:rsidRPr="002A05BE">
              <w:rPr>
                <w:sz w:val="16"/>
                <w:szCs w:val="16"/>
              </w:rPr>
              <w:t>Организация и проведение официальных физкультурных (физкультурно-оздоровительных) мероприятий</w:t>
            </w:r>
          </w:p>
          <w:p w14:paraId="28182A1E" w14:textId="77777777" w:rsidR="002A05BE" w:rsidRPr="002A05BE" w:rsidRDefault="002A05BE" w:rsidP="002A05BE">
            <w:pPr>
              <w:jc w:val="both"/>
              <w:rPr>
                <w:sz w:val="16"/>
                <w:szCs w:val="16"/>
              </w:rPr>
            </w:pPr>
            <w:r w:rsidRPr="002A05BE">
              <w:rPr>
                <w:sz w:val="16"/>
                <w:szCs w:val="16"/>
              </w:rPr>
              <w:t>931100.Р.86.1.05370001000</w:t>
            </w:r>
          </w:p>
        </w:tc>
        <w:tc>
          <w:tcPr>
            <w:tcW w:w="3543" w:type="dxa"/>
          </w:tcPr>
          <w:p w14:paraId="421499B0" w14:textId="77777777" w:rsidR="002A05BE" w:rsidRPr="002A05BE" w:rsidRDefault="002A05BE" w:rsidP="002A05BE">
            <w:pPr>
              <w:spacing w:line="180" w:lineRule="atLeast"/>
              <w:rPr>
                <w:sz w:val="16"/>
                <w:szCs w:val="16"/>
              </w:rPr>
            </w:pPr>
            <w:r w:rsidRPr="002A05BE">
              <w:rPr>
                <w:sz w:val="16"/>
                <w:szCs w:val="16"/>
              </w:rPr>
              <w:t>Количество мероприятий (Штука)</w:t>
            </w:r>
          </w:p>
        </w:tc>
        <w:tc>
          <w:tcPr>
            <w:tcW w:w="1560" w:type="dxa"/>
          </w:tcPr>
          <w:p w14:paraId="2B58D825" w14:textId="77777777" w:rsidR="002A05BE" w:rsidRPr="002A05BE" w:rsidRDefault="002A05BE" w:rsidP="002A05BE">
            <w:pPr>
              <w:jc w:val="center"/>
              <w:rPr>
                <w:sz w:val="16"/>
                <w:szCs w:val="16"/>
              </w:rPr>
            </w:pPr>
            <w:r w:rsidRPr="002A05BE">
              <w:rPr>
                <w:sz w:val="16"/>
                <w:szCs w:val="16"/>
              </w:rPr>
              <w:t>отсутствие</w:t>
            </w:r>
          </w:p>
        </w:tc>
      </w:tr>
      <w:tr w:rsidR="002A05BE" w:rsidRPr="002A05BE" w14:paraId="184F06C0" w14:textId="77777777" w:rsidTr="00A27DC2">
        <w:trPr>
          <w:jc w:val="center"/>
        </w:trPr>
        <w:tc>
          <w:tcPr>
            <w:tcW w:w="1269" w:type="dxa"/>
            <w:vMerge/>
            <w:vAlign w:val="center"/>
          </w:tcPr>
          <w:p w14:paraId="71128673" w14:textId="77777777" w:rsidR="002A05BE" w:rsidRPr="002A05BE" w:rsidRDefault="002A05BE" w:rsidP="002A05BE">
            <w:pPr>
              <w:jc w:val="both"/>
            </w:pPr>
          </w:p>
        </w:tc>
        <w:tc>
          <w:tcPr>
            <w:tcW w:w="3121" w:type="dxa"/>
            <w:vMerge/>
          </w:tcPr>
          <w:p w14:paraId="6EBCE6D5" w14:textId="77777777" w:rsidR="002A05BE" w:rsidRPr="002A05BE" w:rsidRDefault="002A05BE" w:rsidP="002A05BE">
            <w:pPr>
              <w:rPr>
                <w:sz w:val="16"/>
                <w:szCs w:val="16"/>
              </w:rPr>
            </w:pPr>
          </w:p>
        </w:tc>
        <w:tc>
          <w:tcPr>
            <w:tcW w:w="3543" w:type="dxa"/>
          </w:tcPr>
          <w:p w14:paraId="5FF0595C" w14:textId="77777777" w:rsidR="002A05BE" w:rsidRPr="002A05BE" w:rsidRDefault="002A05BE" w:rsidP="002A05BE">
            <w:pPr>
              <w:spacing w:line="180" w:lineRule="atLeast"/>
              <w:rPr>
                <w:sz w:val="16"/>
                <w:szCs w:val="16"/>
              </w:rPr>
            </w:pPr>
            <w:r w:rsidRPr="002A05BE">
              <w:rPr>
                <w:sz w:val="16"/>
                <w:szCs w:val="16"/>
              </w:rPr>
              <w:t>Количество зрителей (Человек)</w:t>
            </w:r>
          </w:p>
        </w:tc>
        <w:tc>
          <w:tcPr>
            <w:tcW w:w="1560" w:type="dxa"/>
          </w:tcPr>
          <w:p w14:paraId="22A1127D" w14:textId="77777777" w:rsidR="002A05BE" w:rsidRPr="002A05BE" w:rsidRDefault="002A05BE" w:rsidP="002A05BE">
            <w:pPr>
              <w:jc w:val="center"/>
            </w:pPr>
            <w:r w:rsidRPr="002A05BE">
              <w:rPr>
                <w:sz w:val="16"/>
                <w:szCs w:val="16"/>
              </w:rPr>
              <w:t>отсутствие</w:t>
            </w:r>
          </w:p>
        </w:tc>
      </w:tr>
      <w:tr w:rsidR="002A05BE" w:rsidRPr="002A05BE" w14:paraId="7C6F6CD8" w14:textId="77777777" w:rsidTr="00A27DC2">
        <w:trPr>
          <w:jc w:val="center"/>
        </w:trPr>
        <w:tc>
          <w:tcPr>
            <w:tcW w:w="1269" w:type="dxa"/>
            <w:vMerge/>
            <w:vAlign w:val="center"/>
          </w:tcPr>
          <w:p w14:paraId="2AC2B637" w14:textId="77777777" w:rsidR="002A05BE" w:rsidRPr="002A05BE" w:rsidRDefault="002A05BE" w:rsidP="002A05BE">
            <w:pPr>
              <w:jc w:val="both"/>
            </w:pPr>
          </w:p>
        </w:tc>
        <w:tc>
          <w:tcPr>
            <w:tcW w:w="3121" w:type="dxa"/>
            <w:vMerge/>
          </w:tcPr>
          <w:p w14:paraId="0AD513E1" w14:textId="77777777" w:rsidR="002A05BE" w:rsidRPr="002A05BE" w:rsidRDefault="002A05BE" w:rsidP="002A05BE">
            <w:pPr>
              <w:jc w:val="both"/>
              <w:rPr>
                <w:sz w:val="16"/>
                <w:szCs w:val="16"/>
              </w:rPr>
            </w:pPr>
          </w:p>
        </w:tc>
        <w:tc>
          <w:tcPr>
            <w:tcW w:w="3543" w:type="dxa"/>
          </w:tcPr>
          <w:p w14:paraId="2B68658C" w14:textId="77777777" w:rsidR="002A05BE" w:rsidRPr="002A05BE" w:rsidRDefault="002A05BE" w:rsidP="002A05BE">
            <w:pPr>
              <w:spacing w:line="180" w:lineRule="atLeast"/>
              <w:rPr>
                <w:sz w:val="16"/>
                <w:szCs w:val="16"/>
              </w:rPr>
            </w:pPr>
            <w:r w:rsidRPr="002A05BE">
              <w:rPr>
                <w:sz w:val="16"/>
                <w:szCs w:val="16"/>
              </w:rPr>
              <w:t>Охват детей летним отдыхом (Человек)</w:t>
            </w:r>
          </w:p>
        </w:tc>
        <w:tc>
          <w:tcPr>
            <w:tcW w:w="1560" w:type="dxa"/>
          </w:tcPr>
          <w:p w14:paraId="5F0C7849" w14:textId="77777777" w:rsidR="002A05BE" w:rsidRPr="002A05BE" w:rsidRDefault="002A05BE" w:rsidP="002A05BE">
            <w:pPr>
              <w:jc w:val="center"/>
            </w:pPr>
            <w:r w:rsidRPr="002A05BE">
              <w:rPr>
                <w:sz w:val="16"/>
                <w:szCs w:val="16"/>
              </w:rPr>
              <w:t>отсутствие</w:t>
            </w:r>
          </w:p>
        </w:tc>
      </w:tr>
      <w:tr w:rsidR="002A05BE" w:rsidRPr="002A05BE" w14:paraId="31C2CB8F" w14:textId="77777777" w:rsidTr="00A27DC2">
        <w:trPr>
          <w:jc w:val="center"/>
        </w:trPr>
        <w:tc>
          <w:tcPr>
            <w:tcW w:w="1269" w:type="dxa"/>
            <w:vMerge/>
            <w:vAlign w:val="center"/>
          </w:tcPr>
          <w:p w14:paraId="59AFA2FD" w14:textId="77777777" w:rsidR="002A05BE" w:rsidRPr="002A05BE" w:rsidRDefault="002A05BE" w:rsidP="002A05BE">
            <w:pPr>
              <w:jc w:val="both"/>
            </w:pPr>
          </w:p>
        </w:tc>
        <w:tc>
          <w:tcPr>
            <w:tcW w:w="3121" w:type="dxa"/>
            <w:vMerge/>
            <w:vAlign w:val="center"/>
          </w:tcPr>
          <w:p w14:paraId="420C9BF3" w14:textId="77777777" w:rsidR="002A05BE" w:rsidRPr="002A05BE" w:rsidRDefault="002A05BE" w:rsidP="002A05BE">
            <w:pPr>
              <w:jc w:val="both"/>
              <w:rPr>
                <w:sz w:val="16"/>
                <w:szCs w:val="16"/>
              </w:rPr>
            </w:pPr>
          </w:p>
        </w:tc>
        <w:tc>
          <w:tcPr>
            <w:tcW w:w="3543" w:type="dxa"/>
          </w:tcPr>
          <w:p w14:paraId="78C7A386" w14:textId="77777777" w:rsidR="002A05BE" w:rsidRPr="002A05BE" w:rsidRDefault="002A05BE" w:rsidP="002A05BE">
            <w:pPr>
              <w:spacing w:line="180" w:lineRule="atLeast"/>
              <w:rPr>
                <w:sz w:val="16"/>
                <w:szCs w:val="16"/>
              </w:rPr>
            </w:pPr>
            <w:r w:rsidRPr="002A05BE">
              <w:rPr>
                <w:sz w:val="16"/>
                <w:szCs w:val="16"/>
              </w:rPr>
              <w:t>Число посещений (Штука)</w:t>
            </w:r>
          </w:p>
        </w:tc>
        <w:tc>
          <w:tcPr>
            <w:tcW w:w="1560" w:type="dxa"/>
          </w:tcPr>
          <w:p w14:paraId="1DD93B40" w14:textId="77777777" w:rsidR="002A05BE" w:rsidRPr="002A05BE" w:rsidRDefault="002A05BE" w:rsidP="002A05BE">
            <w:pPr>
              <w:jc w:val="center"/>
            </w:pPr>
            <w:r w:rsidRPr="002A05BE">
              <w:rPr>
                <w:sz w:val="16"/>
                <w:szCs w:val="16"/>
              </w:rPr>
              <w:t>отсутствие</w:t>
            </w:r>
          </w:p>
        </w:tc>
      </w:tr>
      <w:tr w:rsidR="002A05BE" w:rsidRPr="002A05BE" w14:paraId="3484B1EF" w14:textId="77777777" w:rsidTr="00A27DC2">
        <w:trPr>
          <w:jc w:val="center"/>
        </w:trPr>
        <w:tc>
          <w:tcPr>
            <w:tcW w:w="1269" w:type="dxa"/>
            <w:vMerge/>
            <w:vAlign w:val="center"/>
          </w:tcPr>
          <w:p w14:paraId="19080777" w14:textId="77777777" w:rsidR="002A05BE" w:rsidRPr="002A05BE" w:rsidRDefault="002A05BE" w:rsidP="002A05BE">
            <w:pPr>
              <w:jc w:val="both"/>
            </w:pPr>
          </w:p>
        </w:tc>
        <w:tc>
          <w:tcPr>
            <w:tcW w:w="3121" w:type="dxa"/>
            <w:vMerge/>
          </w:tcPr>
          <w:p w14:paraId="641323E4" w14:textId="77777777" w:rsidR="002A05BE" w:rsidRPr="002A05BE" w:rsidRDefault="002A05BE" w:rsidP="002A05BE">
            <w:pPr>
              <w:rPr>
                <w:sz w:val="16"/>
                <w:szCs w:val="16"/>
              </w:rPr>
            </w:pPr>
          </w:p>
        </w:tc>
        <w:tc>
          <w:tcPr>
            <w:tcW w:w="3543" w:type="dxa"/>
          </w:tcPr>
          <w:p w14:paraId="4D54BC7E" w14:textId="77777777" w:rsidR="002A05BE" w:rsidRPr="002A05BE" w:rsidRDefault="002A05BE" w:rsidP="002A05BE">
            <w:pPr>
              <w:spacing w:line="180" w:lineRule="atLeast"/>
              <w:rPr>
                <w:sz w:val="16"/>
                <w:szCs w:val="16"/>
              </w:rPr>
            </w:pPr>
            <w:r w:rsidRPr="002A05BE">
              <w:rPr>
                <w:sz w:val="16"/>
                <w:szCs w:val="16"/>
              </w:rPr>
              <w:t>Количество клубных формирований (Штука)</w:t>
            </w:r>
          </w:p>
        </w:tc>
        <w:tc>
          <w:tcPr>
            <w:tcW w:w="1560" w:type="dxa"/>
          </w:tcPr>
          <w:p w14:paraId="46CFFF5F" w14:textId="77777777" w:rsidR="002A05BE" w:rsidRPr="002A05BE" w:rsidRDefault="002A05BE" w:rsidP="002A05BE">
            <w:pPr>
              <w:jc w:val="center"/>
            </w:pPr>
            <w:r w:rsidRPr="002A05BE">
              <w:rPr>
                <w:sz w:val="16"/>
                <w:szCs w:val="16"/>
              </w:rPr>
              <w:t>отсутствие</w:t>
            </w:r>
          </w:p>
        </w:tc>
      </w:tr>
      <w:tr w:rsidR="002A05BE" w:rsidRPr="002A05BE" w14:paraId="49FCA575" w14:textId="77777777" w:rsidTr="00A27DC2">
        <w:trPr>
          <w:jc w:val="center"/>
        </w:trPr>
        <w:tc>
          <w:tcPr>
            <w:tcW w:w="1269" w:type="dxa"/>
            <w:vMerge/>
            <w:vAlign w:val="center"/>
          </w:tcPr>
          <w:p w14:paraId="61AAF02B" w14:textId="77777777" w:rsidR="002A05BE" w:rsidRPr="002A05BE" w:rsidRDefault="002A05BE" w:rsidP="002A05BE">
            <w:pPr>
              <w:jc w:val="both"/>
            </w:pPr>
          </w:p>
        </w:tc>
        <w:tc>
          <w:tcPr>
            <w:tcW w:w="3121" w:type="dxa"/>
            <w:vMerge/>
          </w:tcPr>
          <w:p w14:paraId="75CC935C" w14:textId="77777777" w:rsidR="002A05BE" w:rsidRPr="002A05BE" w:rsidRDefault="002A05BE" w:rsidP="002A05BE">
            <w:pPr>
              <w:rPr>
                <w:sz w:val="16"/>
                <w:szCs w:val="16"/>
              </w:rPr>
            </w:pPr>
          </w:p>
        </w:tc>
        <w:tc>
          <w:tcPr>
            <w:tcW w:w="3543" w:type="dxa"/>
          </w:tcPr>
          <w:p w14:paraId="443E2649" w14:textId="77777777" w:rsidR="002A05BE" w:rsidRPr="002A05BE" w:rsidRDefault="002A05BE" w:rsidP="002A05BE">
            <w:pPr>
              <w:spacing w:line="180" w:lineRule="atLeast"/>
              <w:rPr>
                <w:sz w:val="16"/>
                <w:szCs w:val="16"/>
              </w:rPr>
            </w:pPr>
            <w:r w:rsidRPr="002A05BE">
              <w:rPr>
                <w:sz w:val="16"/>
                <w:szCs w:val="16"/>
              </w:rPr>
              <w:t>Количество участников (Человек)</w:t>
            </w:r>
          </w:p>
        </w:tc>
        <w:tc>
          <w:tcPr>
            <w:tcW w:w="1560" w:type="dxa"/>
          </w:tcPr>
          <w:p w14:paraId="1F4F8DB9" w14:textId="77777777" w:rsidR="002A05BE" w:rsidRPr="002A05BE" w:rsidRDefault="002A05BE" w:rsidP="002A05BE">
            <w:pPr>
              <w:jc w:val="center"/>
            </w:pPr>
            <w:r w:rsidRPr="002A05BE">
              <w:rPr>
                <w:sz w:val="16"/>
                <w:szCs w:val="16"/>
              </w:rPr>
              <w:t>отсутствие</w:t>
            </w:r>
          </w:p>
        </w:tc>
      </w:tr>
      <w:tr w:rsidR="002A05BE" w:rsidRPr="002A05BE" w14:paraId="7539E713" w14:textId="77777777" w:rsidTr="00A27DC2">
        <w:trPr>
          <w:trHeight w:val="56"/>
          <w:jc w:val="center"/>
        </w:trPr>
        <w:tc>
          <w:tcPr>
            <w:tcW w:w="1269" w:type="dxa"/>
            <w:vMerge/>
            <w:vAlign w:val="center"/>
          </w:tcPr>
          <w:p w14:paraId="7C645CA1" w14:textId="77777777" w:rsidR="002A05BE" w:rsidRPr="002A05BE" w:rsidRDefault="002A05BE" w:rsidP="002A05BE">
            <w:pPr>
              <w:jc w:val="both"/>
            </w:pPr>
          </w:p>
        </w:tc>
        <w:tc>
          <w:tcPr>
            <w:tcW w:w="3121" w:type="dxa"/>
            <w:vMerge/>
          </w:tcPr>
          <w:p w14:paraId="3142989B" w14:textId="77777777" w:rsidR="002A05BE" w:rsidRPr="002A05BE" w:rsidRDefault="002A05BE" w:rsidP="002A05BE">
            <w:pPr>
              <w:rPr>
                <w:sz w:val="16"/>
                <w:szCs w:val="16"/>
              </w:rPr>
            </w:pPr>
          </w:p>
        </w:tc>
        <w:tc>
          <w:tcPr>
            <w:tcW w:w="3543" w:type="dxa"/>
          </w:tcPr>
          <w:p w14:paraId="62E53F8F" w14:textId="77777777" w:rsidR="002A05BE" w:rsidRPr="002A05BE" w:rsidRDefault="002A05BE" w:rsidP="002A05BE">
            <w:pPr>
              <w:spacing w:line="180" w:lineRule="atLeast"/>
              <w:rPr>
                <w:sz w:val="16"/>
                <w:szCs w:val="16"/>
              </w:rPr>
            </w:pPr>
            <w:r w:rsidRPr="002A05BE">
              <w:rPr>
                <w:sz w:val="16"/>
                <w:szCs w:val="16"/>
              </w:rPr>
              <w:t>Количество публикаций с упоминанием о мероприятии (Единица)</w:t>
            </w:r>
          </w:p>
        </w:tc>
        <w:tc>
          <w:tcPr>
            <w:tcW w:w="1560" w:type="dxa"/>
          </w:tcPr>
          <w:p w14:paraId="0FC43535" w14:textId="77777777" w:rsidR="002A05BE" w:rsidRPr="002A05BE" w:rsidRDefault="002A05BE" w:rsidP="002A05BE">
            <w:pPr>
              <w:jc w:val="center"/>
            </w:pPr>
            <w:r w:rsidRPr="002A05BE">
              <w:rPr>
                <w:sz w:val="16"/>
                <w:szCs w:val="16"/>
              </w:rPr>
              <w:t>отсутствие</w:t>
            </w:r>
          </w:p>
        </w:tc>
      </w:tr>
    </w:tbl>
    <w:p w14:paraId="4962C647" w14:textId="77777777" w:rsidR="002A05BE" w:rsidRPr="002A05BE" w:rsidRDefault="002A05BE" w:rsidP="002A05BE">
      <w:pPr>
        <w:ind w:firstLine="709"/>
        <w:jc w:val="both"/>
        <w:rPr>
          <w:sz w:val="16"/>
          <w:szCs w:val="16"/>
        </w:rPr>
      </w:pPr>
    </w:p>
    <w:p w14:paraId="6D5D6DBA" w14:textId="77777777" w:rsidR="002A05BE" w:rsidRPr="002A05BE" w:rsidRDefault="002A05BE" w:rsidP="002A05BE">
      <w:pPr>
        <w:ind w:firstLine="709"/>
        <w:jc w:val="both"/>
      </w:pPr>
      <w:r w:rsidRPr="002A05BE">
        <w:t>– с несоответствующим показателем, характеризующим объем услуги (работы)</w:t>
      </w:r>
    </w:p>
    <w:p w14:paraId="344773E7" w14:textId="77777777" w:rsidR="002A05BE" w:rsidRPr="002A05BE" w:rsidRDefault="002A05BE" w:rsidP="002A05BE">
      <w:pPr>
        <w:ind w:firstLine="709"/>
        <w:jc w:val="both"/>
        <w:rPr>
          <w:sz w:val="16"/>
          <w:szCs w:val="16"/>
        </w:rPr>
      </w:pPr>
    </w:p>
    <w:tbl>
      <w:tblPr>
        <w:tblStyle w:val="ab"/>
        <w:tblW w:w="9493" w:type="dxa"/>
        <w:jc w:val="center"/>
        <w:tblLayout w:type="fixed"/>
        <w:tblLook w:val="04A0" w:firstRow="1" w:lastRow="0" w:firstColumn="1" w:lastColumn="0" w:noHBand="0" w:noVBand="1"/>
      </w:tblPr>
      <w:tblGrid>
        <w:gridCol w:w="1838"/>
        <w:gridCol w:w="2552"/>
        <w:gridCol w:w="2835"/>
        <w:gridCol w:w="2268"/>
      </w:tblGrid>
      <w:tr w:rsidR="002A05BE" w:rsidRPr="002A05BE" w14:paraId="30546F6E" w14:textId="77777777" w:rsidTr="00A27DC2">
        <w:trPr>
          <w:jc w:val="center"/>
        </w:trPr>
        <w:tc>
          <w:tcPr>
            <w:tcW w:w="1838" w:type="dxa"/>
            <w:vAlign w:val="center"/>
          </w:tcPr>
          <w:p w14:paraId="34363E29" w14:textId="77777777" w:rsidR="002A05BE" w:rsidRPr="002A05BE" w:rsidRDefault="002A05BE" w:rsidP="002A05BE">
            <w:pPr>
              <w:jc w:val="center"/>
              <w:rPr>
                <w:sz w:val="16"/>
                <w:szCs w:val="16"/>
              </w:rPr>
            </w:pPr>
            <w:r w:rsidRPr="002A05BE">
              <w:rPr>
                <w:sz w:val="16"/>
                <w:szCs w:val="16"/>
              </w:rPr>
              <w:t>Наименование учреждения</w:t>
            </w:r>
          </w:p>
        </w:tc>
        <w:tc>
          <w:tcPr>
            <w:tcW w:w="2552" w:type="dxa"/>
            <w:vAlign w:val="center"/>
          </w:tcPr>
          <w:p w14:paraId="1FFB6B2F" w14:textId="77777777" w:rsidR="002A05BE" w:rsidRPr="002A05BE" w:rsidRDefault="002A05BE" w:rsidP="002A05BE">
            <w:pPr>
              <w:jc w:val="center"/>
              <w:rPr>
                <w:sz w:val="16"/>
                <w:szCs w:val="16"/>
              </w:rPr>
            </w:pPr>
            <w:r w:rsidRPr="002A05BE">
              <w:rPr>
                <w:sz w:val="16"/>
                <w:szCs w:val="16"/>
              </w:rPr>
              <w:t xml:space="preserve">Наименование услуги (работы), УНРЗ </w:t>
            </w:r>
          </w:p>
        </w:tc>
        <w:tc>
          <w:tcPr>
            <w:tcW w:w="2835" w:type="dxa"/>
            <w:vAlign w:val="center"/>
          </w:tcPr>
          <w:p w14:paraId="0B4BBE13" w14:textId="77777777" w:rsidR="002A05BE" w:rsidRPr="002A05BE" w:rsidRDefault="002A05BE" w:rsidP="002A05BE">
            <w:pPr>
              <w:jc w:val="center"/>
              <w:rPr>
                <w:sz w:val="16"/>
                <w:szCs w:val="16"/>
              </w:rPr>
            </w:pPr>
            <w:r w:rsidRPr="002A05BE">
              <w:rPr>
                <w:sz w:val="16"/>
                <w:szCs w:val="16"/>
              </w:rPr>
              <w:t>Показатель, характеризующий объем работы, согласно</w:t>
            </w:r>
          </w:p>
          <w:p w14:paraId="73C783C4" w14:textId="77777777" w:rsidR="002A05BE" w:rsidRPr="002A05BE" w:rsidRDefault="002A05BE" w:rsidP="002A05BE">
            <w:pPr>
              <w:jc w:val="center"/>
              <w:rPr>
                <w:sz w:val="16"/>
                <w:szCs w:val="16"/>
              </w:rPr>
            </w:pPr>
            <w:r w:rsidRPr="002A05BE">
              <w:rPr>
                <w:sz w:val="16"/>
                <w:szCs w:val="16"/>
              </w:rPr>
              <w:t xml:space="preserve">Региональному перечню </w:t>
            </w:r>
          </w:p>
        </w:tc>
        <w:tc>
          <w:tcPr>
            <w:tcW w:w="2268" w:type="dxa"/>
            <w:vAlign w:val="center"/>
          </w:tcPr>
          <w:p w14:paraId="4816DE21" w14:textId="77777777" w:rsidR="002A05BE" w:rsidRPr="002A05BE" w:rsidRDefault="002A05BE" w:rsidP="002A05BE">
            <w:pPr>
              <w:jc w:val="center"/>
              <w:rPr>
                <w:sz w:val="16"/>
                <w:szCs w:val="16"/>
              </w:rPr>
            </w:pPr>
            <w:r w:rsidRPr="002A05BE">
              <w:rPr>
                <w:sz w:val="16"/>
                <w:szCs w:val="16"/>
              </w:rPr>
              <w:t>Показатель, характеризующий объем, в проекте муниципального задания</w:t>
            </w:r>
          </w:p>
        </w:tc>
      </w:tr>
      <w:tr w:rsidR="002A05BE" w:rsidRPr="002A05BE" w14:paraId="311A6102" w14:textId="77777777" w:rsidTr="00A27DC2">
        <w:trPr>
          <w:jc w:val="center"/>
        </w:trPr>
        <w:tc>
          <w:tcPr>
            <w:tcW w:w="1838" w:type="dxa"/>
            <w:vMerge w:val="restart"/>
            <w:vAlign w:val="center"/>
          </w:tcPr>
          <w:p w14:paraId="3243A7D4" w14:textId="77777777" w:rsidR="002A05BE" w:rsidRPr="002A05BE" w:rsidRDefault="002A05BE" w:rsidP="002A05BE">
            <w:pPr>
              <w:jc w:val="both"/>
              <w:rPr>
                <w:sz w:val="16"/>
                <w:szCs w:val="16"/>
              </w:rPr>
            </w:pPr>
            <w:r w:rsidRPr="002A05BE">
              <w:rPr>
                <w:sz w:val="16"/>
                <w:szCs w:val="16"/>
              </w:rPr>
              <w:t>МАУ города Нижневартовска  «Дирекция спортивных сооружений»</w:t>
            </w:r>
          </w:p>
        </w:tc>
        <w:tc>
          <w:tcPr>
            <w:tcW w:w="2552" w:type="dxa"/>
            <w:vMerge w:val="restart"/>
          </w:tcPr>
          <w:p w14:paraId="688A33D3" w14:textId="77777777" w:rsidR="002A05BE" w:rsidRPr="002A05BE" w:rsidRDefault="002A05BE" w:rsidP="002A05BE">
            <w:pPr>
              <w:rPr>
                <w:sz w:val="16"/>
                <w:szCs w:val="16"/>
              </w:rPr>
            </w:pPr>
            <w:r w:rsidRPr="002A05BE">
              <w:rPr>
                <w:sz w:val="16"/>
                <w:szCs w:val="16"/>
              </w:rPr>
              <w:t>Проведение занятий физкультурно-спортивной направленности по месту проживания граждан</w:t>
            </w:r>
          </w:p>
          <w:p w14:paraId="18F30E41" w14:textId="77777777" w:rsidR="002A05BE" w:rsidRPr="002A05BE" w:rsidRDefault="002A05BE" w:rsidP="002A05BE">
            <w:pPr>
              <w:rPr>
                <w:sz w:val="16"/>
                <w:szCs w:val="16"/>
              </w:rPr>
            </w:pPr>
            <w:r w:rsidRPr="002A05BE">
              <w:rPr>
                <w:sz w:val="16"/>
                <w:szCs w:val="16"/>
              </w:rPr>
              <w:t>931900.Р.86.1.05200001000</w:t>
            </w:r>
          </w:p>
        </w:tc>
        <w:tc>
          <w:tcPr>
            <w:tcW w:w="2835" w:type="dxa"/>
          </w:tcPr>
          <w:p w14:paraId="3F769CF8" w14:textId="77777777" w:rsidR="002A05BE" w:rsidRPr="002A05BE" w:rsidRDefault="002A05BE" w:rsidP="002A05BE">
            <w:pPr>
              <w:jc w:val="both"/>
              <w:rPr>
                <w:sz w:val="16"/>
                <w:szCs w:val="16"/>
              </w:rPr>
            </w:pPr>
            <w:r w:rsidRPr="002A05BE">
              <w:rPr>
                <w:sz w:val="16"/>
                <w:szCs w:val="16"/>
              </w:rPr>
              <w:t>Количество занятий (Единица)</w:t>
            </w:r>
          </w:p>
        </w:tc>
        <w:tc>
          <w:tcPr>
            <w:tcW w:w="2268" w:type="dxa"/>
            <w:vMerge w:val="restart"/>
            <w:vAlign w:val="center"/>
          </w:tcPr>
          <w:p w14:paraId="4470A944" w14:textId="77777777" w:rsidR="002A05BE" w:rsidRPr="002A05BE" w:rsidRDefault="002A05BE" w:rsidP="002A05BE">
            <w:pPr>
              <w:rPr>
                <w:sz w:val="16"/>
                <w:szCs w:val="16"/>
              </w:rPr>
            </w:pPr>
            <w:r w:rsidRPr="002A05BE">
              <w:rPr>
                <w:sz w:val="16"/>
                <w:szCs w:val="16"/>
              </w:rPr>
              <w:t>Количество мероприятий (Единица)</w:t>
            </w:r>
          </w:p>
        </w:tc>
      </w:tr>
      <w:tr w:rsidR="002A05BE" w:rsidRPr="002A05BE" w14:paraId="7ABA98D6" w14:textId="77777777" w:rsidTr="00A27DC2">
        <w:trPr>
          <w:trHeight w:val="377"/>
          <w:jc w:val="center"/>
        </w:trPr>
        <w:tc>
          <w:tcPr>
            <w:tcW w:w="1838" w:type="dxa"/>
            <w:vMerge/>
            <w:vAlign w:val="center"/>
          </w:tcPr>
          <w:p w14:paraId="5C085241" w14:textId="77777777" w:rsidR="002A05BE" w:rsidRPr="002A05BE" w:rsidRDefault="002A05BE" w:rsidP="002A05BE">
            <w:pPr>
              <w:jc w:val="both"/>
              <w:rPr>
                <w:sz w:val="16"/>
                <w:szCs w:val="16"/>
              </w:rPr>
            </w:pPr>
          </w:p>
        </w:tc>
        <w:tc>
          <w:tcPr>
            <w:tcW w:w="2552" w:type="dxa"/>
            <w:vMerge/>
          </w:tcPr>
          <w:p w14:paraId="46488139" w14:textId="77777777" w:rsidR="002A05BE" w:rsidRPr="002A05BE" w:rsidRDefault="002A05BE" w:rsidP="002A05BE">
            <w:pPr>
              <w:rPr>
                <w:sz w:val="16"/>
                <w:szCs w:val="16"/>
              </w:rPr>
            </w:pPr>
          </w:p>
        </w:tc>
        <w:tc>
          <w:tcPr>
            <w:tcW w:w="2835" w:type="dxa"/>
          </w:tcPr>
          <w:p w14:paraId="669239FA" w14:textId="77777777" w:rsidR="002A05BE" w:rsidRPr="002A05BE" w:rsidRDefault="002A05BE" w:rsidP="002A05BE">
            <w:pPr>
              <w:jc w:val="both"/>
              <w:rPr>
                <w:sz w:val="16"/>
                <w:szCs w:val="16"/>
              </w:rPr>
            </w:pPr>
            <w:r w:rsidRPr="002A05BE">
              <w:rPr>
                <w:sz w:val="16"/>
                <w:szCs w:val="16"/>
              </w:rPr>
              <w:t>Количество спортивно-массовых и физкультурно-оздоровительных мероприятий (Единица)</w:t>
            </w:r>
          </w:p>
        </w:tc>
        <w:tc>
          <w:tcPr>
            <w:tcW w:w="2268" w:type="dxa"/>
            <w:vMerge/>
          </w:tcPr>
          <w:p w14:paraId="12C71699" w14:textId="77777777" w:rsidR="002A05BE" w:rsidRPr="002A05BE" w:rsidRDefault="002A05BE" w:rsidP="002A05BE">
            <w:pPr>
              <w:rPr>
                <w:sz w:val="16"/>
                <w:szCs w:val="16"/>
              </w:rPr>
            </w:pPr>
          </w:p>
        </w:tc>
      </w:tr>
      <w:tr w:rsidR="002A05BE" w:rsidRPr="002A05BE" w14:paraId="7EFA4B42" w14:textId="77777777" w:rsidTr="00A27DC2">
        <w:trPr>
          <w:jc w:val="center"/>
        </w:trPr>
        <w:tc>
          <w:tcPr>
            <w:tcW w:w="1838" w:type="dxa"/>
            <w:vMerge w:val="restart"/>
            <w:vAlign w:val="center"/>
          </w:tcPr>
          <w:p w14:paraId="63863EDA" w14:textId="77777777" w:rsidR="002A05BE" w:rsidRPr="002A05BE" w:rsidRDefault="002A05BE" w:rsidP="002A05BE">
            <w:pPr>
              <w:jc w:val="both"/>
              <w:rPr>
                <w:sz w:val="16"/>
                <w:szCs w:val="16"/>
              </w:rPr>
            </w:pPr>
            <w:r w:rsidRPr="002A05BE">
              <w:rPr>
                <w:sz w:val="16"/>
                <w:szCs w:val="16"/>
              </w:rPr>
              <w:t>МАУДО города Нижневартовска «Спортивная школа олимпийского резерва»</w:t>
            </w:r>
          </w:p>
        </w:tc>
        <w:tc>
          <w:tcPr>
            <w:tcW w:w="2552" w:type="dxa"/>
            <w:vMerge w:val="restart"/>
          </w:tcPr>
          <w:p w14:paraId="30262DCD" w14:textId="77777777" w:rsidR="002A05BE" w:rsidRPr="002A05BE" w:rsidRDefault="002A05BE" w:rsidP="002A05BE">
            <w:pPr>
              <w:rPr>
                <w:sz w:val="16"/>
                <w:szCs w:val="16"/>
              </w:rPr>
            </w:pPr>
            <w:r w:rsidRPr="002A05BE">
              <w:rPr>
                <w:sz w:val="16"/>
                <w:szCs w:val="16"/>
              </w:rPr>
              <w:t>Организация мероприятий по подготовке спортивных сборных команд</w:t>
            </w:r>
          </w:p>
          <w:p w14:paraId="43B7EDEF" w14:textId="77777777" w:rsidR="002A05BE" w:rsidRPr="002A05BE" w:rsidRDefault="002A05BE" w:rsidP="002A05BE">
            <w:pPr>
              <w:rPr>
                <w:sz w:val="16"/>
                <w:szCs w:val="16"/>
              </w:rPr>
            </w:pPr>
            <w:r w:rsidRPr="002A05BE">
              <w:rPr>
                <w:sz w:val="16"/>
                <w:szCs w:val="16"/>
              </w:rPr>
              <w:t>931910.Р.86.1.05030002003</w:t>
            </w:r>
          </w:p>
        </w:tc>
        <w:tc>
          <w:tcPr>
            <w:tcW w:w="2835" w:type="dxa"/>
          </w:tcPr>
          <w:p w14:paraId="022FC936" w14:textId="77777777" w:rsidR="002A05BE" w:rsidRPr="002A05BE" w:rsidRDefault="002A05BE" w:rsidP="002A05BE">
            <w:pPr>
              <w:jc w:val="both"/>
              <w:rPr>
                <w:sz w:val="16"/>
                <w:szCs w:val="16"/>
              </w:rPr>
            </w:pPr>
            <w:r w:rsidRPr="002A05BE">
              <w:rPr>
                <w:sz w:val="16"/>
                <w:szCs w:val="16"/>
              </w:rPr>
              <w:t>Количество мероприятий (Штука)</w:t>
            </w:r>
          </w:p>
        </w:tc>
        <w:tc>
          <w:tcPr>
            <w:tcW w:w="2268" w:type="dxa"/>
            <w:vMerge w:val="restart"/>
            <w:vAlign w:val="center"/>
          </w:tcPr>
          <w:p w14:paraId="7E46D8DB" w14:textId="77777777" w:rsidR="002A05BE" w:rsidRPr="002A05BE" w:rsidRDefault="002A05BE" w:rsidP="002A05BE">
            <w:pPr>
              <w:rPr>
                <w:sz w:val="16"/>
                <w:szCs w:val="16"/>
              </w:rPr>
            </w:pPr>
            <w:r w:rsidRPr="002A05BE">
              <w:rPr>
                <w:sz w:val="16"/>
                <w:szCs w:val="16"/>
              </w:rPr>
              <w:t>Количество привлеченных лиц (человек)</w:t>
            </w:r>
          </w:p>
        </w:tc>
      </w:tr>
      <w:tr w:rsidR="002A05BE" w:rsidRPr="002A05BE" w14:paraId="7CF34324" w14:textId="77777777" w:rsidTr="00A27DC2">
        <w:trPr>
          <w:jc w:val="center"/>
        </w:trPr>
        <w:tc>
          <w:tcPr>
            <w:tcW w:w="1838" w:type="dxa"/>
            <w:vMerge/>
            <w:vAlign w:val="center"/>
          </w:tcPr>
          <w:p w14:paraId="632623ED" w14:textId="77777777" w:rsidR="002A05BE" w:rsidRPr="002A05BE" w:rsidRDefault="002A05BE" w:rsidP="002A05BE">
            <w:pPr>
              <w:jc w:val="both"/>
              <w:rPr>
                <w:sz w:val="16"/>
                <w:szCs w:val="16"/>
              </w:rPr>
            </w:pPr>
          </w:p>
        </w:tc>
        <w:tc>
          <w:tcPr>
            <w:tcW w:w="2552" w:type="dxa"/>
            <w:vMerge/>
          </w:tcPr>
          <w:p w14:paraId="493D2C2A" w14:textId="77777777" w:rsidR="002A05BE" w:rsidRPr="002A05BE" w:rsidRDefault="002A05BE" w:rsidP="002A05BE">
            <w:pPr>
              <w:rPr>
                <w:sz w:val="16"/>
                <w:szCs w:val="16"/>
              </w:rPr>
            </w:pPr>
          </w:p>
        </w:tc>
        <w:tc>
          <w:tcPr>
            <w:tcW w:w="2835" w:type="dxa"/>
          </w:tcPr>
          <w:p w14:paraId="4AD424C5" w14:textId="77777777" w:rsidR="002A05BE" w:rsidRPr="002A05BE" w:rsidRDefault="002A05BE" w:rsidP="002A05BE">
            <w:pPr>
              <w:jc w:val="both"/>
              <w:rPr>
                <w:sz w:val="16"/>
                <w:szCs w:val="16"/>
              </w:rPr>
            </w:pPr>
            <w:r w:rsidRPr="002A05BE">
              <w:rPr>
                <w:sz w:val="16"/>
                <w:szCs w:val="16"/>
              </w:rPr>
              <w:t>Количество спортивных сборных команд (Единица)</w:t>
            </w:r>
          </w:p>
        </w:tc>
        <w:tc>
          <w:tcPr>
            <w:tcW w:w="2268" w:type="dxa"/>
            <w:vMerge/>
          </w:tcPr>
          <w:p w14:paraId="4793676B" w14:textId="77777777" w:rsidR="002A05BE" w:rsidRPr="002A05BE" w:rsidRDefault="002A05BE" w:rsidP="002A05BE">
            <w:pPr>
              <w:rPr>
                <w:sz w:val="16"/>
                <w:szCs w:val="16"/>
              </w:rPr>
            </w:pPr>
          </w:p>
        </w:tc>
      </w:tr>
      <w:tr w:rsidR="002A05BE" w:rsidRPr="002A05BE" w14:paraId="625A04E4" w14:textId="77777777" w:rsidTr="00A27DC2">
        <w:trPr>
          <w:jc w:val="center"/>
        </w:trPr>
        <w:tc>
          <w:tcPr>
            <w:tcW w:w="1838" w:type="dxa"/>
            <w:vMerge/>
            <w:vAlign w:val="center"/>
          </w:tcPr>
          <w:p w14:paraId="1B63C307" w14:textId="77777777" w:rsidR="002A05BE" w:rsidRPr="002A05BE" w:rsidRDefault="002A05BE" w:rsidP="002A05BE">
            <w:pPr>
              <w:jc w:val="both"/>
              <w:rPr>
                <w:sz w:val="16"/>
                <w:szCs w:val="16"/>
              </w:rPr>
            </w:pPr>
          </w:p>
        </w:tc>
        <w:tc>
          <w:tcPr>
            <w:tcW w:w="2552" w:type="dxa"/>
            <w:vMerge/>
          </w:tcPr>
          <w:p w14:paraId="5D3D9C43" w14:textId="77777777" w:rsidR="002A05BE" w:rsidRPr="002A05BE" w:rsidRDefault="002A05BE" w:rsidP="002A05BE">
            <w:pPr>
              <w:rPr>
                <w:sz w:val="16"/>
                <w:szCs w:val="16"/>
              </w:rPr>
            </w:pPr>
          </w:p>
        </w:tc>
        <w:tc>
          <w:tcPr>
            <w:tcW w:w="2835" w:type="dxa"/>
          </w:tcPr>
          <w:p w14:paraId="1FA0A370" w14:textId="77777777" w:rsidR="002A05BE" w:rsidRPr="002A05BE" w:rsidRDefault="002A05BE" w:rsidP="002A05BE">
            <w:pPr>
              <w:jc w:val="both"/>
              <w:rPr>
                <w:sz w:val="16"/>
                <w:szCs w:val="16"/>
              </w:rPr>
            </w:pPr>
            <w:r w:rsidRPr="002A05BE">
              <w:rPr>
                <w:sz w:val="16"/>
                <w:szCs w:val="16"/>
              </w:rPr>
              <w:t>Количество членов спортивных сборных команд (Человек)</w:t>
            </w:r>
          </w:p>
        </w:tc>
        <w:tc>
          <w:tcPr>
            <w:tcW w:w="2268" w:type="dxa"/>
            <w:vMerge/>
          </w:tcPr>
          <w:p w14:paraId="70AAC525" w14:textId="77777777" w:rsidR="002A05BE" w:rsidRPr="002A05BE" w:rsidRDefault="002A05BE" w:rsidP="002A05BE">
            <w:pPr>
              <w:rPr>
                <w:sz w:val="16"/>
                <w:szCs w:val="16"/>
              </w:rPr>
            </w:pPr>
          </w:p>
        </w:tc>
      </w:tr>
      <w:tr w:rsidR="002A05BE" w:rsidRPr="002A05BE" w14:paraId="03B97936" w14:textId="77777777" w:rsidTr="00A27DC2">
        <w:trPr>
          <w:jc w:val="center"/>
        </w:trPr>
        <w:tc>
          <w:tcPr>
            <w:tcW w:w="1838" w:type="dxa"/>
            <w:vMerge w:val="restart"/>
            <w:vAlign w:val="center"/>
          </w:tcPr>
          <w:p w14:paraId="327A80C3" w14:textId="77777777" w:rsidR="002A05BE" w:rsidRPr="002A05BE" w:rsidRDefault="002A05BE" w:rsidP="002A05BE">
            <w:pPr>
              <w:jc w:val="both"/>
              <w:rPr>
                <w:sz w:val="16"/>
                <w:szCs w:val="16"/>
              </w:rPr>
            </w:pPr>
            <w:r w:rsidRPr="002A05BE">
              <w:rPr>
                <w:sz w:val="16"/>
                <w:szCs w:val="16"/>
              </w:rPr>
              <w:t>МАУДО города Нижневартовска «Спортивная школа»</w:t>
            </w:r>
          </w:p>
        </w:tc>
        <w:tc>
          <w:tcPr>
            <w:tcW w:w="2552" w:type="dxa"/>
            <w:vMerge w:val="restart"/>
          </w:tcPr>
          <w:p w14:paraId="20AA7BD4" w14:textId="77777777" w:rsidR="002A05BE" w:rsidRPr="002A05BE" w:rsidRDefault="002A05BE" w:rsidP="002A05BE">
            <w:pPr>
              <w:rPr>
                <w:sz w:val="16"/>
                <w:szCs w:val="16"/>
              </w:rPr>
            </w:pPr>
            <w:r w:rsidRPr="002A05BE">
              <w:rPr>
                <w:sz w:val="16"/>
                <w:szCs w:val="16"/>
              </w:rPr>
              <w:t>Организация мероприятий по подготовке спортивных сборных команд</w:t>
            </w:r>
          </w:p>
          <w:p w14:paraId="475D3654" w14:textId="77777777" w:rsidR="002A05BE" w:rsidRPr="002A05BE" w:rsidRDefault="002A05BE" w:rsidP="002A05BE">
            <w:pPr>
              <w:rPr>
                <w:sz w:val="16"/>
                <w:szCs w:val="16"/>
              </w:rPr>
            </w:pPr>
            <w:r w:rsidRPr="002A05BE">
              <w:rPr>
                <w:sz w:val="16"/>
                <w:szCs w:val="16"/>
              </w:rPr>
              <w:t>931910.Р.86.1.05030002003</w:t>
            </w:r>
          </w:p>
        </w:tc>
        <w:tc>
          <w:tcPr>
            <w:tcW w:w="2835" w:type="dxa"/>
          </w:tcPr>
          <w:p w14:paraId="5DFA04D6" w14:textId="77777777" w:rsidR="002A05BE" w:rsidRPr="002A05BE" w:rsidRDefault="002A05BE" w:rsidP="002A05BE">
            <w:pPr>
              <w:jc w:val="both"/>
              <w:rPr>
                <w:sz w:val="16"/>
                <w:szCs w:val="16"/>
              </w:rPr>
            </w:pPr>
            <w:r w:rsidRPr="002A05BE">
              <w:rPr>
                <w:sz w:val="16"/>
                <w:szCs w:val="16"/>
              </w:rPr>
              <w:t>Количество мероприятий (Штука)</w:t>
            </w:r>
          </w:p>
        </w:tc>
        <w:tc>
          <w:tcPr>
            <w:tcW w:w="2268" w:type="dxa"/>
            <w:vMerge w:val="restart"/>
            <w:vAlign w:val="center"/>
          </w:tcPr>
          <w:p w14:paraId="5B987B27" w14:textId="77777777" w:rsidR="002A05BE" w:rsidRPr="002A05BE" w:rsidRDefault="002A05BE" w:rsidP="002A05BE">
            <w:pPr>
              <w:rPr>
                <w:sz w:val="16"/>
                <w:szCs w:val="16"/>
              </w:rPr>
            </w:pPr>
            <w:r w:rsidRPr="002A05BE">
              <w:rPr>
                <w:sz w:val="16"/>
                <w:szCs w:val="16"/>
              </w:rPr>
              <w:t>Количество привлеченных лиц (человек)</w:t>
            </w:r>
          </w:p>
        </w:tc>
      </w:tr>
      <w:tr w:rsidR="002A05BE" w:rsidRPr="002A05BE" w14:paraId="3D9AA6C9" w14:textId="77777777" w:rsidTr="00A27DC2">
        <w:trPr>
          <w:jc w:val="center"/>
        </w:trPr>
        <w:tc>
          <w:tcPr>
            <w:tcW w:w="1838" w:type="dxa"/>
            <w:vMerge/>
            <w:vAlign w:val="center"/>
          </w:tcPr>
          <w:p w14:paraId="7D6BD19F" w14:textId="77777777" w:rsidR="002A05BE" w:rsidRPr="002A05BE" w:rsidRDefault="002A05BE" w:rsidP="002A05BE">
            <w:pPr>
              <w:jc w:val="both"/>
              <w:rPr>
                <w:sz w:val="16"/>
                <w:szCs w:val="16"/>
              </w:rPr>
            </w:pPr>
          </w:p>
        </w:tc>
        <w:tc>
          <w:tcPr>
            <w:tcW w:w="2552" w:type="dxa"/>
            <w:vMerge/>
          </w:tcPr>
          <w:p w14:paraId="2C55CC21" w14:textId="77777777" w:rsidR="002A05BE" w:rsidRPr="002A05BE" w:rsidRDefault="002A05BE" w:rsidP="002A05BE">
            <w:pPr>
              <w:rPr>
                <w:sz w:val="16"/>
                <w:szCs w:val="16"/>
              </w:rPr>
            </w:pPr>
          </w:p>
        </w:tc>
        <w:tc>
          <w:tcPr>
            <w:tcW w:w="2835" w:type="dxa"/>
          </w:tcPr>
          <w:p w14:paraId="7284E221" w14:textId="77777777" w:rsidR="002A05BE" w:rsidRPr="002A05BE" w:rsidRDefault="002A05BE" w:rsidP="002A05BE">
            <w:pPr>
              <w:jc w:val="both"/>
              <w:rPr>
                <w:sz w:val="16"/>
                <w:szCs w:val="16"/>
              </w:rPr>
            </w:pPr>
            <w:r w:rsidRPr="002A05BE">
              <w:rPr>
                <w:sz w:val="16"/>
                <w:szCs w:val="16"/>
              </w:rPr>
              <w:t>Количество спортивных сборных команд (Единица)</w:t>
            </w:r>
          </w:p>
        </w:tc>
        <w:tc>
          <w:tcPr>
            <w:tcW w:w="2268" w:type="dxa"/>
            <w:vMerge/>
          </w:tcPr>
          <w:p w14:paraId="6EE40B84" w14:textId="77777777" w:rsidR="002A05BE" w:rsidRPr="002A05BE" w:rsidRDefault="002A05BE" w:rsidP="002A05BE">
            <w:pPr>
              <w:rPr>
                <w:sz w:val="16"/>
                <w:szCs w:val="16"/>
              </w:rPr>
            </w:pPr>
          </w:p>
        </w:tc>
      </w:tr>
      <w:tr w:rsidR="002A05BE" w:rsidRPr="002A05BE" w14:paraId="4BB4789A" w14:textId="77777777" w:rsidTr="00A27DC2">
        <w:trPr>
          <w:jc w:val="center"/>
        </w:trPr>
        <w:tc>
          <w:tcPr>
            <w:tcW w:w="1838" w:type="dxa"/>
            <w:vMerge/>
            <w:vAlign w:val="center"/>
          </w:tcPr>
          <w:p w14:paraId="70FD5325" w14:textId="77777777" w:rsidR="002A05BE" w:rsidRPr="002A05BE" w:rsidRDefault="002A05BE" w:rsidP="002A05BE">
            <w:pPr>
              <w:jc w:val="both"/>
              <w:rPr>
                <w:sz w:val="16"/>
                <w:szCs w:val="16"/>
              </w:rPr>
            </w:pPr>
          </w:p>
        </w:tc>
        <w:tc>
          <w:tcPr>
            <w:tcW w:w="2552" w:type="dxa"/>
            <w:vMerge/>
          </w:tcPr>
          <w:p w14:paraId="416BA262" w14:textId="77777777" w:rsidR="002A05BE" w:rsidRPr="002A05BE" w:rsidRDefault="002A05BE" w:rsidP="002A05BE">
            <w:pPr>
              <w:rPr>
                <w:sz w:val="16"/>
                <w:szCs w:val="16"/>
              </w:rPr>
            </w:pPr>
          </w:p>
        </w:tc>
        <w:tc>
          <w:tcPr>
            <w:tcW w:w="2835" w:type="dxa"/>
          </w:tcPr>
          <w:p w14:paraId="594171D3" w14:textId="77777777" w:rsidR="002A05BE" w:rsidRPr="002A05BE" w:rsidRDefault="002A05BE" w:rsidP="002A05BE">
            <w:pPr>
              <w:jc w:val="both"/>
              <w:rPr>
                <w:sz w:val="16"/>
                <w:szCs w:val="16"/>
              </w:rPr>
            </w:pPr>
            <w:r w:rsidRPr="002A05BE">
              <w:rPr>
                <w:sz w:val="16"/>
                <w:szCs w:val="16"/>
              </w:rPr>
              <w:t>Количество членов спортивных сборных команд (Человек)</w:t>
            </w:r>
          </w:p>
        </w:tc>
        <w:tc>
          <w:tcPr>
            <w:tcW w:w="2268" w:type="dxa"/>
            <w:vMerge/>
          </w:tcPr>
          <w:p w14:paraId="3EB89EE4" w14:textId="77777777" w:rsidR="002A05BE" w:rsidRPr="002A05BE" w:rsidRDefault="002A05BE" w:rsidP="002A05BE">
            <w:pPr>
              <w:rPr>
                <w:sz w:val="16"/>
                <w:szCs w:val="16"/>
              </w:rPr>
            </w:pPr>
          </w:p>
        </w:tc>
      </w:tr>
      <w:tr w:rsidR="002A05BE" w:rsidRPr="002A05BE" w14:paraId="4306FFAD" w14:textId="77777777" w:rsidTr="00A27DC2">
        <w:trPr>
          <w:jc w:val="center"/>
        </w:trPr>
        <w:tc>
          <w:tcPr>
            <w:tcW w:w="1838" w:type="dxa"/>
            <w:vMerge w:val="restart"/>
            <w:vAlign w:val="center"/>
          </w:tcPr>
          <w:p w14:paraId="65839BBD" w14:textId="77777777" w:rsidR="002A05BE" w:rsidRPr="002A05BE" w:rsidRDefault="002A05BE" w:rsidP="002A05BE">
            <w:pPr>
              <w:jc w:val="both"/>
              <w:rPr>
                <w:sz w:val="16"/>
                <w:szCs w:val="16"/>
              </w:rPr>
            </w:pPr>
            <w:r w:rsidRPr="002A05BE">
              <w:rPr>
                <w:sz w:val="16"/>
                <w:szCs w:val="16"/>
              </w:rPr>
              <w:t>МАУДО города Нижневартовска «Спортивная школа олимпийского резерва «</w:t>
            </w:r>
            <w:proofErr w:type="spellStart"/>
            <w:r w:rsidRPr="002A05BE">
              <w:rPr>
                <w:sz w:val="16"/>
                <w:szCs w:val="16"/>
              </w:rPr>
              <w:t>Самотлор</w:t>
            </w:r>
            <w:proofErr w:type="spellEnd"/>
            <w:r w:rsidRPr="002A05BE">
              <w:rPr>
                <w:sz w:val="16"/>
                <w:szCs w:val="16"/>
              </w:rPr>
              <w:t>»</w:t>
            </w:r>
          </w:p>
        </w:tc>
        <w:tc>
          <w:tcPr>
            <w:tcW w:w="2552" w:type="dxa"/>
            <w:vMerge w:val="restart"/>
          </w:tcPr>
          <w:p w14:paraId="04FA7BCE" w14:textId="77777777" w:rsidR="002A05BE" w:rsidRPr="002A05BE" w:rsidRDefault="002A05BE" w:rsidP="002A05BE">
            <w:pPr>
              <w:rPr>
                <w:sz w:val="16"/>
                <w:szCs w:val="16"/>
              </w:rPr>
            </w:pPr>
            <w:r w:rsidRPr="002A05BE">
              <w:rPr>
                <w:sz w:val="16"/>
                <w:szCs w:val="16"/>
              </w:rPr>
              <w:t>Организация мероприятий по подготовке спортивных сборных команд</w:t>
            </w:r>
          </w:p>
          <w:p w14:paraId="186C2EA8" w14:textId="77777777" w:rsidR="002A05BE" w:rsidRPr="002A05BE" w:rsidRDefault="002A05BE" w:rsidP="002A05BE">
            <w:pPr>
              <w:rPr>
                <w:sz w:val="16"/>
                <w:szCs w:val="16"/>
              </w:rPr>
            </w:pPr>
            <w:r w:rsidRPr="002A05BE">
              <w:rPr>
                <w:sz w:val="16"/>
                <w:szCs w:val="16"/>
              </w:rPr>
              <w:t>931910.Р.86.1.05030002003</w:t>
            </w:r>
          </w:p>
        </w:tc>
        <w:tc>
          <w:tcPr>
            <w:tcW w:w="2835" w:type="dxa"/>
          </w:tcPr>
          <w:p w14:paraId="0946ABF1" w14:textId="77777777" w:rsidR="002A05BE" w:rsidRPr="002A05BE" w:rsidRDefault="002A05BE" w:rsidP="002A05BE">
            <w:pPr>
              <w:jc w:val="both"/>
              <w:rPr>
                <w:sz w:val="16"/>
                <w:szCs w:val="16"/>
              </w:rPr>
            </w:pPr>
            <w:r w:rsidRPr="002A05BE">
              <w:rPr>
                <w:sz w:val="16"/>
                <w:szCs w:val="16"/>
              </w:rPr>
              <w:t>Количество мероприятий (Штука)</w:t>
            </w:r>
          </w:p>
        </w:tc>
        <w:tc>
          <w:tcPr>
            <w:tcW w:w="2268" w:type="dxa"/>
            <w:vMerge w:val="restart"/>
            <w:vAlign w:val="center"/>
          </w:tcPr>
          <w:p w14:paraId="773EE5E8" w14:textId="77777777" w:rsidR="002A05BE" w:rsidRPr="002A05BE" w:rsidRDefault="002A05BE" w:rsidP="002A05BE">
            <w:pPr>
              <w:rPr>
                <w:sz w:val="16"/>
                <w:szCs w:val="16"/>
              </w:rPr>
            </w:pPr>
            <w:r w:rsidRPr="002A05BE">
              <w:rPr>
                <w:sz w:val="16"/>
                <w:szCs w:val="16"/>
              </w:rPr>
              <w:t>Количество привлеченных лиц (человек)</w:t>
            </w:r>
          </w:p>
        </w:tc>
      </w:tr>
      <w:tr w:rsidR="002A05BE" w:rsidRPr="002A05BE" w14:paraId="36DD7F3B" w14:textId="77777777" w:rsidTr="00A27DC2">
        <w:trPr>
          <w:jc w:val="center"/>
        </w:trPr>
        <w:tc>
          <w:tcPr>
            <w:tcW w:w="1838" w:type="dxa"/>
            <w:vMerge/>
            <w:vAlign w:val="center"/>
          </w:tcPr>
          <w:p w14:paraId="7E8B5634" w14:textId="77777777" w:rsidR="002A05BE" w:rsidRPr="002A05BE" w:rsidRDefault="002A05BE" w:rsidP="002A05BE">
            <w:pPr>
              <w:jc w:val="both"/>
              <w:rPr>
                <w:sz w:val="16"/>
                <w:szCs w:val="16"/>
              </w:rPr>
            </w:pPr>
          </w:p>
        </w:tc>
        <w:tc>
          <w:tcPr>
            <w:tcW w:w="2552" w:type="dxa"/>
            <w:vMerge/>
          </w:tcPr>
          <w:p w14:paraId="4276F83C" w14:textId="77777777" w:rsidR="002A05BE" w:rsidRPr="002A05BE" w:rsidRDefault="002A05BE" w:rsidP="002A05BE">
            <w:pPr>
              <w:rPr>
                <w:sz w:val="16"/>
                <w:szCs w:val="16"/>
              </w:rPr>
            </w:pPr>
          </w:p>
        </w:tc>
        <w:tc>
          <w:tcPr>
            <w:tcW w:w="2835" w:type="dxa"/>
          </w:tcPr>
          <w:p w14:paraId="691DECA3" w14:textId="77777777" w:rsidR="002A05BE" w:rsidRPr="002A05BE" w:rsidRDefault="002A05BE" w:rsidP="002A05BE">
            <w:pPr>
              <w:jc w:val="both"/>
              <w:rPr>
                <w:sz w:val="16"/>
                <w:szCs w:val="16"/>
              </w:rPr>
            </w:pPr>
            <w:r w:rsidRPr="002A05BE">
              <w:rPr>
                <w:sz w:val="16"/>
                <w:szCs w:val="16"/>
              </w:rPr>
              <w:t>Количество спортивных сборных команд (Единица)</w:t>
            </w:r>
          </w:p>
        </w:tc>
        <w:tc>
          <w:tcPr>
            <w:tcW w:w="2268" w:type="dxa"/>
            <w:vMerge/>
          </w:tcPr>
          <w:p w14:paraId="3C0C170F" w14:textId="77777777" w:rsidR="002A05BE" w:rsidRPr="002A05BE" w:rsidRDefault="002A05BE" w:rsidP="002A05BE">
            <w:pPr>
              <w:rPr>
                <w:sz w:val="16"/>
                <w:szCs w:val="16"/>
              </w:rPr>
            </w:pPr>
          </w:p>
        </w:tc>
      </w:tr>
      <w:tr w:rsidR="002A05BE" w:rsidRPr="002A05BE" w14:paraId="686534DB" w14:textId="77777777" w:rsidTr="00A27DC2">
        <w:trPr>
          <w:trHeight w:val="459"/>
          <w:jc w:val="center"/>
        </w:trPr>
        <w:tc>
          <w:tcPr>
            <w:tcW w:w="1838" w:type="dxa"/>
            <w:vMerge/>
            <w:vAlign w:val="center"/>
          </w:tcPr>
          <w:p w14:paraId="6A66B9AC" w14:textId="77777777" w:rsidR="002A05BE" w:rsidRPr="002A05BE" w:rsidRDefault="002A05BE" w:rsidP="002A05BE">
            <w:pPr>
              <w:jc w:val="both"/>
              <w:rPr>
                <w:sz w:val="16"/>
                <w:szCs w:val="16"/>
              </w:rPr>
            </w:pPr>
          </w:p>
        </w:tc>
        <w:tc>
          <w:tcPr>
            <w:tcW w:w="2552" w:type="dxa"/>
            <w:vMerge/>
          </w:tcPr>
          <w:p w14:paraId="01EDE104" w14:textId="77777777" w:rsidR="002A05BE" w:rsidRPr="002A05BE" w:rsidRDefault="002A05BE" w:rsidP="002A05BE">
            <w:pPr>
              <w:rPr>
                <w:sz w:val="16"/>
                <w:szCs w:val="16"/>
              </w:rPr>
            </w:pPr>
          </w:p>
        </w:tc>
        <w:tc>
          <w:tcPr>
            <w:tcW w:w="2835" w:type="dxa"/>
          </w:tcPr>
          <w:p w14:paraId="1DDE0EA7" w14:textId="77777777" w:rsidR="002A05BE" w:rsidRPr="002A05BE" w:rsidRDefault="002A05BE" w:rsidP="002A05BE">
            <w:pPr>
              <w:jc w:val="both"/>
              <w:rPr>
                <w:sz w:val="16"/>
                <w:szCs w:val="16"/>
              </w:rPr>
            </w:pPr>
            <w:r w:rsidRPr="002A05BE">
              <w:rPr>
                <w:sz w:val="16"/>
                <w:szCs w:val="16"/>
              </w:rPr>
              <w:t>Количество членов спортивных сборных команд (Человек)</w:t>
            </w:r>
          </w:p>
        </w:tc>
        <w:tc>
          <w:tcPr>
            <w:tcW w:w="2268" w:type="dxa"/>
            <w:vMerge/>
          </w:tcPr>
          <w:p w14:paraId="6AE4D8FC" w14:textId="77777777" w:rsidR="002A05BE" w:rsidRPr="002A05BE" w:rsidRDefault="002A05BE" w:rsidP="002A05BE">
            <w:pPr>
              <w:rPr>
                <w:sz w:val="16"/>
                <w:szCs w:val="16"/>
              </w:rPr>
            </w:pPr>
          </w:p>
        </w:tc>
      </w:tr>
    </w:tbl>
    <w:p w14:paraId="0DA99266" w14:textId="77777777" w:rsidR="002A05BE" w:rsidRPr="001D19FC" w:rsidRDefault="002A05BE" w:rsidP="002A05BE">
      <w:pPr>
        <w:ind w:firstLine="709"/>
        <w:jc w:val="both"/>
        <w:rPr>
          <w:sz w:val="16"/>
          <w:szCs w:val="16"/>
        </w:rPr>
      </w:pPr>
    </w:p>
    <w:p w14:paraId="3D62088E" w14:textId="739C860E" w:rsidR="002A05BE" w:rsidRPr="002A05BE" w:rsidRDefault="002A05BE" w:rsidP="002A05BE">
      <w:pPr>
        <w:ind w:firstLine="709"/>
        <w:jc w:val="both"/>
      </w:pPr>
      <w:r w:rsidRPr="002A05BE">
        <w:t xml:space="preserve">2) Департаментом по социальной политике в проектах муниципальных заданий учреждений культуры отражен размер платы (цены, тарифа) за единицу муниципальной услуги (работы), исходя из локальных актов учреждений, которыми утверждены цены на единицу услуги (работы) в диапазоне значений либо различные цены по мероприятиям в </w:t>
      </w:r>
      <w:r w:rsidRPr="002A05BE">
        <w:lastRenderedPageBreak/>
        <w:t>рамках одной услуги (работы), в связи с чем соотнести размер платы (цены, тарифа) муниципальных услуг (работ), установленный в проектах муниципальных заданий</w:t>
      </w:r>
      <w:r w:rsidR="00E45050">
        <w:t>,</w:t>
      </w:r>
      <w:r w:rsidRPr="002A05BE">
        <w:t xml:space="preserve"> с представленными приказами муниципальных учреждений в большинстве случаев возможность отсутствует, а соответственно, обоснованность расчета объема доходов от платной деятельности с учетом требований пункта 3.20 Порядка </w:t>
      </w:r>
      <w:r w:rsidR="00E6272B">
        <w:t>№ </w:t>
      </w:r>
      <w:r w:rsidRPr="002A05BE">
        <w:t>2291 не подтверждена.</w:t>
      </w:r>
    </w:p>
    <w:p w14:paraId="74EEFD95" w14:textId="233E2F1E" w:rsidR="002A05BE" w:rsidRPr="002A05BE" w:rsidRDefault="002A05BE" w:rsidP="002A05BE">
      <w:pPr>
        <w:ind w:firstLine="709"/>
        <w:jc w:val="both"/>
        <w:rPr>
          <w:rFonts w:eastAsia="Calibri"/>
        </w:rPr>
      </w:pPr>
      <w:r w:rsidRPr="002A05BE">
        <w:t xml:space="preserve">В соответствии с пунктом 3.20 Порядка </w:t>
      </w:r>
      <w:r w:rsidR="00E6272B">
        <w:t>№ </w:t>
      </w:r>
      <w:r w:rsidRPr="002A05BE">
        <w:t>2291 в</w:t>
      </w:r>
      <w:r w:rsidRPr="002A05BE">
        <w:rPr>
          <w:rFonts w:eastAsia="Calibri"/>
        </w:rPr>
        <w:t xml:space="preserve"> случае если бюджетное или автономное учреждение осуществляет платную деятельность при исполнении муниципального задания, по которому в соответствии с действующим законодательством предусмотрено взимание платы, объем финансового обеспечения выполнения муниципального задания, рассчитанный на основе нормативных затрат, подлежит уменьшению на объем доходов от платной деятельности исходя из объема муниципальной услуги (работы), за оказание (выполнение) которой предусмотрено взимание платы, и размера платы (цены, тарифа), установленного в муниципальном задании, уполномоченным органом с учетом положений, установленных действующим законодательством.</w:t>
      </w:r>
    </w:p>
    <w:p w14:paraId="0F8340B5" w14:textId="25B649BE" w:rsidR="002A05BE" w:rsidRPr="002A05BE" w:rsidRDefault="002A05BE" w:rsidP="002A05BE">
      <w:pPr>
        <w:ind w:firstLine="709"/>
        <w:jc w:val="both"/>
        <w:rPr>
          <w:rFonts w:eastAsia="Calibri"/>
        </w:rPr>
      </w:pPr>
      <w:r w:rsidRPr="002A05BE">
        <w:rPr>
          <w:rFonts w:eastAsia="Calibri"/>
        </w:rPr>
        <w:t xml:space="preserve">Статьей 46 Основ законодательства Российской Федерации о культуре, утвержденных Верховным Советом Российской Федерации от 09.10.1992 </w:t>
      </w:r>
      <w:r w:rsidR="00E6272B">
        <w:rPr>
          <w:rFonts w:eastAsia="Calibri"/>
        </w:rPr>
        <w:t>№ </w:t>
      </w:r>
      <w:r w:rsidRPr="002A05BE">
        <w:rPr>
          <w:rFonts w:eastAsia="Calibri"/>
        </w:rPr>
        <w:t>3612-1, установлено, что:</w:t>
      </w:r>
    </w:p>
    <w:p w14:paraId="395611BB" w14:textId="77777777" w:rsidR="002A05BE" w:rsidRPr="002A05BE" w:rsidRDefault="002A05BE" w:rsidP="002A05BE">
      <w:pPr>
        <w:tabs>
          <w:tab w:val="num" w:pos="851"/>
        </w:tabs>
        <w:ind w:firstLine="709"/>
        <w:jc w:val="both"/>
        <w:rPr>
          <w:rFonts w:eastAsia="Calibri"/>
        </w:rPr>
      </w:pPr>
      <w:r w:rsidRPr="002A05BE">
        <w:rPr>
          <w:rFonts w:eastAsia="Calibri"/>
        </w:rPr>
        <w:t>организация культуры покрывает свои расходы за счет средств учредителя (учредителей), доходов от собственной деятельности и иных разрешенных законодательством Российской Федерации доходов и поступлений;</w:t>
      </w:r>
    </w:p>
    <w:p w14:paraId="35F312B1" w14:textId="77777777" w:rsidR="002A05BE" w:rsidRPr="002A05BE" w:rsidRDefault="002A05BE" w:rsidP="002A05BE">
      <w:pPr>
        <w:tabs>
          <w:tab w:val="num" w:pos="851"/>
        </w:tabs>
        <w:ind w:firstLine="709"/>
        <w:jc w:val="both"/>
        <w:rPr>
          <w:rFonts w:eastAsia="Calibri"/>
        </w:rPr>
      </w:pPr>
      <w:r w:rsidRPr="002A05BE">
        <w:rPr>
          <w:rFonts w:eastAsia="Calibri"/>
        </w:rPr>
        <w:t>учредитель организации культуры, созданной в форме бюджетного и автономного учреждения, осуществляет финансовое обеспечение деятельности бюджетного и автономного учреждения, связанной с выполнением работ, оказанием услуг для потребителя в соответствии с заданиями учредителя бесплатно или частично за плату.</w:t>
      </w:r>
    </w:p>
    <w:p w14:paraId="4920EF62" w14:textId="687EFA38" w:rsidR="002A05BE" w:rsidRPr="002A05BE" w:rsidRDefault="002A05BE" w:rsidP="002A05BE">
      <w:pPr>
        <w:autoSpaceDE w:val="0"/>
        <w:autoSpaceDN w:val="0"/>
        <w:adjustRightInd w:val="0"/>
        <w:ind w:firstLine="709"/>
        <w:jc w:val="both"/>
      </w:pPr>
      <w:r w:rsidRPr="002A05BE">
        <w:rPr>
          <w:rFonts w:eastAsia="Calibri"/>
        </w:rPr>
        <w:t>Взимание платы</w:t>
      </w:r>
      <w:r w:rsidRPr="002A05BE">
        <w:t xml:space="preserve"> при оказании муниципальных услуг (работ) и её размер установлены в предоставленных департаментом по социальной политике проектах муниципальных заданий на 2024 год и плановый период 2025 и 20</w:t>
      </w:r>
      <w:r w:rsidR="00E45050">
        <w:t>2</w:t>
      </w:r>
      <w:r w:rsidRPr="002A05BE">
        <w:t xml:space="preserve">6 годов в отношении пяти учреждений культуры. </w:t>
      </w:r>
    </w:p>
    <w:p w14:paraId="0F8C6FB3" w14:textId="4E2880D5" w:rsidR="002A05BE" w:rsidRPr="002A05BE" w:rsidRDefault="002A05BE" w:rsidP="002A05BE">
      <w:pPr>
        <w:tabs>
          <w:tab w:val="num" w:pos="851"/>
        </w:tabs>
        <w:ind w:firstLine="709"/>
        <w:jc w:val="both"/>
        <w:rPr>
          <w:rFonts w:eastAsia="Calibri"/>
        </w:rPr>
      </w:pPr>
      <w:r w:rsidRPr="002A05BE">
        <w:rPr>
          <w:rFonts w:eastAsia="Calibri"/>
        </w:rPr>
        <w:t>В общероссийских базовых перечнях услуг, Региональном перечне в отношении каждой государственной (муниципальной) услуги/работы определено платно или бесплатно оказывается государственная (муниципальная) услуга/работа.</w:t>
      </w:r>
      <w:r w:rsidRPr="002A05BE">
        <w:t xml:space="preserve"> Оценка установления Департаментом по социальной политике в муниципальных заданиях </w:t>
      </w:r>
      <w:r w:rsidRPr="002A05BE">
        <w:rPr>
          <w:rFonts w:eastAsia="Calibri"/>
        </w:rPr>
        <w:t>платности</w:t>
      </w:r>
      <w:r w:rsidRPr="002A05BE">
        <w:t xml:space="preserve"> муниципальных услуг (работ) в основном показала на их </w:t>
      </w:r>
      <w:r w:rsidRPr="002A05BE">
        <w:rPr>
          <w:rFonts w:eastAsia="Calibri"/>
        </w:rPr>
        <w:t>соответствие</w:t>
      </w:r>
      <w:r w:rsidRPr="002A05BE">
        <w:t xml:space="preserve"> </w:t>
      </w:r>
      <w:r w:rsidRPr="002A05BE">
        <w:rPr>
          <w:rFonts w:eastAsia="Calibri"/>
        </w:rPr>
        <w:t>общероссийским базовым перечням услуг, Региональному перечню.</w:t>
      </w:r>
    </w:p>
    <w:p w14:paraId="19A5EB7D" w14:textId="77777777" w:rsidR="002A05BE" w:rsidRPr="002A05BE" w:rsidRDefault="002A05BE" w:rsidP="002A05BE">
      <w:pPr>
        <w:tabs>
          <w:tab w:val="num" w:pos="851"/>
        </w:tabs>
        <w:ind w:firstLine="709"/>
        <w:jc w:val="both"/>
      </w:pPr>
      <w:r w:rsidRPr="002A05BE">
        <w:t>В муниципальных заданиях пяти учреждений культуры в качестве основания для установления размера платы (цены, тарифа) муниципальных услуг (работ) указан прейскурант цен (тарифов) на платные услуги, утвержденный локальным актом соответствующего муниципального учреждения:</w:t>
      </w:r>
    </w:p>
    <w:p w14:paraId="0D47DC80" w14:textId="41C2F212" w:rsidR="002A05BE" w:rsidRPr="002A05BE" w:rsidRDefault="002A05BE" w:rsidP="002A05BE">
      <w:pPr>
        <w:autoSpaceDE w:val="0"/>
        <w:autoSpaceDN w:val="0"/>
        <w:adjustRightInd w:val="0"/>
        <w:ind w:firstLine="709"/>
        <w:jc w:val="both"/>
      </w:pPr>
      <w:r w:rsidRPr="002A05BE">
        <w:t xml:space="preserve">приказом муниципального бюджетного учреждения «Дворец искусств» от 23.10.2023 </w:t>
      </w:r>
      <w:r w:rsidR="00E6272B">
        <w:t>№ </w:t>
      </w:r>
      <w:r w:rsidRPr="002A05BE">
        <w:t>92 «Об установлении размера платы (цены, тарифа) муниципальных услуг (работ), оказываемые МБУ «Дворец искусств»;</w:t>
      </w:r>
    </w:p>
    <w:p w14:paraId="18E2D5EC" w14:textId="5AAADFC3" w:rsidR="002A05BE" w:rsidRPr="002A05BE" w:rsidRDefault="002A05BE" w:rsidP="002A05BE">
      <w:pPr>
        <w:autoSpaceDE w:val="0"/>
        <w:autoSpaceDN w:val="0"/>
        <w:adjustRightInd w:val="0"/>
        <w:ind w:firstLine="709"/>
        <w:jc w:val="both"/>
      </w:pPr>
      <w:r w:rsidRPr="002A05BE">
        <w:t xml:space="preserve">приказом муниципального бюджетного учреждения «Дворец культуры «Октябрь» от 19.12.2022 </w:t>
      </w:r>
      <w:r w:rsidR="00E6272B">
        <w:t>№ </w:t>
      </w:r>
      <w:r w:rsidRPr="002A05BE">
        <w:t>114/01-01 «Об утверждении перечня услуг (работ), прейскуранта цен (тарифов), оказываемых МБУ ДК «Октябрь» на платной основе по основным видам деятельности с 01.01.2023»;</w:t>
      </w:r>
    </w:p>
    <w:p w14:paraId="513573C8" w14:textId="73D5989E" w:rsidR="002A05BE" w:rsidRPr="002A05BE" w:rsidRDefault="002A05BE" w:rsidP="002A05BE">
      <w:pPr>
        <w:autoSpaceDE w:val="0"/>
        <w:autoSpaceDN w:val="0"/>
        <w:adjustRightInd w:val="0"/>
        <w:ind w:firstLine="709"/>
        <w:jc w:val="both"/>
      </w:pPr>
      <w:r w:rsidRPr="002A05BE">
        <w:t xml:space="preserve">приказом муниципального бюджетного учреждения «Центр национальных культур» от 01.09.2023 </w:t>
      </w:r>
      <w:r w:rsidR="00E6272B">
        <w:t>№ </w:t>
      </w:r>
      <w:r w:rsidRPr="002A05BE">
        <w:t>256 «Об утверждении размера платы (цены, тарифа) на оказываемые учреждением МБУ «ЦНК» муниципальных работ, услуг и прочих платных услуг в 2023-2024 годах»;</w:t>
      </w:r>
    </w:p>
    <w:p w14:paraId="0AA7B094" w14:textId="71903F0A" w:rsidR="002A05BE" w:rsidRPr="002A05BE" w:rsidRDefault="002A05BE" w:rsidP="002A05BE">
      <w:pPr>
        <w:autoSpaceDE w:val="0"/>
        <w:autoSpaceDN w:val="0"/>
        <w:adjustRightInd w:val="0"/>
        <w:ind w:firstLine="709"/>
        <w:jc w:val="both"/>
      </w:pPr>
      <w:r w:rsidRPr="002A05BE">
        <w:t>приказом муниципального бюджетного учреждения «</w:t>
      </w:r>
      <w:proofErr w:type="spellStart"/>
      <w:r w:rsidRPr="002A05BE">
        <w:t>Нижневартовский</w:t>
      </w:r>
      <w:proofErr w:type="spellEnd"/>
      <w:r w:rsidRPr="002A05BE">
        <w:t xml:space="preserve"> краеведческий музей имени Т.Д. Шуваева» от 01.11.2022 </w:t>
      </w:r>
      <w:r w:rsidR="00E6272B">
        <w:t>№ </w:t>
      </w:r>
      <w:r w:rsidRPr="002A05BE">
        <w:t xml:space="preserve">125/од «Об утверждении </w:t>
      </w:r>
      <w:r w:rsidRPr="002A05BE">
        <w:lastRenderedPageBreak/>
        <w:t>тарифов на платные услуги муниципального бюджетного учреждения «</w:t>
      </w:r>
      <w:proofErr w:type="spellStart"/>
      <w:r w:rsidRPr="002A05BE">
        <w:t>Нижневартовский</w:t>
      </w:r>
      <w:proofErr w:type="spellEnd"/>
      <w:r w:rsidRPr="002A05BE">
        <w:t xml:space="preserve"> краеведческий музей имени Т.Д. Шуваева»;</w:t>
      </w:r>
    </w:p>
    <w:p w14:paraId="5E2DC6FA" w14:textId="3E40B263" w:rsidR="002A05BE" w:rsidRPr="002A05BE" w:rsidRDefault="002A05BE" w:rsidP="002A05BE">
      <w:pPr>
        <w:autoSpaceDE w:val="0"/>
        <w:autoSpaceDN w:val="0"/>
        <w:adjustRightInd w:val="0"/>
        <w:ind w:firstLine="709"/>
        <w:jc w:val="both"/>
      </w:pPr>
      <w:r w:rsidRPr="002A05BE">
        <w:t xml:space="preserve">приказом муниципального автономного учреждения города Нижневартовска «Городской драматический театр» от 09.11.2023 </w:t>
      </w:r>
      <w:r w:rsidR="00E6272B">
        <w:t>№ </w:t>
      </w:r>
      <w:r w:rsidRPr="002A05BE">
        <w:t>173 «Об утверждении размера платы (цены, тарифа) на оказываемые муниципальным автономным учреждением города Нижневартовска «Городской драматический театр» муниципальных работ, услуг с 01.01.2024».</w:t>
      </w:r>
    </w:p>
    <w:p w14:paraId="1D373AEA" w14:textId="79E13718" w:rsidR="002A05BE" w:rsidRPr="002A05BE" w:rsidRDefault="002A05BE" w:rsidP="002A05BE">
      <w:pPr>
        <w:tabs>
          <w:tab w:val="num" w:pos="851"/>
        </w:tabs>
        <w:ind w:firstLine="709"/>
        <w:jc w:val="both"/>
      </w:pPr>
      <w:r w:rsidRPr="002A05BE">
        <w:t xml:space="preserve">Однако оценка указанных локальных актов показала, что, во-первых, в перечне услуг и работ предусмотрены услуги и работы, которые условно соответствуют включенным в проект муниципального задания, во-вторых, указаны цены на единицу услуги (работы) в диапазоне значений либо различные цены по мероприятиям в рамках одной услуги (работы), следовательно, соотнести размер платы (цены, тарифа) муниципальных услуг (работ), установленный в проектах муниципальных заданий с представленными приказами муниципальных учреждений в большинстве случаев возможность отсутствует, в связи с чем обоснованность исчисленного объема доходов от платной деятельности с учетом требований пункта 3.20 Порядка </w:t>
      </w:r>
      <w:r w:rsidR="00E6272B">
        <w:t>№ </w:t>
      </w:r>
      <w:r w:rsidRPr="002A05BE">
        <w:t>2291 в размере 53 950,30 тыс. рублей за каждый год бюджетного периода не подтверждена (объем доходов от платной деятельности приведен исходя из данных, представленных в Счетную палату департаментом по социальной политике).</w:t>
      </w:r>
    </w:p>
    <w:p w14:paraId="6ADBF188" w14:textId="28B66468" w:rsidR="002A05BE" w:rsidRPr="002A05BE" w:rsidRDefault="002A05BE" w:rsidP="002A05BE">
      <w:pPr>
        <w:ind w:firstLine="709"/>
        <w:jc w:val="both"/>
      </w:pPr>
      <w:r w:rsidRPr="002A05BE">
        <w:t>3) Муниципальная работа «Организация благоустройства и озеленения» как и в предыдущем году включена управлением по природопользованию и экологии администрации города в проект муниципального задания муниципального бюджетного учреждения «Управление лесопаркового хозяйства города Нижневартовска» (далее</w:t>
      </w:r>
      <w:r w:rsidR="00C64325">
        <w:t> – </w:t>
      </w:r>
      <w:r w:rsidRPr="002A05BE">
        <w:t>МБУ УЛПХ).</w:t>
      </w:r>
    </w:p>
    <w:p w14:paraId="12CDD609" w14:textId="5107A1A1" w:rsidR="002A05BE" w:rsidRPr="002A05BE" w:rsidRDefault="002A05BE" w:rsidP="002A05BE">
      <w:pPr>
        <w:ind w:firstLine="709"/>
        <w:jc w:val="both"/>
      </w:pPr>
      <w:r w:rsidRPr="002A05BE">
        <w:t xml:space="preserve">В соответствии с пунктом 2.1 Устава МБУ УЛПХ, утвержденного приказом департамента по муниципальной собственности и земельных ресурсов администрации города от 17.12.2019 </w:t>
      </w:r>
      <w:r w:rsidR="00E6272B">
        <w:t>№ </w:t>
      </w:r>
      <w:r w:rsidRPr="002A05BE">
        <w:t>3526/36-01-П (далее</w:t>
      </w:r>
      <w:r w:rsidR="00C64325">
        <w:t> – </w:t>
      </w:r>
      <w:r w:rsidRPr="002A05BE">
        <w:t>Устав МБУ УЛПХ),</w:t>
      </w:r>
      <w:r w:rsidRPr="002A05BE">
        <w:rPr>
          <w:color w:val="0070C0"/>
        </w:rPr>
        <w:t xml:space="preserve"> </w:t>
      </w:r>
      <w:r w:rsidRPr="002A05BE">
        <w:t>основной целью создания и деятельности данного учреждения является обеспечение реализации предусмотренных законодательством Российской Федерации полномочий органов местного самоуправления по обеспечению:</w:t>
      </w:r>
    </w:p>
    <w:p w14:paraId="7D98D2D6" w14:textId="77777777" w:rsidR="002A05BE" w:rsidRPr="002A05BE" w:rsidRDefault="002A05BE" w:rsidP="002A05BE">
      <w:pPr>
        <w:ind w:firstLine="709"/>
        <w:jc w:val="both"/>
      </w:pPr>
      <w:r w:rsidRPr="002A05BE">
        <w:t>охраны, защиты, воспроизводства и разрешённого использования городских лесов в соответствии с лесохозяйственным регламентом, исходя из принципов устойчивого управления лесами и сохранения биологического разнообразия лесных экосистем;</w:t>
      </w:r>
    </w:p>
    <w:p w14:paraId="6ADD4517" w14:textId="77777777" w:rsidR="002A05BE" w:rsidRPr="002A05BE" w:rsidRDefault="002A05BE" w:rsidP="002A05BE">
      <w:pPr>
        <w:ind w:firstLine="709"/>
        <w:jc w:val="both"/>
      </w:pPr>
      <w:r w:rsidRPr="002A05BE">
        <w:t>использования городских лесов и лесопарков в рекреационных, культурных и спортивно-оздоровительных целях на основе научно обоснованного лесохозяйственного регламента.</w:t>
      </w:r>
    </w:p>
    <w:p w14:paraId="45B06C2E" w14:textId="58DBC29C" w:rsidR="002A05BE" w:rsidRPr="002A05BE" w:rsidRDefault="002A05BE" w:rsidP="002A05BE">
      <w:pPr>
        <w:ind w:firstLine="709"/>
        <w:jc w:val="both"/>
      </w:pPr>
      <w:r w:rsidRPr="002A05BE">
        <w:t xml:space="preserve">К предмету (основным видам) </w:t>
      </w:r>
      <w:r w:rsidR="00E45050">
        <w:t xml:space="preserve">деятельности </w:t>
      </w:r>
      <w:r w:rsidRPr="002A05BE">
        <w:t xml:space="preserve">учреждения согласно пункту 2.2 Устава МБУ УЛПХ отнесена деятельность по благоустройству ландшафта, при этом из Устава Учреждения следует, что деятельность МБУ УЛПХ по благоустройству ландшафта осуществляется с целью реализации полномочий органов местного самоуправления в части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 предусмотренных пунктом 25 статьи 16 Закона </w:t>
      </w:r>
      <w:r w:rsidR="00E6272B">
        <w:t>№ </w:t>
      </w:r>
      <w:r w:rsidRPr="002A05BE">
        <w:t>131-ФЗ.</w:t>
      </w:r>
    </w:p>
    <w:p w14:paraId="1C32FF0C" w14:textId="5886A177" w:rsidR="002A05BE" w:rsidRPr="00E45050" w:rsidRDefault="002A05BE" w:rsidP="002A05BE">
      <w:pPr>
        <w:ind w:firstLine="709"/>
        <w:jc w:val="both"/>
      </w:pPr>
      <w:r w:rsidRPr="002A05BE">
        <w:t xml:space="preserve">Согласно пункту 2 статьи 9.2 </w:t>
      </w:r>
      <w:r w:rsidRPr="00E45050">
        <w:t xml:space="preserve">Федерального закона от 12.01.1996 </w:t>
      </w:r>
      <w:r w:rsidR="00E6272B" w:rsidRPr="00E45050">
        <w:t>№ </w:t>
      </w:r>
      <w:r w:rsidRPr="00E45050">
        <w:t>7-ФЗ «О некоммерческих организациях</w:t>
      </w:r>
      <w:proofErr w:type="gramStart"/>
      <w:r w:rsidRPr="00E45050">
        <w:t>»</w:t>
      </w:r>
      <w:proofErr w:type="gramEnd"/>
      <w:r w:rsidRPr="00E45050">
        <w:t xml:space="preserve"> (далее</w:t>
      </w:r>
      <w:r w:rsidR="00C64325" w:rsidRPr="00E45050">
        <w:t> – </w:t>
      </w:r>
      <w:r w:rsidRPr="00E45050">
        <w:t xml:space="preserve">Закон </w:t>
      </w:r>
      <w:r w:rsidR="00E6272B" w:rsidRPr="00E45050">
        <w:t>№ </w:t>
      </w:r>
      <w:r w:rsidRPr="00E45050">
        <w:t>7-ФЗ) бюджетное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уставом.</w:t>
      </w:r>
    </w:p>
    <w:p w14:paraId="6B6F3D22" w14:textId="4A461A1C" w:rsidR="002A05BE" w:rsidRPr="002A05BE" w:rsidRDefault="002A05BE" w:rsidP="002A05BE">
      <w:pPr>
        <w:ind w:firstLine="709"/>
        <w:jc w:val="both"/>
      </w:pPr>
      <w:r w:rsidRPr="00E45050">
        <w:t>Однако в рамках муниципального задания</w:t>
      </w:r>
      <w:r w:rsidRPr="002A05BE">
        <w:t xml:space="preserve"> МБУ УЛПХ предусмотрена муниципальная работа «Организация благоустройства и озеленения», выполнение которой не связано с использованием, охраной, защитой, воспроизводством городских лесов, лесов особо охраняемых природных территорий, расположенных в границах муниципального, </w:t>
      </w:r>
      <w:r w:rsidRPr="002A05BE">
        <w:lastRenderedPageBreak/>
        <w:t xml:space="preserve">городского округа, поскольку в соответствии с постановлением администрации города от 12.03.2021 </w:t>
      </w:r>
      <w:r w:rsidR="00E6272B">
        <w:t>№ </w:t>
      </w:r>
      <w:r w:rsidRPr="002A05BE">
        <w:t xml:space="preserve">197 «Об утверждении перечней элементов озеленения, содержания которых осуществляется муниципальным бюджетным учреждением «Управление лесопаркового хозяйства города Нижневартовска» (с изменениями от 12.07.2022 </w:t>
      </w:r>
      <w:r w:rsidR="00E6272B">
        <w:t>№ </w:t>
      </w:r>
      <w:r w:rsidRPr="002A05BE">
        <w:t>476) данная работа МБУ УЛПХ должна осуществляться на элементах озеленения улично-дорожной сети, то есть муниципальное задание данному учреждению сформировано не в соответствии с целью создания учреждения.</w:t>
      </w:r>
    </w:p>
    <w:p w14:paraId="25893006" w14:textId="77777777" w:rsidR="002A05BE" w:rsidRPr="002A05BE" w:rsidRDefault="002A05BE" w:rsidP="002A05BE">
      <w:pPr>
        <w:ind w:firstLine="709"/>
        <w:jc w:val="both"/>
      </w:pPr>
      <w:r w:rsidRPr="002A05BE">
        <w:t>На основании вышеизложенного видится необходимость корректировки цели создания учреждения для соотнесения с его видами деятельности.</w:t>
      </w:r>
    </w:p>
    <w:p w14:paraId="1B041499" w14:textId="5071B1B2" w:rsidR="002A05BE" w:rsidRPr="002A05BE" w:rsidRDefault="002A05BE" w:rsidP="002A05BE">
      <w:pPr>
        <w:ind w:firstLine="709"/>
        <w:jc w:val="both"/>
      </w:pPr>
      <w:r w:rsidRPr="002A05BE">
        <w:t xml:space="preserve">4) Администрацией города в лице управления по природопользованию и экологии в проект муниципального задания МБУ УЛПХ включена муниципальная работа «Создание условий для регулируемого туризма и отдыха» с УНРЗ 910400.Р.86.1.05410006001, в нарушение пункта 3 статьи 9.2 Закона </w:t>
      </w:r>
      <w:r w:rsidR="00E6272B">
        <w:t>№ </w:t>
      </w:r>
      <w:r w:rsidRPr="002A05BE">
        <w:t xml:space="preserve">7-ФЗ, пункта 2.1 Порядка </w:t>
      </w:r>
      <w:r w:rsidR="00E6272B">
        <w:t>№ </w:t>
      </w:r>
      <w:r w:rsidRPr="002A05BE">
        <w:t>2291, согласно которым муниципальное задание бюджетному учреждению формируется в соответствии с предусмотренными его учредительными документами основными видами деятельности.</w:t>
      </w:r>
    </w:p>
    <w:p w14:paraId="0696F0D3" w14:textId="7FF75A85" w:rsidR="002A05BE" w:rsidRPr="002A05BE" w:rsidRDefault="002A05BE" w:rsidP="002A05BE">
      <w:pPr>
        <w:ind w:firstLine="709"/>
        <w:jc w:val="both"/>
      </w:pPr>
      <w:r w:rsidRPr="002A05BE">
        <w:t xml:space="preserve">По данным Регионального перечня муниципальной работе «Создание условий для регулируемого туризма и отдыха» с УНРЗ 910400.Р.86.1.05410006001 соответствует код 91.40 «Услуги ботанических садов, зоопарков и природных заповедников» по Общероссийскому классификатору продукции по видам экономической деятельности (ОКПД) (утв. Приказом </w:t>
      </w:r>
      <w:proofErr w:type="spellStart"/>
      <w:r w:rsidRPr="002A05BE">
        <w:t>Росстандарта</w:t>
      </w:r>
      <w:proofErr w:type="spellEnd"/>
      <w:r w:rsidRPr="002A05BE">
        <w:t xml:space="preserve"> от 31.01.2014 </w:t>
      </w:r>
      <w:r w:rsidR="00E6272B">
        <w:t>№ </w:t>
      </w:r>
      <w:r w:rsidRPr="002A05BE">
        <w:t>14-ст).</w:t>
      </w:r>
    </w:p>
    <w:p w14:paraId="67A18DD1" w14:textId="77777777" w:rsidR="002A05BE" w:rsidRPr="002A05BE" w:rsidRDefault="002A05BE" w:rsidP="002A05BE">
      <w:pPr>
        <w:ind w:firstLine="709"/>
        <w:jc w:val="both"/>
      </w:pPr>
      <w:r w:rsidRPr="002A05BE">
        <w:t>Пунктом 2.2 Устава МБУ УЛПХ установлены основные виды деятельности учреждения:</w:t>
      </w:r>
    </w:p>
    <w:p w14:paraId="3BCA697C" w14:textId="77777777" w:rsidR="002A05BE" w:rsidRPr="002A05BE" w:rsidRDefault="002A05BE" w:rsidP="002A05BE">
      <w:pPr>
        <w:autoSpaceDE w:val="0"/>
        <w:autoSpaceDN w:val="0"/>
        <w:adjustRightInd w:val="0"/>
        <w:ind w:firstLine="709"/>
        <w:jc w:val="both"/>
        <w:rPr>
          <w:rFonts w:eastAsia="Calibri"/>
          <w:lang w:eastAsia="en-US"/>
        </w:rPr>
      </w:pPr>
      <w:r w:rsidRPr="002A05BE">
        <w:rPr>
          <w:rFonts w:eastAsia="Calibri"/>
          <w:lang w:eastAsia="en-US"/>
        </w:rPr>
        <w:t>проведение лесохозяйственных мероприятий по охране, защите и воспроизводству городских лесов, в том числе выполнение мероприятий по охране лесов от пожаров, защите их от вредителей и болезней;</w:t>
      </w:r>
    </w:p>
    <w:p w14:paraId="5F3D9CBA" w14:textId="77777777" w:rsidR="002A05BE" w:rsidRPr="002A05BE" w:rsidRDefault="002A05BE" w:rsidP="002A05BE">
      <w:pPr>
        <w:autoSpaceDE w:val="0"/>
        <w:autoSpaceDN w:val="0"/>
        <w:adjustRightInd w:val="0"/>
        <w:ind w:firstLine="709"/>
        <w:jc w:val="both"/>
        <w:rPr>
          <w:rFonts w:eastAsia="Calibri"/>
          <w:lang w:eastAsia="en-US"/>
        </w:rPr>
      </w:pPr>
      <w:r w:rsidRPr="002A05BE">
        <w:rPr>
          <w:rFonts w:eastAsia="Calibri"/>
          <w:lang w:eastAsia="en-US"/>
        </w:rPr>
        <w:t>лесоводство и прочая лесохозяйственная деятельность;</w:t>
      </w:r>
    </w:p>
    <w:p w14:paraId="59B26DE0" w14:textId="77777777" w:rsidR="002A05BE" w:rsidRPr="002A05BE" w:rsidRDefault="002A05BE" w:rsidP="002A05BE">
      <w:pPr>
        <w:autoSpaceDE w:val="0"/>
        <w:autoSpaceDN w:val="0"/>
        <w:adjustRightInd w:val="0"/>
        <w:ind w:firstLine="709"/>
        <w:jc w:val="both"/>
        <w:rPr>
          <w:rFonts w:eastAsia="Calibri"/>
          <w:lang w:eastAsia="en-US"/>
        </w:rPr>
      </w:pPr>
      <w:r w:rsidRPr="002A05BE">
        <w:rPr>
          <w:rFonts w:eastAsia="Calibri"/>
          <w:lang w:eastAsia="en-US"/>
        </w:rPr>
        <w:t>выращивание посадочного материала лесных растений (саженцев, сеянцев);</w:t>
      </w:r>
    </w:p>
    <w:p w14:paraId="2D2E1034" w14:textId="77777777" w:rsidR="002A05BE" w:rsidRPr="002A05BE" w:rsidRDefault="002A05BE" w:rsidP="002A05BE">
      <w:pPr>
        <w:autoSpaceDE w:val="0"/>
        <w:autoSpaceDN w:val="0"/>
        <w:adjustRightInd w:val="0"/>
        <w:ind w:firstLine="709"/>
        <w:jc w:val="both"/>
        <w:rPr>
          <w:rFonts w:eastAsia="Calibri"/>
          <w:lang w:eastAsia="en-US"/>
        </w:rPr>
      </w:pPr>
      <w:r w:rsidRPr="002A05BE">
        <w:rPr>
          <w:rFonts w:eastAsia="Calibri"/>
          <w:lang w:eastAsia="en-US"/>
        </w:rPr>
        <w:t>деятельность лесопитомников;</w:t>
      </w:r>
    </w:p>
    <w:p w14:paraId="5B306EF5" w14:textId="77777777" w:rsidR="002A05BE" w:rsidRPr="002A05BE" w:rsidRDefault="002A05BE" w:rsidP="002A05BE">
      <w:pPr>
        <w:autoSpaceDE w:val="0"/>
        <w:autoSpaceDN w:val="0"/>
        <w:adjustRightInd w:val="0"/>
        <w:ind w:firstLine="709"/>
        <w:jc w:val="both"/>
        <w:rPr>
          <w:rFonts w:eastAsia="Calibri"/>
          <w:lang w:eastAsia="en-US"/>
        </w:rPr>
      </w:pPr>
      <w:r w:rsidRPr="002A05BE">
        <w:rPr>
          <w:rFonts w:eastAsia="Calibri"/>
          <w:lang w:eastAsia="en-US"/>
        </w:rPr>
        <w:t>деятельность по благоустройству ландшафтов;</w:t>
      </w:r>
    </w:p>
    <w:p w14:paraId="6C1DA590" w14:textId="77777777" w:rsidR="002A05BE" w:rsidRPr="002A05BE" w:rsidRDefault="002A05BE" w:rsidP="002A05BE">
      <w:pPr>
        <w:autoSpaceDE w:val="0"/>
        <w:autoSpaceDN w:val="0"/>
        <w:adjustRightInd w:val="0"/>
        <w:ind w:firstLine="709"/>
        <w:jc w:val="both"/>
        <w:rPr>
          <w:rFonts w:eastAsia="Calibri"/>
          <w:lang w:eastAsia="en-US"/>
        </w:rPr>
      </w:pPr>
      <w:r w:rsidRPr="002A05BE">
        <w:rPr>
          <w:rFonts w:eastAsia="Calibri"/>
          <w:lang w:eastAsia="en-US"/>
        </w:rPr>
        <w:t>сбор неопасных отходов;</w:t>
      </w:r>
    </w:p>
    <w:p w14:paraId="4865691E" w14:textId="77777777" w:rsidR="002A05BE" w:rsidRPr="002A05BE" w:rsidRDefault="002A05BE" w:rsidP="002A05BE">
      <w:pPr>
        <w:autoSpaceDE w:val="0"/>
        <w:autoSpaceDN w:val="0"/>
        <w:adjustRightInd w:val="0"/>
        <w:ind w:firstLine="709"/>
        <w:jc w:val="both"/>
      </w:pPr>
      <w:r w:rsidRPr="002A05BE">
        <w:t>экологическое просвещение населения;</w:t>
      </w:r>
    </w:p>
    <w:p w14:paraId="757E7BA3" w14:textId="77777777" w:rsidR="002A05BE" w:rsidRPr="002A05BE" w:rsidRDefault="002A05BE" w:rsidP="002A05BE">
      <w:pPr>
        <w:autoSpaceDE w:val="0"/>
        <w:autoSpaceDN w:val="0"/>
        <w:adjustRightInd w:val="0"/>
        <w:ind w:firstLine="709"/>
        <w:jc w:val="both"/>
      </w:pPr>
      <w:r w:rsidRPr="002A05BE">
        <w:t>лесозаготовки;</w:t>
      </w:r>
    </w:p>
    <w:p w14:paraId="105A10F5" w14:textId="77777777" w:rsidR="002A05BE" w:rsidRPr="002A05BE" w:rsidRDefault="002A05BE" w:rsidP="002A05BE">
      <w:pPr>
        <w:autoSpaceDE w:val="0"/>
        <w:autoSpaceDN w:val="0"/>
        <w:adjustRightInd w:val="0"/>
        <w:ind w:firstLine="709"/>
        <w:jc w:val="both"/>
      </w:pPr>
      <w:r w:rsidRPr="002A05BE">
        <w:t>предоставление услуг в области лесоводства и лесозаготовок;</w:t>
      </w:r>
    </w:p>
    <w:p w14:paraId="6A493A7A" w14:textId="77777777" w:rsidR="002A05BE" w:rsidRPr="002A05BE" w:rsidRDefault="002A05BE" w:rsidP="002A05BE">
      <w:pPr>
        <w:autoSpaceDE w:val="0"/>
        <w:autoSpaceDN w:val="0"/>
        <w:adjustRightInd w:val="0"/>
        <w:ind w:firstLine="709"/>
        <w:jc w:val="both"/>
      </w:pPr>
      <w:r w:rsidRPr="002A05BE">
        <w:t>сбор опасных отходов.</w:t>
      </w:r>
    </w:p>
    <w:p w14:paraId="1655525C" w14:textId="096D03EB" w:rsidR="002A05BE" w:rsidRPr="002A05BE" w:rsidRDefault="002A05BE" w:rsidP="002A05BE">
      <w:pPr>
        <w:ind w:firstLine="709"/>
        <w:jc w:val="both"/>
      </w:pPr>
      <w:r w:rsidRPr="002A05BE">
        <w:t>На основании изложенного следует, что деятельность ботанических садов, зоопарков, государственных природных заповедников и национальных парков к основным видам деятельности МБУ УЛПХ не отнесена, что подтверждается указанными в выписке из Единого государственного реестра юридических лиц МБУ УЛПХ сведениями о видах экономической деятельности по Общероссийскому классификатору видов экономической деятельности</w:t>
      </w:r>
      <w:r w:rsidR="00C64325">
        <w:t> – </w:t>
      </w:r>
      <w:r w:rsidRPr="002A05BE">
        <w:t>код вида деятельности 91.04 отсутствует, в связи с чем администрацией города в лице управления по природопользованию и экологии сформирован проект муниципального задания МБУ УЛПХ по муниципальной работе «Создание условий для регулируемого туризма и отдыха» при отсутствии соответствующего вида деятельности в уставе.</w:t>
      </w:r>
    </w:p>
    <w:p w14:paraId="62454672" w14:textId="77777777" w:rsidR="002A05BE" w:rsidRPr="002A05BE" w:rsidRDefault="002A05BE" w:rsidP="002A05BE">
      <w:pPr>
        <w:ind w:firstLine="709"/>
        <w:jc w:val="both"/>
        <w:rPr>
          <w:rFonts w:eastAsia="Calibri"/>
        </w:rPr>
      </w:pPr>
      <w:r w:rsidRPr="002A05BE">
        <w:t xml:space="preserve">Следовательно, у управления по природопользованию и экологии в отношении МБУ УЛПХ отсутствует правовое основание для включения работы по созданию условий для регулируемого туризма и отдыха в муниципальное задание, что, в свою очередь, способно повлечь неправомерное расходование бюджетных средств. </w:t>
      </w:r>
      <w:r w:rsidRPr="002A05BE">
        <w:rPr>
          <w:rFonts w:eastAsia="Calibri"/>
        </w:rPr>
        <w:t xml:space="preserve">С целью недопущения неправомерного расходования бюджетных средств до момента их предоставления </w:t>
      </w:r>
      <w:r w:rsidRPr="002A05BE">
        <w:t xml:space="preserve">МБУ УЛПХ </w:t>
      </w:r>
      <w:r w:rsidRPr="002A05BE">
        <w:rPr>
          <w:rFonts w:eastAsia="Calibri"/>
        </w:rPr>
        <w:t>необходимо обеспечить внесение в устав учреждения соответствующих изменений.</w:t>
      </w:r>
    </w:p>
    <w:p w14:paraId="16AC7801" w14:textId="2E3003F3" w:rsidR="002A05BE" w:rsidRPr="002A05BE" w:rsidRDefault="002A05BE" w:rsidP="002A05BE">
      <w:pPr>
        <w:ind w:firstLine="709"/>
        <w:jc w:val="both"/>
      </w:pPr>
      <w:r w:rsidRPr="002A05BE">
        <w:t xml:space="preserve">5) Отдельно следует указать на наличие в представленных проектах муниципальных заданий нарушения пункта 2.2 Порядка </w:t>
      </w:r>
      <w:r w:rsidR="00E6272B">
        <w:t>№ </w:t>
      </w:r>
      <w:r w:rsidRPr="002A05BE">
        <w:t xml:space="preserve">2291, согласно которому муниципальное задание </w:t>
      </w:r>
      <w:r w:rsidRPr="002A05BE">
        <w:lastRenderedPageBreak/>
        <w:t xml:space="preserve">формируется из нескольких разделов, каждый из которых должен содержать требования к оказанию одной муниципальной услуги (выполнению одной работы), то есть в одном разделе отражаются требования по одной муниципальной работе с уникальным номером реестровой записи, однако представленные проекты муниципальных заданий сформированы учредителями нижеследующих муниципальных учреждений в противоречие пункту 2.2 Порядка </w:t>
      </w:r>
      <w:r w:rsidR="00E6272B">
        <w:t>№ </w:t>
      </w:r>
      <w:r w:rsidRPr="002A05BE">
        <w:t>2291, когда в рамках одного раздела</w:t>
      </w:r>
      <w:r w:rsidR="00E45050">
        <w:t xml:space="preserve"> </w:t>
      </w:r>
      <w:r w:rsidRPr="002A05BE">
        <w:t>одной муниципальной услуги (работы) в показателях объема</w:t>
      </w:r>
      <w:r w:rsidR="00E45050">
        <w:t>,</w:t>
      </w:r>
      <w:r w:rsidRPr="002A05BE">
        <w:t xml:space="preserve"> равно как и показателях качества муниципальной услуги (работы)</w:t>
      </w:r>
      <w:r w:rsidR="00E45050">
        <w:t>,</w:t>
      </w:r>
      <w:r w:rsidRPr="002A05BE">
        <w:t xml:space="preserve"> допускалось отражение одновременно двух и более показателей по муниципальным услугам (работам) с разными уникальными номерами реестровой записи и разным содержанием работ.</w:t>
      </w:r>
    </w:p>
    <w:p w14:paraId="71848A1D" w14:textId="77777777" w:rsidR="002A05BE" w:rsidRPr="002A05BE" w:rsidRDefault="002A05BE" w:rsidP="002A05BE">
      <w:pPr>
        <w:ind w:firstLine="709"/>
        <w:jc w:val="both"/>
      </w:pPr>
      <w:r w:rsidRPr="002A05BE">
        <w:t xml:space="preserve">5.1) Администрацией города в лице управления по природопользованию и экологии в проекте муниципального задания МБ УЛПХ: </w:t>
      </w:r>
    </w:p>
    <w:p w14:paraId="04B36CE1" w14:textId="77777777" w:rsidR="002A05BE" w:rsidRPr="002A05BE" w:rsidRDefault="002A05BE" w:rsidP="002A05BE">
      <w:pPr>
        <w:ind w:firstLine="709"/>
        <w:jc w:val="both"/>
      </w:pPr>
      <w:r w:rsidRPr="002A05BE">
        <w:t xml:space="preserve">по муниципальной работе «Организация благоустройства и озеленение» (раздел 1) отражены </w:t>
      </w:r>
    </w:p>
    <w:p w14:paraId="7264AE68" w14:textId="77777777" w:rsidR="002A05BE" w:rsidRPr="002A05BE" w:rsidRDefault="002A05BE" w:rsidP="002A05BE">
      <w:pPr>
        <w:ind w:firstLine="709"/>
        <w:jc w:val="both"/>
      </w:pPr>
      <w:r w:rsidRPr="002A05BE">
        <w:t xml:space="preserve">– два показателя объема работы с разными уникальными номерами реестровой записи: </w:t>
      </w:r>
    </w:p>
    <w:p w14:paraId="1B83AE3D" w14:textId="77777777" w:rsidR="002A05BE" w:rsidRPr="002A05BE" w:rsidRDefault="002A05BE" w:rsidP="002A05BE">
      <w:pPr>
        <w:ind w:firstLine="709"/>
        <w:jc w:val="both"/>
        <w:rPr>
          <w:sz w:val="16"/>
          <w:szCs w:val="16"/>
        </w:rPr>
      </w:pPr>
    </w:p>
    <w:tbl>
      <w:tblPr>
        <w:tblStyle w:val="81"/>
        <w:tblW w:w="9446" w:type="dxa"/>
        <w:tblInd w:w="0" w:type="dxa"/>
        <w:tblLook w:val="04A0" w:firstRow="1" w:lastRow="0" w:firstColumn="1" w:lastColumn="0" w:noHBand="0" w:noVBand="1"/>
      </w:tblPr>
      <w:tblGrid>
        <w:gridCol w:w="2263"/>
        <w:gridCol w:w="2410"/>
        <w:gridCol w:w="1276"/>
        <w:gridCol w:w="3497"/>
      </w:tblGrid>
      <w:tr w:rsidR="002A05BE" w:rsidRPr="002A05BE" w14:paraId="0820CA30" w14:textId="77777777" w:rsidTr="00A27DC2">
        <w:trPr>
          <w:trHeight w:val="263"/>
        </w:trPr>
        <w:tc>
          <w:tcPr>
            <w:tcW w:w="2263" w:type="dxa"/>
            <w:tcBorders>
              <w:top w:val="single" w:sz="4" w:space="0" w:color="auto"/>
              <w:left w:val="single" w:sz="4" w:space="0" w:color="auto"/>
              <w:bottom w:val="single" w:sz="4" w:space="0" w:color="auto"/>
              <w:right w:val="single" w:sz="4" w:space="0" w:color="auto"/>
            </w:tcBorders>
            <w:hideMark/>
          </w:tcPr>
          <w:p w14:paraId="25C027B6" w14:textId="77777777" w:rsidR="002A05BE" w:rsidRPr="002A05BE" w:rsidRDefault="002A05BE" w:rsidP="002A05BE">
            <w:pPr>
              <w:jc w:val="center"/>
              <w:rPr>
                <w:sz w:val="16"/>
                <w:szCs w:val="16"/>
              </w:rPr>
            </w:pPr>
            <w:r w:rsidRPr="002A05BE">
              <w:rPr>
                <w:sz w:val="16"/>
                <w:szCs w:val="16"/>
              </w:rPr>
              <w:t>Уникальный номер реестровой записи</w:t>
            </w:r>
          </w:p>
        </w:tc>
        <w:tc>
          <w:tcPr>
            <w:tcW w:w="2410" w:type="dxa"/>
            <w:tcBorders>
              <w:top w:val="single" w:sz="4" w:space="0" w:color="auto"/>
              <w:left w:val="single" w:sz="4" w:space="0" w:color="auto"/>
              <w:bottom w:val="single" w:sz="4" w:space="0" w:color="auto"/>
              <w:right w:val="single" w:sz="4" w:space="0" w:color="auto"/>
            </w:tcBorders>
            <w:hideMark/>
          </w:tcPr>
          <w:p w14:paraId="57C04AE1" w14:textId="77777777" w:rsidR="002A05BE" w:rsidRPr="002A05BE" w:rsidRDefault="002A05BE" w:rsidP="002A05BE">
            <w:pPr>
              <w:jc w:val="center"/>
              <w:rPr>
                <w:sz w:val="16"/>
                <w:szCs w:val="16"/>
              </w:rPr>
            </w:pPr>
            <w:r w:rsidRPr="002A05BE">
              <w:rPr>
                <w:sz w:val="16"/>
                <w:szCs w:val="16"/>
              </w:rPr>
              <w:t>Наименование показателя объема работы</w:t>
            </w:r>
          </w:p>
        </w:tc>
        <w:tc>
          <w:tcPr>
            <w:tcW w:w="1276" w:type="dxa"/>
            <w:tcBorders>
              <w:top w:val="single" w:sz="4" w:space="0" w:color="auto"/>
              <w:left w:val="single" w:sz="4" w:space="0" w:color="auto"/>
              <w:bottom w:val="single" w:sz="4" w:space="0" w:color="auto"/>
              <w:right w:val="single" w:sz="4" w:space="0" w:color="auto"/>
            </w:tcBorders>
            <w:hideMark/>
          </w:tcPr>
          <w:p w14:paraId="07058ACF" w14:textId="77777777" w:rsidR="002A05BE" w:rsidRPr="002A05BE" w:rsidRDefault="002A05BE" w:rsidP="002A05BE">
            <w:pPr>
              <w:jc w:val="center"/>
              <w:rPr>
                <w:sz w:val="16"/>
                <w:szCs w:val="16"/>
              </w:rPr>
            </w:pPr>
            <w:r w:rsidRPr="002A05BE">
              <w:rPr>
                <w:sz w:val="16"/>
                <w:szCs w:val="16"/>
              </w:rPr>
              <w:t>Единицы измерения объема</w:t>
            </w:r>
          </w:p>
        </w:tc>
        <w:tc>
          <w:tcPr>
            <w:tcW w:w="3497" w:type="dxa"/>
            <w:tcBorders>
              <w:top w:val="single" w:sz="4" w:space="0" w:color="auto"/>
              <w:left w:val="single" w:sz="4" w:space="0" w:color="auto"/>
              <w:bottom w:val="single" w:sz="4" w:space="0" w:color="auto"/>
              <w:right w:val="single" w:sz="4" w:space="0" w:color="auto"/>
            </w:tcBorders>
            <w:hideMark/>
          </w:tcPr>
          <w:p w14:paraId="7AAADE58" w14:textId="77777777" w:rsidR="002A05BE" w:rsidRPr="002A05BE" w:rsidRDefault="002A05BE" w:rsidP="002A05BE">
            <w:pPr>
              <w:jc w:val="center"/>
              <w:rPr>
                <w:sz w:val="16"/>
                <w:szCs w:val="16"/>
              </w:rPr>
            </w:pPr>
            <w:r w:rsidRPr="002A05BE">
              <w:rPr>
                <w:sz w:val="16"/>
                <w:szCs w:val="16"/>
              </w:rPr>
              <w:t>Описание/содержание работы</w:t>
            </w:r>
          </w:p>
        </w:tc>
      </w:tr>
      <w:tr w:rsidR="002A05BE" w:rsidRPr="002A05BE" w14:paraId="623665DB" w14:textId="77777777" w:rsidTr="00A27DC2">
        <w:trPr>
          <w:trHeight w:val="305"/>
        </w:trPr>
        <w:tc>
          <w:tcPr>
            <w:tcW w:w="2263" w:type="dxa"/>
            <w:tcBorders>
              <w:top w:val="single" w:sz="4" w:space="0" w:color="auto"/>
              <w:left w:val="single" w:sz="4" w:space="0" w:color="auto"/>
              <w:bottom w:val="single" w:sz="4" w:space="0" w:color="auto"/>
              <w:right w:val="single" w:sz="4" w:space="0" w:color="auto"/>
            </w:tcBorders>
            <w:hideMark/>
          </w:tcPr>
          <w:p w14:paraId="6CF93C6C" w14:textId="77777777" w:rsidR="002A05BE" w:rsidRPr="002A05BE" w:rsidRDefault="002A05BE" w:rsidP="002A05BE">
            <w:pPr>
              <w:rPr>
                <w:sz w:val="16"/>
                <w:szCs w:val="16"/>
              </w:rPr>
            </w:pPr>
            <w:r w:rsidRPr="002A05BE">
              <w:rPr>
                <w:sz w:val="16"/>
                <w:szCs w:val="16"/>
              </w:rPr>
              <w:t>813000.Р.86.1.05380090004</w:t>
            </w:r>
          </w:p>
        </w:tc>
        <w:tc>
          <w:tcPr>
            <w:tcW w:w="2410" w:type="dxa"/>
            <w:tcBorders>
              <w:top w:val="single" w:sz="4" w:space="0" w:color="auto"/>
              <w:left w:val="single" w:sz="4" w:space="0" w:color="auto"/>
              <w:bottom w:val="single" w:sz="4" w:space="0" w:color="auto"/>
              <w:right w:val="single" w:sz="4" w:space="0" w:color="auto"/>
            </w:tcBorders>
          </w:tcPr>
          <w:p w14:paraId="308FE2C9" w14:textId="77777777" w:rsidR="002A05BE" w:rsidRPr="002A05BE" w:rsidRDefault="002A05BE" w:rsidP="002A05BE">
            <w:pPr>
              <w:rPr>
                <w:sz w:val="16"/>
                <w:szCs w:val="16"/>
              </w:rPr>
            </w:pPr>
            <w:r w:rsidRPr="002A05BE">
              <w:rPr>
                <w:sz w:val="16"/>
                <w:szCs w:val="16"/>
              </w:rPr>
              <w:t>количество единиц</w:t>
            </w:r>
          </w:p>
        </w:tc>
        <w:tc>
          <w:tcPr>
            <w:tcW w:w="1276" w:type="dxa"/>
            <w:tcBorders>
              <w:top w:val="single" w:sz="4" w:space="0" w:color="auto"/>
              <w:left w:val="single" w:sz="4" w:space="0" w:color="auto"/>
              <w:bottom w:val="single" w:sz="4" w:space="0" w:color="auto"/>
              <w:right w:val="single" w:sz="4" w:space="0" w:color="auto"/>
            </w:tcBorders>
          </w:tcPr>
          <w:p w14:paraId="1AFC140F" w14:textId="77777777" w:rsidR="002A05BE" w:rsidRPr="002A05BE" w:rsidRDefault="002A05BE" w:rsidP="002A05BE">
            <w:pPr>
              <w:rPr>
                <w:sz w:val="16"/>
                <w:szCs w:val="16"/>
              </w:rPr>
            </w:pPr>
            <w:r w:rsidRPr="002A05BE">
              <w:rPr>
                <w:sz w:val="16"/>
                <w:szCs w:val="16"/>
              </w:rPr>
              <w:t>штука</w:t>
            </w:r>
          </w:p>
        </w:tc>
        <w:tc>
          <w:tcPr>
            <w:tcW w:w="3497" w:type="dxa"/>
            <w:tcBorders>
              <w:top w:val="single" w:sz="4" w:space="0" w:color="auto"/>
              <w:left w:val="single" w:sz="4" w:space="0" w:color="auto"/>
              <w:bottom w:val="single" w:sz="4" w:space="0" w:color="auto"/>
              <w:right w:val="single" w:sz="4" w:space="0" w:color="auto"/>
            </w:tcBorders>
          </w:tcPr>
          <w:p w14:paraId="539A5186" w14:textId="77777777" w:rsidR="002A05BE" w:rsidRPr="002A05BE" w:rsidRDefault="002A05BE" w:rsidP="002A05BE">
            <w:pPr>
              <w:rPr>
                <w:sz w:val="16"/>
                <w:szCs w:val="16"/>
              </w:rPr>
            </w:pPr>
            <w:r w:rsidRPr="002A05BE">
              <w:rPr>
                <w:sz w:val="16"/>
                <w:szCs w:val="16"/>
              </w:rPr>
              <w:t>Благоустройство объектов озеленения</w:t>
            </w:r>
          </w:p>
        </w:tc>
      </w:tr>
      <w:tr w:rsidR="002A05BE" w:rsidRPr="002A05BE" w14:paraId="356A6C39" w14:textId="77777777" w:rsidTr="00A27DC2">
        <w:trPr>
          <w:trHeight w:val="220"/>
        </w:trPr>
        <w:tc>
          <w:tcPr>
            <w:tcW w:w="2263" w:type="dxa"/>
            <w:tcBorders>
              <w:top w:val="single" w:sz="4" w:space="0" w:color="auto"/>
              <w:left w:val="single" w:sz="4" w:space="0" w:color="auto"/>
              <w:bottom w:val="single" w:sz="4" w:space="0" w:color="auto"/>
              <w:right w:val="single" w:sz="4" w:space="0" w:color="auto"/>
            </w:tcBorders>
          </w:tcPr>
          <w:p w14:paraId="5BEE7D24" w14:textId="77777777" w:rsidR="002A05BE" w:rsidRPr="002A05BE" w:rsidRDefault="002A05BE" w:rsidP="002A05BE">
            <w:pPr>
              <w:rPr>
                <w:sz w:val="16"/>
                <w:szCs w:val="16"/>
              </w:rPr>
            </w:pPr>
            <w:r w:rsidRPr="002A05BE">
              <w:rPr>
                <w:sz w:val="16"/>
                <w:szCs w:val="16"/>
              </w:rPr>
              <w:t>812919.Р.86.1.05380191006</w:t>
            </w:r>
          </w:p>
        </w:tc>
        <w:tc>
          <w:tcPr>
            <w:tcW w:w="2410" w:type="dxa"/>
            <w:tcBorders>
              <w:top w:val="single" w:sz="4" w:space="0" w:color="auto"/>
              <w:left w:val="single" w:sz="4" w:space="0" w:color="auto"/>
              <w:bottom w:val="single" w:sz="4" w:space="0" w:color="auto"/>
              <w:right w:val="single" w:sz="4" w:space="0" w:color="auto"/>
            </w:tcBorders>
          </w:tcPr>
          <w:p w14:paraId="6743AE36" w14:textId="77777777" w:rsidR="002A05BE" w:rsidRPr="002A05BE" w:rsidRDefault="002A05BE" w:rsidP="002A05BE">
            <w:pPr>
              <w:rPr>
                <w:sz w:val="16"/>
                <w:szCs w:val="16"/>
              </w:rPr>
            </w:pPr>
            <w:r w:rsidRPr="002A05BE">
              <w:rPr>
                <w:sz w:val="16"/>
                <w:szCs w:val="16"/>
              </w:rPr>
              <w:t>количество единиц</w:t>
            </w:r>
          </w:p>
        </w:tc>
        <w:tc>
          <w:tcPr>
            <w:tcW w:w="1276" w:type="dxa"/>
            <w:tcBorders>
              <w:top w:val="single" w:sz="4" w:space="0" w:color="auto"/>
              <w:left w:val="single" w:sz="4" w:space="0" w:color="auto"/>
              <w:bottom w:val="single" w:sz="4" w:space="0" w:color="auto"/>
              <w:right w:val="single" w:sz="4" w:space="0" w:color="auto"/>
            </w:tcBorders>
          </w:tcPr>
          <w:p w14:paraId="2A7F292E" w14:textId="77777777" w:rsidR="002A05BE" w:rsidRPr="002A05BE" w:rsidRDefault="002A05BE" w:rsidP="002A05BE">
            <w:pPr>
              <w:rPr>
                <w:sz w:val="16"/>
                <w:szCs w:val="16"/>
              </w:rPr>
            </w:pPr>
            <w:r w:rsidRPr="002A05BE">
              <w:rPr>
                <w:sz w:val="16"/>
                <w:szCs w:val="16"/>
              </w:rPr>
              <w:t>штука</w:t>
            </w:r>
          </w:p>
        </w:tc>
        <w:tc>
          <w:tcPr>
            <w:tcW w:w="3497" w:type="dxa"/>
            <w:tcBorders>
              <w:top w:val="single" w:sz="4" w:space="0" w:color="auto"/>
              <w:left w:val="single" w:sz="4" w:space="0" w:color="auto"/>
              <w:bottom w:val="single" w:sz="4" w:space="0" w:color="auto"/>
              <w:right w:val="single" w:sz="4" w:space="0" w:color="auto"/>
            </w:tcBorders>
            <w:hideMark/>
          </w:tcPr>
          <w:p w14:paraId="6B5BA233" w14:textId="77777777" w:rsidR="002A05BE" w:rsidRPr="002A05BE" w:rsidRDefault="002A05BE" w:rsidP="002A05BE">
            <w:pPr>
              <w:rPr>
                <w:sz w:val="16"/>
                <w:szCs w:val="16"/>
              </w:rPr>
            </w:pPr>
            <w:r w:rsidRPr="002A05BE">
              <w:rPr>
                <w:sz w:val="16"/>
                <w:szCs w:val="16"/>
              </w:rPr>
              <w:t>Содержание объектов озеленения</w:t>
            </w:r>
          </w:p>
        </w:tc>
      </w:tr>
    </w:tbl>
    <w:p w14:paraId="4EC69D8C" w14:textId="77777777" w:rsidR="002A05BE" w:rsidRPr="002A05BE" w:rsidRDefault="002A05BE" w:rsidP="002A05BE">
      <w:pPr>
        <w:ind w:firstLine="709"/>
        <w:jc w:val="both"/>
        <w:rPr>
          <w:sz w:val="16"/>
          <w:szCs w:val="16"/>
        </w:rPr>
      </w:pPr>
    </w:p>
    <w:p w14:paraId="3496F1B5" w14:textId="77777777" w:rsidR="002A05BE" w:rsidRPr="002A05BE" w:rsidRDefault="002A05BE" w:rsidP="002A05BE">
      <w:pPr>
        <w:ind w:firstLine="709"/>
        <w:jc w:val="both"/>
      </w:pPr>
      <w:r w:rsidRPr="002A05BE">
        <w:t xml:space="preserve">– два показателя качества работы с разными уникальными номерами реестровой записи: </w:t>
      </w:r>
    </w:p>
    <w:p w14:paraId="1DC36B2C" w14:textId="77777777" w:rsidR="002A05BE" w:rsidRPr="002A05BE" w:rsidRDefault="002A05BE" w:rsidP="002A05BE">
      <w:pPr>
        <w:ind w:firstLine="709"/>
        <w:jc w:val="both"/>
        <w:rPr>
          <w:sz w:val="16"/>
          <w:szCs w:val="16"/>
        </w:rPr>
      </w:pPr>
    </w:p>
    <w:tbl>
      <w:tblPr>
        <w:tblStyle w:val="81"/>
        <w:tblW w:w="9458" w:type="dxa"/>
        <w:tblInd w:w="0" w:type="dxa"/>
        <w:tblLook w:val="04A0" w:firstRow="1" w:lastRow="0" w:firstColumn="1" w:lastColumn="0" w:noHBand="0" w:noVBand="1"/>
      </w:tblPr>
      <w:tblGrid>
        <w:gridCol w:w="2263"/>
        <w:gridCol w:w="5670"/>
        <w:gridCol w:w="1525"/>
      </w:tblGrid>
      <w:tr w:rsidR="002A05BE" w:rsidRPr="002A05BE" w14:paraId="7D2B4F9B" w14:textId="77777777" w:rsidTr="00A27DC2">
        <w:tc>
          <w:tcPr>
            <w:tcW w:w="2263" w:type="dxa"/>
            <w:tcBorders>
              <w:top w:val="single" w:sz="4" w:space="0" w:color="auto"/>
              <w:left w:val="single" w:sz="4" w:space="0" w:color="auto"/>
              <w:bottom w:val="single" w:sz="4" w:space="0" w:color="auto"/>
              <w:right w:val="single" w:sz="4" w:space="0" w:color="auto"/>
            </w:tcBorders>
            <w:hideMark/>
          </w:tcPr>
          <w:p w14:paraId="6CF33639" w14:textId="77777777" w:rsidR="002A05BE" w:rsidRPr="002A05BE" w:rsidRDefault="002A05BE" w:rsidP="002A05BE">
            <w:pPr>
              <w:jc w:val="center"/>
              <w:rPr>
                <w:sz w:val="16"/>
                <w:szCs w:val="16"/>
              </w:rPr>
            </w:pPr>
            <w:r w:rsidRPr="002A05BE">
              <w:rPr>
                <w:sz w:val="16"/>
                <w:szCs w:val="16"/>
              </w:rPr>
              <w:t>Уникальный номер реестровой записи</w:t>
            </w:r>
          </w:p>
        </w:tc>
        <w:tc>
          <w:tcPr>
            <w:tcW w:w="5670" w:type="dxa"/>
            <w:tcBorders>
              <w:top w:val="single" w:sz="4" w:space="0" w:color="auto"/>
              <w:left w:val="single" w:sz="4" w:space="0" w:color="auto"/>
              <w:bottom w:val="single" w:sz="4" w:space="0" w:color="auto"/>
              <w:right w:val="single" w:sz="4" w:space="0" w:color="auto"/>
            </w:tcBorders>
            <w:hideMark/>
          </w:tcPr>
          <w:p w14:paraId="49740E3C" w14:textId="77777777" w:rsidR="002A05BE" w:rsidRPr="002A05BE" w:rsidRDefault="002A05BE" w:rsidP="002A05BE">
            <w:pPr>
              <w:jc w:val="center"/>
              <w:rPr>
                <w:sz w:val="16"/>
                <w:szCs w:val="16"/>
              </w:rPr>
            </w:pPr>
            <w:r w:rsidRPr="002A05BE">
              <w:rPr>
                <w:sz w:val="16"/>
                <w:szCs w:val="16"/>
              </w:rPr>
              <w:t>Наименование показателя качества работы</w:t>
            </w:r>
          </w:p>
        </w:tc>
        <w:tc>
          <w:tcPr>
            <w:tcW w:w="1525" w:type="dxa"/>
            <w:tcBorders>
              <w:top w:val="single" w:sz="4" w:space="0" w:color="auto"/>
              <w:left w:val="single" w:sz="4" w:space="0" w:color="auto"/>
              <w:bottom w:val="single" w:sz="4" w:space="0" w:color="auto"/>
              <w:right w:val="single" w:sz="4" w:space="0" w:color="auto"/>
            </w:tcBorders>
            <w:hideMark/>
          </w:tcPr>
          <w:p w14:paraId="0452F26F" w14:textId="77777777" w:rsidR="002A05BE" w:rsidRPr="002A05BE" w:rsidRDefault="002A05BE" w:rsidP="002A05BE">
            <w:pPr>
              <w:jc w:val="center"/>
              <w:rPr>
                <w:sz w:val="16"/>
                <w:szCs w:val="16"/>
              </w:rPr>
            </w:pPr>
            <w:r w:rsidRPr="002A05BE">
              <w:rPr>
                <w:sz w:val="16"/>
                <w:szCs w:val="16"/>
              </w:rPr>
              <w:t>Единицы измерения качества</w:t>
            </w:r>
          </w:p>
        </w:tc>
      </w:tr>
      <w:tr w:rsidR="002A05BE" w:rsidRPr="002A05BE" w14:paraId="3446D850" w14:textId="77777777" w:rsidTr="00A27DC2">
        <w:trPr>
          <w:trHeight w:val="164"/>
        </w:trPr>
        <w:tc>
          <w:tcPr>
            <w:tcW w:w="2263" w:type="dxa"/>
            <w:tcBorders>
              <w:top w:val="single" w:sz="4" w:space="0" w:color="auto"/>
              <w:left w:val="single" w:sz="4" w:space="0" w:color="auto"/>
              <w:bottom w:val="single" w:sz="4" w:space="0" w:color="auto"/>
              <w:right w:val="single" w:sz="4" w:space="0" w:color="auto"/>
            </w:tcBorders>
          </w:tcPr>
          <w:p w14:paraId="0199F1DC" w14:textId="77777777" w:rsidR="002A05BE" w:rsidRPr="002A05BE" w:rsidRDefault="002A05BE" w:rsidP="002A05BE">
            <w:pPr>
              <w:rPr>
                <w:sz w:val="16"/>
                <w:szCs w:val="16"/>
              </w:rPr>
            </w:pPr>
            <w:r w:rsidRPr="002A05BE">
              <w:rPr>
                <w:sz w:val="16"/>
                <w:szCs w:val="16"/>
              </w:rPr>
              <w:t>813000.Р.86.1.05380090004</w:t>
            </w:r>
          </w:p>
        </w:tc>
        <w:tc>
          <w:tcPr>
            <w:tcW w:w="5670" w:type="dxa"/>
            <w:tcBorders>
              <w:top w:val="single" w:sz="4" w:space="0" w:color="auto"/>
              <w:left w:val="single" w:sz="4" w:space="0" w:color="auto"/>
              <w:bottom w:val="single" w:sz="4" w:space="0" w:color="auto"/>
              <w:right w:val="single" w:sz="4" w:space="0" w:color="auto"/>
            </w:tcBorders>
            <w:hideMark/>
          </w:tcPr>
          <w:p w14:paraId="09E044D7" w14:textId="77777777" w:rsidR="002A05BE" w:rsidRPr="002A05BE" w:rsidRDefault="002A05BE" w:rsidP="002A05BE">
            <w:pPr>
              <w:snapToGrid w:val="0"/>
              <w:rPr>
                <w:sz w:val="16"/>
                <w:szCs w:val="16"/>
              </w:rPr>
            </w:pPr>
            <w:r w:rsidRPr="002A05BE">
              <w:rPr>
                <w:sz w:val="16"/>
                <w:szCs w:val="16"/>
              </w:rPr>
              <w:t>уровень удовлетворенности населения качеством работы</w:t>
            </w:r>
          </w:p>
        </w:tc>
        <w:tc>
          <w:tcPr>
            <w:tcW w:w="1525" w:type="dxa"/>
            <w:tcBorders>
              <w:top w:val="single" w:sz="4" w:space="0" w:color="auto"/>
              <w:left w:val="single" w:sz="4" w:space="0" w:color="auto"/>
              <w:bottom w:val="single" w:sz="4" w:space="0" w:color="auto"/>
              <w:right w:val="single" w:sz="4" w:space="0" w:color="auto"/>
            </w:tcBorders>
            <w:hideMark/>
          </w:tcPr>
          <w:p w14:paraId="7BBD9D42" w14:textId="77777777" w:rsidR="002A05BE" w:rsidRPr="002A05BE" w:rsidRDefault="002A05BE" w:rsidP="002A05BE">
            <w:pPr>
              <w:rPr>
                <w:sz w:val="16"/>
                <w:szCs w:val="16"/>
              </w:rPr>
            </w:pPr>
            <w:r w:rsidRPr="002A05BE">
              <w:rPr>
                <w:sz w:val="16"/>
                <w:szCs w:val="16"/>
              </w:rPr>
              <w:t>процент</w:t>
            </w:r>
          </w:p>
        </w:tc>
      </w:tr>
      <w:tr w:rsidR="002A05BE" w:rsidRPr="002A05BE" w14:paraId="73619F4A" w14:textId="77777777" w:rsidTr="00A27DC2">
        <w:tc>
          <w:tcPr>
            <w:tcW w:w="2263" w:type="dxa"/>
            <w:tcBorders>
              <w:top w:val="single" w:sz="4" w:space="0" w:color="auto"/>
              <w:left w:val="single" w:sz="4" w:space="0" w:color="auto"/>
              <w:bottom w:val="single" w:sz="4" w:space="0" w:color="auto"/>
              <w:right w:val="single" w:sz="4" w:space="0" w:color="auto"/>
            </w:tcBorders>
          </w:tcPr>
          <w:p w14:paraId="1CE54384" w14:textId="77777777" w:rsidR="002A05BE" w:rsidRPr="002A05BE" w:rsidRDefault="002A05BE" w:rsidP="002A05BE">
            <w:pPr>
              <w:rPr>
                <w:sz w:val="16"/>
                <w:szCs w:val="16"/>
              </w:rPr>
            </w:pPr>
            <w:r w:rsidRPr="002A05BE">
              <w:rPr>
                <w:sz w:val="16"/>
                <w:szCs w:val="16"/>
              </w:rPr>
              <w:t>812919.Р.86.1.05380191006</w:t>
            </w:r>
          </w:p>
        </w:tc>
        <w:tc>
          <w:tcPr>
            <w:tcW w:w="5670" w:type="dxa"/>
            <w:tcBorders>
              <w:top w:val="single" w:sz="4" w:space="0" w:color="auto"/>
              <w:left w:val="single" w:sz="4" w:space="0" w:color="auto"/>
              <w:bottom w:val="single" w:sz="4" w:space="0" w:color="auto"/>
              <w:right w:val="single" w:sz="4" w:space="0" w:color="auto"/>
            </w:tcBorders>
            <w:hideMark/>
          </w:tcPr>
          <w:p w14:paraId="225BD940" w14:textId="77777777" w:rsidR="002A05BE" w:rsidRPr="002A05BE" w:rsidRDefault="002A05BE" w:rsidP="002A05BE">
            <w:pPr>
              <w:snapToGrid w:val="0"/>
              <w:rPr>
                <w:sz w:val="16"/>
                <w:szCs w:val="16"/>
              </w:rPr>
            </w:pPr>
            <w:r w:rsidRPr="002A05BE">
              <w:rPr>
                <w:sz w:val="16"/>
                <w:szCs w:val="16"/>
              </w:rPr>
              <w:t>уровень удовлетворенности населения качеством работы</w:t>
            </w:r>
          </w:p>
        </w:tc>
        <w:tc>
          <w:tcPr>
            <w:tcW w:w="1525" w:type="dxa"/>
            <w:tcBorders>
              <w:top w:val="single" w:sz="4" w:space="0" w:color="auto"/>
              <w:left w:val="single" w:sz="4" w:space="0" w:color="auto"/>
              <w:bottom w:val="single" w:sz="4" w:space="0" w:color="auto"/>
              <w:right w:val="single" w:sz="4" w:space="0" w:color="auto"/>
            </w:tcBorders>
            <w:hideMark/>
          </w:tcPr>
          <w:p w14:paraId="38AA2BDD" w14:textId="77777777" w:rsidR="002A05BE" w:rsidRPr="002A05BE" w:rsidRDefault="002A05BE" w:rsidP="002A05BE">
            <w:pPr>
              <w:rPr>
                <w:sz w:val="16"/>
                <w:szCs w:val="16"/>
              </w:rPr>
            </w:pPr>
            <w:r w:rsidRPr="002A05BE">
              <w:rPr>
                <w:sz w:val="16"/>
                <w:szCs w:val="16"/>
              </w:rPr>
              <w:t>процент</w:t>
            </w:r>
          </w:p>
        </w:tc>
      </w:tr>
    </w:tbl>
    <w:p w14:paraId="0328CA34" w14:textId="77777777" w:rsidR="002A05BE" w:rsidRPr="002A05BE" w:rsidRDefault="002A05BE" w:rsidP="002A05BE">
      <w:pPr>
        <w:ind w:firstLine="709"/>
        <w:jc w:val="both"/>
        <w:rPr>
          <w:sz w:val="16"/>
          <w:szCs w:val="16"/>
        </w:rPr>
      </w:pPr>
    </w:p>
    <w:p w14:paraId="4EE1EB28" w14:textId="77777777" w:rsidR="002A05BE" w:rsidRPr="002A05BE" w:rsidRDefault="002A05BE" w:rsidP="002A05BE">
      <w:pPr>
        <w:ind w:firstLine="709"/>
        <w:jc w:val="both"/>
      </w:pPr>
      <w:r w:rsidRPr="002A05BE">
        <w:t>по муниципальной работе «Предупреждение возникновения и распространения лесных пожаров, включая территорию ООПТ» (раздел 2) отражены:</w:t>
      </w:r>
    </w:p>
    <w:p w14:paraId="4C073533" w14:textId="77777777" w:rsidR="002A05BE" w:rsidRPr="002A05BE" w:rsidRDefault="002A05BE" w:rsidP="002A05BE">
      <w:pPr>
        <w:ind w:firstLine="709"/>
        <w:jc w:val="both"/>
      </w:pPr>
      <w:r w:rsidRPr="002A05BE">
        <w:t xml:space="preserve">– пять показателей объема работы с разными уникальными номерами реестровой записи: </w:t>
      </w:r>
    </w:p>
    <w:p w14:paraId="4B90C3F0" w14:textId="77777777" w:rsidR="002A05BE" w:rsidRPr="002A05BE" w:rsidRDefault="002A05BE" w:rsidP="002A05BE">
      <w:pPr>
        <w:ind w:firstLine="709"/>
        <w:jc w:val="both"/>
        <w:rPr>
          <w:sz w:val="16"/>
          <w:szCs w:val="16"/>
        </w:rPr>
      </w:pPr>
    </w:p>
    <w:tbl>
      <w:tblPr>
        <w:tblStyle w:val="81"/>
        <w:tblW w:w="9446" w:type="dxa"/>
        <w:tblInd w:w="0" w:type="dxa"/>
        <w:tblLook w:val="04A0" w:firstRow="1" w:lastRow="0" w:firstColumn="1" w:lastColumn="0" w:noHBand="0" w:noVBand="1"/>
      </w:tblPr>
      <w:tblGrid>
        <w:gridCol w:w="2263"/>
        <w:gridCol w:w="2410"/>
        <w:gridCol w:w="1276"/>
        <w:gridCol w:w="3497"/>
      </w:tblGrid>
      <w:tr w:rsidR="002A05BE" w:rsidRPr="002A05BE" w14:paraId="4F2AF831" w14:textId="77777777" w:rsidTr="00A27DC2">
        <w:trPr>
          <w:trHeight w:val="263"/>
        </w:trPr>
        <w:tc>
          <w:tcPr>
            <w:tcW w:w="2263" w:type="dxa"/>
            <w:tcBorders>
              <w:top w:val="single" w:sz="4" w:space="0" w:color="auto"/>
              <w:left w:val="single" w:sz="4" w:space="0" w:color="auto"/>
              <w:bottom w:val="single" w:sz="4" w:space="0" w:color="auto"/>
              <w:right w:val="single" w:sz="4" w:space="0" w:color="auto"/>
            </w:tcBorders>
            <w:hideMark/>
          </w:tcPr>
          <w:p w14:paraId="0BB9A2EF" w14:textId="77777777" w:rsidR="002A05BE" w:rsidRPr="002A05BE" w:rsidRDefault="002A05BE" w:rsidP="002A05BE">
            <w:pPr>
              <w:jc w:val="center"/>
              <w:rPr>
                <w:sz w:val="16"/>
                <w:szCs w:val="16"/>
              </w:rPr>
            </w:pPr>
            <w:r w:rsidRPr="002A05BE">
              <w:rPr>
                <w:sz w:val="16"/>
                <w:szCs w:val="16"/>
              </w:rPr>
              <w:t>Уникальный номер реестровой записи</w:t>
            </w:r>
          </w:p>
        </w:tc>
        <w:tc>
          <w:tcPr>
            <w:tcW w:w="2410" w:type="dxa"/>
            <w:tcBorders>
              <w:top w:val="single" w:sz="4" w:space="0" w:color="auto"/>
              <w:left w:val="single" w:sz="4" w:space="0" w:color="auto"/>
              <w:bottom w:val="single" w:sz="4" w:space="0" w:color="auto"/>
              <w:right w:val="single" w:sz="4" w:space="0" w:color="auto"/>
            </w:tcBorders>
            <w:hideMark/>
          </w:tcPr>
          <w:p w14:paraId="6BAC6F02" w14:textId="77777777" w:rsidR="002A05BE" w:rsidRPr="002A05BE" w:rsidRDefault="002A05BE" w:rsidP="002A05BE">
            <w:pPr>
              <w:jc w:val="center"/>
              <w:rPr>
                <w:sz w:val="16"/>
                <w:szCs w:val="16"/>
              </w:rPr>
            </w:pPr>
            <w:r w:rsidRPr="002A05BE">
              <w:rPr>
                <w:sz w:val="16"/>
                <w:szCs w:val="16"/>
              </w:rPr>
              <w:t>Наименование показателя объема работы</w:t>
            </w:r>
          </w:p>
        </w:tc>
        <w:tc>
          <w:tcPr>
            <w:tcW w:w="1276" w:type="dxa"/>
            <w:tcBorders>
              <w:top w:val="single" w:sz="4" w:space="0" w:color="auto"/>
              <w:left w:val="single" w:sz="4" w:space="0" w:color="auto"/>
              <w:bottom w:val="single" w:sz="4" w:space="0" w:color="auto"/>
              <w:right w:val="single" w:sz="4" w:space="0" w:color="auto"/>
            </w:tcBorders>
            <w:hideMark/>
          </w:tcPr>
          <w:p w14:paraId="512B84CE" w14:textId="77777777" w:rsidR="002A05BE" w:rsidRPr="002A05BE" w:rsidRDefault="002A05BE" w:rsidP="002A05BE">
            <w:pPr>
              <w:jc w:val="center"/>
              <w:rPr>
                <w:sz w:val="16"/>
                <w:szCs w:val="16"/>
              </w:rPr>
            </w:pPr>
            <w:r w:rsidRPr="002A05BE">
              <w:rPr>
                <w:sz w:val="16"/>
                <w:szCs w:val="16"/>
              </w:rPr>
              <w:t>Единицы измерения объема</w:t>
            </w:r>
          </w:p>
        </w:tc>
        <w:tc>
          <w:tcPr>
            <w:tcW w:w="3497" w:type="dxa"/>
            <w:tcBorders>
              <w:top w:val="single" w:sz="4" w:space="0" w:color="auto"/>
              <w:left w:val="single" w:sz="4" w:space="0" w:color="auto"/>
              <w:bottom w:val="single" w:sz="4" w:space="0" w:color="auto"/>
              <w:right w:val="single" w:sz="4" w:space="0" w:color="auto"/>
            </w:tcBorders>
            <w:hideMark/>
          </w:tcPr>
          <w:p w14:paraId="0D92AE07" w14:textId="77777777" w:rsidR="002A05BE" w:rsidRPr="002A05BE" w:rsidRDefault="002A05BE" w:rsidP="002A05BE">
            <w:pPr>
              <w:jc w:val="center"/>
              <w:rPr>
                <w:sz w:val="16"/>
                <w:szCs w:val="16"/>
              </w:rPr>
            </w:pPr>
            <w:r w:rsidRPr="002A05BE">
              <w:rPr>
                <w:sz w:val="16"/>
                <w:szCs w:val="16"/>
              </w:rPr>
              <w:t xml:space="preserve">Описание/содержание работы </w:t>
            </w:r>
          </w:p>
        </w:tc>
      </w:tr>
      <w:tr w:rsidR="002A05BE" w:rsidRPr="002A05BE" w14:paraId="64C8F7EB" w14:textId="77777777" w:rsidTr="00A27DC2">
        <w:trPr>
          <w:trHeight w:val="305"/>
        </w:trPr>
        <w:tc>
          <w:tcPr>
            <w:tcW w:w="2263" w:type="dxa"/>
            <w:tcBorders>
              <w:top w:val="single" w:sz="4" w:space="0" w:color="auto"/>
              <w:left w:val="single" w:sz="4" w:space="0" w:color="auto"/>
              <w:bottom w:val="single" w:sz="4" w:space="0" w:color="auto"/>
              <w:right w:val="single" w:sz="4" w:space="0" w:color="auto"/>
            </w:tcBorders>
            <w:hideMark/>
          </w:tcPr>
          <w:p w14:paraId="3E804BBD" w14:textId="77777777" w:rsidR="002A05BE" w:rsidRPr="002A05BE" w:rsidRDefault="002A05BE" w:rsidP="002A05BE">
            <w:pPr>
              <w:rPr>
                <w:sz w:val="16"/>
                <w:szCs w:val="16"/>
              </w:rPr>
            </w:pPr>
            <w:r w:rsidRPr="002A05BE">
              <w:rPr>
                <w:sz w:val="16"/>
                <w:szCs w:val="16"/>
              </w:rPr>
              <w:t>021000.Р.86.1.05400003004</w:t>
            </w:r>
          </w:p>
        </w:tc>
        <w:tc>
          <w:tcPr>
            <w:tcW w:w="2410" w:type="dxa"/>
            <w:tcBorders>
              <w:top w:val="single" w:sz="4" w:space="0" w:color="auto"/>
              <w:left w:val="single" w:sz="4" w:space="0" w:color="auto"/>
              <w:bottom w:val="single" w:sz="4" w:space="0" w:color="auto"/>
              <w:right w:val="single" w:sz="4" w:space="0" w:color="auto"/>
            </w:tcBorders>
            <w:hideMark/>
          </w:tcPr>
          <w:p w14:paraId="5AE666A1" w14:textId="77777777" w:rsidR="002A05BE" w:rsidRPr="002A05BE" w:rsidRDefault="002A05BE" w:rsidP="002A05BE">
            <w:pPr>
              <w:rPr>
                <w:sz w:val="16"/>
                <w:szCs w:val="16"/>
              </w:rPr>
            </w:pPr>
            <w:r w:rsidRPr="002A05BE">
              <w:rPr>
                <w:sz w:val="16"/>
                <w:szCs w:val="16"/>
              </w:rPr>
              <w:t>протяженность</w:t>
            </w:r>
          </w:p>
        </w:tc>
        <w:tc>
          <w:tcPr>
            <w:tcW w:w="1276" w:type="dxa"/>
            <w:tcBorders>
              <w:top w:val="single" w:sz="4" w:space="0" w:color="auto"/>
              <w:left w:val="single" w:sz="4" w:space="0" w:color="auto"/>
              <w:bottom w:val="single" w:sz="4" w:space="0" w:color="auto"/>
              <w:right w:val="single" w:sz="4" w:space="0" w:color="auto"/>
            </w:tcBorders>
            <w:hideMark/>
          </w:tcPr>
          <w:p w14:paraId="53FC0794" w14:textId="77777777" w:rsidR="002A05BE" w:rsidRPr="002A05BE" w:rsidRDefault="002A05BE" w:rsidP="002A05BE">
            <w:pPr>
              <w:rPr>
                <w:sz w:val="16"/>
                <w:szCs w:val="16"/>
              </w:rPr>
            </w:pPr>
            <w:r w:rsidRPr="002A05BE">
              <w:rPr>
                <w:sz w:val="16"/>
                <w:szCs w:val="16"/>
              </w:rPr>
              <w:t>километр</w:t>
            </w:r>
          </w:p>
        </w:tc>
        <w:tc>
          <w:tcPr>
            <w:tcW w:w="3497" w:type="dxa"/>
            <w:tcBorders>
              <w:top w:val="single" w:sz="4" w:space="0" w:color="auto"/>
              <w:left w:val="single" w:sz="4" w:space="0" w:color="auto"/>
              <w:bottom w:val="single" w:sz="4" w:space="0" w:color="auto"/>
              <w:right w:val="single" w:sz="4" w:space="0" w:color="auto"/>
            </w:tcBorders>
            <w:hideMark/>
          </w:tcPr>
          <w:p w14:paraId="06BB917C" w14:textId="77777777" w:rsidR="002A05BE" w:rsidRPr="002A05BE" w:rsidRDefault="002A05BE" w:rsidP="002A05BE">
            <w:pPr>
              <w:rPr>
                <w:sz w:val="16"/>
                <w:szCs w:val="16"/>
              </w:rPr>
            </w:pPr>
            <w:r w:rsidRPr="002A05BE">
              <w:rPr>
                <w:sz w:val="16"/>
                <w:szCs w:val="16"/>
              </w:rPr>
              <w:t>проведение профилактических мероприятий в целях предотвращения возникновения лесных пожаров</w:t>
            </w:r>
          </w:p>
        </w:tc>
      </w:tr>
      <w:tr w:rsidR="002A05BE" w:rsidRPr="002A05BE" w14:paraId="33920711" w14:textId="77777777" w:rsidTr="00A27DC2">
        <w:trPr>
          <w:trHeight w:val="220"/>
        </w:trPr>
        <w:tc>
          <w:tcPr>
            <w:tcW w:w="2263" w:type="dxa"/>
            <w:tcBorders>
              <w:top w:val="single" w:sz="4" w:space="0" w:color="auto"/>
              <w:left w:val="single" w:sz="4" w:space="0" w:color="auto"/>
              <w:bottom w:val="single" w:sz="4" w:space="0" w:color="auto"/>
              <w:right w:val="single" w:sz="4" w:space="0" w:color="auto"/>
            </w:tcBorders>
            <w:hideMark/>
          </w:tcPr>
          <w:p w14:paraId="0CDBE337" w14:textId="77777777" w:rsidR="002A05BE" w:rsidRPr="002A05BE" w:rsidRDefault="002A05BE" w:rsidP="002A05BE">
            <w:pPr>
              <w:rPr>
                <w:sz w:val="16"/>
                <w:szCs w:val="16"/>
              </w:rPr>
            </w:pPr>
            <w:r w:rsidRPr="002A05BE">
              <w:rPr>
                <w:sz w:val="16"/>
                <w:szCs w:val="16"/>
              </w:rPr>
              <w:t>024010.Р.86.1.05400111003</w:t>
            </w:r>
          </w:p>
        </w:tc>
        <w:tc>
          <w:tcPr>
            <w:tcW w:w="2410" w:type="dxa"/>
            <w:tcBorders>
              <w:top w:val="single" w:sz="4" w:space="0" w:color="auto"/>
              <w:left w:val="single" w:sz="4" w:space="0" w:color="auto"/>
              <w:bottom w:val="single" w:sz="4" w:space="0" w:color="auto"/>
              <w:right w:val="single" w:sz="4" w:space="0" w:color="auto"/>
            </w:tcBorders>
            <w:hideMark/>
          </w:tcPr>
          <w:p w14:paraId="6AA87D95" w14:textId="77777777" w:rsidR="002A05BE" w:rsidRPr="002A05BE" w:rsidRDefault="002A05BE" w:rsidP="002A05BE">
            <w:pPr>
              <w:rPr>
                <w:sz w:val="16"/>
                <w:szCs w:val="16"/>
              </w:rPr>
            </w:pPr>
            <w:r w:rsidRPr="002A05BE">
              <w:rPr>
                <w:sz w:val="16"/>
                <w:szCs w:val="16"/>
              </w:rPr>
              <w:t>количество единиц</w:t>
            </w:r>
          </w:p>
        </w:tc>
        <w:tc>
          <w:tcPr>
            <w:tcW w:w="1276" w:type="dxa"/>
            <w:tcBorders>
              <w:top w:val="single" w:sz="4" w:space="0" w:color="auto"/>
              <w:left w:val="single" w:sz="4" w:space="0" w:color="auto"/>
              <w:bottom w:val="single" w:sz="4" w:space="0" w:color="auto"/>
              <w:right w:val="single" w:sz="4" w:space="0" w:color="auto"/>
            </w:tcBorders>
            <w:hideMark/>
          </w:tcPr>
          <w:p w14:paraId="5CE6BDB4" w14:textId="77777777" w:rsidR="002A05BE" w:rsidRPr="002A05BE" w:rsidRDefault="002A05BE" w:rsidP="002A05BE">
            <w:pPr>
              <w:rPr>
                <w:sz w:val="16"/>
                <w:szCs w:val="16"/>
              </w:rPr>
            </w:pPr>
            <w:r w:rsidRPr="002A05BE">
              <w:rPr>
                <w:sz w:val="16"/>
                <w:szCs w:val="16"/>
              </w:rPr>
              <w:t>штука</w:t>
            </w:r>
          </w:p>
        </w:tc>
        <w:tc>
          <w:tcPr>
            <w:tcW w:w="3497" w:type="dxa"/>
            <w:tcBorders>
              <w:top w:val="single" w:sz="4" w:space="0" w:color="auto"/>
              <w:left w:val="single" w:sz="4" w:space="0" w:color="auto"/>
              <w:bottom w:val="single" w:sz="4" w:space="0" w:color="auto"/>
              <w:right w:val="single" w:sz="4" w:space="0" w:color="auto"/>
            </w:tcBorders>
            <w:hideMark/>
          </w:tcPr>
          <w:p w14:paraId="1B0896E8" w14:textId="77777777" w:rsidR="002A05BE" w:rsidRPr="002A05BE" w:rsidRDefault="002A05BE" w:rsidP="002A05BE">
            <w:pPr>
              <w:rPr>
                <w:sz w:val="16"/>
                <w:szCs w:val="16"/>
              </w:rPr>
            </w:pPr>
            <w:r w:rsidRPr="002A05BE">
              <w:rPr>
                <w:sz w:val="16"/>
                <w:szCs w:val="16"/>
              </w:rPr>
              <w:t>установка и размещение стендов и других знаков и указателей, содержащих информацию о мерах пожарной безопасности в лесах</w:t>
            </w:r>
          </w:p>
        </w:tc>
      </w:tr>
      <w:tr w:rsidR="002A05BE" w:rsidRPr="002A05BE" w14:paraId="6C1950FE" w14:textId="77777777" w:rsidTr="00A27DC2">
        <w:trPr>
          <w:trHeight w:val="220"/>
        </w:trPr>
        <w:tc>
          <w:tcPr>
            <w:tcW w:w="2263" w:type="dxa"/>
            <w:tcBorders>
              <w:top w:val="single" w:sz="4" w:space="0" w:color="auto"/>
              <w:left w:val="single" w:sz="4" w:space="0" w:color="auto"/>
              <w:bottom w:val="single" w:sz="4" w:space="0" w:color="auto"/>
              <w:right w:val="single" w:sz="4" w:space="0" w:color="auto"/>
            </w:tcBorders>
          </w:tcPr>
          <w:p w14:paraId="0425E747" w14:textId="77777777" w:rsidR="002A05BE" w:rsidRPr="002A05BE" w:rsidRDefault="002A05BE" w:rsidP="002A05BE">
            <w:pPr>
              <w:rPr>
                <w:sz w:val="16"/>
                <w:szCs w:val="16"/>
              </w:rPr>
            </w:pPr>
            <w:r w:rsidRPr="002A05BE">
              <w:rPr>
                <w:sz w:val="16"/>
                <w:szCs w:val="16"/>
              </w:rPr>
              <w:t>021000.Р.86.1.05400011002</w:t>
            </w:r>
          </w:p>
        </w:tc>
        <w:tc>
          <w:tcPr>
            <w:tcW w:w="2410" w:type="dxa"/>
            <w:tcBorders>
              <w:top w:val="single" w:sz="4" w:space="0" w:color="auto"/>
              <w:left w:val="single" w:sz="4" w:space="0" w:color="auto"/>
              <w:bottom w:val="single" w:sz="4" w:space="0" w:color="auto"/>
              <w:right w:val="single" w:sz="4" w:space="0" w:color="auto"/>
            </w:tcBorders>
          </w:tcPr>
          <w:p w14:paraId="3D2648F0" w14:textId="77777777" w:rsidR="002A05BE" w:rsidRPr="002A05BE" w:rsidRDefault="002A05BE" w:rsidP="002A05BE">
            <w:pPr>
              <w:rPr>
                <w:sz w:val="16"/>
                <w:szCs w:val="16"/>
              </w:rPr>
            </w:pPr>
            <w:r w:rsidRPr="002A05BE">
              <w:rPr>
                <w:sz w:val="16"/>
                <w:szCs w:val="16"/>
              </w:rPr>
              <w:t>количество единиц</w:t>
            </w:r>
          </w:p>
        </w:tc>
        <w:tc>
          <w:tcPr>
            <w:tcW w:w="1276" w:type="dxa"/>
            <w:tcBorders>
              <w:top w:val="single" w:sz="4" w:space="0" w:color="auto"/>
              <w:left w:val="single" w:sz="4" w:space="0" w:color="auto"/>
              <w:bottom w:val="single" w:sz="4" w:space="0" w:color="auto"/>
              <w:right w:val="single" w:sz="4" w:space="0" w:color="auto"/>
            </w:tcBorders>
          </w:tcPr>
          <w:p w14:paraId="00C8F73C" w14:textId="77777777" w:rsidR="002A05BE" w:rsidRPr="002A05BE" w:rsidRDefault="002A05BE" w:rsidP="002A05BE">
            <w:pPr>
              <w:rPr>
                <w:sz w:val="16"/>
                <w:szCs w:val="16"/>
              </w:rPr>
            </w:pPr>
            <w:r w:rsidRPr="002A05BE">
              <w:rPr>
                <w:sz w:val="16"/>
                <w:szCs w:val="16"/>
              </w:rPr>
              <w:t>штука</w:t>
            </w:r>
          </w:p>
        </w:tc>
        <w:tc>
          <w:tcPr>
            <w:tcW w:w="3497" w:type="dxa"/>
            <w:tcBorders>
              <w:top w:val="single" w:sz="4" w:space="0" w:color="auto"/>
              <w:left w:val="single" w:sz="4" w:space="0" w:color="auto"/>
              <w:bottom w:val="single" w:sz="4" w:space="0" w:color="auto"/>
              <w:right w:val="single" w:sz="4" w:space="0" w:color="auto"/>
            </w:tcBorders>
          </w:tcPr>
          <w:p w14:paraId="38C15652" w14:textId="77777777" w:rsidR="002A05BE" w:rsidRPr="002A05BE" w:rsidRDefault="002A05BE" w:rsidP="002A05BE">
            <w:pPr>
              <w:rPr>
                <w:sz w:val="16"/>
                <w:szCs w:val="16"/>
              </w:rPr>
            </w:pPr>
            <w:r w:rsidRPr="002A05BE">
              <w:rPr>
                <w:sz w:val="16"/>
                <w:szCs w:val="16"/>
              </w:rPr>
              <w:t>уход за зонами отдыха граждан, пребывающих в лесах</w:t>
            </w:r>
          </w:p>
        </w:tc>
      </w:tr>
      <w:tr w:rsidR="002A05BE" w:rsidRPr="002A05BE" w14:paraId="01BA957D" w14:textId="77777777" w:rsidTr="00A27DC2">
        <w:trPr>
          <w:trHeight w:val="220"/>
        </w:trPr>
        <w:tc>
          <w:tcPr>
            <w:tcW w:w="2263" w:type="dxa"/>
            <w:tcBorders>
              <w:top w:val="single" w:sz="4" w:space="0" w:color="auto"/>
              <w:left w:val="single" w:sz="4" w:space="0" w:color="auto"/>
              <w:bottom w:val="single" w:sz="4" w:space="0" w:color="auto"/>
              <w:right w:val="single" w:sz="4" w:space="0" w:color="auto"/>
            </w:tcBorders>
          </w:tcPr>
          <w:p w14:paraId="22451756" w14:textId="77777777" w:rsidR="002A05BE" w:rsidRPr="002A05BE" w:rsidRDefault="002A05BE" w:rsidP="002A05BE">
            <w:pPr>
              <w:rPr>
                <w:sz w:val="16"/>
                <w:szCs w:val="16"/>
              </w:rPr>
            </w:pPr>
            <w:r w:rsidRPr="002A05BE">
              <w:rPr>
                <w:sz w:val="16"/>
                <w:szCs w:val="16"/>
              </w:rPr>
              <w:t>024010.Р.86.1.05400112003</w:t>
            </w:r>
          </w:p>
        </w:tc>
        <w:tc>
          <w:tcPr>
            <w:tcW w:w="2410" w:type="dxa"/>
            <w:tcBorders>
              <w:top w:val="single" w:sz="4" w:space="0" w:color="auto"/>
              <w:left w:val="single" w:sz="4" w:space="0" w:color="auto"/>
              <w:bottom w:val="single" w:sz="4" w:space="0" w:color="auto"/>
              <w:right w:val="single" w:sz="4" w:space="0" w:color="auto"/>
            </w:tcBorders>
          </w:tcPr>
          <w:p w14:paraId="4F9D09D8" w14:textId="77777777" w:rsidR="002A05BE" w:rsidRPr="002A05BE" w:rsidRDefault="002A05BE" w:rsidP="002A05BE">
            <w:pPr>
              <w:rPr>
                <w:sz w:val="16"/>
                <w:szCs w:val="16"/>
              </w:rPr>
            </w:pPr>
            <w:r w:rsidRPr="002A05BE">
              <w:rPr>
                <w:sz w:val="16"/>
                <w:szCs w:val="16"/>
              </w:rPr>
              <w:t>протяженность</w:t>
            </w:r>
          </w:p>
        </w:tc>
        <w:tc>
          <w:tcPr>
            <w:tcW w:w="1276" w:type="dxa"/>
            <w:tcBorders>
              <w:top w:val="single" w:sz="4" w:space="0" w:color="auto"/>
              <w:left w:val="single" w:sz="4" w:space="0" w:color="auto"/>
              <w:bottom w:val="single" w:sz="4" w:space="0" w:color="auto"/>
              <w:right w:val="single" w:sz="4" w:space="0" w:color="auto"/>
            </w:tcBorders>
          </w:tcPr>
          <w:p w14:paraId="568F87DF" w14:textId="77777777" w:rsidR="002A05BE" w:rsidRPr="002A05BE" w:rsidRDefault="002A05BE" w:rsidP="002A05BE">
            <w:pPr>
              <w:rPr>
                <w:sz w:val="16"/>
                <w:szCs w:val="16"/>
              </w:rPr>
            </w:pPr>
            <w:r w:rsidRPr="002A05BE">
              <w:rPr>
                <w:sz w:val="16"/>
                <w:szCs w:val="16"/>
              </w:rPr>
              <w:t>километр</w:t>
            </w:r>
          </w:p>
        </w:tc>
        <w:tc>
          <w:tcPr>
            <w:tcW w:w="3497" w:type="dxa"/>
            <w:tcBorders>
              <w:top w:val="single" w:sz="4" w:space="0" w:color="auto"/>
              <w:left w:val="single" w:sz="4" w:space="0" w:color="auto"/>
              <w:bottom w:val="single" w:sz="4" w:space="0" w:color="auto"/>
              <w:right w:val="single" w:sz="4" w:space="0" w:color="auto"/>
            </w:tcBorders>
          </w:tcPr>
          <w:p w14:paraId="5B5C5F23" w14:textId="77777777" w:rsidR="002A05BE" w:rsidRPr="002A05BE" w:rsidRDefault="002A05BE" w:rsidP="002A05BE">
            <w:pPr>
              <w:rPr>
                <w:sz w:val="16"/>
                <w:szCs w:val="16"/>
              </w:rPr>
            </w:pPr>
            <w:r w:rsidRPr="002A05BE">
              <w:rPr>
                <w:sz w:val="16"/>
                <w:szCs w:val="16"/>
              </w:rPr>
              <w:t>устройство противопожарных минерализованных полос</w:t>
            </w:r>
          </w:p>
        </w:tc>
      </w:tr>
      <w:tr w:rsidR="002A05BE" w:rsidRPr="002A05BE" w14:paraId="747B0ACB" w14:textId="77777777" w:rsidTr="00A27DC2">
        <w:tc>
          <w:tcPr>
            <w:tcW w:w="2263" w:type="dxa"/>
            <w:tcBorders>
              <w:top w:val="single" w:sz="4" w:space="0" w:color="auto"/>
              <w:left w:val="single" w:sz="4" w:space="0" w:color="auto"/>
              <w:bottom w:val="single" w:sz="4" w:space="0" w:color="auto"/>
              <w:right w:val="single" w:sz="4" w:space="0" w:color="auto"/>
            </w:tcBorders>
          </w:tcPr>
          <w:p w14:paraId="6E0592BB" w14:textId="77777777" w:rsidR="002A05BE" w:rsidRPr="002A05BE" w:rsidRDefault="002A05BE" w:rsidP="002A05BE">
            <w:pPr>
              <w:jc w:val="both"/>
              <w:rPr>
                <w:sz w:val="16"/>
                <w:szCs w:val="16"/>
              </w:rPr>
            </w:pPr>
            <w:r w:rsidRPr="002A05BE">
              <w:rPr>
                <w:sz w:val="16"/>
                <w:szCs w:val="16"/>
              </w:rPr>
              <w:t>024010.Р.86.1.05400110002</w:t>
            </w:r>
          </w:p>
          <w:p w14:paraId="66DB0439" w14:textId="77777777" w:rsidR="002A05BE" w:rsidRPr="002A05BE" w:rsidRDefault="002A05BE" w:rsidP="002A05BE">
            <w:pPr>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7B3DEC06" w14:textId="77777777" w:rsidR="002A05BE" w:rsidRPr="002A05BE" w:rsidRDefault="002A05BE" w:rsidP="002A05BE">
            <w:pPr>
              <w:rPr>
                <w:sz w:val="16"/>
                <w:szCs w:val="16"/>
              </w:rPr>
            </w:pPr>
            <w:r w:rsidRPr="002A05BE">
              <w:rPr>
                <w:sz w:val="16"/>
                <w:szCs w:val="16"/>
              </w:rPr>
              <w:t>протяженность</w:t>
            </w:r>
          </w:p>
        </w:tc>
        <w:tc>
          <w:tcPr>
            <w:tcW w:w="1276" w:type="dxa"/>
            <w:tcBorders>
              <w:top w:val="single" w:sz="4" w:space="0" w:color="auto"/>
              <w:left w:val="single" w:sz="4" w:space="0" w:color="auto"/>
              <w:bottom w:val="single" w:sz="4" w:space="0" w:color="auto"/>
              <w:right w:val="single" w:sz="4" w:space="0" w:color="auto"/>
            </w:tcBorders>
          </w:tcPr>
          <w:p w14:paraId="1194A2E9" w14:textId="77777777" w:rsidR="002A05BE" w:rsidRPr="002A05BE" w:rsidRDefault="002A05BE" w:rsidP="002A05BE">
            <w:pPr>
              <w:rPr>
                <w:sz w:val="16"/>
                <w:szCs w:val="16"/>
              </w:rPr>
            </w:pPr>
            <w:r w:rsidRPr="002A05BE">
              <w:rPr>
                <w:sz w:val="16"/>
                <w:szCs w:val="16"/>
              </w:rPr>
              <w:t>километр</w:t>
            </w:r>
          </w:p>
        </w:tc>
        <w:tc>
          <w:tcPr>
            <w:tcW w:w="3497" w:type="dxa"/>
            <w:tcBorders>
              <w:top w:val="single" w:sz="4" w:space="0" w:color="auto"/>
              <w:left w:val="single" w:sz="4" w:space="0" w:color="auto"/>
              <w:bottom w:val="single" w:sz="4" w:space="0" w:color="auto"/>
              <w:right w:val="single" w:sz="4" w:space="0" w:color="auto"/>
            </w:tcBorders>
          </w:tcPr>
          <w:p w14:paraId="0E3A7A85" w14:textId="77777777" w:rsidR="002A05BE" w:rsidRPr="002A05BE" w:rsidRDefault="002A05BE" w:rsidP="002A05BE">
            <w:pPr>
              <w:rPr>
                <w:sz w:val="16"/>
                <w:szCs w:val="16"/>
              </w:rPr>
            </w:pPr>
            <w:r w:rsidRPr="002A05BE">
              <w:rPr>
                <w:sz w:val="16"/>
                <w:szCs w:val="16"/>
              </w:rPr>
              <w:t>прочистка и обновление противопожарных минерализованных полос</w:t>
            </w:r>
          </w:p>
        </w:tc>
      </w:tr>
    </w:tbl>
    <w:p w14:paraId="2F59FCB7" w14:textId="77777777" w:rsidR="002A05BE" w:rsidRPr="002A05BE" w:rsidRDefault="002A05BE" w:rsidP="002A05BE">
      <w:pPr>
        <w:ind w:firstLine="709"/>
        <w:jc w:val="both"/>
        <w:rPr>
          <w:sz w:val="16"/>
          <w:szCs w:val="16"/>
        </w:rPr>
      </w:pPr>
    </w:p>
    <w:p w14:paraId="2A40D2C5" w14:textId="77777777" w:rsidR="002A05BE" w:rsidRPr="002A05BE" w:rsidRDefault="002A05BE" w:rsidP="002A05BE">
      <w:pPr>
        <w:ind w:firstLine="709"/>
        <w:jc w:val="both"/>
      </w:pPr>
      <w:r w:rsidRPr="002A05BE">
        <w:t>– пять показателей качества работы с разными уникальными номерами реестровой записи:</w:t>
      </w:r>
    </w:p>
    <w:p w14:paraId="13E2A4B0" w14:textId="77777777" w:rsidR="002A05BE" w:rsidRPr="002A05BE" w:rsidRDefault="002A05BE" w:rsidP="002A05BE">
      <w:pPr>
        <w:ind w:firstLine="709"/>
        <w:jc w:val="both"/>
        <w:rPr>
          <w:sz w:val="16"/>
          <w:szCs w:val="16"/>
        </w:rPr>
      </w:pPr>
    </w:p>
    <w:tbl>
      <w:tblPr>
        <w:tblStyle w:val="81"/>
        <w:tblW w:w="9458" w:type="dxa"/>
        <w:tblInd w:w="0" w:type="dxa"/>
        <w:tblLook w:val="04A0" w:firstRow="1" w:lastRow="0" w:firstColumn="1" w:lastColumn="0" w:noHBand="0" w:noVBand="1"/>
      </w:tblPr>
      <w:tblGrid>
        <w:gridCol w:w="2263"/>
        <w:gridCol w:w="5812"/>
        <w:gridCol w:w="1383"/>
      </w:tblGrid>
      <w:tr w:rsidR="002A05BE" w:rsidRPr="002A05BE" w14:paraId="0DFA341A" w14:textId="77777777" w:rsidTr="00A27DC2">
        <w:tc>
          <w:tcPr>
            <w:tcW w:w="2263" w:type="dxa"/>
            <w:tcBorders>
              <w:top w:val="single" w:sz="4" w:space="0" w:color="auto"/>
              <w:left w:val="single" w:sz="4" w:space="0" w:color="auto"/>
              <w:bottom w:val="single" w:sz="4" w:space="0" w:color="auto"/>
              <w:right w:val="single" w:sz="4" w:space="0" w:color="auto"/>
            </w:tcBorders>
            <w:hideMark/>
          </w:tcPr>
          <w:p w14:paraId="78D4B499" w14:textId="77777777" w:rsidR="002A05BE" w:rsidRPr="002A05BE" w:rsidRDefault="002A05BE" w:rsidP="002A05BE">
            <w:pPr>
              <w:jc w:val="center"/>
              <w:rPr>
                <w:sz w:val="16"/>
                <w:szCs w:val="16"/>
              </w:rPr>
            </w:pPr>
            <w:r w:rsidRPr="002A05BE">
              <w:rPr>
                <w:sz w:val="16"/>
                <w:szCs w:val="16"/>
              </w:rPr>
              <w:t>Уникальный номер реестровой записи</w:t>
            </w:r>
          </w:p>
        </w:tc>
        <w:tc>
          <w:tcPr>
            <w:tcW w:w="5812" w:type="dxa"/>
            <w:tcBorders>
              <w:top w:val="single" w:sz="4" w:space="0" w:color="auto"/>
              <w:left w:val="single" w:sz="4" w:space="0" w:color="auto"/>
              <w:bottom w:val="single" w:sz="4" w:space="0" w:color="auto"/>
              <w:right w:val="single" w:sz="4" w:space="0" w:color="auto"/>
            </w:tcBorders>
            <w:hideMark/>
          </w:tcPr>
          <w:p w14:paraId="1321486C" w14:textId="77777777" w:rsidR="002A05BE" w:rsidRPr="002A05BE" w:rsidRDefault="002A05BE" w:rsidP="002A05BE">
            <w:pPr>
              <w:jc w:val="center"/>
              <w:rPr>
                <w:sz w:val="16"/>
                <w:szCs w:val="16"/>
              </w:rPr>
            </w:pPr>
            <w:r w:rsidRPr="002A05BE">
              <w:rPr>
                <w:sz w:val="16"/>
                <w:szCs w:val="16"/>
              </w:rPr>
              <w:t>Наименование показателя качества работы</w:t>
            </w:r>
          </w:p>
        </w:tc>
        <w:tc>
          <w:tcPr>
            <w:tcW w:w="1383" w:type="dxa"/>
            <w:tcBorders>
              <w:top w:val="single" w:sz="4" w:space="0" w:color="auto"/>
              <w:left w:val="single" w:sz="4" w:space="0" w:color="auto"/>
              <w:bottom w:val="single" w:sz="4" w:space="0" w:color="auto"/>
              <w:right w:val="single" w:sz="4" w:space="0" w:color="auto"/>
            </w:tcBorders>
            <w:hideMark/>
          </w:tcPr>
          <w:p w14:paraId="7EE40E01" w14:textId="77777777" w:rsidR="002A05BE" w:rsidRPr="002A05BE" w:rsidRDefault="002A05BE" w:rsidP="002A05BE">
            <w:pPr>
              <w:jc w:val="center"/>
              <w:rPr>
                <w:sz w:val="16"/>
                <w:szCs w:val="16"/>
              </w:rPr>
            </w:pPr>
            <w:r w:rsidRPr="002A05BE">
              <w:rPr>
                <w:sz w:val="16"/>
                <w:szCs w:val="16"/>
              </w:rPr>
              <w:t>Единицы измерения качества</w:t>
            </w:r>
          </w:p>
        </w:tc>
      </w:tr>
      <w:tr w:rsidR="002A05BE" w:rsidRPr="002A05BE" w14:paraId="4437A7C9" w14:textId="77777777" w:rsidTr="00A27DC2">
        <w:trPr>
          <w:trHeight w:val="164"/>
        </w:trPr>
        <w:tc>
          <w:tcPr>
            <w:tcW w:w="2263" w:type="dxa"/>
            <w:tcBorders>
              <w:top w:val="single" w:sz="4" w:space="0" w:color="auto"/>
              <w:left w:val="single" w:sz="4" w:space="0" w:color="auto"/>
              <w:bottom w:val="single" w:sz="4" w:space="0" w:color="auto"/>
              <w:right w:val="single" w:sz="4" w:space="0" w:color="auto"/>
            </w:tcBorders>
            <w:hideMark/>
          </w:tcPr>
          <w:p w14:paraId="52AD871C" w14:textId="77777777" w:rsidR="002A05BE" w:rsidRPr="002A05BE" w:rsidRDefault="002A05BE" w:rsidP="002A05BE">
            <w:pPr>
              <w:rPr>
                <w:sz w:val="16"/>
                <w:szCs w:val="16"/>
              </w:rPr>
            </w:pPr>
            <w:r w:rsidRPr="002A05BE">
              <w:rPr>
                <w:sz w:val="16"/>
                <w:szCs w:val="16"/>
              </w:rPr>
              <w:t>021000.Р.86.1.05400003004</w:t>
            </w:r>
          </w:p>
        </w:tc>
        <w:tc>
          <w:tcPr>
            <w:tcW w:w="5812" w:type="dxa"/>
            <w:tcBorders>
              <w:top w:val="single" w:sz="4" w:space="0" w:color="auto"/>
              <w:left w:val="single" w:sz="4" w:space="0" w:color="auto"/>
              <w:bottom w:val="single" w:sz="4" w:space="0" w:color="auto"/>
              <w:right w:val="single" w:sz="4" w:space="0" w:color="auto"/>
            </w:tcBorders>
            <w:hideMark/>
          </w:tcPr>
          <w:p w14:paraId="662529D1" w14:textId="77777777" w:rsidR="002A05BE" w:rsidRPr="002A05BE" w:rsidRDefault="002A05BE" w:rsidP="002A05BE">
            <w:pPr>
              <w:snapToGrid w:val="0"/>
              <w:rPr>
                <w:sz w:val="16"/>
                <w:szCs w:val="16"/>
              </w:rPr>
            </w:pPr>
            <w:r w:rsidRPr="002A05BE">
              <w:rPr>
                <w:sz w:val="16"/>
                <w:szCs w:val="16"/>
              </w:rPr>
              <w:t>уровень удовлетворенности населения качеством работы</w:t>
            </w:r>
          </w:p>
        </w:tc>
        <w:tc>
          <w:tcPr>
            <w:tcW w:w="1383" w:type="dxa"/>
            <w:tcBorders>
              <w:top w:val="single" w:sz="4" w:space="0" w:color="auto"/>
              <w:left w:val="single" w:sz="4" w:space="0" w:color="auto"/>
              <w:bottom w:val="single" w:sz="4" w:space="0" w:color="auto"/>
              <w:right w:val="single" w:sz="4" w:space="0" w:color="auto"/>
            </w:tcBorders>
            <w:hideMark/>
          </w:tcPr>
          <w:p w14:paraId="3AC21F4D" w14:textId="77777777" w:rsidR="002A05BE" w:rsidRPr="002A05BE" w:rsidRDefault="002A05BE" w:rsidP="002A05BE">
            <w:pPr>
              <w:rPr>
                <w:sz w:val="16"/>
                <w:szCs w:val="16"/>
              </w:rPr>
            </w:pPr>
            <w:r w:rsidRPr="002A05BE">
              <w:rPr>
                <w:sz w:val="16"/>
                <w:szCs w:val="16"/>
              </w:rPr>
              <w:t>процент</w:t>
            </w:r>
          </w:p>
        </w:tc>
      </w:tr>
      <w:tr w:rsidR="002A05BE" w:rsidRPr="002A05BE" w14:paraId="4E0C1E4F" w14:textId="77777777" w:rsidTr="00A27DC2">
        <w:tc>
          <w:tcPr>
            <w:tcW w:w="2263" w:type="dxa"/>
            <w:tcBorders>
              <w:top w:val="single" w:sz="4" w:space="0" w:color="auto"/>
              <w:left w:val="single" w:sz="4" w:space="0" w:color="auto"/>
              <w:bottom w:val="single" w:sz="4" w:space="0" w:color="auto"/>
              <w:right w:val="single" w:sz="4" w:space="0" w:color="auto"/>
            </w:tcBorders>
            <w:hideMark/>
          </w:tcPr>
          <w:p w14:paraId="262CA98E" w14:textId="77777777" w:rsidR="002A05BE" w:rsidRPr="002A05BE" w:rsidRDefault="002A05BE" w:rsidP="002A05BE">
            <w:pPr>
              <w:rPr>
                <w:sz w:val="16"/>
                <w:szCs w:val="16"/>
              </w:rPr>
            </w:pPr>
            <w:r w:rsidRPr="002A05BE">
              <w:rPr>
                <w:sz w:val="16"/>
                <w:szCs w:val="16"/>
              </w:rPr>
              <w:t>024010.Р.86.1.05400111003</w:t>
            </w:r>
          </w:p>
        </w:tc>
        <w:tc>
          <w:tcPr>
            <w:tcW w:w="5812" w:type="dxa"/>
            <w:tcBorders>
              <w:top w:val="single" w:sz="4" w:space="0" w:color="auto"/>
              <w:left w:val="single" w:sz="4" w:space="0" w:color="auto"/>
              <w:bottom w:val="single" w:sz="4" w:space="0" w:color="auto"/>
              <w:right w:val="single" w:sz="4" w:space="0" w:color="auto"/>
            </w:tcBorders>
            <w:hideMark/>
          </w:tcPr>
          <w:p w14:paraId="1A7176C4" w14:textId="77777777" w:rsidR="002A05BE" w:rsidRPr="002A05BE" w:rsidRDefault="002A05BE" w:rsidP="002A05BE">
            <w:pPr>
              <w:snapToGrid w:val="0"/>
              <w:rPr>
                <w:sz w:val="16"/>
                <w:szCs w:val="16"/>
              </w:rPr>
            </w:pPr>
            <w:r w:rsidRPr="002A05BE">
              <w:rPr>
                <w:sz w:val="16"/>
                <w:szCs w:val="16"/>
              </w:rPr>
              <w:t>доля установленных и размещенных стендов и других знаков и указателей, содержащих информацию о мерах пожарной безопасности в лесах, от объема предусмотренного государственным заданием на соответствующий финансовый год, выполненных в соответствии с требованиями нормативных документов в лесном хозяйстве</w:t>
            </w:r>
          </w:p>
        </w:tc>
        <w:tc>
          <w:tcPr>
            <w:tcW w:w="1383" w:type="dxa"/>
            <w:tcBorders>
              <w:top w:val="single" w:sz="4" w:space="0" w:color="auto"/>
              <w:left w:val="single" w:sz="4" w:space="0" w:color="auto"/>
              <w:bottom w:val="single" w:sz="4" w:space="0" w:color="auto"/>
              <w:right w:val="single" w:sz="4" w:space="0" w:color="auto"/>
            </w:tcBorders>
            <w:hideMark/>
          </w:tcPr>
          <w:p w14:paraId="0DE6104D" w14:textId="77777777" w:rsidR="002A05BE" w:rsidRPr="002A05BE" w:rsidRDefault="002A05BE" w:rsidP="002A05BE">
            <w:pPr>
              <w:rPr>
                <w:sz w:val="16"/>
                <w:szCs w:val="16"/>
              </w:rPr>
            </w:pPr>
            <w:r w:rsidRPr="002A05BE">
              <w:rPr>
                <w:sz w:val="16"/>
                <w:szCs w:val="16"/>
              </w:rPr>
              <w:t>процент</w:t>
            </w:r>
          </w:p>
        </w:tc>
      </w:tr>
      <w:tr w:rsidR="002A05BE" w:rsidRPr="002A05BE" w14:paraId="34D1D89C" w14:textId="77777777" w:rsidTr="00A27DC2">
        <w:tc>
          <w:tcPr>
            <w:tcW w:w="2263" w:type="dxa"/>
            <w:tcBorders>
              <w:top w:val="single" w:sz="4" w:space="0" w:color="auto"/>
              <w:left w:val="single" w:sz="4" w:space="0" w:color="auto"/>
              <w:bottom w:val="single" w:sz="4" w:space="0" w:color="auto"/>
              <w:right w:val="single" w:sz="4" w:space="0" w:color="auto"/>
            </w:tcBorders>
            <w:hideMark/>
          </w:tcPr>
          <w:p w14:paraId="41F3895A" w14:textId="77777777" w:rsidR="002A05BE" w:rsidRPr="002A05BE" w:rsidRDefault="002A05BE" w:rsidP="002A05BE">
            <w:pPr>
              <w:rPr>
                <w:sz w:val="16"/>
                <w:szCs w:val="16"/>
              </w:rPr>
            </w:pPr>
            <w:r w:rsidRPr="002A05BE">
              <w:rPr>
                <w:sz w:val="16"/>
                <w:szCs w:val="16"/>
              </w:rPr>
              <w:lastRenderedPageBreak/>
              <w:t>021000.Р.86.1.05400011002</w:t>
            </w:r>
          </w:p>
        </w:tc>
        <w:tc>
          <w:tcPr>
            <w:tcW w:w="5812" w:type="dxa"/>
            <w:tcBorders>
              <w:top w:val="single" w:sz="4" w:space="0" w:color="auto"/>
              <w:left w:val="single" w:sz="4" w:space="0" w:color="auto"/>
              <w:bottom w:val="single" w:sz="4" w:space="0" w:color="auto"/>
              <w:right w:val="single" w:sz="4" w:space="0" w:color="auto"/>
            </w:tcBorders>
            <w:hideMark/>
          </w:tcPr>
          <w:p w14:paraId="36E91491" w14:textId="77777777" w:rsidR="002A05BE" w:rsidRPr="002A05BE" w:rsidRDefault="002A05BE" w:rsidP="002A05BE">
            <w:pPr>
              <w:snapToGrid w:val="0"/>
              <w:rPr>
                <w:sz w:val="16"/>
                <w:szCs w:val="16"/>
              </w:rPr>
            </w:pPr>
            <w:r w:rsidRPr="002A05BE">
              <w:rPr>
                <w:sz w:val="16"/>
                <w:szCs w:val="16"/>
              </w:rPr>
              <w:t>уровень удовлетворенности населения качеством работы</w:t>
            </w:r>
          </w:p>
        </w:tc>
        <w:tc>
          <w:tcPr>
            <w:tcW w:w="1383" w:type="dxa"/>
            <w:tcBorders>
              <w:top w:val="single" w:sz="4" w:space="0" w:color="auto"/>
              <w:left w:val="single" w:sz="4" w:space="0" w:color="auto"/>
              <w:bottom w:val="single" w:sz="4" w:space="0" w:color="auto"/>
              <w:right w:val="single" w:sz="4" w:space="0" w:color="auto"/>
            </w:tcBorders>
            <w:hideMark/>
          </w:tcPr>
          <w:p w14:paraId="26C6D478" w14:textId="77777777" w:rsidR="002A05BE" w:rsidRPr="002A05BE" w:rsidRDefault="002A05BE" w:rsidP="002A05BE">
            <w:pPr>
              <w:rPr>
                <w:sz w:val="16"/>
                <w:szCs w:val="16"/>
              </w:rPr>
            </w:pPr>
            <w:r w:rsidRPr="002A05BE">
              <w:rPr>
                <w:sz w:val="16"/>
                <w:szCs w:val="16"/>
              </w:rPr>
              <w:t>процент</w:t>
            </w:r>
          </w:p>
        </w:tc>
      </w:tr>
      <w:tr w:rsidR="002A05BE" w:rsidRPr="002A05BE" w14:paraId="329EFA01" w14:textId="77777777" w:rsidTr="00A27DC2">
        <w:tc>
          <w:tcPr>
            <w:tcW w:w="2263" w:type="dxa"/>
            <w:tcBorders>
              <w:top w:val="single" w:sz="4" w:space="0" w:color="auto"/>
              <w:left w:val="single" w:sz="4" w:space="0" w:color="auto"/>
              <w:bottom w:val="single" w:sz="4" w:space="0" w:color="auto"/>
              <w:right w:val="single" w:sz="4" w:space="0" w:color="auto"/>
            </w:tcBorders>
          </w:tcPr>
          <w:p w14:paraId="716FAA6A" w14:textId="77777777" w:rsidR="002A05BE" w:rsidRPr="002A05BE" w:rsidRDefault="002A05BE" w:rsidP="002A05BE">
            <w:pPr>
              <w:rPr>
                <w:sz w:val="16"/>
                <w:szCs w:val="16"/>
              </w:rPr>
            </w:pPr>
            <w:r w:rsidRPr="002A05BE">
              <w:rPr>
                <w:sz w:val="16"/>
                <w:szCs w:val="16"/>
              </w:rPr>
              <w:t>024010.Р.86.1.05400112003</w:t>
            </w:r>
          </w:p>
        </w:tc>
        <w:tc>
          <w:tcPr>
            <w:tcW w:w="5812" w:type="dxa"/>
            <w:tcBorders>
              <w:top w:val="single" w:sz="4" w:space="0" w:color="auto"/>
              <w:left w:val="single" w:sz="4" w:space="0" w:color="auto"/>
              <w:bottom w:val="single" w:sz="4" w:space="0" w:color="auto"/>
              <w:right w:val="single" w:sz="4" w:space="0" w:color="auto"/>
            </w:tcBorders>
          </w:tcPr>
          <w:p w14:paraId="63E9AB3A" w14:textId="77777777" w:rsidR="002A05BE" w:rsidRPr="002A05BE" w:rsidRDefault="002A05BE" w:rsidP="002A05BE">
            <w:pPr>
              <w:snapToGrid w:val="0"/>
              <w:rPr>
                <w:sz w:val="16"/>
                <w:szCs w:val="16"/>
              </w:rPr>
            </w:pPr>
            <w:r w:rsidRPr="002A05BE">
              <w:rPr>
                <w:sz w:val="16"/>
                <w:szCs w:val="16"/>
              </w:rPr>
              <w:t>уровень удовлетворенности населения качеством работы</w:t>
            </w:r>
          </w:p>
        </w:tc>
        <w:tc>
          <w:tcPr>
            <w:tcW w:w="1383" w:type="dxa"/>
            <w:tcBorders>
              <w:top w:val="single" w:sz="4" w:space="0" w:color="auto"/>
              <w:left w:val="single" w:sz="4" w:space="0" w:color="auto"/>
              <w:bottom w:val="single" w:sz="4" w:space="0" w:color="auto"/>
              <w:right w:val="single" w:sz="4" w:space="0" w:color="auto"/>
            </w:tcBorders>
          </w:tcPr>
          <w:p w14:paraId="165AC0B1" w14:textId="77777777" w:rsidR="002A05BE" w:rsidRPr="002A05BE" w:rsidRDefault="002A05BE" w:rsidP="002A05BE">
            <w:pPr>
              <w:rPr>
                <w:sz w:val="16"/>
                <w:szCs w:val="16"/>
              </w:rPr>
            </w:pPr>
            <w:r w:rsidRPr="002A05BE">
              <w:rPr>
                <w:sz w:val="16"/>
                <w:szCs w:val="16"/>
              </w:rPr>
              <w:t>процент</w:t>
            </w:r>
          </w:p>
        </w:tc>
      </w:tr>
      <w:tr w:rsidR="002A05BE" w:rsidRPr="002A05BE" w14:paraId="1F6EFED4" w14:textId="77777777" w:rsidTr="00A27DC2">
        <w:tc>
          <w:tcPr>
            <w:tcW w:w="2263" w:type="dxa"/>
            <w:tcBorders>
              <w:top w:val="single" w:sz="4" w:space="0" w:color="auto"/>
              <w:left w:val="single" w:sz="4" w:space="0" w:color="auto"/>
              <w:bottom w:val="single" w:sz="4" w:space="0" w:color="auto"/>
              <w:right w:val="single" w:sz="4" w:space="0" w:color="auto"/>
            </w:tcBorders>
          </w:tcPr>
          <w:p w14:paraId="17E9B894" w14:textId="77777777" w:rsidR="002A05BE" w:rsidRPr="002A05BE" w:rsidRDefault="002A05BE" w:rsidP="002A05BE">
            <w:pPr>
              <w:jc w:val="both"/>
              <w:rPr>
                <w:sz w:val="16"/>
                <w:szCs w:val="16"/>
              </w:rPr>
            </w:pPr>
            <w:r w:rsidRPr="002A05BE">
              <w:rPr>
                <w:sz w:val="16"/>
                <w:szCs w:val="16"/>
              </w:rPr>
              <w:t>024010.Р.86.1.05400110002</w:t>
            </w:r>
          </w:p>
          <w:p w14:paraId="7C5AD2CA" w14:textId="77777777" w:rsidR="002A05BE" w:rsidRPr="002A05BE" w:rsidRDefault="002A05BE" w:rsidP="002A05BE">
            <w:pPr>
              <w:rPr>
                <w:sz w:val="16"/>
                <w:szCs w:val="16"/>
              </w:rPr>
            </w:pPr>
          </w:p>
        </w:tc>
        <w:tc>
          <w:tcPr>
            <w:tcW w:w="5812" w:type="dxa"/>
            <w:tcBorders>
              <w:top w:val="single" w:sz="4" w:space="0" w:color="auto"/>
              <w:left w:val="single" w:sz="4" w:space="0" w:color="auto"/>
              <w:bottom w:val="single" w:sz="4" w:space="0" w:color="auto"/>
              <w:right w:val="single" w:sz="4" w:space="0" w:color="auto"/>
            </w:tcBorders>
          </w:tcPr>
          <w:p w14:paraId="43558518" w14:textId="77777777" w:rsidR="002A05BE" w:rsidRPr="002A05BE" w:rsidRDefault="002A05BE" w:rsidP="002A05BE">
            <w:pPr>
              <w:snapToGrid w:val="0"/>
              <w:rPr>
                <w:sz w:val="16"/>
                <w:szCs w:val="16"/>
              </w:rPr>
            </w:pPr>
            <w:r w:rsidRPr="002A05BE">
              <w:rPr>
                <w:sz w:val="16"/>
                <w:szCs w:val="16"/>
              </w:rPr>
              <w:t>доля прочищенных и обновленных противопожарных минерализованных полос, от объема предусмотренного муниципальным заданием на соответствующий финансовый год, выполненных в соответствии с требованиями нормативных документов в лесном хозяйстве</w:t>
            </w:r>
          </w:p>
        </w:tc>
        <w:tc>
          <w:tcPr>
            <w:tcW w:w="1383" w:type="dxa"/>
            <w:tcBorders>
              <w:top w:val="single" w:sz="4" w:space="0" w:color="auto"/>
              <w:left w:val="single" w:sz="4" w:space="0" w:color="auto"/>
              <w:bottom w:val="single" w:sz="4" w:space="0" w:color="auto"/>
              <w:right w:val="single" w:sz="4" w:space="0" w:color="auto"/>
            </w:tcBorders>
          </w:tcPr>
          <w:p w14:paraId="42DFD158" w14:textId="77777777" w:rsidR="002A05BE" w:rsidRPr="002A05BE" w:rsidRDefault="002A05BE" w:rsidP="002A05BE">
            <w:pPr>
              <w:rPr>
                <w:sz w:val="16"/>
                <w:szCs w:val="16"/>
              </w:rPr>
            </w:pPr>
            <w:r w:rsidRPr="002A05BE">
              <w:rPr>
                <w:sz w:val="16"/>
                <w:szCs w:val="16"/>
              </w:rPr>
              <w:t>процент</w:t>
            </w:r>
          </w:p>
        </w:tc>
      </w:tr>
    </w:tbl>
    <w:p w14:paraId="52D65A5C" w14:textId="77777777" w:rsidR="001D19FC" w:rsidRPr="001D19FC" w:rsidRDefault="001D19FC" w:rsidP="001D19FC">
      <w:pPr>
        <w:ind w:firstLine="709"/>
        <w:jc w:val="both"/>
        <w:rPr>
          <w:sz w:val="16"/>
          <w:szCs w:val="16"/>
        </w:rPr>
      </w:pPr>
    </w:p>
    <w:p w14:paraId="0032C70A" w14:textId="580B81A1" w:rsidR="002A05BE" w:rsidRPr="002A05BE" w:rsidRDefault="002A05BE" w:rsidP="001D19FC">
      <w:pPr>
        <w:ind w:firstLine="709"/>
        <w:jc w:val="both"/>
      </w:pPr>
      <w:r w:rsidRPr="002A05BE">
        <w:t xml:space="preserve">5.2) Департаментом образования в проекте муниципального задания МБОУ «Средняя школа </w:t>
      </w:r>
      <w:r w:rsidR="00E6272B">
        <w:t>№ </w:t>
      </w:r>
      <w:r w:rsidRPr="002A05BE">
        <w:t xml:space="preserve">1 имени Алексея Владимировича </w:t>
      </w:r>
      <w:proofErr w:type="spellStart"/>
      <w:r w:rsidRPr="002A05BE">
        <w:t>Войналовича</w:t>
      </w:r>
      <w:proofErr w:type="spellEnd"/>
      <w:r w:rsidRPr="002A05BE">
        <w:t>»</w:t>
      </w:r>
    </w:p>
    <w:p w14:paraId="370A6AB4" w14:textId="77777777" w:rsidR="002A05BE" w:rsidRPr="002A05BE" w:rsidRDefault="002A05BE" w:rsidP="002A05BE">
      <w:pPr>
        <w:ind w:firstLine="709"/>
        <w:jc w:val="both"/>
      </w:pPr>
      <w:r w:rsidRPr="002A05BE">
        <w:t xml:space="preserve">по муниципальной услуге «Реализация основных общеобразовательных программ начального общего образования» (раздел 1) два показателя объема услуги с разными уникальными номерами реестровой записи: </w:t>
      </w:r>
    </w:p>
    <w:p w14:paraId="25AC4B58" w14:textId="77777777" w:rsidR="002A05BE" w:rsidRPr="002A05BE" w:rsidRDefault="002A05BE" w:rsidP="002A05BE">
      <w:pPr>
        <w:ind w:firstLine="709"/>
        <w:jc w:val="both"/>
        <w:rPr>
          <w:sz w:val="16"/>
          <w:szCs w:val="16"/>
        </w:rPr>
      </w:pPr>
    </w:p>
    <w:tbl>
      <w:tblPr>
        <w:tblStyle w:val="8"/>
        <w:tblW w:w="9493" w:type="dxa"/>
        <w:tblLayout w:type="fixed"/>
        <w:tblLook w:val="04A0" w:firstRow="1" w:lastRow="0" w:firstColumn="1" w:lastColumn="0" w:noHBand="0" w:noVBand="1"/>
      </w:tblPr>
      <w:tblGrid>
        <w:gridCol w:w="2263"/>
        <w:gridCol w:w="1560"/>
        <w:gridCol w:w="1701"/>
        <w:gridCol w:w="1275"/>
        <w:gridCol w:w="1370"/>
        <w:gridCol w:w="1324"/>
      </w:tblGrid>
      <w:tr w:rsidR="002A05BE" w:rsidRPr="002A05BE" w14:paraId="4B5B540D" w14:textId="77777777" w:rsidTr="00A27DC2">
        <w:trPr>
          <w:trHeight w:val="39"/>
        </w:trPr>
        <w:tc>
          <w:tcPr>
            <w:tcW w:w="2263" w:type="dxa"/>
            <w:vMerge w:val="restart"/>
            <w:vAlign w:val="center"/>
          </w:tcPr>
          <w:p w14:paraId="5DD32990" w14:textId="77777777" w:rsidR="002A05BE" w:rsidRPr="002A05BE" w:rsidRDefault="002A05BE" w:rsidP="002A05BE">
            <w:pPr>
              <w:jc w:val="center"/>
              <w:rPr>
                <w:sz w:val="16"/>
                <w:szCs w:val="16"/>
              </w:rPr>
            </w:pPr>
            <w:r w:rsidRPr="002A05BE">
              <w:rPr>
                <w:sz w:val="16"/>
                <w:szCs w:val="16"/>
              </w:rPr>
              <w:t>Уникальный номер реестровой записи</w:t>
            </w:r>
          </w:p>
        </w:tc>
        <w:tc>
          <w:tcPr>
            <w:tcW w:w="4536" w:type="dxa"/>
            <w:gridSpan w:val="3"/>
            <w:vAlign w:val="center"/>
          </w:tcPr>
          <w:p w14:paraId="08EE54CE" w14:textId="77777777" w:rsidR="002A05BE" w:rsidRPr="002A05BE" w:rsidRDefault="002A05BE" w:rsidP="002A05BE">
            <w:pPr>
              <w:jc w:val="center"/>
              <w:rPr>
                <w:sz w:val="16"/>
                <w:szCs w:val="16"/>
              </w:rPr>
            </w:pPr>
            <w:r w:rsidRPr="002A05BE">
              <w:rPr>
                <w:sz w:val="16"/>
                <w:szCs w:val="16"/>
              </w:rPr>
              <w:t>Показатель, характеризующий содержание муниципальной услуги</w:t>
            </w:r>
          </w:p>
        </w:tc>
        <w:tc>
          <w:tcPr>
            <w:tcW w:w="1370" w:type="dxa"/>
            <w:vMerge w:val="restart"/>
            <w:vAlign w:val="center"/>
          </w:tcPr>
          <w:p w14:paraId="3A380DFF" w14:textId="77777777" w:rsidR="002A05BE" w:rsidRPr="002A05BE" w:rsidRDefault="002A05BE" w:rsidP="002A05BE">
            <w:pPr>
              <w:jc w:val="center"/>
              <w:rPr>
                <w:sz w:val="16"/>
                <w:szCs w:val="16"/>
              </w:rPr>
            </w:pPr>
            <w:r w:rsidRPr="002A05BE">
              <w:rPr>
                <w:sz w:val="16"/>
                <w:szCs w:val="16"/>
              </w:rPr>
              <w:t>Показатель, характеризующий условия (формы) оказания муниципальной услуги</w:t>
            </w:r>
          </w:p>
        </w:tc>
        <w:tc>
          <w:tcPr>
            <w:tcW w:w="1324" w:type="dxa"/>
            <w:vMerge w:val="restart"/>
            <w:vAlign w:val="center"/>
          </w:tcPr>
          <w:p w14:paraId="137DBB18" w14:textId="77777777" w:rsidR="002A05BE" w:rsidRPr="002A05BE" w:rsidRDefault="002A05BE" w:rsidP="002A05BE">
            <w:pPr>
              <w:jc w:val="center"/>
              <w:rPr>
                <w:sz w:val="16"/>
                <w:szCs w:val="16"/>
              </w:rPr>
            </w:pPr>
            <w:r w:rsidRPr="002A05BE">
              <w:rPr>
                <w:sz w:val="16"/>
                <w:szCs w:val="16"/>
              </w:rPr>
              <w:t>Показатель</w:t>
            </w:r>
          </w:p>
          <w:p w14:paraId="597F37D2" w14:textId="77777777" w:rsidR="002A05BE" w:rsidRPr="002A05BE" w:rsidRDefault="002A05BE" w:rsidP="002A05BE">
            <w:pPr>
              <w:jc w:val="center"/>
              <w:rPr>
                <w:sz w:val="16"/>
                <w:szCs w:val="16"/>
              </w:rPr>
            </w:pPr>
            <w:r w:rsidRPr="002A05BE">
              <w:rPr>
                <w:sz w:val="16"/>
                <w:szCs w:val="16"/>
              </w:rPr>
              <w:t>объема муниципальной услуги,</w:t>
            </w:r>
          </w:p>
          <w:p w14:paraId="008D64A9" w14:textId="77777777" w:rsidR="002A05BE" w:rsidRPr="002A05BE" w:rsidRDefault="002A05BE" w:rsidP="002A05BE">
            <w:pPr>
              <w:jc w:val="center"/>
              <w:rPr>
                <w:sz w:val="16"/>
                <w:szCs w:val="16"/>
              </w:rPr>
            </w:pPr>
            <w:r w:rsidRPr="002A05BE">
              <w:rPr>
                <w:sz w:val="16"/>
                <w:szCs w:val="16"/>
              </w:rPr>
              <w:t xml:space="preserve">наименование показателя </w:t>
            </w:r>
          </w:p>
        </w:tc>
      </w:tr>
      <w:tr w:rsidR="002A05BE" w:rsidRPr="002A05BE" w14:paraId="7684F761" w14:textId="77777777" w:rsidTr="00A27DC2">
        <w:trPr>
          <w:trHeight w:val="727"/>
        </w:trPr>
        <w:tc>
          <w:tcPr>
            <w:tcW w:w="2263" w:type="dxa"/>
            <w:vMerge/>
          </w:tcPr>
          <w:p w14:paraId="09B45A75" w14:textId="77777777" w:rsidR="002A05BE" w:rsidRPr="002A05BE" w:rsidRDefault="002A05BE" w:rsidP="002A05BE">
            <w:pPr>
              <w:rPr>
                <w:sz w:val="16"/>
                <w:szCs w:val="16"/>
              </w:rPr>
            </w:pPr>
          </w:p>
        </w:tc>
        <w:tc>
          <w:tcPr>
            <w:tcW w:w="1560" w:type="dxa"/>
            <w:vAlign w:val="center"/>
          </w:tcPr>
          <w:p w14:paraId="66FEF060" w14:textId="77777777" w:rsidR="002A05BE" w:rsidRPr="002A05BE" w:rsidRDefault="002A05BE" w:rsidP="002A05BE">
            <w:pPr>
              <w:jc w:val="center"/>
              <w:rPr>
                <w:sz w:val="16"/>
                <w:szCs w:val="16"/>
              </w:rPr>
            </w:pPr>
            <w:r w:rsidRPr="002A05BE">
              <w:rPr>
                <w:sz w:val="16"/>
                <w:szCs w:val="16"/>
              </w:rPr>
              <w:t>Виды образовательных программ</w:t>
            </w:r>
          </w:p>
        </w:tc>
        <w:tc>
          <w:tcPr>
            <w:tcW w:w="1701" w:type="dxa"/>
            <w:vAlign w:val="center"/>
          </w:tcPr>
          <w:p w14:paraId="5D5883B7" w14:textId="77777777" w:rsidR="002A05BE" w:rsidRPr="002A05BE" w:rsidRDefault="002A05BE" w:rsidP="002A05BE">
            <w:pPr>
              <w:jc w:val="center"/>
              <w:rPr>
                <w:sz w:val="16"/>
                <w:szCs w:val="16"/>
              </w:rPr>
            </w:pPr>
            <w:r w:rsidRPr="002A05BE">
              <w:rPr>
                <w:sz w:val="16"/>
                <w:szCs w:val="16"/>
              </w:rPr>
              <w:t>Категории потребителей</w:t>
            </w:r>
          </w:p>
        </w:tc>
        <w:tc>
          <w:tcPr>
            <w:tcW w:w="1275" w:type="dxa"/>
            <w:vAlign w:val="center"/>
          </w:tcPr>
          <w:p w14:paraId="27C1F273" w14:textId="77777777" w:rsidR="002A05BE" w:rsidRPr="002A05BE" w:rsidRDefault="002A05BE" w:rsidP="002A05BE">
            <w:pPr>
              <w:jc w:val="center"/>
              <w:rPr>
                <w:sz w:val="16"/>
                <w:szCs w:val="16"/>
              </w:rPr>
            </w:pPr>
            <w:r w:rsidRPr="002A05BE">
              <w:rPr>
                <w:sz w:val="16"/>
                <w:szCs w:val="16"/>
              </w:rPr>
              <w:t>Место обучения</w:t>
            </w:r>
          </w:p>
        </w:tc>
        <w:tc>
          <w:tcPr>
            <w:tcW w:w="1370" w:type="dxa"/>
            <w:vMerge/>
          </w:tcPr>
          <w:p w14:paraId="567EFFFD" w14:textId="77777777" w:rsidR="002A05BE" w:rsidRPr="002A05BE" w:rsidRDefault="002A05BE" w:rsidP="002A05BE">
            <w:pPr>
              <w:jc w:val="center"/>
              <w:rPr>
                <w:sz w:val="16"/>
                <w:szCs w:val="16"/>
              </w:rPr>
            </w:pPr>
          </w:p>
        </w:tc>
        <w:tc>
          <w:tcPr>
            <w:tcW w:w="1324" w:type="dxa"/>
            <w:vMerge/>
          </w:tcPr>
          <w:p w14:paraId="612F816C" w14:textId="77777777" w:rsidR="002A05BE" w:rsidRPr="002A05BE" w:rsidRDefault="002A05BE" w:rsidP="002A05BE">
            <w:pPr>
              <w:rPr>
                <w:sz w:val="16"/>
                <w:szCs w:val="16"/>
              </w:rPr>
            </w:pPr>
          </w:p>
        </w:tc>
      </w:tr>
      <w:tr w:rsidR="002A05BE" w:rsidRPr="002A05BE" w14:paraId="1C28A000" w14:textId="77777777" w:rsidTr="00A27DC2">
        <w:tc>
          <w:tcPr>
            <w:tcW w:w="2263" w:type="dxa"/>
          </w:tcPr>
          <w:p w14:paraId="66133AB3" w14:textId="77777777" w:rsidR="002A05BE" w:rsidRPr="002A05BE" w:rsidRDefault="002A05BE" w:rsidP="002A05BE">
            <w:pPr>
              <w:rPr>
                <w:sz w:val="16"/>
                <w:szCs w:val="16"/>
              </w:rPr>
            </w:pPr>
            <w:r w:rsidRPr="002A05BE">
              <w:rPr>
                <w:sz w:val="16"/>
                <w:szCs w:val="16"/>
              </w:rPr>
              <w:t>801012О.99.0.БА81АЦ60001</w:t>
            </w:r>
          </w:p>
        </w:tc>
        <w:tc>
          <w:tcPr>
            <w:tcW w:w="1560" w:type="dxa"/>
          </w:tcPr>
          <w:p w14:paraId="0ABFC59D" w14:textId="77777777" w:rsidR="002A05BE" w:rsidRPr="002A05BE" w:rsidRDefault="002A05BE" w:rsidP="002A05BE">
            <w:pPr>
              <w:rPr>
                <w:sz w:val="16"/>
                <w:szCs w:val="16"/>
              </w:rPr>
            </w:pPr>
            <w:r w:rsidRPr="002A05BE">
              <w:rPr>
                <w:sz w:val="16"/>
                <w:szCs w:val="16"/>
              </w:rPr>
              <w:t>Не указано</w:t>
            </w:r>
          </w:p>
        </w:tc>
        <w:tc>
          <w:tcPr>
            <w:tcW w:w="1701" w:type="dxa"/>
          </w:tcPr>
          <w:p w14:paraId="7A0CD0AD" w14:textId="77777777" w:rsidR="002A05BE" w:rsidRPr="002A05BE" w:rsidRDefault="002A05BE" w:rsidP="002A05BE">
            <w:pPr>
              <w:rPr>
                <w:sz w:val="16"/>
                <w:szCs w:val="16"/>
              </w:rPr>
            </w:pPr>
            <w:r w:rsidRPr="002A05BE">
              <w:rPr>
                <w:sz w:val="16"/>
                <w:szCs w:val="16"/>
              </w:rPr>
              <w:t>Обучающиеся, за исключением обучающихся с ОВЗ и детей-инвалидов</w:t>
            </w:r>
          </w:p>
        </w:tc>
        <w:tc>
          <w:tcPr>
            <w:tcW w:w="1275" w:type="dxa"/>
          </w:tcPr>
          <w:p w14:paraId="58AE8956" w14:textId="77777777" w:rsidR="002A05BE" w:rsidRPr="002A05BE" w:rsidRDefault="002A05BE" w:rsidP="002A05BE">
            <w:pPr>
              <w:rPr>
                <w:sz w:val="16"/>
                <w:szCs w:val="16"/>
              </w:rPr>
            </w:pPr>
            <w:r w:rsidRPr="002A05BE">
              <w:rPr>
                <w:sz w:val="16"/>
                <w:szCs w:val="16"/>
              </w:rPr>
              <w:t>Не указано</w:t>
            </w:r>
          </w:p>
        </w:tc>
        <w:tc>
          <w:tcPr>
            <w:tcW w:w="1370" w:type="dxa"/>
          </w:tcPr>
          <w:p w14:paraId="3AD79843" w14:textId="77777777" w:rsidR="002A05BE" w:rsidRPr="002A05BE" w:rsidRDefault="002A05BE" w:rsidP="002A05BE">
            <w:pPr>
              <w:rPr>
                <w:sz w:val="16"/>
                <w:szCs w:val="16"/>
              </w:rPr>
            </w:pPr>
            <w:r w:rsidRPr="002A05BE">
              <w:rPr>
                <w:sz w:val="16"/>
                <w:szCs w:val="16"/>
              </w:rPr>
              <w:t>Очная</w:t>
            </w:r>
          </w:p>
        </w:tc>
        <w:tc>
          <w:tcPr>
            <w:tcW w:w="1324" w:type="dxa"/>
          </w:tcPr>
          <w:p w14:paraId="7BF90B04" w14:textId="77777777" w:rsidR="002A05BE" w:rsidRPr="002A05BE" w:rsidRDefault="002A05BE" w:rsidP="002A05BE">
            <w:pPr>
              <w:snapToGrid w:val="0"/>
              <w:rPr>
                <w:sz w:val="16"/>
                <w:szCs w:val="16"/>
              </w:rPr>
            </w:pPr>
            <w:r w:rsidRPr="002A05BE">
              <w:rPr>
                <w:sz w:val="16"/>
                <w:szCs w:val="16"/>
              </w:rPr>
              <w:t>Число обучающихся (человек)</w:t>
            </w:r>
          </w:p>
        </w:tc>
      </w:tr>
      <w:tr w:rsidR="002A05BE" w:rsidRPr="002A05BE" w14:paraId="00025197" w14:textId="77777777" w:rsidTr="00A27DC2">
        <w:tc>
          <w:tcPr>
            <w:tcW w:w="2263" w:type="dxa"/>
          </w:tcPr>
          <w:p w14:paraId="5D8EEA1A" w14:textId="77777777" w:rsidR="002A05BE" w:rsidRPr="002A05BE" w:rsidRDefault="002A05BE" w:rsidP="002A05BE">
            <w:pPr>
              <w:rPr>
                <w:sz w:val="16"/>
                <w:szCs w:val="16"/>
              </w:rPr>
            </w:pPr>
            <w:r w:rsidRPr="002A05BE">
              <w:rPr>
                <w:sz w:val="16"/>
                <w:szCs w:val="16"/>
              </w:rPr>
              <w:t>801012О.99.0.БА81АЦ60001</w:t>
            </w:r>
          </w:p>
        </w:tc>
        <w:tc>
          <w:tcPr>
            <w:tcW w:w="1560" w:type="dxa"/>
          </w:tcPr>
          <w:p w14:paraId="4EB7D9EF" w14:textId="77777777" w:rsidR="002A05BE" w:rsidRPr="002A05BE" w:rsidRDefault="002A05BE" w:rsidP="002A05BE">
            <w:pPr>
              <w:rPr>
                <w:sz w:val="16"/>
                <w:szCs w:val="16"/>
              </w:rPr>
            </w:pPr>
            <w:r w:rsidRPr="002A05BE">
              <w:rPr>
                <w:sz w:val="16"/>
                <w:szCs w:val="16"/>
              </w:rPr>
              <w:t>Не указано</w:t>
            </w:r>
          </w:p>
        </w:tc>
        <w:tc>
          <w:tcPr>
            <w:tcW w:w="1701" w:type="dxa"/>
          </w:tcPr>
          <w:p w14:paraId="7E3094A4" w14:textId="77777777" w:rsidR="002A05BE" w:rsidRPr="002A05BE" w:rsidRDefault="002A05BE" w:rsidP="002A05BE">
            <w:pPr>
              <w:rPr>
                <w:sz w:val="16"/>
                <w:szCs w:val="16"/>
              </w:rPr>
            </w:pPr>
            <w:r w:rsidRPr="002A05BE">
              <w:rPr>
                <w:sz w:val="16"/>
                <w:szCs w:val="16"/>
              </w:rPr>
              <w:t>Не указано</w:t>
            </w:r>
          </w:p>
        </w:tc>
        <w:tc>
          <w:tcPr>
            <w:tcW w:w="1275" w:type="dxa"/>
          </w:tcPr>
          <w:p w14:paraId="28C34A38" w14:textId="77777777" w:rsidR="002A05BE" w:rsidRPr="002A05BE" w:rsidRDefault="002A05BE" w:rsidP="002A05BE">
            <w:pPr>
              <w:rPr>
                <w:sz w:val="16"/>
                <w:szCs w:val="16"/>
              </w:rPr>
            </w:pPr>
            <w:r w:rsidRPr="002A05BE">
              <w:rPr>
                <w:sz w:val="16"/>
                <w:szCs w:val="16"/>
              </w:rPr>
              <w:t>Проходящие обучение по состоянию здоровья на дому</w:t>
            </w:r>
          </w:p>
        </w:tc>
        <w:tc>
          <w:tcPr>
            <w:tcW w:w="1370" w:type="dxa"/>
          </w:tcPr>
          <w:p w14:paraId="67031CE2" w14:textId="77777777" w:rsidR="002A05BE" w:rsidRPr="002A05BE" w:rsidRDefault="002A05BE" w:rsidP="002A05BE">
            <w:pPr>
              <w:rPr>
                <w:sz w:val="16"/>
                <w:szCs w:val="16"/>
              </w:rPr>
            </w:pPr>
            <w:r w:rsidRPr="002A05BE">
              <w:rPr>
                <w:sz w:val="16"/>
                <w:szCs w:val="16"/>
              </w:rPr>
              <w:t>Очная</w:t>
            </w:r>
          </w:p>
        </w:tc>
        <w:tc>
          <w:tcPr>
            <w:tcW w:w="1324" w:type="dxa"/>
          </w:tcPr>
          <w:p w14:paraId="7D78026F" w14:textId="77777777" w:rsidR="002A05BE" w:rsidRPr="002A05BE" w:rsidRDefault="002A05BE" w:rsidP="002A05BE">
            <w:pPr>
              <w:rPr>
                <w:sz w:val="16"/>
                <w:szCs w:val="16"/>
              </w:rPr>
            </w:pPr>
            <w:r w:rsidRPr="002A05BE">
              <w:rPr>
                <w:sz w:val="16"/>
                <w:szCs w:val="16"/>
              </w:rPr>
              <w:t>Число обучающихся (человек)</w:t>
            </w:r>
          </w:p>
        </w:tc>
      </w:tr>
    </w:tbl>
    <w:p w14:paraId="7400CBAB" w14:textId="77777777" w:rsidR="002A05BE" w:rsidRPr="002A05BE" w:rsidRDefault="002A05BE" w:rsidP="002A05BE">
      <w:pPr>
        <w:ind w:firstLine="709"/>
        <w:jc w:val="both"/>
        <w:rPr>
          <w:sz w:val="16"/>
          <w:szCs w:val="16"/>
        </w:rPr>
      </w:pPr>
    </w:p>
    <w:p w14:paraId="5D9259B4" w14:textId="77777777" w:rsidR="002A05BE" w:rsidRPr="002A05BE" w:rsidRDefault="002A05BE" w:rsidP="002A05BE">
      <w:pPr>
        <w:ind w:firstLine="709"/>
        <w:jc w:val="both"/>
      </w:pPr>
      <w:r w:rsidRPr="002A05BE">
        <w:t xml:space="preserve">по муниципальной услуге «Реализация основных общеобразовательных программ основного общего образования» (раздел 3) три показателя объема услуги с разными уникальными номерами реестровой записи: </w:t>
      </w:r>
    </w:p>
    <w:p w14:paraId="52883C76" w14:textId="77777777" w:rsidR="002A05BE" w:rsidRPr="002A05BE" w:rsidRDefault="002A05BE" w:rsidP="002A05BE">
      <w:pPr>
        <w:ind w:firstLine="709"/>
        <w:jc w:val="both"/>
        <w:rPr>
          <w:sz w:val="16"/>
          <w:szCs w:val="16"/>
        </w:rPr>
      </w:pPr>
    </w:p>
    <w:tbl>
      <w:tblPr>
        <w:tblStyle w:val="8"/>
        <w:tblW w:w="9209" w:type="dxa"/>
        <w:tblLayout w:type="fixed"/>
        <w:tblLook w:val="04A0" w:firstRow="1" w:lastRow="0" w:firstColumn="1" w:lastColumn="0" w:noHBand="0" w:noVBand="1"/>
      </w:tblPr>
      <w:tblGrid>
        <w:gridCol w:w="2263"/>
        <w:gridCol w:w="1560"/>
        <w:gridCol w:w="1701"/>
        <w:gridCol w:w="1275"/>
        <w:gridCol w:w="1087"/>
        <w:gridCol w:w="1323"/>
      </w:tblGrid>
      <w:tr w:rsidR="002A05BE" w:rsidRPr="002A05BE" w14:paraId="0B1E16D1" w14:textId="77777777" w:rsidTr="00A27DC2">
        <w:trPr>
          <w:trHeight w:val="263"/>
        </w:trPr>
        <w:tc>
          <w:tcPr>
            <w:tcW w:w="2263" w:type="dxa"/>
            <w:vMerge w:val="restart"/>
            <w:vAlign w:val="center"/>
          </w:tcPr>
          <w:p w14:paraId="4F844E30" w14:textId="77777777" w:rsidR="002A05BE" w:rsidRPr="002A05BE" w:rsidRDefault="002A05BE" w:rsidP="002A05BE">
            <w:pPr>
              <w:jc w:val="center"/>
              <w:rPr>
                <w:sz w:val="16"/>
                <w:szCs w:val="16"/>
              </w:rPr>
            </w:pPr>
            <w:r w:rsidRPr="002A05BE">
              <w:rPr>
                <w:sz w:val="16"/>
                <w:szCs w:val="16"/>
              </w:rPr>
              <w:t>Уникальный номер реестровой записи</w:t>
            </w:r>
          </w:p>
        </w:tc>
        <w:tc>
          <w:tcPr>
            <w:tcW w:w="4536" w:type="dxa"/>
            <w:gridSpan w:val="3"/>
            <w:vAlign w:val="center"/>
          </w:tcPr>
          <w:p w14:paraId="21B860AE" w14:textId="77777777" w:rsidR="002A05BE" w:rsidRPr="002A05BE" w:rsidRDefault="002A05BE" w:rsidP="002A05BE">
            <w:pPr>
              <w:jc w:val="center"/>
              <w:rPr>
                <w:sz w:val="16"/>
                <w:szCs w:val="16"/>
              </w:rPr>
            </w:pPr>
            <w:r w:rsidRPr="002A05BE">
              <w:rPr>
                <w:sz w:val="16"/>
                <w:szCs w:val="16"/>
              </w:rPr>
              <w:t>Показатель, характеризующий содержание муниципальной услуги</w:t>
            </w:r>
          </w:p>
          <w:p w14:paraId="3961B380" w14:textId="77777777" w:rsidR="002A05BE" w:rsidRPr="002A05BE" w:rsidRDefault="002A05BE" w:rsidP="002A05BE">
            <w:pPr>
              <w:jc w:val="center"/>
              <w:rPr>
                <w:sz w:val="16"/>
                <w:szCs w:val="16"/>
              </w:rPr>
            </w:pPr>
          </w:p>
        </w:tc>
        <w:tc>
          <w:tcPr>
            <w:tcW w:w="1087" w:type="dxa"/>
            <w:vMerge w:val="restart"/>
            <w:vAlign w:val="center"/>
          </w:tcPr>
          <w:p w14:paraId="7430097E" w14:textId="77777777" w:rsidR="002A05BE" w:rsidRPr="002A05BE" w:rsidRDefault="002A05BE" w:rsidP="002A05BE">
            <w:pPr>
              <w:jc w:val="center"/>
              <w:rPr>
                <w:sz w:val="16"/>
                <w:szCs w:val="16"/>
              </w:rPr>
            </w:pPr>
            <w:r w:rsidRPr="002A05BE">
              <w:rPr>
                <w:sz w:val="16"/>
                <w:szCs w:val="16"/>
              </w:rPr>
              <w:t>Показатель, характеризующий условия (формы) оказания муниципальной услуги</w:t>
            </w:r>
          </w:p>
        </w:tc>
        <w:tc>
          <w:tcPr>
            <w:tcW w:w="1323" w:type="dxa"/>
            <w:vMerge w:val="restart"/>
            <w:vAlign w:val="center"/>
          </w:tcPr>
          <w:p w14:paraId="71E9185D" w14:textId="77777777" w:rsidR="002A05BE" w:rsidRPr="002A05BE" w:rsidRDefault="002A05BE" w:rsidP="002A05BE">
            <w:pPr>
              <w:jc w:val="center"/>
              <w:rPr>
                <w:sz w:val="16"/>
                <w:szCs w:val="16"/>
              </w:rPr>
            </w:pPr>
            <w:r w:rsidRPr="002A05BE">
              <w:rPr>
                <w:sz w:val="16"/>
                <w:szCs w:val="16"/>
              </w:rPr>
              <w:t>Показатель</w:t>
            </w:r>
          </w:p>
          <w:p w14:paraId="16588FB7" w14:textId="77777777" w:rsidR="002A05BE" w:rsidRPr="002A05BE" w:rsidRDefault="002A05BE" w:rsidP="002A05BE">
            <w:pPr>
              <w:jc w:val="center"/>
              <w:rPr>
                <w:sz w:val="16"/>
                <w:szCs w:val="16"/>
              </w:rPr>
            </w:pPr>
            <w:r w:rsidRPr="002A05BE">
              <w:rPr>
                <w:sz w:val="16"/>
                <w:szCs w:val="16"/>
              </w:rPr>
              <w:t>объема муниципальной услуги,</w:t>
            </w:r>
          </w:p>
          <w:p w14:paraId="5E8E108F" w14:textId="77777777" w:rsidR="002A05BE" w:rsidRPr="002A05BE" w:rsidRDefault="002A05BE" w:rsidP="002A05BE">
            <w:pPr>
              <w:jc w:val="center"/>
              <w:rPr>
                <w:sz w:val="16"/>
                <w:szCs w:val="16"/>
              </w:rPr>
            </w:pPr>
            <w:r w:rsidRPr="002A05BE">
              <w:rPr>
                <w:sz w:val="16"/>
                <w:szCs w:val="16"/>
              </w:rPr>
              <w:t xml:space="preserve">наименование показателя </w:t>
            </w:r>
          </w:p>
        </w:tc>
      </w:tr>
      <w:tr w:rsidR="002A05BE" w:rsidRPr="002A05BE" w14:paraId="588082C2" w14:textId="77777777" w:rsidTr="00A27DC2">
        <w:trPr>
          <w:trHeight w:val="727"/>
        </w:trPr>
        <w:tc>
          <w:tcPr>
            <w:tcW w:w="2263" w:type="dxa"/>
            <w:vMerge/>
          </w:tcPr>
          <w:p w14:paraId="1C5E13BD" w14:textId="77777777" w:rsidR="002A05BE" w:rsidRPr="002A05BE" w:rsidRDefault="002A05BE" w:rsidP="002A05BE">
            <w:pPr>
              <w:rPr>
                <w:sz w:val="16"/>
                <w:szCs w:val="16"/>
              </w:rPr>
            </w:pPr>
          </w:p>
        </w:tc>
        <w:tc>
          <w:tcPr>
            <w:tcW w:w="1560" w:type="dxa"/>
            <w:vAlign w:val="center"/>
          </w:tcPr>
          <w:p w14:paraId="6027FBE5" w14:textId="77777777" w:rsidR="002A05BE" w:rsidRPr="002A05BE" w:rsidRDefault="002A05BE" w:rsidP="002A05BE">
            <w:pPr>
              <w:jc w:val="center"/>
              <w:rPr>
                <w:sz w:val="16"/>
                <w:szCs w:val="16"/>
              </w:rPr>
            </w:pPr>
            <w:r w:rsidRPr="002A05BE">
              <w:rPr>
                <w:sz w:val="16"/>
                <w:szCs w:val="16"/>
              </w:rPr>
              <w:t xml:space="preserve">Виды </w:t>
            </w:r>
            <w:proofErr w:type="spellStart"/>
            <w:r w:rsidRPr="002A05BE">
              <w:rPr>
                <w:sz w:val="16"/>
                <w:szCs w:val="16"/>
              </w:rPr>
              <w:t>образова</w:t>
            </w:r>
            <w:proofErr w:type="spellEnd"/>
            <w:r w:rsidRPr="002A05BE">
              <w:rPr>
                <w:sz w:val="16"/>
                <w:szCs w:val="16"/>
              </w:rPr>
              <w:t>-тельных программ</w:t>
            </w:r>
          </w:p>
        </w:tc>
        <w:tc>
          <w:tcPr>
            <w:tcW w:w="1701" w:type="dxa"/>
            <w:vAlign w:val="center"/>
          </w:tcPr>
          <w:p w14:paraId="78F76FE8" w14:textId="77777777" w:rsidR="002A05BE" w:rsidRPr="002A05BE" w:rsidRDefault="002A05BE" w:rsidP="002A05BE">
            <w:pPr>
              <w:jc w:val="center"/>
              <w:rPr>
                <w:sz w:val="16"/>
                <w:szCs w:val="16"/>
              </w:rPr>
            </w:pPr>
            <w:r w:rsidRPr="002A05BE">
              <w:rPr>
                <w:sz w:val="16"/>
                <w:szCs w:val="16"/>
              </w:rPr>
              <w:t>Категории потребителей</w:t>
            </w:r>
          </w:p>
        </w:tc>
        <w:tc>
          <w:tcPr>
            <w:tcW w:w="1275" w:type="dxa"/>
            <w:vAlign w:val="center"/>
          </w:tcPr>
          <w:p w14:paraId="478D10D1" w14:textId="77777777" w:rsidR="002A05BE" w:rsidRPr="002A05BE" w:rsidRDefault="002A05BE" w:rsidP="002A05BE">
            <w:pPr>
              <w:jc w:val="center"/>
              <w:rPr>
                <w:sz w:val="16"/>
                <w:szCs w:val="16"/>
              </w:rPr>
            </w:pPr>
            <w:r w:rsidRPr="002A05BE">
              <w:rPr>
                <w:sz w:val="16"/>
                <w:szCs w:val="16"/>
              </w:rPr>
              <w:t>Место обучения</w:t>
            </w:r>
          </w:p>
        </w:tc>
        <w:tc>
          <w:tcPr>
            <w:tcW w:w="1087" w:type="dxa"/>
            <w:vMerge/>
          </w:tcPr>
          <w:p w14:paraId="09CAED62" w14:textId="77777777" w:rsidR="002A05BE" w:rsidRPr="002A05BE" w:rsidRDefault="002A05BE" w:rsidP="002A05BE">
            <w:pPr>
              <w:jc w:val="center"/>
              <w:rPr>
                <w:sz w:val="16"/>
                <w:szCs w:val="16"/>
              </w:rPr>
            </w:pPr>
          </w:p>
        </w:tc>
        <w:tc>
          <w:tcPr>
            <w:tcW w:w="1323" w:type="dxa"/>
            <w:vMerge/>
          </w:tcPr>
          <w:p w14:paraId="490178B5" w14:textId="77777777" w:rsidR="002A05BE" w:rsidRPr="002A05BE" w:rsidRDefault="002A05BE" w:rsidP="002A05BE">
            <w:pPr>
              <w:rPr>
                <w:sz w:val="16"/>
                <w:szCs w:val="16"/>
              </w:rPr>
            </w:pPr>
          </w:p>
        </w:tc>
      </w:tr>
      <w:tr w:rsidR="002A05BE" w:rsidRPr="002A05BE" w14:paraId="5F4A4819" w14:textId="77777777" w:rsidTr="00A27DC2">
        <w:tc>
          <w:tcPr>
            <w:tcW w:w="2263" w:type="dxa"/>
          </w:tcPr>
          <w:p w14:paraId="55251F7F" w14:textId="77777777" w:rsidR="002A05BE" w:rsidRPr="002A05BE" w:rsidRDefault="002A05BE" w:rsidP="002A05BE">
            <w:pPr>
              <w:rPr>
                <w:sz w:val="16"/>
                <w:szCs w:val="16"/>
              </w:rPr>
            </w:pPr>
            <w:r w:rsidRPr="002A05BE">
              <w:rPr>
                <w:sz w:val="16"/>
                <w:szCs w:val="16"/>
              </w:rPr>
              <w:t>802111О.99.0.БА96АЧ08001</w:t>
            </w:r>
          </w:p>
        </w:tc>
        <w:tc>
          <w:tcPr>
            <w:tcW w:w="1560" w:type="dxa"/>
          </w:tcPr>
          <w:p w14:paraId="0C362EDF" w14:textId="77777777" w:rsidR="002A05BE" w:rsidRPr="002A05BE" w:rsidRDefault="002A05BE" w:rsidP="002A05BE">
            <w:pPr>
              <w:rPr>
                <w:sz w:val="16"/>
                <w:szCs w:val="16"/>
              </w:rPr>
            </w:pPr>
            <w:r w:rsidRPr="002A05BE">
              <w:rPr>
                <w:sz w:val="16"/>
                <w:szCs w:val="16"/>
              </w:rPr>
              <w:t>Не указано</w:t>
            </w:r>
          </w:p>
        </w:tc>
        <w:tc>
          <w:tcPr>
            <w:tcW w:w="1701" w:type="dxa"/>
          </w:tcPr>
          <w:p w14:paraId="15B0CB6D" w14:textId="77777777" w:rsidR="002A05BE" w:rsidRPr="002A05BE" w:rsidRDefault="002A05BE" w:rsidP="002A05BE">
            <w:pPr>
              <w:rPr>
                <w:sz w:val="16"/>
                <w:szCs w:val="16"/>
              </w:rPr>
            </w:pPr>
            <w:r w:rsidRPr="002A05BE">
              <w:rPr>
                <w:sz w:val="16"/>
                <w:szCs w:val="16"/>
              </w:rPr>
              <w:t>Обучающиеся, за исключением обучающихся с ОВЗ и детей-инвалидов</w:t>
            </w:r>
          </w:p>
        </w:tc>
        <w:tc>
          <w:tcPr>
            <w:tcW w:w="1275" w:type="dxa"/>
          </w:tcPr>
          <w:p w14:paraId="3A78C0BB" w14:textId="77777777" w:rsidR="002A05BE" w:rsidRPr="002A05BE" w:rsidRDefault="002A05BE" w:rsidP="002A05BE">
            <w:pPr>
              <w:rPr>
                <w:sz w:val="16"/>
                <w:szCs w:val="16"/>
              </w:rPr>
            </w:pPr>
            <w:r w:rsidRPr="002A05BE">
              <w:rPr>
                <w:sz w:val="16"/>
                <w:szCs w:val="16"/>
              </w:rPr>
              <w:t>Не указано</w:t>
            </w:r>
          </w:p>
        </w:tc>
        <w:tc>
          <w:tcPr>
            <w:tcW w:w="1087" w:type="dxa"/>
          </w:tcPr>
          <w:p w14:paraId="45869F40" w14:textId="77777777" w:rsidR="002A05BE" w:rsidRPr="002A05BE" w:rsidRDefault="002A05BE" w:rsidP="002A05BE">
            <w:pPr>
              <w:rPr>
                <w:sz w:val="16"/>
                <w:szCs w:val="16"/>
              </w:rPr>
            </w:pPr>
            <w:r w:rsidRPr="002A05BE">
              <w:rPr>
                <w:sz w:val="16"/>
                <w:szCs w:val="16"/>
              </w:rPr>
              <w:t>Очная</w:t>
            </w:r>
          </w:p>
        </w:tc>
        <w:tc>
          <w:tcPr>
            <w:tcW w:w="1323" w:type="dxa"/>
          </w:tcPr>
          <w:p w14:paraId="58982181" w14:textId="77777777" w:rsidR="002A05BE" w:rsidRPr="002A05BE" w:rsidRDefault="002A05BE" w:rsidP="002A05BE">
            <w:pPr>
              <w:snapToGrid w:val="0"/>
              <w:rPr>
                <w:sz w:val="16"/>
                <w:szCs w:val="16"/>
              </w:rPr>
            </w:pPr>
            <w:r w:rsidRPr="002A05BE">
              <w:rPr>
                <w:sz w:val="16"/>
                <w:szCs w:val="16"/>
              </w:rPr>
              <w:t>Число обучающихся</w:t>
            </w:r>
          </w:p>
        </w:tc>
      </w:tr>
      <w:tr w:rsidR="002A05BE" w:rsidRPr="002A05BE" w14:paraId="394424CF" w14:textId="77777777" w:rsidTr="00A27DC2">
        <w:trPr>
          <w:trHeight w:val="220"/>
        </w:trPr>
        <w:tc>
          <w:tcPr>
            <w:tcW w:w="2263" w:type="dxa"/>
          </w:tcPr>
          <w:p w14:paraId="3FBCD90C" w14:textId="77777777" w:rsidR="002A05BE" w:rsidRPr="002A05BE" w:rsidRDefault="002A05BE" w:rsidP="002A05BE">
            <w:pPr>
              <w:rPr>
                <w:sz w:val="16"/>
                <w:szCs w:val="16"/>
              </w:rPr>
            </w:pPr>
            <w:r w:rsidRPr="002A05BE">
              <w:rPr>
                <w:sz w:val="16"/>
                <w:szCs w:val="16"/>
              </w:rPr>
              <w:t>802111О.99.0.БА96АА00001</w:t>
            </w:r>
          </w:p>
        </w:tc>
        <w:tc>
          <w:tcPr>
            <w:tcW w:w="1560" w:type="dxa"/>
          </w:tcPr>
          <w:p w14:paraId="4ADF85C3" w14:textId="77777777" w:rsidR="002A05BE" w:rsidRPr="002A05BE" w:rsidRDefault="002A05BE" w:rsidP="002A05BE">
            <w:pPr>
              <w:rPr>
                <w:sz w:val="16"/>
                <w:szCs w:val="16"/>
              </w:rPr>
            </w:pPr>
            <w:r w:rsidRPr="002A05BE">
              <w:rPr>
                <w:sz w:val="16"/>
                <w:szCs w:val="16"/>
              </w:rPr>
              <w:t>Адаптированная образовательная программа</w:t>
            </w:r>
          </w:p>
        </w:tc>
        <w:tc>
          <w:tcPr>
            <w:tcW w:w="1701" w:type="dxa"/>
          </w:tcPr>
          <w:p w14:paraId="7C1B72F6" w14:textId="77777777" w:rsidR="002A05BE" w:rsidRPr="002A05BE" w:rsidRDefault="002A05BE" w:rsidP="002A05BE">
            <w:pPr>
              <w:rPr>
                <w:sz w:val="16"/>
                <w:szCs w:val="16"/>
              </w:rPr>
            </w:pPr>
            <w:r w:rsidRPr="002A05BE">
              <w:rPr>
                <w:sz w:val="16"/>
                <w:szCs w:val="16"/>
              </w:rPr>
              <w:t>Обучающиеся с ОВЗ</w:t>
            </w:r>
          </w:p>
        </w:tc>
        <w:tc>
          <w:tcPr>
            <w:tcW w:w="1275" w:type="dxa"/>
          </w:tcPr>
          <w:p w14:paraId="44164180" w14:textId="77777777" w:rsidR="002A05BE" w:rsidRPr="002A05BE" w:rsidRDefault="002A05BE" w:rsidP="002A05BE">
            <w:pPr>
              <w:rPr>
                <w:sz w:val="16"/>
                <w:szCs w:val="16"/>
              </w:rPr>
            </w:pPr>
            <w:r w:rsidRPr="002A05BE">
              <w:rPr>
                <w:sz w:val="16"/>
                <w:szCs w:val="16"/>
              </w:rPr>
              <w:t>Не указано</w:t>
            </w:r>
          </w:p>
        </w:tc>
        <w:tc>
          <w:tcPr>
            <w:tcW w:w="1087" w:type="dxa"/>
          </w:tcPr>
          <w:p w14:paraId="24DBA857" w14:textId="77777777" w:rsidR="002A05BE" w:rsidRPr="002A05BE" w:rsidRDefault="002A05BE" w:rsidP="002A05BE">
            <w:pPr>
              <w:rPr>
                <w:sz w:val="16"/>
                <w:szCs w:val="16"/>
              </w:rPr>
            </w:pPr>
            <w:r w:rsidRPr="002A05BE">
              <w:rPr>
                <w:sz w:val="16"/>
                <w:szCs w:val="16"/>
              </w:rPr>
              <w:t>Очная</w:t>
            </w:r>
          </w:p>
        </w:tc>
        <w:tc>
          <w:tcPr>
            <w:tcW w:w="1323" w:type="dxa"/>
          </w:tcPr>
          <w:p w14:paraId="19D5C71B" w14:textId="77777777" w:rsidR="002A05BE" w:rsidRPr="002A05BE" w:rsidRDefault="002A05BE" w:rsidP="002A05BE">
            <w:pPr>
              <w:rPr>
                <w:sz w:val="16"/>
                <w:szCs w:val="16"/>
              </w:rPr>
            </w:pPr>
            <w:r w:rsidRPr="002A05BE">
              <w:rPr>
                <w:sz w:val="16"/>
                <w:szCs w:val="16"/>
              </w:rPr>
              <w:t>Число обучающихся</w:t>
            </w:r>
          </w:p>
        </w:tc>
      </w:tr>
      <w:tr w:rsidR="002A05BE" w:rsidRPr="002A05BE" w14:paraId="2CDEAB40" w14:textId="77777777" w:rsidTr="00A27DC2">
        <w:tc>
          <w:tcPr>
            <w:tcW w:w="2263" w:type="dxa"/>
          </w:tcPr>
          <w:p w14:paraId="0644F66A" w14:textId="77777777" w:rsidR="002A05BE" w:rsidRPr="002A05BE" w:rsidRDefault="002A05BE" w:rsidP="002A05BE">
            <w:pPr>
              <w:rPr>
                <w:sz w:val="16"/>
                <w:szCs w:val="16"/>
              </w:rPr>
            </w:pPr>
            <w:r w:rsidRPr="002A05BE">
              <w:rPr>
                <w:sz w:val="16"/>
                <w:szCs w:val="16"/>
              </w:rPr>
              <w:t>802111О.99.0.БА96АЮ83001</w:t>
            </w:r>
          </w:p>
        </w:tc>
        <w:tc>
          <w:tcPr>
            <w:tcW w:w="1560" w:type="dxa"/>
          </w:tcPr>
          <w:p w14:paraId="1EADF27D" w14:textId="77777777" w:rsidR="002A05BE" w:rsidRPr="002A05BE" w:rsidRDefault="002A05BE" w:rsidP="002A05BE">
            <w:pPr>
              <w:rPr>
                <w:sz w:val="16"/>
                <w:szCs w:val="16"/>
              </w:rPr>
            </w:pPr>
            <w:r w:rsidRPr="002A05BE">
              <w:rPr>
                <w:sz w:val="16"/>
                <w:szCs w:val="16"/>
              </w:rPr>
              <w:t>Не указано</w:t>
            </w:r>
          </w:p>
        </w:tc>
        <w:tc>
          <w:tcPr>
            <w:tcW w:w="1701" w:type="dxa"/>
          </w:tcPr>
          <w:p w14:paraId="123C5ECF" w14:textId="77777777" w:rsidR="002A05BE" w:rsidRPr="002A05BE" w:rsidRDefault="002A05BE" w:rsidP="002A05BE">
            <w:pPr>
              <w:rPr>
                <w:sz w:val="16"/>
                <w:szCs w:val="16"/>
              </w:rPr>
            </w:pPr>
            <w:r w:rsidRPr="002A05BE">
              <w:rPr>
                <w:sz w:val="16"/>
                <w:szCs w:val="16"/>
              </w:rPr>
              <w:t>Не указано</w:t>
            </w:r>
          </w:p>
        </w:tc>
        <w:tc>
          <w:tcPr>
            <w:tcW w:w="1275" w:type="dxa"/>
          </w:tcPr>
          <w:p w14:paraId="310DE3EC" w14:textId="77777777" w:rsidR="002A05BE" w:rsidRPr="002A05BE" w:rsidRDefault="002A05BE" w:rsidP="002A05BE">
            <w:pPr>
              <w:rPr>
                <w:sz w:val="16"/>
                <w:szCs w:val="16"/>
              </w:rPr>
            </w:pPr>
            <w:r w:rsidRPr="002A05BE">
              <w:rPr>
                <w:sz w:val="16"/>
                <w:szCs w:val="16"/>
              </w:rPr>
              <w:t>Проходящие обучение по состоянию здоровья на дому</w:t>
            </w:r>
          </w:p>
        </w:tc>
        <w:tc>
          <w:tcPr>
            <w:tcW w:w="1087" w:type="dxa"/>
          </w:tcPr>
          <w:p w14:paraId="7CED9B77" w14:textId="77777777" w:rsidR="002A05BE" w:rsidRPr="002A05BE" w:rsidRDefault="002A05BE" w:rsidP="002A05BE">
            <w:pPr>
              <w:rPr>
                <w:sz w:val="16"/>
                <w:szCs w:val="16"/>
              </w:rPr>
            </w:pPr>
            <w:r w:rsidRPr="002A05BE">
              <w:rPr>
                <w:sz w:val="16"/>
                <w:szCs w:val="16"/>
              </w:rPr>
              <w:t>Очная</w:t>
            </w:r>
          </w:p>
        </w:tc>
        <w:tc>
          <w:tcPr>
            <w:tcW w:w="1323" w:type="dxa"/>
          </w:tcPr>
          <w:p w14:paraId="4272100D" w14:textId="77777777" w:rsidR="002A05BE" w:rsidRPr="002A05BE" w:rsidRDefault="002A05BE" w:rsidP="002A05BE">
            <w:pPr>
              <w:rPr>
                <w:sz w:val="16"/>
                <w:szCs w:val="16"/>
              </w:rPr>
            </w:pPr>
            <w:r w:rsidRPr="002A05BE">
              <w:rPr>
                <w:sz w:val="16"/>
                <w:szCs w:val="16"/>
              </w:rPr>
              <w:t>Число обучающихся</w:t>
            </w:r>
          </w:p>
        </w:tc>
      </w:tr>
    </w:tbl>
    <w:p w14:paraId="755C78A2" w14:textId="77777777" w:rsidR="002A05BE" w:rsidRPr="002A05BE" w:rsidRDefault="002A05BE" w:rsidP="002A05BE">
      <w:pPr>
        <w:ind w:firstLine="709"/>
        <w:jc w:val="both"/>
        <w:rPr>
          <w:sz w:val="16"/>
          <w:szCs w:val="16"/>
        </w:rPr>
      </w:pPr>
    </w:p>
    <w:p w14:paraId="778CDC81" w14:textId="77777777" w:rsidR="002A05BE" w:rsidRPr="002A05BE" w:rsidRDefault="002A05BE" w:rsidP="002A05BE">
      <w:pPr>
        <w:ind w:firstLine="709"/>
        <w:jc w:val="both"/>
      </w:pPr>
      <w:r w:rsidRPr="002A05BE">
        <w:t>по муниципальной услуге «Предоставление питания» (раздел 5) три показателя объема услуги с разными уникальными номерами реестровой записи:</w:t>
      </w:r>
    </w:p>
    <w:p w14:paraId="71F4323A" w14:textId="77777777" w:rsidR="002A05BE" w:rsidRPr="002A05BE" w:rsidRDefault="002A05BE" w:rsidP="002A05BE">
      <w:pPr>
        <w:ind w:firstLine="709"/>
        <w:jc w:val="both"/>
        <w:rPr>
          <w:sz w:val="16"/>
          <w:szCs w:val="16"/>
        </w:rPr>
      </w:pPr>
      <w:r w:rsidRPr="002A05BE">
        <w:t xml:space="preserve"> </w:t>
      </w:r>
    </w:p>
    <w:tbl>
      <w:tblPr>
        <w:tblStyle w:val="8"/>
        <w:tblW w:w="9304" w:type="dxa"/>
        <w:tblLayout w:type="fixed"/>
        <w:tblLook w:val="04A0" w:firstRow="1" w:lastRow="0" w:firstColumn="1" w:lastColumn="0" w:noHBand="0" w:noVBand="1"/>
      </w:tblPr>
      <w:tblGrid>
        <w:gridCol w:w="2263"/>
        <w:gridCol w:w="1560"/>
        <w:gridCol w:w="1417"/>
        <w:gridCol w:w="1418"/>
        <w:gridCol w:w="1228"/>
        <w:gridCol w:w="1418"/>
      </w:tblGrid>
      <w:tr w:rsidR="002A05BE" w:rsidRPr="002A05BE" w14:paraId="4F343185" w14:textId="77777777" w:rsidTr="00A27DC2">
        <w:trPr>
          <w:trHeight w:val="263"/>
        </w:trPr>
        <w:tc>
          <w:tcPr>
            <w:tcW w:w="2263" w:type="dxa"/>
            <w:vMerge w:val="restart"/>
            <w:vAlign w:val="center"/>
          </w:tcPr>
          <w:p w14:paraId="4037D488" w14:textId="77777777" w:rsidR="002A05BE" w:rsidRPr="002A05BE" w:rsidRDefault="002A05BE" w:rsidP="002A05BE">
            <w:pPr>
              <w:jc w:val="center"/>
              <w:rPr>
                <w:sz w:val="16"/>
                <w:szCs w:val="16"/>
              </w:rPr>
            </w:pPr>
            <w:r w:rsidRPr="002A05BE">
              <w:rPr>
                <w:sz w:val="16"/>
                <w:szCs w:val="16"/>
              </w:rPr>
              <w:t>Уникальный номер реестровой записи</w:t>
            </w:r>
          </w:p>
        </w:tc>
        <w:tc>
          <w:tcPr>
            <w:tcW w:w="4395" w:type="dxa"/>
            <w:gridSpan w:val="3"/>
            <w:vAlign w:val="center"/>
          </w:tcPr>
          <w:p w14:paraId="38E129D1" w14:textId="77777777" w:rsidR="002A05BE" w:rsidRPr="002A05BE" w:rsidRDefault="002A05BE" w:rsidP="002A05BE">
            <w:pPr>
              <w:jc w:val="center"/>
              <w:rPr>
                <w:sz w:val="16"/>
                <w:szCs w:val="16"/>
              </w:rPr>
            </w:pPr>
            <w:r w:rsidRPr="002A05BE">
              <w:rPr>
                <w:sz w:val="16"/>
                <w:szCs w:val="16"/>
              </w:rPr>
              <w:t>Показатель, характеризующий содержание муниципальной услуги</w:t>
            </w:r>
          </w:p>
          <w:p w14:paraId="310E0A8C" w14:textId="77777777" w:rsidR="002A05BE" w:rsidRPr="002A05BE" w:rsidRDefault="002A05BE" w:rsidP="002A05BE">
            <w:pPr>
              <w:jc w:val="center"/>
              <w:rPr>
                <w:sz w:val="16"/>
                <w:szCs w:val="16"/>
              </w:rPr>
            </w:pPr>
          </w:p>
        </w:tc>
        <w:tc>
          <w:tcPr>
            <w:tcW w:w="1228" w:type="dxa"/>
            <w:vMerge w:val="restart"/>
            <w:vAlign w:val="center"/>
          </w:tcPr>
          <w:p w14:paraId="02B76B9D" w14:textId="77777777" w:rsidR="002A05BE" w:rsidRPr="002A05BE" w:rsidRDefault="002A05BE" w:rsidP="002A05BE">
            <w:pPr>
              <w:jc w:val="center"/>
              <w:rPr>
                <w:sz w:val="16"/>
                <w:szCs w:val="16"/>
              </w:rPr>
            </w:pPr>
            <w:r w:rsidRPr="002A05BE">
              <w:rPr>
                <w:sz w:val="16"/>
                <w:szCs w:val="16"/>
              </w:rPr>
              <w:t>Показатель, характеризующий условия (формы) оказания муниципальной услуги</w:t>
            </w:r>
          </w:p>
        </w:tc>
        <w:tc>
          <w:tcPr>
            <w:tcW w:w="1418" w:type="dxa"/>
            <w:vMerge w:val="restart"/>
            <w:vAlign w:val="center"/>
          </w:tcPr>
          <w:p w14:paraId="51A815D7" w14:textId="77777777" w:rsidR="002A05BE" w:rsidRPr="002A05BE" w:rsidRDefault="002A05BE" w:rsidP="002A05BE">
            <w:pPr>
              <w:jc w:val="center"/>
              <w:rPr>
                <w:sz w:val="16"/>
                <w:szCs w:val="16"/>
              </w:rPr>
            </w:pPr>
            <w:r w:rsidRPr="002A05BE">
              <w:rPr>
                <w:sz w:val="16"/>
                <w:szCs w:val="16"/>
              </w:rPr>
              <w:t>Показатель</w:t>
            </w:r>
          </w:p>
          <w:p w14:paraId="385AAE9A" w14:textId="77777777" w:rsidR="002A05BE" w:rsidRPr="002A05BE" w:rsidRDefault="002A05BE" w:rsidP="002A05BE">
            <w:pPr>
              <w:jc w:val="center"/>
              <w:rPr>
                <w:sz w:val="16"/>
                <w:szCs w:val="16"/>
              </w:rPr>
            </w:pPr>
            <w:r w:rsidRPr="002A05BE">
              <w:rPr>
                <w:sz w:val="16"/>
                <w:szCs w:val="16"/>
              </w:rPr>
              <w:t>объема муниципальной услуги,</w:t>
            </w:r>
          </w:p>
          <w:p w14:paraId="09E91E18" w14:textId="77777777" w:rsidR="002A05BE" w:rsidRPr="002A05BE" w:rsidRDefault="002A05BE" w:rsidP="002A05BE">
            <w:pPr>
              <w:jc w:val="center"/>
              <w:rPr>
                <w:sz w:val="16"/>
                <w:szCs w:val="16"/>
              </w:rPr>
            </w:pPr>
            <w:r w:rsidRPr="002A05BE">
              <w:rPr>
                <w:sz w:val="16"/>
                <w:szCs w:val="16"/>
              </w:rPr>
              <w:t xml:space="preserve">наименование показателя </w:t>
            </w:r>
          </w:p>
        </w:tc>
      </w:tr>
      <w:tr w:rsidR="002A05BE" w:rsidRPr="002A05BE" w14:paraId="6C28A532" w14:textId="77777777" w:rsidTr="00A27DC2">
        <w:trPr>
          <w:trHeight w:val="727"/>
        </w:trPr>
        <w:tc>
          <w:tcPr>
            <w:tcW w:w="2263" w:type="dxa"/>
            <w:vMerge/>
          </w:tcPr>
          <w:p w14:paraId="205C9B01" w14:textId="77777777" w:rsidR="002A05BE" w:rsidRPr="002A05BE" w:rsidRDefault="002A05BE" w:rsidP="002A05BE">
            <w:pPr>
              <w:rPr>
                <w:sz w:val="16"/>
                <w:szCs w:val="16"/>
              </w:rPr>
            </w:pPr>
          </w:p>
        </w:tc>
        <w:tc>
          <w:tcPr>
            <w:tcW w:w="1560" w:type="dxa"/>
            <w:vAlign w:val="center"/>
          </w:tcPr>
          <w:p w14:paraId="1BB3271E" w14:textId="77777777" w:rsidR="002A05BE" w:rsidRPr="002A05BE" w:rsidRDefault="002A05BE" w:rsidP="002A05BE">
            <w:pPr>
              <w:jc w:val="center"/>
              <w:rPr>
                <w:sz w:val="16"/>
                <w:szCs w:val="16"/>
              </w:rPr>
            </w:pPr>
            <w:r w:rsidRPr="002A05BE">
              <w:rPr>
                <w:sz w:val="16"/>
                <w:szCs w:val="16"/>
              </w:rPr>
              <w:t>Виды образовательных программ</w:t>
            </w:r>
          </w:p>
        </w:tc>
        <w:tc>
          <w:tcPr>
            <w:tcW w:w="1417" w:type="dxa"/>
            <w:vAlign w:val="center"/>
          </w:tcPr>
          <w:p w14:paraId="42F074C0" w14:textId="77777777" w:rsidR="002A05BE" w:rsidRPr="002A05BE" w:rsidRDefault="002A05BE" w:rsidP="002A05BE">
            <w:pPr>
              <w:jc w:val="center"/>
              <w:rPr>
                <w:sz w:val="16"/>
                <w:szCs w:val="16"/>
              </w:rPr>
            </w:pPr>
            <w:r w:rsidRPr="002A05BE">
              <w:rPr>
                <w:sz w:val="16"/>
                <w:szCs w:val="16"/>
              </w:rPr>
              <w:t>Категории потребителей</w:t>
            </w:r>
          </w:p>
        </w:tc>
        <w:tc>
          <w:tcPr>
            <w:tcW w:w="1418" w:type="dxa"/>
            <w:vAlign w:val="center"/>
          </w:tcPr>
          <w:p w14:paraId="1DBBD533" w14:textId="77777777" w:rsidR="002A05BE" w:rsidRPr="002A05BE" w:rsidRDefault="002A05BE" w:rsidP="002A05BE">
            <w:pPr>
              <w:jc w:val="center"/>
              <w:rPr>
                <w:sz w:val="16"/>
                <w:szCs w:val="16"/>
              </w:rPr>
            </w:pPr>
            <w:r w:rsidRPr="002A05BE">
              <w:rPr>
                <w:sz w:val="16"/>
                <w:szCs w:val="16"/>
              </w:rPr>
              <w:t>Место обучения</w:t>
            </w:r>
          </w:p>
        </w:tc>
        <w:tc>
          <w:tcPr>
            <w:tcW w:w="1228" w:type="dxa"/>
            <w:vMerge/>
          </w:tcPr>
          <w:p w14:paraId="49EECB23" w14:textId="77777777" w:rsidR="002A05BE" w:rsidRPr="002A05BE" w:rsidRDefault="002A05BE" w:rsidP="002A05BE">
            <w:pPr>
              <w:jc w:val="center"/>
              <w:rPr>
                <w:sz w:val="16"/>
                <w:szCs w:val="16"/>
              </w:rPr>
            </w:pPr>
          </w:p>
        </w:tc>
        <w:tc>
          <w:tcPr>
            <w:tcW w:w="1418" w:type="dxa"/>
            <w:vMerge/>
          </w:tcPr>
          <w:p w14:paraId="68F3CDBC" w14:textId="77777777" w:rsidR="002A05BE" w:rsidRPr="002A05BE" w:rsidRDefault="002A05BE" w:rsidP="002A05BE">
            <w:pPr>
              <w:rPr>
                <w:sz w:val="16"/>
                <w:szCs w:val="16"/>
              </w:rPr>
            </w:pPr>
          </w:p>
        </w:tc>
      </w:tr>
      <w:tr w:rsidR="002A05BE" w:rsidRPr="002A05BE" w14:paraId="6F89CA43" w14:textId="77777777" w:rsidTr="00A27DC2">
        <w:trPr>
          <w:trHeight w:val="74"/>
        </w:trPr>
        <w:tc>
          <w:tcPr>
            <w:tcW w:w="2263" w:type="dxa"/>
          </w:tcPr>
          <w:p w14:paraId="6E5671B0" w14:textId="77777777" w:rsidR="002A05BE" w:rsidRPr="002A05BE" w:rsidRDefault="002A05BE" w:rsidP="002A05BE">
            <w:pPr>
              <w:rPr>
                <w:sz w:val="16"/>
                <w:szCs w:val="16"/>
              </w:rPr>
            </w:pPr>
            <w:r w:rsidRPr="002A05BE">
              <w:rPr>
                <w:sz w:val="16"/>
                <w:szCs w:val="16"/>
              </w:rPr>
              <w:t>560200О.99.0.БА89АА00000</w:t>
            </w:r>
          </w:p>
        </w:tc>
        <w:tc>
          <w:tcPr>
            <w:tcW w:w="1560" w:type="dxa"/>
          </w:tcPr>
          <w:p w14:paraId="055456F7" w14:textId="77777777" w:rsidR="002A05BE" w:rsidRPr="002A05BE" w:rsidRDefault="002A05BE" w:rsidP="002A05BE">
            <w:pPr>
              <w:rPr>
                <w:sz w:val="16"/>
                <w:szCs w:val="16"/>
              </w:rPr>
            </w:pPr>
          </w:p>
        </w:tc>
        <w:tc>
          <w:tcPr>
            <w:tcW w:w="1417" w:type="dxa"/>
          </w:tcPr>
          <w:p w14:paraId="0F98F61C" w14:textId="77777777" w:rsidR="002A05BE" w:rsidRPr="002A05BE" w:rsidRDefault="002A05BE" w:rsidP="002A05BE">
            <w:pPr>
              <w:rPr>
                <w:sz w:val="16"/>
                <w:szCs w:val="16"/>
              </w:rPr>
            </w:pPr>
          </w:p>
        </w:tc>
        <w:tc>
          <w:tcPr>
            <w:tcW w:w="1418" w:type="dxa"/>
          </w:tcPr>
          <w:p w14:paraId="7A26425F" w14:textId="77777777" w:rsidR="002A05BE" w:rsidRPr="002A05BE" w:rsidRDefault="002A05BE" w:rsidP="002A05BE">
            <w:pPr>
              <w:rPr>
                <w:sz w:val="16"/>
                <w:szCs w:val="16"/>
              </w:rPr>
            </w:pPr>
          </w:p>
        </w:tc>
        <w:tc>
          <w:tcPr>
            <w:tcW w:w="1228" w:type="dxa"/>
          </w:tcPr>
          <w:p w14:paraId="28CD2B2D" w14:textId="77777777" w:rsidR="002A05BE" w:rsidRPr="002A05BE" w:rsidRDefault="002A05BE" w:rsidP="002A05BE">
            <w:pPr>
              <w:rPr>
                <w:sz w:val="16"/>
                <w:szCs w:val="16"/>
              </w:rPr>
            </w:pPr>
          </w:p>
        </w:tc>
        <w:tc>
          <w:tcPr>
            <w:tcW w:w="1418" w:type="dxa"/>
          </w:tcPr>
          <w:p w14:paraId="61FE3024" w14:textId="77777777" w:rsidR="002A05BE" w:rsidRPr="002A05BE" w:rsidRDefault="002A05BE" w:rsidP="002A05BE">
            <w:pPr>
              <w:snapToGrid w:val="0"/>
              <w:rPr>
                <w:sz w:val="16"/>
                <w:szCs w:val="16"/>
              </w:rPr>
            </w:pPr>
            <w:r w:rsidRPr="002A05BE">
              <w:rPr>
                <w:sz w:val="16"/>
                <w:szCs w:val="16"/>
              </w:rPr>
              <w:t>Число обучающихся</w:t>
            </w:r>
          </w:p>
        </w:tc>
      </w:tr>
      <w:tr w:rsidR="002A05BE" w:rsidRPr="002A05BE" w14:paraId="51BC456A" w14:textId="77777777" w:rsidTr="00A27DC2">
        <w:trPr>
          <w:trHeight w:val="220"/>
        </w:trPr>
        <w:tc>
          <w:tcPr>
            <w:tcW w:w="2263" w:type="dxa"/>
          </w:tcPr>
          <w:p w14:paraId="14216FD8" w14:textId="77777777" w:rsidR="002A05BE" w:rsidRPr="002A05BE" w:rsidRDefault="002A05BE" w:rsidP="002A05BE">
            <w:pPr>
              <w:rPr>
                <w:sz w:val="16"/>
                <w:szCs w:val="16"/>
              </w:rPr>
            </w:pPr>
            <w:r w:rsidRPr="002A05BE">
              <w:rPr>
                <w:sz w:val="16"/>
                <w:szCs w:val="16"/>
              </w:rPr>
              <w:t>560200О.99.0.ББ03АА00000</w:t>
            </w:r>
          </w:p>
        </w:tc>
        <w:tc>
          <w:tcPr>
            <w:tcW w:w="1560" w:type="dxa"/>
          </w:tcPr>
          <w:p w14:paraId="61CC5C8D" w14:textId="77777777" w:rsidR="002A05BE" w:rsidRPr="002A05BE" w:rsidRDefault="002A05BE" w:rsidP="002A05BE">
            <w:pPr>
              <w:rPr>
                <w:sz w:val="16"/>
                <w:szCs w:val="16"/>
              </w:rPr>
            </w:pPr>
          </w:p>
        </w:tc>
        <w:tc>
          <w:tcPr>
            <w:tcW w:w="1417" w:type="dxa"/>
          </w:tcPr>
          <w:p w14:paraId="78077811" w14:textId="77777777" w:rsidR="002A05BE" w:rsidRPr="002A05BE" w:rsidRDefault="002A05BE" w:rsidP="002A05BE">
            <w:pPr>
              <w:rPr>
                <w:sz w:val="16"/>
                <w:szCs w:val="16"/>
              </w:rPr>
            </w:pPr>
          </w:p>
        </w:tc>
        <w:tc>
          <w:tcPr>
            <w:tcW w:w="1418" w:type="dxa"/>
          </w:tcPr>
          <w:p w14:paraId="51962520" w14:textId="77777777" w:rsidR="002A05BE" w:rsidRPr="002A05BE" w:rsidRDefault="002A05BE" w:rsidP="002A05BE">
            <w:pPr>
              <w:rPr>
                <w:sz w:val="16"/>
                <w:szCs w:val="16"/>
              </w:rPr>
            </w:pPr>
          </w:p>
        </w:tc>
        <w:tc>
          <w:tcPr>
            <w:tcW w:w="1228" w:type="dxa"/>
          </w:tcPr>
          <w:p w14:paraId="081B2DB2" w14:textId="77777777" w:rsidR="002A05BE" w:rsidRPr="002A05BE" w:rsidRDefault="002A05BE" w:rsidP="002A05BE">
            <w:pPr>
              <w:rPr>
                <w:sz w:val="16"/>
                <w:szCs w:val="16"/>
              </w:rPr>
            </w:pPr>
          </w:p>
        </w:tc>
        <w:tc>
          <w:tcPr>
            <w:tcW w:w="1418" w:type="dxa"/>
          </w:tcPr>
          <w:p w14:paraId="15B4BCD0" w14:textId="77777777" w:rsidR="002A05BE" w:rsidRPr="002A05BE" w:rsidRDefault="002A05BE" w:rsidP="002A05BE">
            <w:pPr>
              <w:rPr>
                <w:sz w:val="16"/>
                <w:szCs w:val="16"/>
              </w:rPr>
            </w:pPr>
            <w:r w:rsidRPr="002A05BE">
              <w:rPr>
                <w:sz w:val="16"/>
                <w:szCs w:val="16"/>
              </w:rPr>
              <w:t>Число обучающихся</w:t>
            </w:r>
          </w:p>
        </w:tc>
      </w:tr>
      <w:tr w:rsidR="002A05BE" w:rsidRPr="002A05BE" w14:paraId="74359028" w14:textId="77777777" w:rsidTr="00A27DC2">
        <w:tc>
          <w:tcPr>
            <w:tcW w:w="2263" w:type="dxa"/>
          </w:tcPr>
          <w:p w14:paraId="3EBFC2C8" w14:textId="77777777" w:rsidR="002A05BE" w:rsidRPr="002A05BE" w:rsidRDefault="002A05BE" w:rsidP="002A05BE">
            <w:pPr>
              <w:rPr>
                <w:sz w:val="16"/>
                <w:szCs w:val="16"/>
              </w:rPr>
            </w:pPr>
            <w:r w:rsidRPr="002A05BE">
              <w:rPr>
                <w:sz w:val="16"/>
                <w:szCs w:val="16"/>
              </w:rPr>
              <w:t>560200О.99.0.ББ18АА00000</w:t>
            </w:r>
          </w:p>
        </w:tc>
        <w:tc>
          <w:tcPr>
            <w:tcW w:w="1560" w:type="dxa"/>
          </w:tcPr>
          <w:p w14:paraId="5DA0533D" w14:textId="77777777" w:rsidR="002A05BE" w:rsidRPr="002A05BE" w:rsidRDefault="002A05BE" w:rsidP="002A05BE">
            <w:pPr>
              <w:rPr>
                <w:sz w:val="16"/>
                <w:szCs w:val="16"/>
              </w:rPr>
            </w:pPr>
          </w:p>
        </w:tc>
        <w:tc>
          <w:tcPr>
            <w:tcW w:w="1417" w:type="dxa"/>
          </w:tcPr>
          <w:p w14:paraId="6AA62A2B" w14:textId="77777777" w:rsidR="002A05BE" w:rsidRPr="002A05BE" w:rsidRDefault="002A05BE" w:rsidP="002A05BE">
            <w:pPr>
              <w:rPr>
                <w:sz w:val="16"/>
                <w:szCs w:val="16"/>
              </w:rPr>
            </w:pPr>
          </w:p>
        </w:tc>
        <w:tc>
          <w:tcPr>
            <w:tcW w:w="1418" w:type="dxa"/>
          </w:tcPr>
          <w:p w14:paraId="03AC99C1" w14:textId="77777777" w:rsidR="002A05BE" w:rsidRPr="002A05BE" w:rsidRDefault="002A05BE" w:rsidP="002A05BE">
            <w:pPr>
              <w:rPr>
                <w:sz w:val="16"/>
                <w:szCs w:val="16"/>
              </w:rPr>
            </w:pPr>
          </w:p>
        </w:tc>
        <w:tc>
          <w:tcPr>
            <w:tcW w:w="1228" w:type="dxa"/>
          </w:tcPr>
          <w:p w14:paraId="0F932455" w14:textId="77777777" w:rsidR="002A05BE" w:rsidRPr="002A05BE" w:rsidRDefault="002A05BE" w:rsidP="002A05BE">
            <w:pPr>
              <w:rPr>
                <w:sz w:val="16"/>
                <w:szCs w:val="16"/>
              </w:rPr>
            </w:pPr>
          </w:p>
        </w:tc>
        <w:tc>
          <w:tcPr>
            <w:tcW w:w="1418" w:type="dxa"/>
          </w:tcPr>
          <w:p w14:paraId="1AE59298" w14:textId="77777777" w:rsidR="002A05BE" w:rsidRPr="002A05BE" w:rsidRDefault="002A05BE" w:rsidP="002A05BE">
            <w:pPr>
              <w:rPr>
                <w:sz w:val="16"/>
                <w:szCs w:val="16"/>
              </w:rPr>
            </w:pPr>
            <w:r w:rsidRPr="002A05BE">
              <w:rPr>
                <w:sz w:val="16"/>
                <w:szCs w:val="16"/>
              </w:rPr>
              <w:t>Число обучающихся</w:t>
            </w:r>
          </w:p>
        </w:tc>
      </w:tr>
    </w:tbl>
    <w:p w14:paraId="45E83E8D" w14:textId="77777777" w:rsidR="002A05BE" w:rsidRPr="002A05BE" w:rsidRDefault="002A05BE" w:rsidP="002A05BE">
      <w:pPr>
        <w:rPr>
          <w:sz w:val="16"/>
          <w:szCs w:val="16"/>
        </w:rPr>
      </w:pPr>
    </w:p>
    <w:p w14:paraId="79B46FFA" w14:textId="77777777" w:rsidR="002A05BE" w:rsidRPr="002A05BE" w:rsidRDefault="002A05BE" w:rsidP="002A05BE">
      <w:pPr>
        <w:ind w:firstLine="709"/>
        <w:jc w:val="both"/>
      </w:pPr>
      <w:r w:rsidRPr="002A05BE">
        <w:lastRenderedPageBreak/>
        <w:t xml:space="preserve">по муниципальной услуге «Реализация основных общеобразовательных программ дошкольного образования» (раздел 7) два показателя объема услуги с разными уникальными номерами реестровой записи: </w:t>
      </w:r>
    </w:p>
    <w:p w14:paraId="1A38B1F9" w14:textId="77777777" w:rsidR="002A05BE" w:rsidRPr="002A05BE" w:rsidRDefault="002A05BE" w:rsidP="002A05BE">
      <w:pPr>
        <w:ind w:firstLine="709"/>
        <w:jc w:val="both"/>
        <w:rPr>
          <w:sz w:val="16"/>
          <w:szCs w:val="16"/>
        </w:rPr>
      </w:pPr>
    </w:p>
    <w:tbl>
      <w:tblPr>
        <w:tblStyle w:val="8"/>
        <w:tblW w:w="9304" w:type="dxa"/>
        <w:tblLayout w:type="fixed"/>
        <w:tblLook w:val="04A0" w:firstRow="1" w:lastRow="0" w:firstColumn="1" w:lastColumn="0" w:noHBand="0" w:noVBand="1"/>
      </w:tblPr>
      <w:tblGrid>
        <w:gridCol w:w="2263"/>
        <w:gridCol w:w="1560"/>
        <w:gridCol w:w="1417"/>
        <w:gridCol w:w="1418"/>
        <w:gridCol w:w="1228"/>
        <w:gridCol w:w="1418"/>
      </w:tblGrid>
      <w:tr w:rsidR="002A05BE" w:rsidRPr="002A05BE" w14:paraId="5C93CE2E" w14:textId="77777777" w:rsidTr="00A27DC2">
        <w:trPr>
          <w:trHeight w:val="263"/>
        </w:trPr>
        <w:tc>
          <w:tcPr>
            <w:tcW w:w="2263" w:type="dxa"/>
            <w:vMerge w:val="restart"/>
          </w:tcPr>
          <w:p w14:paraId="0C106385" w14:textId="77777777" w:rsidR="002A05BE" w:rsidRPr="002A05BE" w:rsidRDefault="002A05BE" w:rsidP="002A05BE">
            <w:pPr>
              <w:jc w:val="center"/>
              <w:rPr>
                <w:sz w:val="16"/>
                <w:szCs w:val="16"/>
              </w:rPr>
            </w:pPr>
            <w:r w:rsidRPr="002A05BE">
              <w:rPr>
                <w:sz w:val="16"/>
                <w:szCs w:val="16"/>
              </w:rPr>
              <w:t>Уникальный номер реестровой записи</w:t>
            </w:r>
          </w:p>
        </w:tc>
        <w:tc>
          <w:tcPr>
            <w:tcW w:w="4395" w:type="dxa"/>
            <w:gridSpan w:val="3"/>
          </w:tcPr>
          <w:p w14:paraId="6BC6926C" w14:textId="77777777" w:rsidR="002A05BE" w:rsidRPr="002A05BE" w:rsidRDefault="002A05BE" w:rsidP="002A05BE">
            <w:pPr>
              <w:jc w:val="center"/>
              <w:rPr>
                <w:sz w:val="16"/>
                <w:szCs w:val="16"/>
              </w:rPr>
            </w:pPr>
            <w:r w:rsidRPr="002A05BE">
              <w:rPr>
                <w:sz w:val="16"/>
                <w:szCs w:val="16"/>
              </w:rPr>
              <w:t>Показатель, характеризующий содержание муниципальной услуги</w:t>
            </w:r>
          </w:p>
          <w:p w14:paraId="3BEC2069" w14:textId="77777777" w:rsidR="002A05BE" w:rsidRPr="002A05BE" w:rsidRDefault="002A05BE" w:rsidP="002A05BE">
            <w:pPr>
              <w:jc w:val="center"/>
              <w:rPr>
                <w:sz w:val="16"/>
                <w:szCs w:val="16"/>
              </w:rPr>
            </w:pPr>
          </w:p>
        </w:tc>
        <w:tc>
          <w:tcPr>
            <w:tcW w:w="1228" w:type="dxa"/>
            <w:vMerge w:val="restart"/>
          </w:tcPr>
          <w:p w14:paraId="6CA43AA0" w14:textId="77777777" w:rsidR="002A05BE" w:rsidRPr="002A05BE" w:rsidRDefault="002A05BE" w:rsidP="002A05BE">
            <w:pPr>
              <w:jc w:val="center"/>
              <w:rPr>
                <w:sz w:val="16"/>
                <w:szCs w:val="16"/>
              </w:rPr>
            </w:pPr>
            <w:r w:rsidRPr="002A05BE">
              <w:rPr>
                <w:sz w:val="16"/>
                <w:szCs w:val="16"/>
              </w:rPr>
              <w:t>Показатель, характеризующий условия (формы) оказания муниципальной услуги</w:t>
            </w:r>
          </w:p>
        </w:tc>
        <w:tc>
          <w:tcPr>
            <w:tcW w:w="1418" w:type="dxa"/>
            <w:vMerge w:val="restart"/>
          </w:tcPr>
          <w:p w14:paraId="736A0E33" w14:textId="77777777" w:rsidR="002A05BE" w:rsidRPr="002A05BE" w:rsidRDefault="002A05BE" w:rsidP="002A05BE">
            <w:pPr>
              <w:jc w:val="center"/>
              <w:rPr>
                <w:sz w:val="16"/>
                <w:szCs w:val="16"/>
              </w:rPr>
            </w:pPr>
            <w:r w:rsidRPr="002A05BE">
              <w:rPr>
                <w:sz w:val="16"/>
                <w:szCs w:val="16"/>
              </w:rPr>
              <w:t>Показатель</w:t>
            </w:r>
          </w:p>
          <w:p w14:paraId="46AFA0F4" w14:textId="77777777" w:rsidR="002A05BE" w:rsidRPr="002A05BE" w:rsidRDefault="002A05BE" w:rsidP="002A05BE">
            <w:pPr>
              <w:jc w:val="center"/>
              <w:rPr>
                <w:sz w:val="16"/>
                <w:szCs w:val="16"/>
              </w:rPr>
            </w:pPr>
            <w:r w:rsidRPr="002A05BE">
              <w:rPr>
                <w:sz w:val="16"/>
                <w:szCs w:val="16"/>
              </w:rPr>
              <w:t>объема муниципальной услуги,</w:t>
            </w:r>
          </w:p>
          <w:p w14:paraId="5ABE962B" w14:textId="77777777" w:rsidR="002A05BE" w:rsidRPr="002A05BE" w:rsidRDefault="002A05BE" w:rsidP="002A05BE">
            <w:pPr>
              <w:jc w:val="center"/>
              <w:rPr>
                <w:sz w:val="16"/>
                <w:szCs w:val="16"/>
              </w:rPr>
            </w:pPr>
            <w:r w:rsidRPr="002A05BE">
              <w:rPr>
                <w:sz w:val="16"/>
                <w:szCs w:val="16"/>
              </w:rPr>
              <w:t xml:space="preserve">наименование показателя </w:t>
            </w:r>
          </w:p>
        </w:tc>
      </w:tr>
      <w:tr w:rsidR="002A05BE" w:rsidRPr="002A05BE" w14:paraId="03A38007" w14:textId="77777777" w:rsidTr="00A27DC2">
        <w:trPr>
          <w:trHeight w:val="727"/>
        </w:trPr>
        <w:tc>
          <w:tcPr>
            <w:tcW w:w="2263" w:type="dxa"/>
            <w:vMerge/>
          </w:tcPr>
          <w:p w14:paraId="2D599D65" w14:textId="77777777" w:rsidR="002A05BE" w:rsidRPr="002A05BE" w:rsidRDefault="002A05BE" w:rsidP="002A05BE">
            <w:pPr>
              <w:rPr>
                <w:sz w:val="16"/>
                <w:szCs w:val="16"/>
              </w:rPr>
            </w:pPr>
          </w:p>
        </w:tc>
        <w:tc>
          <w:tcPr>
            <w:tcW w:w="1560" w:type="dxa"/>
          </w:tcPr>
          <w:p w14:paraId="61F7E7A2" w14:textId="77777777" w:rsidR="002A05BE" w:rsidRPr="002A05BE" w:rsidRDefault="002A05BE" w:rsidP="002A05BE">
            <w:pPr>
              <w:jc w:val="center"/>
              <w:rPr>
                <w:sz w:val="16"/>
                <w:szCs w:val="16"/>
              </w:rPr>
            </w:pPr>
            <w:r w:rsidRPr="002A05BE">
              <w:rPr>
                <w:sz w:val="16"/>
                <w:szCs w:val="16"/>
              </w:rPr>
              <w:t>Виды образовательных программ</w:t>
            </w:r>
          </w:p>
        </w:tc>
        <w:tc>
          <w:tcPr>
            <w:tcW w:w="1417" w:type="dxa"/>
          </w:tcPr>
          <w:p w14:paraId="7E7E17AD" w14:textId="77777777" w:rsidR="002A05BE" w:rsidRPr="002A05BE" w:rsidRDefault="002A05BE" w:rsidP="002A05BE">
            <w:pPr>
              <w:jc w:val="center"/>
              <w:rPr>
                <w:sz w:val="16"/>
                <w:szCs w:val="16"/>
              </w:rPr>
            </w:pPr>
            <w:r w:rsidRPr="002A05BE">
              <w:rPr>
                <w:sz w:val="16"/>
                <w:szCs w:val="16"/>
              </w:rPr>
              <w:t>Категории потребителей</w:t>
            </w:r>
          </w:p>
        </w:tc>
        <w:tc>
          <w:tcPr>
            <w:tcW w:w="1418" w:type="dxa"/>
          </w:tcPr>
          <w:p w14:paraId="465F4248" w14:textId="77777777" w:rsidR="002A05BE" w:rsidRPr="002A05BE" w:rsidRDefault="002A05BE" w:rsidP="002A05BE">
            <w:pPr>
              <w:jc w:val="center"/>
              <w:rPr>
                <w:sz w:val="16"/>
                <w:szCs w:val="16"/>
              </w:rPr>
            </w:pPr>
            <w:r w:rsidRPr="002A05BE">
              <w:rPr>
                <w:sz w:val="16"/>
                <w:szCs w:val="16"/>
              </w:rPr>
              <w:t>Место обучения</w:t>
            </w:r>
          </w:p>
        </w:tc>
        <w:tc>
          <w:tcPr>
            <w:tcW w:w="1228" w:type="dxa"/>
            <w:vMerge/>
          </w:tcPr>
          <w:p w14:paraId="4F7E9680" w14:textId="77777777" w:rsidR="002A05BE" w:rsidRPr="002A05BE" w:rsidRDefault="002A05BE" w:rsidP="002A05BE">
            <w:pPr>
              <w:jc w:val="center"/>
              <w:rPr>
                <w:sz w:val="16"/>
                <w:szCs w:val="16"/>
              </w:rPr>
            </w:pPr>
          </w:p>
        </w:tc>
        <w:tc>
          <w:tcPr>
            <w:tcW w:w="1418" w:type="dxa"/>
            <w:vMerge/>
          </w:tcPr>
          <w:p w14:paraId="46609E3E" w14:textId="77777777" w:rsidR="002A05BE" w:rsidRPr="002A05BE" w:rsidRDefault="002A05BE" w:rsidP="002A05BE">
            <w:pPr>
              <w:rPr>
                <w:sz w:val="16"/>
                <w:szCs w:val="16"/>
              </w:rPr>
            </w:pPr>
          </w:p>
        </w:tc>
      </w:tr>
      <w:tr w:rsidR="002A05BE" w:rsidRPr="002A05BE" w14:paraId="3B1A02B9" w14:textId="77777777" w:rsidTr="00A27DC2">
        <w:tc>
          <w:tcPr>
            <w:tcW w:w="2263" w:type="dxa"/>
          </w:tcPr>
          <w:p w14:paraId="3273354E" w14:textId="77777777" w:rsidR="002A05BE" w:rsidRPr="002A05BE" w:rsidRDefault="002A05BE" w:rsidP="002A05BE">
            <w:pPr>
              <w:rPr>
                <w:sz w:val="16"/>
                <w:szCs w:val="16"/>
              </w:rPr>
            </w:pPr>
            <w:r w:rsidRPr="002A05BE">
              <w:rPr>
                <w:sz w:val="16"/>
                <w:szCs w:val="16"/>
              </w:rPr>
              <w:t>801011О.99.0.БВ24ДМ62000</w:t>
            </w:r>
          </w:p>
        </w:tc>
        <w:tc>
          <w:tcPr>
            <w:tcW w:w="1560" w:type="dxa"/>
          </w:tcPr>
          <w:p w14:paraId="08D0C3FC" w14:textId="77777777" w:rsidR="002A05BE" w:rsidRPr="002A05BE" w:rsidRDefault="002A05BE" w:rsidP="002A05BE">
            <w:pPr>
              <w:rPr>
                <w:sz w:val="16"/>
                <w:szCs w:val="16"/>
              </w:rPr>
            </w:pPr>
            <w:r w:rsidRPr="002A05BE">
              <w:rPr>
                <w:sz w:val="16"/>
                <w:szCs w:val="16"/>
              </w:rPr>
              <w:t>Не указано</w:t>
            </w:r>
          </w:p>
        </w:tc>
        <w:tc>
          <w:tcPr>
            <w:tcW w:w="1417" w:type="dxa"/>
          </w:tcPr>
          <w:p w14:paraId="4BFB5B6F" w14:textId="77777777" w:rsidR="002A05BE" w:rsidRPr="002A05BE" w:rsidRDefault="002A05BE" w:rsidP="002A05BE">
            <w:pPr>
              <w:rPr>
                <w:sz w:val="16"/>
                <w:szCs w:val="16"/>
              </w:rPr>
            </w:pPr>
            <w:r w:rsidRPr="002A05BE">
              <w:rPr>
                <w:sz w:val="16"/>
                <w:szCs w:val="16"/>
              </w:rPr>
              <w:t>Не указано</w:t>
            </w:r>
          </w:p>
        </w:tc>
        <w:tc>
          <w:tcPr>
            <w:tcW w:w="1418" w:type="dxa"/>
          </w:tcPr>
          <w:p w14:paraId="04EF96B5" w14:textId="77777777" w:rsidR="002A05BE" w:rsidRPr="002A05BE" w:rsidRDefault="002A05BE" w:rsidP="002A05BE">
            <w:pPr>
              <w:rPr>
                <w:sz w:val="16"/>
                <w:szCs w:val="16"/>
              </w:rPr>
            </w:pPr>
            <w:r w:rsidRPr="002A05BE">
              <w:rPr>
                <w:sz w:val="16"/>
                <w:szCs w:val="16"/>
              </w:rPr>
              <w:t>От 1 года до 3 лет</w:t>
            </w:r>
          </w:p>
        </w:tc>
        <w:tc>
          <w:tcPr>
            <w:tcW w:w="1228" w:type="dxa"/>
          </w:tcPr>
          <w:p w14:paraId="76754803" w14:textId="77777777" w:rsidR="002A05BE" w:rsidRPr="002A05BE" w:rsidRDefault="002A05BE" w:rsidP="002A05BE">
            <w:pPr>
              <w:rPr>
                <w:sz w:val="16"/>
                <w:szCs w:val="16"/>
              </w:rPr>
            </w:pPr>
            <w:r w:rsidRPr="002A05BE">
              <w:rPr>
                <w:sz w:val="16"/>
                <w:szCs w:val="16"/>
              </w:rPr>
              <w:t>Очная, группа полного дня</w:t>
            </w:r>
          </w:p>
        </w:tc>
        <w:tc>
          <w:tcPr>
            <w:tcW w:w="1418" w:type="dxa"/>
          </w:tcPr>
          <w:p w14:paraId="0C588604" w14:textId="77777777" w:rsidR="002A05BE" w:rsidRPr="002A05BE" w:rsidRDefault="002A05BE" w:rsidP="002A05BE">
            <w:pPr>
              <w:snapToGrid w:val="0"/>
              <w:rPr>
                <w:sz w:val="16"/>
                <w:szCs w:val="16"/>
              </w:rPr>
            </w:pPr>
            <w:r w:rsidRPr="002A05BE">
              <w:rPr>
                <w:sz w:val="16"/>
                <w:szCs w:val="16"/>
              </w:rPr>
              <w:t>Число обучающихся</w:t>
            </w:r>
          </w:p>
        </w:tc>
      </w:tr>
      <w:tr w:rsidR="002A05BE" w:rsidRPr="002A05BE" w14:paraId="51804C73" w14:textId="77777777" w:rsidTr="00A27DC2">
        <w:trPr>
          <w:trHeight w:val="220"/>
        </w:trPr>
        <w:tc>
          <w:tcPr>
            <w:tcW w:w="2263" w:type="dxa"/>
          </w:tcPr>
          <w:p w14:paraId="6FE740AE" w14:textId="77777777" w:rsidR="002A05BE" w:rsidRPr="002A05BE" w:rsidRDefault="002A05BE" w:rsidP="002A05BE">
            <w:pPr>
              <w:rPr>
                <w:sz w:val="16"/>
                <w:szCs w:val="16"/>
              </w:rPr>
            </w:pPr>
            <w:r w:rsidRPr="002A05BE">
              <w:rPr>
                <w:sz w:val="16"/>
                <w:szCs w:val="16"/>
              </w:rPr>
              <w:t>801011О.99.0.БВ24ДН82000</w:t>
            </w:r>
          </w:p>
        </w:tc>
        <w:tc>
          <w:tcPr>
            <w:tcW w:w="1560" w:type="dxa"/>
          </w:tcPr>
          <w:p w14:paraId="15A94C5F" w14:textId="77777777" w:rsidR="002A05BE" w:rsidRPr="002A05BE" w:rsidRDefault="002A05BE" w:rsidP="002A05BE">
            <w:pPr>
              <w:rPr>
                <w:sz w:val="16"/>
                <w:szCs w:val="16"/>
              </w:rPr>
            </w:pPr>
            <w:r w:rsidRPr="002A05BE">
              <w:rPr>
                <w:sz w:val="16"/>
                <w:szCs w:val="16"/>
              </w:rPr>
              <w:t>Не указано</w:t>
            </w:r>
          </w:p>
        </w:tc>
        <w:tc>
          <w:tcPr>
            <w:tcW w:w="1417" w:type="dxa"/>
          </w:tcPr>
          <w:p w14:paraId="1AE3A76A" w14:textId="77777777" w:rsidR="002A05BE" w:rsidRPr="002A05BE" w:rsidRDefault="002A05BE" w:rsidP="002A05BE">
            <w:pPr>
              <w:rPr>
                <w:sz w:val="16"/>
                <w:szCs w:val="16"/>
              </w:rPr>
            </w:pPr>
            <w:r w:rsidRPr="002A05BE">
              <w:rPr>
                <w:sz w:val="16"/>
                <w:szCs w:val="16"/>
              </w:rPr>
              <w:t>Не указано</w:t>
            </w:r>
          </w:p>
        </w:tc>
        <w:tc>
          <w:tcPr>
            <w:tcW w:w="1418" w:type="dxa"/>
          </w:tcPr>
          <w:p w14:paraId="2A9A4B40" w14:textId="77777777" w:rsidR="002A05BE" w:rsidRPr="002A05BE" w:rsidRDefault="002A05BE" w:rsidP="002A05BE">
            <w:pPr>
              <w:rPr>
                <w:sz w:val="16"/>
                <w:szCs w:val="16"/>
              </w:rPr>
            </w:pPr>
            <w:r w:rsidRPr="002A05BE">
              <w:rPr>
                <w:sz w:val="16"/>
                <w:szCs w:val="16"/>
              </w:rPr>
              <w:t>От 3 лет до 8 лет</w:t>
            </w:r>
          </w:p>
        </w:tc>
        <w:tc>
          <w:tcPr>
            <w:tcW w:w="1228" w:type="dxa"/>
          </w:tcPr>
          <w:p w14:paraId="7C45A37F" w14:textId="77777777" w:rsidR="002A05BE" w:rsidRPr="002A05BE" w:rsidRDefault="002A05BE" w:rsidP="002A05BE">
            <w:pPr>
              <w:rPr>
                <w:sz w:val="16"/>
                <w:szCs w:val="16"/>
              </w:rPr>
            </w:pPr>
            <w:r w:rsidRPr="002A05BE">
              <w:rPr>
                <w:sz w:val="16"/>
                <w:szCs w:val="16"/>
              </w:rPr>
              <w:t>Очная, группа полного дня</w:t>
            </w:r>
          </w:p>
        </w:tc>
        <w:tc>
          <w:tcPr>
            <w:tcW w:w="1418" w:type="dxa"/>
          </w:tcPr>
          <w:p w14:paraId="169E49C2" w14:textId="77777777" w:rsidR="002A05BE" w:rsidRPr="002A05BE" w:rsidRDefault="002A05BE" w:rsidP="002A05BE">
            <w:pPr>
              <w:rPr>
                <w:sz w:val="16"/>
                <w:szCs w:val="16"/>
              </w:rPr>
            </w:pPr>
            <w:r w:rsidRPr="002A05BE">
              <w:rPr>
                <w:sz w:val="16"/>
                <w:szCs w:val="16"/>
              </w:rPr>
              <w:t>Число обучающихся</w:t>
            </w:r>
          </w:p>
        </w:tc>
      </w:tr>
    </w:tbl>
    <w:p w14:paraId="4201C1BA" w14:textId="77777777" w:rsidR="002A05BE" w:rsidRPr="002A05BE" w:rsidRDefault="002A05BE" w:rsidP="002A05BE">
      <w:pPr>
        <w:rPr>
          <w:sz w:val="16"/>
          <w:szCs w:val="16"/>
        </w:rPr>
      </w:pPr>
    </w:p>
    <w:p w14:paraId="5871D044" w14:textId="77777777" w:rsidR="002A05BE" w:rsidRPr="002A05BE" w:rsidRDefault="002A05BE" w:rsidP="002A05BE">
      <w:pPr>
        <w:ind w:firstLine="709"/>
        <w:jc w:val="both"/>
      </w:pPr>
      <w:r w:rsidRPr="002A05BE">
        <w:t xml:space="preserve">по муниципальной услуге «Присмотр и уход» (раздел 8) два показателя объема услуги с разными уникальными номерами реестровой записи: </w:t>
      </w:r>
    </w:p>
    <w:p w14:paraId="214F966C" w14:textId="77777777" w:rsidR="002A05BE" w:rsidRPr="002A05BE" w:rsidRDefault="002A05BE" w:rsidP="002A05BE">
      <w:pPr>
        <w:ind w:firstLine="709"/>
        <w:jc w:val="both"/>
        <w:rPr>
          <w:sz w:val="16"/>
          <w:szCs w:val="16"/>
        </w:rPr>
      </w:pPr>
    </w:p>
    <w:tbl>
      <w:tblPr>
        <w:tblStyle w:val="8"/>
        <w:tblW w:w="9304" w:type="dxa"/>
        <w:tblLayout w:type="fixed"/>
        <w:tblLook w:val="04A0" w:firstRow="1" w:lastRow="0" w:firstColumn="1" w:lastColumn="0" w:noHBand="0" w:noVBand="1"/>
      </w:tblPr>
      <w:tblGrid>
        <w:gridCol w:w="2263"/>
        <w:gridCol w:w="1560"/>
        <w:gridCol w:w="1417"/>
        <w:gridCol w:w="1418"/>
        <w:gridCol w:w="1228"/>
        <w:gridCol w:w="1418"/>
      </w:tblGrid>
      <w:tr w:rsidR="002A05BE" w:rsidRPr="002A05BE" w14:paraId="5EE39EB4" w14:textId="77777777" w:rsidTr="00A27DC2">
        <w:trPr>
          <w:trHeight w:val="263"/>
        </w:trPr>
        <w:tc>
          <w:tcPr>
            <w:tcW w:w="2263" w:type="dxa"/>
            <w:vMerge w:val="restart"/>
            <w:tcBorders>
              <w:right w:val="single" w:sz="4" w:space="0" w:color="auto"/>
            </w:tcBorders>
          </w:tcPr>
          <w:p w14:paraId="054A7F49" w14:textId="77777777" w:rsidR="002A05BE" w:rsidRPr="002A05BE" w:rsidRDefault="002A05BE" w:rsidP="002A05BE">
            <w:pPr>
              <w:jc w:val="center"/>
              <w:rPr>
                <w:sz w:val="16"/>
                <w:szCs w:val="16"/>
              </w:rPr>
            </w:pPr>
            <w:r w:rsidRPr="002A05BE">
              <w:rPr>
                <w:sz w:val="16"/>
                <w:szCs w:val="16"/>
              </w:rPr>
              <w:t>Уникальный номер реестровой записи</w:t>
            </w:r>
          </w:p>
        </w:tc>
        <w:tc>
          <w:tcPr>
            <w:tcW w:w="4395" w:type="dxa"/>
            <w:gridSpan w:val="3"/>
            <w:tcBorders>
              <w:top w:val="single" w:sz="4" w:space="0" w:color="auto"/>
              <w:left w:val="single" w:sz="4" w:space="0" w:color="auto"/>
              <w:bottom w:val="single" w:sz="4" w:space="0" w:color="auto"/>
              <w:right w:val="single" w:sz="4" w:space="0" w:color="auto"/>
            </w:tcBorders>
          </w:tcPr>
          <w:p w14:paraId="1601C307" w14:textId="77777777" w:rsidR="002A05BE" w:rsidRPr="002A05BE" w:rsidRDefault="002A05BE" w:rsidP="002A05BE">
            <w:pPr>
              <w:jc w:val="center"/>
              <w:rPr>
                <w:sz w:val="16"/>
                <w:szCs w:val="16"/>
              </w:rPr>
            </w:pPr>
            <w:r w:rsidRPr="002A05BE">
              <w:rPr>
                <w:sz w:val="16"/>
                <w:szCs w:val="16"/>
              </w:rPr>
              <w:t>Показатель, характеризующий содержание муниципальной услуги</w:t>
            </w:r>
          </w:p>
          <w:p w14:paraId="5CA39D29" w14:textId="77777777" w:rsidR="002A05BE" w:rsidRPr="002A05BE" w:rsidRDefault="002A05BE" w:rsidP="002A05BE">
            <w:pPr>
              <w:jc w:val="center"/>
              <w:rPr>
                <w:sz w:val="16"/>
                <w:szCs w:val="16"/>
              </w:rPr>
            </w:pPr>
          </w:p>
        </w:tc>
        <w:tc>
          <w:tcPr>
            <w:tcW w:w="1228" w:type="dxa"/>
            <w:vMerge w:val="restart"/>
            <w:tcBorders>
              <w:top w:val="single" w:sz="4" w:space="0" w:color="auto"/>
              <w:left w:val="single" w:sz="4" w:space="0" w:color="auto"/>
              <w:bottom w:val="single" w:sz="4" w:space="0" w:color="auto"/>
              <w:right w:val="single" w:sz="4" w:space="0" w:color="auto"/>
            </w:tcBorders>
          </w:tcPr>
          <w:p w14:paraId="0BD121E3" w14:textId="77777777" w:rsidR="002A05BE" w:rsidRPr="002A05BE" w:rsidRDefault="002A05BE" w:rsidP="002A05BE">
            <w:pPr>
              <w:jc w:val="center"/>
              <w:rPr>
                <w:sz w:val="16"/>
                <w:szCs w:val="16"/>
              </w:rPr>
            </w:pPr>
            <w:r w:rsidRPr="002A05BE">
              <w:rPr>
                <w:sz w:val="16"/>
                <w:szCs w:val="16"/>
              </w:rPr>
              <w:t>Показатель, характеризующий условия (формы) оказания муниципальной услуги</w:t>
            </w:r>
          </w:p>
        </w:tc>
        <w:tc>
          <w:tcPr>
            <w:tcW w:w="1418" w:type="dxa"/>
            <w:vMerge w:val="restart"/>
            <w:tcBorders>
              <w:top w:val="single" w:sz="4" w:space="0" w:color="auto"/>
              <w:left w:val="single" w:sz="4" w:space="0" w:color="auto"/>
              <w:bottom w:val="single" w:sz="4" w:space="0" w:color="auto"/>
              <w:right w:val="single" w:sz="4" w:space="0" w:color="auto"/>
            </w:tcBorders>
          </w:tcPr>
          <w:p w14:paraId="710DBBD5" w14:textId="77777777" w:rsidR="002A05BE" w:rsidRPr="002A05BE" w:rsidRDefault="002A05BE" w:rsidP="002A05BE">
            <w:pPr>
              <w:jc w:val="center"/>
              <w:rPr>
                <w:sz w:val="16"/>
                <w:szCs w:val="16"/>
              </w:rPr>
            </w:pPr>
            <w:r w:rsidRPr="002A05BE">
              <w:rPr>
                <w:sz w:val="16"/>
                <w:szCs w:val="16"/>
              </w:rPr>
              <w:t>Показатель</w:t>
            </w:r>
          </w:p>
          <w:p w14:paraId="36EBC753" w14:textId="77777777" w:rsidR="002A05BE" w:rsidRPr="002A05BE" w:rsidRDefault="002A05BE" w:rsidP="002A05BE">
            <w:pPr>
              <w:jc w:val="center"/>
              <w:rPr>
                <w:sz w:val="16"/>
                <w:szCs w:val="16"/>
              </w:rPr>
            </w:pPr>
            <w:r w:rsidRPr="002A05BE">
              <w:rPr>
                <w:sz w:val="16"/>
                <w:szCs w:val="16"/>
              </w:rPr>
              <w:t>объема муниципальной услуги,</w:t>
            </w:r>
          </w:p>
          <w:p w14:paraId="0E4A9931" w14:textId="77777777" w:rsidR="002A05BE" w:rsidRPr="002A05BE" w:rsidRDefault="002A05BE" w:rsidP="002A05BE">
            <w:pPr>
              <w:jc w:val="center"/>
              <w:rPr>
                <w:sz w:val="16"/>
                <w:szCs w:val="16"/>
              </w:rPr>
            </w:pPr>
            <w:r w:rsidRPr="002A05BE">
              <w:rPr>
                <w:sz w:val="16"/>
                <w:szCs w:val="16"/>
              </w:rPr>
              <w:t xml:space="preserve">наименование показателя </w:t>
            </w:r>
          </w:p>
        </w:tc>
      </w:tr>
      <w:tr w:rsidR="002A05BE" w:rsidRPr="002A05BE" w14:paraId="3B4BECB7" w14:textId="77777777" w:rsidTr="00A27DC2">
        <w:trPr>
          <w:trHeight w:val="727"/>
        </w:trPr>
        <w:tc>
          <w:tcPr>
            <w:tcW w:w="2263" w:type="dxa"/>
            <w:vMerge/>
            <w:tcBorders>
              <w:right w:val="single" w:sz="4" w:space="0" w:color="auto"/>
            </w:tcBorders>
          </w:tcPr>
          <w:p w14:paraId="5D4C382E" w14:textId="77777777" w:rsidR="002A05BE" w:rsidRPr="002A05BE" w:rsidRDefault="002A05BE" w:rsidP="002A05BE">
            <w:pPr>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50141FEA" w14:textId="77777777" w:rsidR="002A05BE" w:rsidRPr="002A05BE" w:rsidRDefault="002A05BE" w:rsidP="002A05BE">
            <w:pPr>
              <w:jc w:val="center"/>
              <w:rPr>
                <w:sz w:val="16"/>
                <w:szCs w:val="16"/>
              </w:rPr>
            </w:pPr>
            <w:r w:rsidRPr="002A05BE">
              <w:rPr>
                <w:sz w:val="16"/>
                <w:szCs w:val="16"/>
              </w:rPr>
              <w:t>Виды образовательных программ</w:t>
            </w:r>
          </w:p>
        </w:tc>
        <w:tc>
          <w:tcPr>
            <w:tcW w:w="1417" w:type="dxa"/>
            <w:tcBorders>
              <w:top w:val="single" w:sz="4" w:space="0" w:color="auto"/>
              <w:left w:val="single" w:sz="4" w:space="0" w:color="auto"/>
              <w:bottom w:val="single" w:sz="4" w:space="0" w:color="auto"/>
              <w:right w:val="single" w:sz="4" w:space="0" w:color="auto"/>
            </w:tcBorders>
          </w:tcPr>
          <w:p w14:paraId="2F1940BB" w14:textId="77777777" w:rsidR="002A05BE" w:rsidRPr="002A05BE" w:rsidRDefault="002A05BE" w:rsidP="002A05BE">
            <w:pPr>
              <w:jc w:val="center"/>
              <w:rPr>
                <w:sz w:val="16"/>
                <w:szCs w:val="16"/>
              </w:rPr>
            </w:pPr>
            <w:r w:rsidRPr="002A05BE">
              <w:rPr>
                <w:sz w:val="16"/>
                <w:szCs w:val="16"/>
              </w:rPr>
              <w:t>Категории потребителей</w:t>
            </w:r>
          </w:p>
        </w:tc>
        <w:tc>
          <w:tcPr>
            <w:tcW w:w="1418" w:type="dxa"/>
            <w:tcBorders>
              <w:top w:val="single" w:sz="4" w:space="0" w:color="auto"/>
              <w:left w:val="single" w:sz="4" w:space="0" w:color="auto"/>
              <w:bottom w:val="single" w:sz="4" w:space="0" w:color="auto"/>
              <w:right w:val="single" w:sz="4" w:space="0" w:color="auto"/>
            </w:tcBorders>
          </w:tcPr>
          <w:p w14:paraId="76D50EE9" w14:textId="77777777" w:rsidR="002A05BE" w:rsidRPr="002A05BE" w:rsidRDefault="002A05BE" w:rsidP="002A05BE">
            <w:pPr>
              <w:jc w:val="center"/>
              <w:rPr>
                <w:sz w:val="16"/>
                <w:szCs w:val="16"/>
              </w:rPr>
            </w:pPr>
            <w:r w:rsidRPr="002A05BE">
              <w:rPr>
                <w:sz w:val="16"/>
                <w:szCs w:val="16"/>
              </w:rPr>
              <w:t>Место обучения</w:t>
            </w:r>
          </w:p>
        </w:tc>
        <w:tc>
          <w:tcPr>
            <w:tcW w:w="1228" w:type="dxa"/>
            <w:vMerge/>
            <w:tcBorders>
              <w:top w:val="single" w:sz="4" w:space="0" w:color="auto"/>
              <w:left w:val="single" w:sz="4" w:space="0" w:color="auto"/>
              <w:bottom w:val="single" w:sz="4" w:space="0" w:color="auto"/>
              <w:right w:val="single" w:sz="4" w:space="0" w:color="auto"/>
            </w:tcBorders>
          </w:tcPr>
          <w:p w14:paraId="66A9FDB3" w14:textId="77777777" w:rsidR="002A05BE" w:rsidRPr="002A05BE" w:rsidRDefault="002A05BE" w:rsidP="002A05BE">
            <w:pPr>
              <w:jc w:val="center"/>
              <w:rPr>
                <w:sz w:val="16"/>
                <w:szCs w:val="16"/>
              </w:rPr>
            </w:pPr>
          </w:p>
        </w:tc>
        <w:tc>
          <w:tcPr>
            <w:tcW w:w="1418" w:type="dxa"/>
            <w:vMerge/>
            <w:tcBorders>
              <w:top w:val="single" w:sz="4" w:space="0" w:color="auto"/>
              <w:left w:val="single" w:sz="4" w:space="0" w:color="auto"/>
              <w:bottom w:val="single" w:sz="4" w:space="0" w:color="auto"/>
              <w:right w:val="single" w:sz="4" w:space="0" w:color="auto"/>
            </w:tcBorders>
          </w:tcPr>
          <w:p w14:paraId="22769C03" w14:textId="77777777" w:rsidR="002A05BE" w:rsidRPr="002A05BE" w:rsidRDefault="002A05BE" w:rsidP="002A05BE">
            <w:pPr>
              <w:rPr>
                <w:sz w:val="16"/>
                <w:szCs w:val="16"/>
              </w:rPr>
            </w:pPr>
          </w:p>
        </w:tc>
      </w:tr>
      <w:tr w:rsidR="002A05BE" w:rsidRPr="002A05BE" w14:paraId="00439F35" w14:textId="77777777" w:rsidTr="00A27DC2">
        <w:tc>
          <w:tcPr>
            <w:tcW w:w="2263" w:type="dxa"/>
          </w:tcPr>
          <w:p w14:paraId="6AC50936" w14:textId="77777777" w:rsidR="002A05BE" w:rsidRPr="002A05BE" w:rsidRDefault="002A05BE" w:rsidP="002A05BE">
            <w:pPr>
              <w:rPr>
                <w:sz w:val="16"/>
                <w:szCs w:val="16"/>
              </w:rPr>
            </w:pPr>
            <w:r w:rsidRPr="002A05BE">
              <w:rPr>
                <w:sz w:val="16"/>
                <w:szCs w:val="16"/>
              </w:rPr>
              <w:t>853211О.99.0.БВ19АБ76000</w:t>
            </w:r>
          </w:p>
        </w:tc>
        <w:tc>
          <w:tcPr>
            <w:tcW w:w="1560" w:type="dxa"/>
            <w:tcBorders>
              <w:top w:val="single" w:sz="4" w:space="0" w:color="auto"/>
            </w:tcBorders>
          </w:tcPr>
          <w:p w14:paraId="23FF4991" w14:textId="77777777" w:rsidR="002A05BE" w:rsidRPr="002A05BE" w:rsidRDefault="002A05BE" w:rsidP="002A05BE">
            <w:pPr>
              <w:rPr>
                <w:sz w:val="16"/>
                <w:szCs w:val="16"/>
              </w:rPr>
            </w:pPr>
            <w:r w:rsidRPr="002A05BE">
              <w:rPr>
                <w:sz w:val="16"/>
                <w:szCs w:val="16"/>
              </w:rPr>
              <w:t>Не указано</w:t>
            </w:r>
          </w:p>
        </w:tc>
        <w:tc>
          <w:tcPr>
            <w:tcW w:w="1417" w:type="dxa"/>
            <w:tcBorders>
              <w:top w:val="single" w:sz="4" w:space="0" w:color="auto"/>
            </w:tcBorders>
          </w:tcPr>
          <w:p w14:paraId="13B5F75A" w14:textId="77777777" w:rsidR="002A05BE" w:rsidRPr="002A05BE" w:rsidRDefault="002A05BE" w:rsidP="002A05BE">
            <w:pPr>
              <w:rPr>
                <w:sz w:val="16"/>
                <w:szCs w:val="16"/>
              </w:rPr>
            </w:pPr>
            <w:r w:rsidRPr="002A05BE">
              <w:rPr>
                <w:sz w:val="16"/>
                <w:szCs w:val="16"/>
              </w:rPr>
              <w:t>От 1 года до 3 лет</w:t>
            </w:r>
          </w:p>
        </w:tc>
        <w:tc>
          <w:tcPr>
            <w:tcW w:w="1418" w:type="dxa"/>
            <w:tcBorders>
              <w:top w:val="single" w:sz="4" w:space="0" w:color="auto"/>
            </w:tcBorders>
          </w:tcPr>
          <w:p w14:paraId="46DEE999" w14:textId="77777777" w:rsidR="002A05BE" w:rsidRPr="002A05BE" w:rsidRDefault="002A05BE" w:rsidP="002A05BE">
            <w:pPr>
              <w:rPr>
                <w:sz w:val="16"/>
                <w:szCs w:val="16"/>
              </w:rPr>
            </w:pPr>
          </w:p>
        </w:tc>
        <w:tc>
          <w:tcPr>
            <w:tcW w:w="1228" w:type="dxa"/>
            <w:tcBorders>
              <w:top w:val="single" w:sz="4" w:space="0" w:color="auto"/>
            </w:tcBorders>
          </w:tcPr>
          <w:p w14:paraId="70B46B5F" w14:textId="77777777" w:rsidR="002A05BE" w:rsidRPr="002A05BE" w:rsidRDefault="002A05BE" w:rsidP="002A05BE">
            <w:pPr>
              <w:rPr>
                <w:sz w:val="16"/>
                <w:szCs w:val="16"/>
              </w:rPr>
            </w:pPr>
            <w:r w:rsidRPr="002A05BE">
              <w:rPr>
                <w:sz w:val="16"/>
                <w:szCs w:val="16"/>
              </w:rPr>
              <w:t>Группа полного дня</w:t>
            </w:r>
          </w:p>
        </w:tc>
        <w:tc>
          <w:tcPr>
            <w:tcW w:w="1418" w:type="dxa"/>
            <w:tcBorders>
              <w:top w:val="single" w:sz="4" w:space="0" w:color="auto"/>
            </w:tcBorders>
          </w:tcPr>
          <w:p w14:paraId="5487FEB7" w14:textId="77777777" w:rsidR="002A05BE" w:rsidRPr="002A05BE" w:rsidRDefault="002A05BE" w:rsidP="002A05BE">
            <w:pPr>
              <w:snapToGrid w:val="0"/>
              <w:rPr>
                <w:sz w:val="16"/>
                <w:szCs w:val="16"/>
              </w:rPr>
            </w:pPr>
            <w:r w:rsidRPr="002A05BE">
              <w:rPr>
                <w:sz w:val="16"/>
                <w:szCs w:val="16"/>
              </w:rPr>
              <w:t>Число обучающихся</w:t>
            </w:r>
          </w:p>
        </w:tc>
      </w:tr>
      <w:tr w:rsidR="002A05BE" w:rsidRPr="002A05BE" w14:paraId="5EDD7D57" w14:textId="77777777" w:rsidTr="00A27DC2">
        <w:trPr>
          <w:trHeight w:val="220"/>
        </w:trPr>
        <w:tc>
          <w:tcPr>
            <w:tcW w:w="2263" w:type="dxa"/>
          </w:tcPr>
          <w:p w14:paraId="3D3F56DF" w14:textId="77777777" w:rsidR="002A05BE" w:rsidRPr="002A05BE" w:rsidRDefault="002A05BE" w:rsidP="002A05BE">
            <w:pPr>
              <w:rPr>
                <w:sz w:val="16"/>
                <w:szCs w:val="16"/>
              </w:rPr>
            </w:pPr>
            <w:r w:rsidRPr="002A05BE">
              <w:rPr>
                <w:sz w:val="16"/>
                <w:szCs w:val="16"/>
              </w:rPr>
              <w:t>853211О.99.0.БВ19АБ82000</w:t>
            </w:r>
          </w:p>
        </w:tc>
        <w:tc>
          <w:tcPr>
            <w:tcW w:w="1560" w:type="dxa"/>
          </w:tcPr>
          <w:p w14:paraId="41F47FB5" w14:textId="77777777" w:rsidR="002A05BE" w:rsidRPr="002A05BE" w:rsidRDefault="002A05BE" w:rsidP="002A05BE">
            <w:pPr>
              <w:rPr>
                <w:sz w:val="16"/>
                <w:szCs w:val="16"/>
              </w:rPr>
            </w:pPr>
            <w:r w:rsidRPr="002A05BE">
              <w:rPr>
                <w:sz w:val="16"/>
                <w:szCs w:val="16"/>
              </w:rPr>
              <w:t>Не указано</w:t>
            </w:r>
          </w:p>
        </w:tc>
        <w:tc>
          <w:tcPr>
            <w:tcW w:w="1417" w:type="dxa"/>
          </w:tcPr>
          <w:p w14:paraId="5BD40AAF" w14:textId="77777777" w:rsidR="002A05BE" w:rsidRPr="002A05BE" w:rsidRDefault="002A05BE" w:rsidP="002A05BE">
            <w:pPr>
              <w:rPr>
                <w:sz w:val="16"/>
                <w:szCs w:val="16"/>
              </w:rPr>
            </w:pPr>
            <w:r w:rsidRPr="002A05BE">
              <w:rPr>
                <w:sz w:val="16"/>
                <w:szCs w:val="16"/>
              </w:rPr>
              <w:t>От 3 лет до 8 лет</w:t>
            </w:r>
          </w:p>
        </w:tc>
        <w:tc>
          <w:tcPr>
            <w:tcW w:w="1418" w:type="dxa"/>
          </w:tcPr>
          <w:p w14:paraId="70AAC3CC" w14:textId="77777777" w:rsidR="002A05BE" w:rsidRPr="002A05BE" w:rsidRDefault="002A05BE" w:rsidP="002A05BE">
            <w:pPr>
              <w:rPr>
                <w:sz w:val="16"/>
                <w:szCs w:val="16"/>
              </w:rPr>
            </w:pPr>
          </w:p>
        </w:tc>
        <w:tc>
          <w:tcPr>
            <w:tcW w:w="1228" w:type="dxa"/>
          </w:tcPr>
          <w:p w14:paraId="62265C59" w14:textId="77777777" w:rsidR="002A05BE" w:rsidRPr="002A05BE" w:rsidRDefault="002A05BE" w:rsidP="002A05BE">
            <w:pPr>
              <w:rPr>
                <w:sz w:val="16"/>
                <w:szCs w:val="16"/>
              </w:rPr>
            </w:pPr>
            <w:r w:rsidRPr="002A05BE">
              <w:rPr>
                <w:sz w:val="16"/>
                <w:szCs w:val="16"/>
              </w:rPr>
              <w:t>Группа полного дня</w:t>
            </w:r>
          </w:p>
        </w:tc>
        <w:tc>
          <w:tcPr>
            <w:tcW w:w="1418" w:type="dxa"/>
          </w:tcPr>
          <w:p w14:paraId="74B1AA41" w14:textId="77777777" w:rsidR="002A05BE" w:rsidRPr="002A05BE" w:rsidRDefault="002A05BE" w:rsidP="002A05BE">
            <w:pPr>
              <w:rPr>
                <w:sz w:val="16"/>
                <w:szCs w:val="16"/>
              </w:rPr>
            </w:pPr>
            <w:r w:rsidRPr="002A05BE">
              <w:rPr>
                <w:sz w:val="16"/>
                <w:szCs w:val="16"/>
              </w:rPr>
              <w:t>Число обучающихся</w:t>
            </w:r>
          </w:p>
        </w:tc>
      </w:tr>
    </w:tbl>
    <w:p w14:paraId="721E6B03" w14:textId="77777777" w:rsidR="002A05BE" w:rsidRPr="002A05BE" w:rsidRDefault="002A05BE" w:rsidP="002A05BE">
      <w:pPr>
        <w:rPr>
          <w:sz w:val="16"/>
          <w:szCs w:val="16"/>
        </w:rPr>
      </w:pPr>
    </w:p>
    <w:p w14:paraId="13FC4E53" w14:textId="25B8DD01" w:rsidR="002A05BE" w:rsidRPr="002A05BE" w:rsidRDefault="002A05BE" w:rsidP="002A05BE">
      <w:pPr>
        <w:ind w:firstLine="709"/>
        <w:jc w:val="both"/>
      </w:pPr>
      <w:r w:rsidRPr="002A05BE">
        <w:t>6) Согласно Проекту бюджета по подразделу 0703 «Дополнительно образование детей</w:t>
      </w:r>
      <w:proofErr w:type="gramStart"/>
      <w:r w:rsidRPr="002A05BE">
        <w:t>»</w:t>
      </w:r>
      <w:proofErr w:type="gramEnd"/>
      <w:r w:rsidRPr="002A05BE">
        <w:t xml:space="preserve"> запланированы средства на предоставление субсидии на финансовое обеспечение выполнения муниципального задания бюджетным учреждениям в общей сумме 15 838,06 тыс. рубле, в том числе на 2024 год</w:t>
      </w:r>
      <w:r w:rsidR="00C64325">
        <w:t> – </w:t>
      </w:r>
      <w:r w:rsidRPr="002A05BE">
        <w:t>11 660,84 тыс. рублей, на 2025 год</w:t>
      </w:r>
      <w:r w:rsidR="00C64325">
        <w:t> – </w:t>
      </w:r>
      <w:r w:rsidRPr="002A05BE">
        <w:t>2 088,61 тыс. рублей, на 2026 год</w:t>
      </w:r>
      <w:r w:rsidR="00C64325">
        <w:t> – </w:t>
      </w:r>
      <w:r w:rsidRPr="002A05BE">
        <w:t>2 088,61 тыс. рублей. Объем указанных бюджетных средств в сумме 15 838,06 тыс. рублей запланирован в нарушение пункта 1 статьи 78.1 БК РФ, а именно при отсутствии муниципального задания на муниципальную услугу в сфере дополнительного образования детей.</w:t>
      </w:r>
    </w:p>
    <w:p w14:paraId="51557FEC" w14:textId="27D9D6E0" w:rsidR="002A05BE" w:rsidRPr="002A05BE" w:rsidRDefault="002A05BE" w:rsidP="002A05BE">
      <w:pPr>
        <w:ind w:firstLine="709"/>
        <w:jc w:val="both"/>
      </w:pPr>
      <w:r w:rsidRPr="002A05BE">
        <w:t xml:space="preserve">Исходя из информации, представленной департаментом образования, рассматриваемый объем средств предусмотрен для финансового обеспечения центра цифрового образования «IT-куб» на базе МБОУ «Средняя школа </w:t>
      </w:r>
      <w:r w:rsidR="00E6272B">
        <w:t>№ </w:t>
      </w:r>
      <w:r w:rsidRPr="002A05BE">
        <w:t xml:space="preserve">11». При этом в предоставленном проекте муниципального задания МБОУ «Средняя школа </w:t>
      </w:r>
      <w:r w:rsidR="00E6272B">
        <w:t>№ </w:t>
      </w:r>
      <w:r w:rsidRPr="002A05BE">
        <w:t>11» муниципальные услуги дополнительного образования детей отсутствуют.</w:t>
      </w:r>
    </w:p>
    <w:p w14:paraId="58195C4C" w14:textId="63507A99" w:rsidR="002A05BE" w:rsidRPr="002A05BE" w:rsidRDefault="002A05BE" w:rsidP="002A05BE">
      <w:pPr>
        <w:ind w:firstLine="709"/>
        <w:jc w:val="both"/>
      </w:pPr>
      <w:r w:rsidRPr="002A05BE">
        <w:t xml:space="preserve">В соответствии с пунктом 1 статьи 78.1 БК РФ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государственного (муниципального) задания. Объем субсидии на финансовое обеспечение выполнения муниципального задания в общей сумме 15 838,06 тыс. рублей рассчитан в отсутствии муниципального задания на оказание рассматриваемой муниципальной услуги, </w:t>
      </w:r>
      <w:proofErr w:type="gramStart"/>
      <w:r w:rsidRPr="002A05BE">
        <w:t>а следовательно</w:t>
      </w:r>
      <w:proofErr w:type="gramEnd"/>
      <w:r w:rsidRPr="002A05BE">
        <w:t>, в противоречие требованиям пункта 1 статьи 78.1 БК РФ.</w:t>
      </w:r>
    </w:p>
    <w:p w14:paraId="5FF6A819" w14:textId="77777777" w:rsidR="002A05BE" w:rsidRPr="002A05BE" w:rsidRDefault="002A05BE" w:rsidP="002A05BE">
      <w:pPr>
        <w:ind w:firstLine="709"/>
        <w:jc w:val="both"/>
      </w:pPr>
      <w:r w:rsidRPr="002A05BE">
        <w:t>7) Объем субсидии на финансовое обеспечение выполнения муниципального задания в общей сумме 15 838,06 тыс. рублей за счет средств бюджета города запланирован неправомерно.</w:t>
      </w:r>
    </w:p>
    <w:p w14:paraId="149BB4C8" w14:textId="4D9A9A9A" w:rsidR="002A05BE" w:rsidRPr="002A05BE" w:rsidRDefault="002A05BE" w:rsidP="002A05BE">
      <w:pPr>
        <w:ind w:firstLine="709"/>
        <w:jc w:val="both"/>
      </w:pPr>
      <w:r w:rsidRPr="002A05BE">
        <w:t xml:space="preserve">Рассматриваемый объем средств по информации представленной департаментом образовании предусмотрен для финансового обеспечения центра цифрового образования «IT-куб» на базе МБОУ «Средняя школа </w:t>
      </w:r>
      <w:r w:rsidR="00E6272B">
        <w:t>№ </w:t>
      </w:r>
      <w:r w:rsidRPr="002A05BE">
        <w:t>11».</w:t>
      </w:r>
    </w:p>
    <w:p w14:paraId="34730D23" w14:textId="72B99F47" w:rsidR="002A05BE" w:rsidRPr="002A05BE" w:rsidRDefault="002A05BE" w:rsidP="002A05BE">
      <w:pPr>
        <w:ind w:firstLine="709"/>
        <w:jc w:val="both"/>
      </w:pPr>
      <w:r w:rsidRPr="002A05BE">
        <w:t xml:space="preserve">В соответствии с пунктом 3 статьи 8 Федерального закона от 29.12.2012 </w:t>
      </w:r>
      <w:r w:rsidR="00E6272B">
        <w:t>№ </w:t>
      </w:r>
      <w:r w:rsidRPr="002A05BE">
        <w:t xml:space="preserve">273-ФЗ «Об образовании в Российской Федерации» к полномочиям органов государственной власти субъектов РФ в сфере образования относятся обеспечение дополнительного образования детей в муниципальных общеобразовательных организациях посредством </w:t>
      </w:r>
      <w:r w:rsidRPr="002A05BE">
        <w:lastRenderedPageBreak/>
        <w:t xml:space="preserve">предоставления субвенций местным бюджетам,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определяемыми органами государственной власти субъектов РФ. Аналогичная норма предусмотрена в Законе </w:t>
      </w:r>
      <w:r w:rsidR="00E6272B">
        <w:t>№ </w:t>
      </w:r>
      <w:r w:rsidRPr="002A05BE">
        <w:t>131-ФЗ. Следовательно, осуществление финансирования дополнительного образования детей в муниципальных общеобразовательных организациях за счет субвенции предусмотрено федеральным законодательством.</w:t>
      </w:r>
    </w:p>
    <w:p w14:paraId="3CCBBF32" w14:textId="5157A394" w:rsidR="002A05BE" w:rsidRPr="002A05BE" w:rsidRDefault="002A05BE" w:rsidP="002A05BE">
      <w:pPr>
        <w:ind w:firstLine="709"/>
        <w:jc w:val="both"/>
      </w:pPr>
      <w:r w:rsidRPr="002A05BE">
        <w:t xml:space="preserve">Однако источником финансирования рассматриваемых расходов являются средства бюджета города, что противоречит требованиям пункта 3 статьи 8 Федерального закона от 29.12.2012 </w:t>
      </w:r>
      <w:r w:rsidR="00E6272B">
        <w:t>№ </w:t>
      </w:r>
      <w:r w:rsidRPr="002A05BE">
        <w:t>273-ФЗ «Об образовании в Российской Федерации», следовательно, средства бюджета города в размере 15 838,06 тыс. рублей запланированы неправомерно.</w:t>
      </w:r>
    </w:p>
    <w:p w14:paraId="6F72C5F1" w14:textId="53D29C79" w:rsidR="002A05BE" w:rsidRPr="002A05BE" w:rsidRDefault="002A05BE" w:rsidP="002A05BE">
      <w:pPr>
        <w:ind w:firstLine="709"/>
        <w:jc w:val="both"/>
      </w:pPr>
      <w:r w:rsidRPr="002A05BE">
        <w:t>8) Бюджетные ассигнования по подразделу 0703 «Дополнительно образование детей», целевой статье «Расходы на финансовое обеспечение сертификатов дополнительного образования» в сумме 23 000,00 тыс. рублей в виде субсидии муниципальным автономным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 запланированы необоснованно, поскольку в представленных проектах муниципальных заданий муниципальных автономных учреждений дополнительного образования детей объем муниципальных услуг, оказываемых по социальным сертификатам</w:t>
      </w:r>
      <w:r w:rsidR="00915986">
        <w:t>,</w:t>
      </w:r>
      <w:r w:rsidRPr="002A05BE">
        <w:t xml:space="preserve"> отсутствует.</w:t>
      </w:r>
    </w:p>
    <w:p w14:paraId="21209428" w14:textId="596E55F3" w:rsidR="002A05BE" w:rsidRPr="003A0501" w:rsidRDefault="000E2D16" w:rsidP="002A05BE">
      <w:pPr>
        <w:ind w:firstLine="709"/>
        <w:jc w:val="both"/>
      </w:pPr>
      <w:r>
        <w:t>В</w:t>
      </w:r>
      <w:r w:rsidRPr="002A05BE">
        <w:t xml:space="preserve">о исполнение части 4 статьи 6, части 5 статьи 7 Федерального закона </w:t>
      </w:r>
      <w:r>
        <w:t>№ </w:t>
      </w:r>
      <w:r w:rsidRPr="002A05BE">
        <w:t xml:space="preserve">189-ФЗ постановлением администрации города </w:t>
      </w:r>
      <w:r w:rsidRPr="003A0501">
        <w:t xml:space="preserve">от 11.08.2023 № 688 утвержден </w:t>
      </w:r>
      <w:r w:rsidR="002A05BE" w:rsidRPr="003A0501">
        <w:t>Порядок формирования муниципальных социальных заказов на оказание муниципальных услуг в социальной сфере, отнесенных к полномочиям органов местного самоуправления город</w:t>
      </w:r>
      <w:r w:rsidRPr="003A0501">
        <w:t xml:space="preserve">а Нижневартовска </w:t>
      </w:r>
      <w:r w:rsidR="002A05BE" w:rsidRPr="003A0501">
        <w:t>(далее</w:t>
      </w:r>
      <w:r w:rsidR="00C64325" w:rsidRPr="003A0501">
        <w:t> – </w:t>
      </w:r>
      <w:r w:rsidR="002A05BE" w:rsidRPr="003A0501">
        <w:t xml:space="preserve">Порядок формирования муниципальных социальных заказов </w:t>
      </w:r>
      <w:r w:rsidR="00E6272B" w:rsidRPr="003A0501">
        <w:t>№ </w:t>
      </w:r>
      <w:r w:rsidR="002A05BE" w:rsidRPr="003A0501">
        <w:t>688).</w:t>
      </w:r>
    </w:p>
    <w:p w14:paraId="79E081B1" w14:textId="529E2245" w:rsidR="002A05BE" w:rsidRPr="002A05BE" w:rsidRDefault="002A05BE" w:rsidP="002A05BE">
      <w:pPr>
        <w:ind w:firstLine="709"/>
        <w:jc w:val="both"/>
      </w:pPr>
      <w:r w:rsidRPr="003A0501">
        <w:t>В соответствии с пунктом 13 Порядка формирования муниципальных</w:t>
      </w:r>
      <w:r w:rsidRPr="002A05BE">
        <w:t xml:space="preserve"> социальных заказов </w:t>
      </w:r>
      <w:r w:rsidR="00E6272B">
        <w:t>№ </w:t>
      </w:r>
      <w:r w:rsidRPr="002A05BE">
        <w:t>688 в целях исполнения муниципального социального заказа</w:t>
      </w:r>
      <w:r w:rsidR="00915986">
        <w:t>,</w:t>
      </w:r>
      <w:r w:rsidRPr="002A05BE">
        <w:t xml:space="preserve"> помимо решения о формирования муниципального задания</w:t>
      </w:r>
      <w:r w:rsidR="00915986">
        <w:t>,</w:t>
      </w:r>
      <w:r w:rsidRPr="002A05BE">
        <w:t xml:space="preserve"> принимается решение об отборе исполнителей муниципальных услуг в соответствии с социальным сертификатом. </w:t>
      </w:r>
    </w:p>
    <w:p w14:paraId="34DC6839" w14:textId="064BD7AD" w:rsidR="002A05BE" w:rsidRPr="002A05BE" w:rsidRDefault="002A05BE" w:rsidP="002A05BE">
      <w:pPr>
        <w:ind w:firstLine="709"/>
        <w:jc w:val="both"/>
      </w:pPr>
      <w:r w:rsidRPr="002A05BE">
        <w:t xml:space="preserve">Так, согласно составленному департаментом образования в процессе формирования бюджета города проекту муниципального социального </w:t>
      </w:r>
      <w:r w:rsidRPr="00820EC2">
        <w:t xml:space="preserve">заказа на </w:t>
      </w:r>
      <w:r w:rsidR="00C64325" w:rsidRPr="00820EC2">
        <w:t>2024–2026</w:t>
      </w:r>
      <w:r w:rsidRPr="00820EC2">
        <w:t xml:space="preserve"> годы его реализация запланирована как посредством формирования муниципального задания (объем услуг 2 095420</w:t>
      </w:r>
      <w:r w:rsidR="00820EC2">
        <w:t xml:space="preserve"> </w:t>
      </w:r>
      <w:proofErr w:type="gramStart"/>
      <w:r w:rsidR="00820EC2">
        <w:t>чел</w:t>
      </w:r>
      <w:proofErr w:type="gramEnd"/>
      <w:r w:rsidR="00820EC2">
        <w:t>/час</w:t>
      </w:r>
      <w:r w:rsidRPr="00820EC2">
        <w:t xml:space="preserve"> на каждый год трехлетнего периода)</w:t>
      </w:r>
      <w:r w:rsidR="00915986" w:rsidRPr="00820EC2">
        <w:t>,</w:t>
      </w:r>
      <w:r w:rsidRPr="00820EC2">
        <w:t xml:space="preserve"> так и предоставления социальных сертификатов (объем услуг 85</w:t>
      </w:r>
      <w:r w:rsidR="00820EC2">
        <w:t> </w:t>
      </w:r>
      <w:r w:rsidRPr="00820EC2">
        <w:t>675</w:t>
      </w:r>
      <w:r w:rsidR="00820EC2">
        <w:t xml:space="preserve"> чел/час</w:t>
      </w:r>
      <w:r w:rsidRPr="00820EC2">
        <w:t xml:space="preserve"> на каждый год трехлетнего периода</w:t>
      </w:r>
      <w:r w:rsidRPr="002A05BE">
        <w:t>).</w:t>
      </w:r>
    </w:p>
    <w:p w14:paraId="0697358B" w14:textId="3DCAB435" w:rsidR="002A05BE" w:rsidRPr="002A05BE" w:rsidRDefault="002A05BE" w:rsidP="002A05BE">
      <w:pPr>
        <w:ind w:firstLine="709"/>
        <w:jc w:val="both"/>
      </w:pPr>
      <w:r w:rsidRPr="002A05BE">
        <w:t>Исходя из кода видов расходов бюджетной классификации, применяемых в проекте бюджета города для отображения направлений рассматриваемых бюджетных ассигнований муниципальным учреждениям, социальный заказ, включая предоставление социальных сертификатов</w:t>
      </w:r>
      <w:r w:rsidR="00915986">
        <w:t>,</w:t>
      </w:r>
      <w:r w:rsidRPr="002A05BE">
        <w:t xml:space="preserve"> планируют реализовать путем предоставления субсидии на финансовое обеспечение выполнения муниципального задания, порядок расчета объема которой установлен Порядком </w:t>
      </w:r>
      <w:r w:rsidR="00E6272B">
        <w:t>№ </w:t>
      </w:r>
      <w:r w:rsidRPr="002A05BE">
        <w:t xml:space="preserve">2291. </w:t>
      </w:r>
    </w:p>
    <w:p w14:paraId="71EDB902" w14:textId="481EA123" w:rsidR="002A05BE" w:rsidRPr="002A05BE" w:rsidRDefault="002A05BE" w:rsidP="002A05BE">
      <w:pPr>
        <w:ind w:firstLine="709"/>
        <w:jc w:val="both"/>
      </w:pPr>
      <w:r w:rsidRPr="002A05BE">
        <w:t xml:space="preserve">Объем субсидии на финансовое обеспечение выполнения муниципального задания согласно пунктам 2.4, 3.2 Порядка </w:t>
      </w:r>
      <w:r w:rsidR="00E6272B">
        <w:t>№ </w:t>
      </w:r>
      <w:r w:rsidRPr="002A05BE">
        <w:t>2291 определяется исходя из объема муниципальной услуги (работы), предусмотренного в муниципальном задании.</w:t>
      </w:r>
    </w:p>
    <w:p w14:paraId="47DF85AD" w14:textId="77777777" w:rsidR="002A05BE" w:rsidRPr="002A05BE" w:rsidRDefault="002A05BE" w:rsidP="002A05BE">
      <w:pPr>
        <w:ind w:firstLine="709"/>
        <w:jc w:val="both"/>
      </w:pPr>
      <w:r w:rsidRPr="002A05BE">
        <w:t>В предоставленных проектах муниципальных заданий двух муниципальных автономных учреждений дополнительного образования детей «Центр детского творчества», «Центр детского и юношеского технического творчества «Патриот» объем муниципальных услуг по социальным сертификатам, предусмотренный в проекте муниципального социального заказа, отсутствует.</w:t>
      </w:r>
    </w:p>
    <w:p w14:paraId="651812BD" w14:textId="2B5D16B4" w:rsidR="002A05BE" w:rsidRPr="002A05BE" w:rsidRDefault="002A05BE" w:rsidP="002A05BE">
      <w:pPr>
        <w:ind w:firstLine="709"/>
        <w:jc w:val="both"/>
      </w:pPr>
      <w:r w:rsidRPr="002A05BE">
        <w:lastRenderedPageBreak/>
        <w:t xml:space="preserve">На основании вышеизложенного следует, что объем субсидии на финансовое обеспечение выполнения муниципального задания в сумме 23 000,00 тыс. рублей на каждый год трехлетнего периода рассчитан не на основании муниципального задания, </w:t>
      </w:r>
      <w:proofErr w:type="gramStart"/>
      <w:r w:rsidRPr="002A05BE">
        <w:t>а следовательно</w:t>
      </w:r>
      <w:proofErr w:type="gramEnd"/>
      <w:r w:rsidRPr="002A05BE">
        <w:t xml:space="preserve">, в противоречие требованиям пунктов 2.4, 3.2 Порядка </w:t>
      </w:r>
      <w:r w:rsidR="00E6272B">
        <w:t>№ </w:t>
      </w:r>
      <w:r w:rsidRPr="002A05BE">
        <w:t xml:space="preserve">2291.  </w:t>
      </w:r>
    </w:p>
    <w:p w14:paraId="6793D525" w14:textId="07702C81" w:rsidR="002A05BE" w:rsidRPr="002A05BE" w:rsidRDefault="002A05BE" w:rsidP="002A05BE">
      <w:pPr>
        <w:ind w:firstLine="709"/>
        <w:jc w:val="both"/>
      </w:pPr>
      <w:r w:rsidRPr="002A05BE">
        <w:t xml:space="preserve">Обращаем внимание о необходимости рассмотрении вопроса о внесении изменений в Порядок </w:t>
      </w:r>
      <w:r w:rsidR="00E6272B">
        <w:t>№ </w:t>
      </w:r>
      <w:r w:rsidRPr="002A05BE">
        <w:t>2291 с учетом особенностей формирования муниципального задания исходя из объема муниципальных услуг по социальным сертификатам, предусмотренным в муниципальном социальном заказе.</w:t>
      </w:r>
    </w:p>
    <w:p w14:paraId="2D64C947" w14:textId="30FD5FFC" w:rsidR="002A05BE" w:rsidRPr="002A05BE" w:rsidRDefault="002A05BE" w:rsidP="002A05BE">
      <w:pPr>
        <w:tabs>
          <w:tab w:val="left" w:pos="567"/>
        </w:tabs>
        <w:ind w:firstLine="709"/>
        <w:jc w:val="both"/>
      </w:pPr>
      <w:r w:rsidRPr="002A05BE">
        <w:t>4. Оценка правомерности привлечения собственных средств бюджета города на осуществление переданных государственных полномочий, на решение вопросов, не отнесенных к компетенции органов местного самоуправления и не исключенных из их компетенции федеральными законами и законами субъектов Российской Федерации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 в части планирования бюджетных ассигнований на финансовое обеспечение муниципального задания показала, что продолжается направление собственных доходов на «немуниципальные» расходы в общем объеме 134 618,60 тыс. рублей (2024 год</w:t>
      </w:r>
      <w:r w:rsidR="00C64325">
        <w:t> – </w:t>
      </w:r>
      <w:r w:rsidRPr="002A05BE">
        <w:t>45 083,90 тыс. рублей, 2025 год</w:t>
      </w:r>
      <w:r w:rsidR="00C64325">
        <w:t> – </w:t>
      </w:r>
      <w:r w:rsidRPr="002A05BE">
        <w:t>45 202,00 тыс. рублей, 2026 год</w:t>
      </w:r>
      <w:r w:rsidR="00C64325">
        <w:t> – </w:t>
      </w:r>
      <w:r w:rsidRPr="002A05BE">
        <w:t>44 332,70 тыс. рублей), обусловленные наличием при</w:t>
      </w:r>
      <w:r w:rsidR="00915986">
        <w:t>н</w:t>
      </w:r>
      <w:r w:rsidRPr="002A05BE">
        <w:t>ятых Думой города Нижневартовска решений. При этом с 2024 года необходимо учитывать ограничения, установленные пунктом 3 статьи 136 БК РФ.</w:t>
      </w:r>
    </w:p>
    <w:p w14:paraId="0E8A84A9" w14:textId="2DE75A05" w:rsidR="002A05BE" w:rsidRPr="002A05BE" w:rsidRDefault="002A05BE" w:rsidP="002A05BE">
      <w:pPr>
        <w:ind w:firstLine="709"/>
        <w:jc w:val="both"/>
      </w:pPr>
      <w:r w:rsidRPr="002A05BE">
        <w:t>5. В результате анализа достаточности доведенных объемов бюджетных ассигнований на предоставление субсидий на выполнение муниципального задания, осуществленного по данным ГРБС, на основании предоставленной расчетной потребности</w:t>
      </w:r>
      <w:r w:rsidRPr="002A05BE">
        <w:rPr>
          <w:i/>
        </w:rPr>
        <w:t xml:space="preserve">, </w:t>
      </w:r>
      <w:r w:rsidRPr="002A05BE">
        <w:t>установлено, что планируемый объем бюджетных ассигнований на предоставление субсидий муниципальным учреждениям на финансовое обеспечение выполнения муниципального задания в среднем на 8</w:t>
      </w:r>
      <w:r w:rsidR="00FF6DB5">
        <w:t>3,1</w:t>
      </w:r>
      <w:r w:rsidRPr="002A05BE">
        <w:t>% обеспечивает потребность в бюджетных ассигнованиях на 2024 год. Общий объем недостаточности доведенных бюджетных ассигнований на выполнение обязательств составляет 1 2</w:t>
      </w:r>
      <w:r w:rsidR="00B463EB">
        <w:t>3</w:t>
      </w:r>
      <w:r w:rsidRPr="002A05BE">
        <w:t>2</w:t>
      </w:r>
      <w:r w:rsidR="00B463EB">
        <w:t> 675,36</w:t>
      </w:r>
      <w:r w:rsidRPr="002A05BE">
        <w:t xml:space="preserve"> тыс. рублей.</w:t>
      </w:r>
    </w:p>
    <w:p w14:paraId="730FEF07" w14:textId="77777777" w:rsidR="002A05BE" w:rsidRPr="002A05BE" w:rsidRDefault="002A05BE" w:rsidP="002A05BE">
      <w:pPr>
        <w:ind w:firstLine="709"/>
        <w:jc w:val="both"/>
      </w:pPr>
      <w:r w:rsidRPr="002A05BE">
        <w:t>Оценка обеспеченности бюджетными ассигнованиями за счет средств местного бюджета на предоставление субсидий муниципальным учреждениям на выполнение муниципального задания по ГРБС отражена в нижеприведенной таблице.</w:t>
      </w:r>
    </w:p>
    <w:p w14:paraId="4551E31E" w14:textId="77777777" w:rsidR="002A05BE" w:rsidRPr="001D19FC" w:rsidRDefault="002A05BE" w:rsidP="002A05BE">
      <w:pPr>
        <w:ind w:firstLine="709"/>
        <w:jc w:val="both"/>
        <w:rPr>
          <w:sz w:val="16"/>
          <w:szCs w:val="16"/>
        </w:rPr>
      </w:pPr>
    </w:p>
    <w:tbl>
      <w:tblPr>
        <w:tblW w:w="9351" w:type="dxa"/>
        <w:tblLook w:val="04A0" w:firstRow="1" w:lastRow="0" w:firstColumn="1" w:lastColumn="0" w:noHBand="0" w:noVBand="1"/>
      </w:tblPr>
      <w:tblGrid>
        <w:gridCol w:w="2863"/>
        <w:gridCol w:w="1539"/>
        <w:gridCol w:w="1830"/>
        <w:gridCol w:w="1701"/>
        <w:gridCol w:w="1418"/>
      </w:tblGrid>
      <w:tr w:rsidR="002A05BE" w:rsidRPr="002A05BE" w14:paraId="12167942" w14:textId="77777777" w:rsidTr="00A27DC2">
        <w:trPr>
          <w:trHeight w:val="1160"/>
        </w:trPr>
        <w:tc>
          <w:tcPr>
            <w:tcW w:w="2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2CE3C" w14:textId="77777777" w:rsidR="002A05BE" w:rsidRPr="002A05BE" w:rsidRDefault="002A05BE" w:rsidP="002A05BE">
            <w:pPr>
              <w:jc w:val="center"/>
              <w:rPr>
                <w:bCs/>
                <w:sz w:val="16"/>
                <w:szCs w:val="16"/>
              </w:rPr>
            </w:pPr>
            <w:r w:rsidRPr="002A05BE">
              <w:rPr>
                <w:bCs/>
                <w:sz w:val="16"/>
                <w:szCs w:val="16"/>
              </w:rPr>
              <w:t xml:space="preserve">Наименование ГРБС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422ED9EB" w14:textId="77777777" w:rsidR="002A05BE" w:rsidRPr="002A05BE" w:rsidRDefault="002A05BE" w:rsidP="002A05BE">
            <w:pPr>
              <w:jc w:val="center"/>
              <w:rPr>
                <w:bCs/>
                <w:sz w:val="16"/>
                <w:szCs w:val="16"/>
              </w:rPr>
            </w:pPr>
            <w:r w:rsidRPr="002A05BE">
              <w:rPr>
                <w:bCs/>
                <w:sz w:val="16"/>
                <w:szCs w:val="16"/>
              </w:rPr>
              <w:t>Потребность в бюджетных ассигнованиях на 2024 год (бюджет города), тыс. руб.</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1A6AEB9C" w14:textId="77777777" w:rsidR="002A05BE" w:rsidRPr="002A05BE" w:rsidRDefault="002A05BE" w:rsidP="002A05BE">
            <w:pPr>
              <w:jc w:val="center"/>
              <w:rPr>
                <w:bCs/>
                <w:sz w:val="16"/>
                <w:szCs w:val="16"/>
              </w:rPr>
            </w:pPr>
            <w:r w:rsidRPr="002A05BE">
              <w:rPr>
                <w:bCs/>
                <w:sz w:val="16"/>
                <w:szCs w:val="16"/>
              </w:rPr>
              <w:t>Предельный доведенный объем бюджетных ассигнований на 2024 год (бюджет города), тыс.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2DD6DFB" w14:textId="77777777" w:rsidR="002A05BE" w:rsidRPr="002A05BE" w:rsidRDefault="002A05BE" w:rsidP="002A05BE">
            <w:pPr>
              <w:jc w:val="center"/>
              <w:rPr>
                <w:bCs/>
                <w:sz w:val="16"/>
                <w:szCs w:val="16"/>
              </w:rPr>
            </w:pPr>
            <w:r w:rsidRPr="002A05BE">
              <w:rPr>
                <w:bCs/>
                <w:sz w:val="16"/>
                <w:szCs w:val="16"/>
              </w:rPr>
              <w:t>Объем недополученных средств на выполнение обязательств, тыс.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3D0F366" w14:textId="77777777" w:rsidR="002A05BE" w:rsidRPr="002A05BE" w:rsidRDefault="002A05BE" w:rsidP="002A05BE">
            <w:pPr>
              <w:jc w:val="center"/>
              <w:rPr>
                <w:bCs/>
                <w:sz w:val="16"/>
                <w:szCs w:val="16"/>
              </w:rPr>
            </w:pPr>
            <w:r w:rsidRPr="002A05BE">
              <w:rPr>
                <w:bCs/>
                <w:sz w:val="16"/>
                <w:szCs w:val="16"/>
              </w:rPr>
              <w:t>Процент обеспеченности, %</w:t>
            </w:r>
          </w:p>
        </w:tc>
      </w:tr>
      <w:tr w:rsidR="002A05BE" w:rsidRPr="002A05BE" w14:paraId="74154BB4" w14:textId="77777777" w:rsidTr="00A27DC2">
        <w:trPr>
          <w:trHeight w:val="70"/>
        </w:trPr>
        <w:tc>
          <w:tcPr>
            <w:tcW w:w="2863" w:type="dxa"/>
            <w:tcBorders>
              <w:top w:val="nil"/>
              <w:left w:val="single" w:sz="4" w:space="0" w:color="auto"/>
              <w:bottom w:val="single" w:sz="4" w:space="0" w:color="auto"/>
              <w:right w:val="single" w:sz="4" w:space="0" w:color="auto"/>
            </w:tcBorders>
            <w:shd w:val="clear" w:color="auto" w:fill="auto"/>
            <w:vAlign w:val="center"/>
            <w:hideMark/>
          </w:tcPr>
          <w:p w14:paraId="03368D5B" w14:textId="77777777" w:rsidR="002A05BE" w:rsidRPr="002A05BE" w:rsidRDefault="002A05BE" w:rsidP="002A05BE">
            <w:pPr>
              <w:rPr>
                <w:bCs/>
                <w:sz w:val="16"/>
                <w:szCs w:val="16"/>
              </w:rPr>
            </w:pPr>
            <w:r w:rsidRPr="002A05BE">
              <w:rPr>
                <w:bCs/>
                <w:sz w:val="16"/>
                <w:szCs w:val="16"/>
              </w:rPr>
              <w:t>Администрация города</w:t>
            </w:r>
          </w:p>
        </w:tc>
        <w:tc>
          <w:tcPr>
            <w:tcW w:w="1539" w:type="dxa"/>
            <w:tcBorders>
              <w:top w:val="nil"/>
              <w:left w:val="nil"/>
              <w:bottom w:val="single" w:sz="4" w:space="0" w:color="auto"/>
              <w:right w:val="single" w:sz="4" w:space="0" w:color="auto"/>
            </w:tcBorders>
            <w:shd w:val="clear" w:color="auto" w:fill="auto"/>
            <w:vAlign w:val="center"/>
            <w:hideMark/>
          </w:tcPr>
          <w:p w14:paraId="5ED98E42" w14:textId="77777777" w:rsidR="002A05BE" w:rsidRPr="002A05BE" w:rsidRDefault="002A05BE" w:rsidP="00304DD3">
            <w:pPr>
              <w:jc w:val="right"/>
              <w:rPr>
                <w:bCs/>
                <w:sz w:val="16"/>
                <w:szCs w:val="16"/>
              </w:rPr>
            </w:pPr>
            <w:r w:rsidRPr="002A05BE">
              <w:rPr>
                <w:bCs/>
                <w:sz w:val="16"/>
                <w:szCs w:val="16"/>
              </w:rPr>
              <w:t>189 944,82</w:t>
            </w:r>
          </w:p>
        </w:tc>
        <w:tc>
          <w:tcPr>
            <w:tcW w:w="1830" w:type="dxa"/>
            <w:tcBorders>
              <w:top w:val="nil"/>
              <w:left w:val="nil"/>
              <w:bottom w:val="single" w:sz="4" w:space="0" w:color="auto"/>
              <w:right w:val="single" w:sz="4" w:space="0" w:color="auto"/>
            </w:tcBorders>
            <w:shd w:val="clear" w:color="auto" w:fill="auto"/>
            <w:vAlign w:val="center"/>
            <w:hideMark/>
          </w:tcPr>
          <w:p w14:paraId="5B336EA4" w14:textId="77777777" w:rsidR="002A05BE" w:rsidRPr="002A05BE" w:rsidRDefault="002A05BE" w:rsidP="00304DD3">
            <w:pPr>
              <w:jc w:val="right"/>
              <w:rPr>
                <w:bCs/>
                <w:sz w:val="16"/>
                <w:szCs w:val="16"/>
              </w:rPr>
            </w:pPr>
            <w:r w:rsidRPr="002A05BE">
              <w:rPr>
                <w:bCs/>
                <w:sz w:val="16"/>
                <w:szCs w:val="16"/>
              </w:rPr>
              <w:t>155 722,20</w:t>
            </w:r>
          </w:p>
        </w:tc>
        <w:tc>
          <w:tcPr>
            <w:tcW w:w="1701" w:type="dxa"/>
            <w:tcBorders>
              <w:top w:val="nil"/>
              <w:left w:val="nil"/>
              <w:bottom w:val="single" w:sz="4" w:space="0" w:color="auto"/>
              <w:right w:val="single" w:sz="4" w:space="0" w:color="auto"/>
            </w:tcBorders>
            <w:shd w:val="clear" w:color="auto" w:fill="auto"/>
            <w:vAlign w:val="center"/>
            <w:hideMark/>
          </w:tcPr>
          <w:p w14:paraId="5F28734D" w14:textId="77777777" w:rsidR="002A05BE" w:rsidRPr="002A05BE" w:rsidRDefault="002A05BE" w:rsidP="00304DD3">
            <w:pPr>
              <w:jc w:val="right"/>
              <w:rPr>
                <w:bCs/>
                <w:sz w:val="16"/>
                <w:szCs w:val="16"/>
              </w:rPr>
            </w:pPr>
            <w:r w:rsidRPr="002A05BE">
              <w:rPr>
                <w:bCs/>
                <w:sz w:val="16"/>
                <w:szCs w:val="16"/>
              </w:rPr>
              <w:t>-29 222,62</w:t>
            </w:r>
          </w:p>
        </w:tc>
        <w:tc>
          <w:tcPr>
            <w:tcW w:w="1418" w:type="dxa"/>
            <w:tcBorders>
              <w:top w:val="nil"/>
              <w:left w:val="nil"/>
              <w:bottom w:val="single" w:sz="4" w:space="0" w:color="auto"/>
              <w:right w:val="single" w:sz="4" w:space="0" w:color="auto"/>
            </w:tcBorders>
            <w:shd w:val="clear" w:color="auto" w:fill="auto"/>
            <w:vAlign w:val="center"/>
            <w:hideMark/>
          </w:tcPr>
          <w:p w14:paraId="2DDC3621" w14:textId="77777777" w:rsidR="002A05BE" w:rsidRPr="002A05BE" w:rsidRDefault="002A05BE" w:rsidP="00304DD3">
            <w:pPr>
              <w:jc w:val="right"/>
              <w:rPr>
                <w:bCs/>
                <w:sz w:val="16"/>
                <w:szCs w:val="16"/>
              </w:rPr>
            </w:pPr>
            <w:r w:rsidRPr="002A05BE">
              <w:rPr>
                <w:bCs/>
                <w:sz w:val="16"/>
                <w:szCs w:val="16"/>
              </w:rPr>
              <w:t>84,2</w:t>
            </w:r>
          </w:p>
        </w:tc>
      </w:tr>
      <w:tr w:rsidR="002A05BE" w:rsidRPr="002A05BE" w14:paraId="0FC13010" w14:textId="77777777" w:rsidTr="00A27DC2">
        <w:trPr>
          <w:trHeight w:val="70"/>
        </w:trPr>
        <w:tc>
          <w:tcPr>
            <w:tcW w:w="2863" w:type="dxa"/>
            <w:tcBorders>
              <w:top w:val="nil"/>
              <w:left w:val="single" w:sz="4" w:space="0" w:color="auto"/>
              <w:bottom w:val="single" w:sz="4" w:space="0" w:color="auto"/>
              <w:right w:val="single" w:sz="4" w:space="0" w:color="auto"/>
            </w:tcBorders>
            <w:shd w:val="clear" w:color="auto" w:fill="auto"/>
            <w:vAlign w:val="center"/>
            <w:hideMark/>
          </w:tcPr>
          <w:p w14:paraId="70062FAD" w14:textId="77777777" w:rsidR="002A05BE" w:rsidRPr="002A05BE" w:rsidRDefault="002A05BE" w:rsidP="002A05BE">
            <w:pPr>
              <w:rPr>
                <w:bCs/>
                <w:sz w:val="16"/>
                <w:szCs w:val="16"/>
              </w:rPr>
            </w:pPr>
            <w:r w:rsidRPr="002A05BE">
              <w:rPr>
                <w:bCs/>
                <w:sz w:val="16"/>
                <w:szCs w:val="16"/>
              </w:rPr>
              <w:t>Департамент жилищно-коммунального хозяйства</w:t>
            </w:r>
          </w:p>
        </w:tc>
        <w:tc>
          <w:tcPr>
            <w:tcW w:w="1539" w:type="dxa"/>
            <w:tcBorders>
              <w:top w:val="nil"/>
              <w:left w:val="nil"/>
              <w:bottom w:val="single" w:sz="4" w:space="0" w:color="auto"/>
              <w:right w:val="single" w:sz="4" w:space="0" w:color="auto"/>
            </w:tcBorders>
            <w:shd w:val="clear" w:color="auto" w:fill="auto"/>
            <w:vAlign w:val="center"/>
            <w:hideMark/>
          </w:tcPr>
          <w:p w14:paraId="385FE048" w14:textId="77777777" w:rsidR="002A05BE" w:rsidRPr="002A05BE" w:rsidRDefault="002A05BE" w:rsidP="00304DD3">
            <w:pPr>
              <w:jc w:val="right"/>
              <w:rPr>
                <w:bCs/>
                <w:sz w:val="16"/>
                <w:szCs w:val="16"/>
              </w:rPr>
            </w:pPr>
            <w:r w:rsidRPr="002A05BE">
              <w:rPr>
                <w:bCs/>
                <w:sz w:val="16"/>
                <w:szCs w:val="16"/>
              </w:rPr>
              <w:t>2 079 299,90</w:t>
            </w:r>
          </w:p>
        </w:tc>
        <w:tc>
          <w:tcPr>
            <w:tcW w:w="1830" w:type="dxa"/>
            <w:tcBorders>
              <w:top w:val="nil"/>
              <w:left w:val="nil"/>
              <w:bottom w:val="single" w:sz="4" w:space="0" w:color="auto"/>
              <w:right w:val="single" w:sz="4" w:space="0" w:color="auto"/>
            </w:tcBorders>
            <w:shd w:val="clear" w:color="auto" w:fill="auto"/>
            <w:vAlign w:val="center"/>
            <w:hideMark/>
          </w:tcPr>
          <w:p w14:paraId="512BFB4E" w14:textId="77777777" w:rsidR="002A05BE" w:rsidRPr="002A05BE" w:rsidRDefault="002A05BE" w:rsidP="00304DD3">
            <w:pPr>
              <w:jc w:val="right"/>
              <w:rPr>
                <w:bCs/>
                <w:sz w:val="16"/>
                <w:szCs w:val="16"/>
              </w:rPr>
            </w:pPr>
            <w:r w:rsidRPr="002A05BE">
              <w:rPr>
                <w:bCs/>
                <w:sz w:val="16"/>
                <w:szCs w:val="16"/>
              </w:rPr>
              <w:t>1 253 951,17</w:t>
            </w:r>
          </w:p>
        </w:tc>
        <w:tc>
          <w:tcPr>
            <w:tcW w:w="1701" w:type="dxa"/>
            <w:tcBorders>
              <w:top w:val="nil"/>
              <w:left w:val="nil"/>
              <w:bottom w:val="single" w:sz="4" w:space="0" w:color="auto"/>
              <w:right w:val="single" w:sz="4" w:space="0" w:color="auto"/>
            </w:tcBorders>
            <w:shd w:val="clear" w:color="auto" w:fill="auto"/>
            <w:vAlign w:val="center"/>
            <w:hideMark/>
          </w:tcPr>
          <w:p w14:paraId="1F54AE50" w14:textId="77777777" w:rsidR="002A05BE" w:rsidRPr="002A05BE" w:rsidRDefault="002A05BE" w:rsidP="00304DD3">
            <w:pPr>
              <w:jc w:val="right"/>
              <w:rPr>
                <w:bCs/>
                <w:sz w:val="16"/>
                <w:szCs w:val="16"/>
              </w:rPr>
            </w:pPr>
            <w:r w:rsidRPr="002A05BE">
              <w:rPr>
                <w:bCs/>
                <w:sz w:val="16"/>
                <w:szCs w:val="16"/>
              </w:rPr>
              <w:t>-825 348,73</w:t>
            </w:r>
          </w:p>
        </w:tc>
        <w:tc>
          <w:tcPr>
            <w:tcW w:w="1418" w:type="dxa"/>
            <w:tcBorders>
              <w:top w:val="nil"/>
              <w:left w:val="nil"/>
              <w:bottom w:val="single" w:sz="4" w:space="0" w:color="auto"/>
              <w:right w:val="single" w:sz="4" w:space="0" w:color="auto"/>
            </w:tcBorders>
            <w:shd w:val="clear" w:color="auto" w:fill="auto"/>
            <w:vAlign w:val="center"/>
            <w:hideMark/>
          </w:tcPr>
          <w:p w14:paraId="0EAFF7C6" w14:textId="77777777" w:rsidR="002A05BE" w:rsidRPr="002A05BE" w:rsidRDefault="002A05BE" w:rsidP="00304DD3">
            <w:pPr>
              <w:jc w:val="right"/>
              <w:rPr>
                <w:bCs/>
                <w:sz w:val="16"/>
                <w:szCs w:val="16"/>
              </w:rPr>
            </w:pPr>
            <w:r w:rsidRPr="002A05BE">
              <w:rPr>
                <w:bCs/>
                <w:sz w:val="16"/>
                <w:szCs w:val="16"/>
              </w:rPr>
              <w:t>60,3</w:t>
            </w:r>
          </w:p>
        </w:tc>
      </w:tr>
      <w:tr w:rsidR="002A05BE" w:rsidRPr="002A05BE" w14:paraId="6A3A263E" w14:textId="77777777" w:rsidTr="00A27DC2">
        <w:trPr>
          <w:trHeight w:val="70"/>
        </w:trPr>
        <w:tc>
          <w:tcPr>
            <w:tcW w:w="2863" w:type="dxa"/>
            <w:tcBorders>
              <w:top w:val="nil"/>
              <w:left w:val="single" w:sz="4" w:space="0" w:color="auto"/>
              <w:bottom w:val="single" w:sz="4" w:space="0" w:color="auto"/>
              <w:right w:val="single" w:sz="4" w:space="0" w:color="auto"/>
            </w:tcBorders>
            <w:shd w:val="clear" w:color="auto" w:fill="auto"/>
            <w:vAlign w:val="center"/>
            <w:hideMark/>
          </w:tcPr>
          <w:p w14:paraId="015D9415" w14:textId="77777777" w:rsidR="002A05BE" w:rsidRPr="002A05BE" w:rsidRDefault="002A05BE" w:rsidP="002A05BE">
            <w:pPr>
              <w:rPr>
                <w:bCs/>
                <w:sz w:val="16"/>
                <w:szCs w:val="16"/>
              </w:rPr>
            </w:pPr>
            <w:r w:rsidRPr="002A05BE">
              <w:rPr>
                <w:bCs/>
                <w:sz w:val="16"/>
                <w:szCs w:val="16"/>
              </w:rPr>
              <w:t>Департамент образования</w:t>
            </w:r>
          </w:p>
        </w:tc>
        <w:tc>
          <w:tcPr>
            <w:tcW w:w="1539" w:type="dxa"/>
            <w:tcBorders>
              <w:top w:val="nil"/>
              <w:left w:val="nil"/>
              <w:bottom w:val="single" w:sz="4" w:space="0" w:color="auto"/>
              <w:right w:val="single" w:sz="4" w:space="0" w:color="auto"/>
            </w:tcBorders>
            <w:shd w:val="clear" w:color="auto" w:fill="auto"/>
            <w:vAlign w:val="center"/>
            <w:hideMark/>
          </w:tcPr>
          <w:p w14:paraId="7E069AEE" w14:textId="77777777" w:rsidR="002A05BE" w:rsidRPr="002A05BE" w:rsidRDefault="002A05BE" w:rsidP="00304DD3">
            <w:pPr>
              <w:jc w:val="right"/>
              <w:rPr>
                <w:bCs/>
                <w:sz w:val="16"/>
                <w:szCs w:val="16"/>
              </w:rPr>
            </w:pPr>
            <w:r w:rsidRPr="002A05BE">
              <w:rPr>
                <w:bCs/>
                <w:sz w:val="16"/>
                <w:szCs w:val="16"/>
              </w:rPr>
              <w:t>2 413 919,53</w:t>
            </w:r>
          </w:p>
        </w:tc>
        <w:tc>
          <w:tcPr>
            <w:tcW w:w="1830" w:type="dxa"/>
            <w:tcBorders>
              <w:top w:val="nil"/>
              <w:left w:val="nil"/>
              <w:bottom w:val="single" w:sz="4" w:space="0" w:color="auto"/>
              <w:right w:val="single" w:sz="4" w:space="0" w:color="auto"/>
            </w:tcBorders>
            <w:shd w:val="clear" w:color="auto" w:fill="auto"/>
            <w:vAlign w:val="center"/>
            <w:hideMark/>
          </w:tcPr>
          <w:p w14:paraId="5E728A3B" w14:textId="77777777" w:rsidR="002A05BE" w:rsidRPr="002A05BE" w:rsidRDefault="002A05BE" w:rsidP="00304DD3">
            <w:pPr>
              <w:jc w:val="right"/>
              <w:rPr>
                <w:bCs/>
                <w:sz w:val="16"/>
                <w:szCs w:val="16"/>
              </w:rPr>
            </w:pPr>
            <w:r w:rsidRPr="002A05BE">
              <w:rPr>
                <w:bCs/>
                <w:sz w:val="16"/>
                <w:szCs w:val="16"/>
              </w:rPr>
              <w:t>2 206 166,70</w:t>
            </w:r>
          </w:p>
        </w:tc>
        <w:tc>
          <w:tcPr>
            <w:tcW w:w="1701" w:type="dxa"/>
            <w:tcBorders>
              <w:top w:val="nil"/>
              <w:left w:val="nil"/>
              <w:bottom w:val="single" w:sz="4" w:space="0" w:color="auto"/>
              <w:right w:val="single" w:sz="4" w:space="0" w:color="auto"/>
            </w:tcBorders>
            <w:shd w:val="clear" w:color="auto" w:fill="auto"/>
            <w:vAlign w:val="center"/>
            <w:hideMark/>
          </w:tcPr>
          <w:p w14:paraId="6B2DE2DB" w14:textId="77777777" w:rsidR="002A05BE" w:rsidRPr="002A05BE" w:rsidRDefault="002A05BE" w:rsidP="00304DD3">
            <w:pPr>
              <w:jc w:val="right"/>
              <w:rPr>
                <w:bCs/>
                <w:sz w:val="16"/>
                <w:szCs w:val="16"/>
              </w:rPr>
            </w:pPr>
            <w:r w:rsidRPr="002A05BE">
              <w:rPr>
                <w:bCs/>
                <w:sz w:val="16"/>
                <w:szCs w:val="16"/>
              </w:rPr>
              <w:t>-207 752,83</w:t>
            </w:r>
          </w:p>
        </w:tc>
        <w:tc>
          <w:tcPr>
            <w:tcW w:w="1418" w:type="dxa"/>
            <w:tcBorders>
              <w:top w:val="nil"/>
              <w:left w:val="nil"/>
              <w:bottom w:val="single" w:sz="4" w:space="0" w:color="auto"/>
              <w:right w:val="single" w:sz="4" w:space="0" w:color="auto"/>
            </w:tcBorders>
            <w:shd w:val="clear" w:color="auto" w:fill="auto"/>
            <w:vAlign w:val="center"/>
            <w:hideMark/>
          </w:tcPr>
          <w:p w14:paraId="5A64DB33" w14:textId="77777777" w:rsidR="002A05BE" w:rsidRPr="002A05BE" w:rsidRDefault="002A05BE" w:rsidP="00304DD3">
            <w:pPr>
              <w:jc w:val="right"/>
              <w:rPr>
                <w:bCs/>
                <w:sz w:val="16"/>
                <w:szCs w:val="16"/>
              </w:rPr>
            </w:pPr>
            <w:r w:rsidRPr="002A05BE">
              <w:rPr>
                <w:bCs/>
                <w:sz w:val="16"/>
                <w:szCs w:val="16"/>
              </w:rPr>
              <w:t>91,4</w:t>
            </w:r>
          </w:p>
        </w:tc>
      </w:tr>
      <w:tr w:rsidR="002A05BE" w:rsidRPr="002A05BE" w14:paraId="2F1CC9A7" w14:textId="77777777" w:rsidTr="00A27DC2">
        <w:trPr>
          <w:trHeight w:val="70"/>
        </w:trPr>
        <w:tc>
          <w:tcPr>
            <w:tcW w:w="2863" w:type="dxa"/>
            <w:tcBorders>
              <w:top w:val="nil"/>
              <w:left w:val="single" w:sz="4" w:space="0" w:color="auto"/>
              <w:bottom w:val="single" w:sz="4" w:space="0" w:color="auto"/>
              <w:right w:val="single" w:sz="4" w:space="0" w:color="auto"/>
            </w:tcBorders>
            <w:shd w:val="clear" w:color="auto" w:fill="auto"/>
            <w:vAlign w:val="center"/>
            <w:hideMark/>
          </w:tcPr>
          <w:p w14:paraId="53D9F5E2" w14:textId="77777777" w:rsidR="002A05BE" w:rsidRPr="002A05BE" w:rsidRDefault="002A05BE" w:rsidP="002A05BE">
            <w:pPr>
              <w:rPr>
                <w:bCs/>
                <w:sz w:val="16"/>
                <w:szCs w:val="16"/>
              </w:rPr>
            </w:pPr>
            <w:r w:rsidRPr="002A05BE">
              <w:rPr>
                <w:bCs/>
                <w:sz w:val="16"/>
                <w:szCs w:val="16"/>
              </w:rPr>
              <w:t>Департамент по социальной политике</w:t>
            </w:r>
          </w:p>
        </w:tc>
        <w:tc>
          <w:tcPr>
            <w:tcW w:w="1539" w:type="dxa"/>
            <w:tcBorders>
              <w:top w:val="nil"/>
              <w:left w:val="nil"/>
              <w:bottom w:val="single" w:sz="4" w:space="0" w:color="auto"/>
              <w:right w:val="single" w:sz="4" w:space="0" w:color="auto"/>
            </w:tcBorders>
            <w:shd w:val="clear" w:color="auto" w:fill="auto"/>
            <w:vAlign w:val="center"/>
            <w:hideMark/>
          </w:tcPr>
          <w:p w14:paraId="6BBAC560" w14:textId="3F04ED09" w:rsidR="002A05BE" w:rsidRPr="002A05BE" w:rsidRDefault="002A05BE" w:rsidP="00B463EB">
            <w:pPr>
              <w:jc w:val="right"/>
              <w:rPr>
                <w:bCs/>
                <w:sz w:val="16"/>
                <w:szCs w:val="16"/>
              </w:rPr>
            </w:pPr>
            <w:r w:rsidRPr="002A05BE">
              <w:rPr>
                <w:bCs/>
                <w:sz w:val="16"/>
                <w:szCs w:val="16"/>
              </w:rPr>
              <w:t>2</w:t>
            </w:r>
            <w:r w:rsidR="00B463EB">
              <w:rPr>
                <w:bCs/>
                <w:sz w:val="16"/>
                <w:szCs w:val="16"/>
              </w:rPr>
              <w:t> 596 698,46</w:t>
            </w:r>
          </w:p>
        </w:tc>
        <w:tc>
          <w:tcPr>
            <w:tcW w:w="1830" w:type="dxa"/>
            <w:tcBorders>
              <w:top w:val="nil"/>
              <w:left w:val="nil"/>
              <w:bottom w:val="single" w:sz="4" w:space="0" w:color="auto"/>
              <w:right w:val="single" w:sz="4" w:space="0" w:color="auto"/>
            </w:tcBorders>
            <w:shd w:val="clear" w:color="auto" w:fill="auto"/>
            <w:vAlign w:val="center"/>
            <w:hideMark/>
          </w:tcPr>
          <w:p w14:paraId="7732F1C0" w14:textId="77777777" w:rsidR="002A05BE" w:rsidRPr="002A05BE" w:rsidRDefault="002A05BE" w:rsidP="00304DD3">
            <w:pPr>
              <w:jc w:val="right"/>
              <w:rPr>
                <w:bCs/>
                <w:sz w:val="16"/>
                <w:szCs w:val="16"/>
              </w:rPr>
            </w:pPr>
            <w:r w:rsidRPr="002A05BE">
              <w:rPr>
                <w:bCs/>
                <w:sz w:val="16"/>
                <w:szCs w:val="16"/>
              </w:rPr>
              <w:t>2 426 347,28</w:t>
            </w:r>
          </w:p>
        </w:tc>
        <w:tc>
          <w:tcPr>
            <w:tcW w:w="1701" w:type="dxa"/>
            <w:tcBorders>
              <w:top w:val="nil"/>
              <w:left w:val="nil"/>
              <w:bottom w:val="single" w:sz="4" w:space="0" w:color="auto"/>
              <w:right w:val="single" w:sz="4" w:space="0" w:color="auto"/>
            </w:tcBorders>
            <w:shd w:val="clear" w:color="auto" w:fill="auto"/>
            <w:vAlign w:val="center"/>
            <w:hideMark/>
          </w:tcPr>
          <w:p w14:paraId="787158F2" w14:textId="192441B6" w:rsidR="002A05BE" w:rsidRPr="002A05BE" w:rsidRDefault="002A05BE" w:rsidP="00B463EB">
            <w:pPr>
              <w:jc w:val="right"/>
              <w:rPr>
                <w:bCs/>
                <w:sz w:val="16"/>
                <w:szCs w:val="16"/>
              </w:rPr>
            </w:pPr>
            <w:r w:rsidRPr="002A05BE">
              <w:rPr>
                <w:bCs/>
                <w:sz w:val="16"/>
                <w:szCs w:val="16"/>
              </w:rPr>
              <w:t>-</w:t>
            </w:r>
            <w:r w:rsidR="00B463EB">
              <w:rPr>
                <w:bCs/>
                <w:sz w:val="16"/>
                <w:szCs w:val="16"/>
              </w:rPr>
              <w:t>170 351,18</w:t>
            </w:r>
          </w:p>
        </w:tc>
        <w:tc>
          <w:tcPr>
            <w:tcW w:w="1418" w:type="dxa"/>
            <w:tcBorders>
              <w:top w:val="nil"/>
              <w:left w:val="nil"/>
              <w:bottom w:val="single" w:sz="4" w:space="0" w:color="auto"/>
              <w:right w:val="single" w:sz="4" w:space="0" w:color="auto"/>
            </w:tcBorders>
            <w:shd w:val="clear" w:color="auto" w:fill="auto"/>
            <w:vAlign w:val="center"/>
            <w:hideMark/>
          </w:tcPr>
          <w:p w14:paraId="2F6E220B" w14:textId="626DD3AF" w:rsidR="002A05BE" w:rsidRPr="002A05BE" w:rsidRDefault="002A05BE" w:rsidP="00B463EB">
            <w:pPr>
              <w:jc w:val="right"/>
              <w:rPr>
                <w:bCs/>
                <w:sz w:val="16"/>
                <w:szCs w:val="16"/>
              </w:rPr>
            </w:pPr>
            <w:r w:rsidRPr="002A05BE">
              <w:rPr>
                <w:bCs/>
                <w:sz w:val="16"/>
                <w:szCs w:val="16"/>
              </w:rPr>
              <w:t>9</w:t>
            </w:r>
            <w:r w:rsidR="00B463EB">
              <w:rPr>
                <w:bCs/>
                <w:sz w:val="16"/>
                <w:szCs w:val="16"/>
              </w:rPr>
              <w:t>3,4</w:t>
            </w:r>
          </w:p>
        </w:tc>
      </w:tr>
      <w:tr w:rsidR="002A05BE" w:rsidRPr="002A05BE" w14:paraId="149A5CFD" w14:textId="77777777" w:rsidTr="00A27DC2">
        <w:trPr>
          <w:trHeight w:val="70"/>
        </w:trPr>
        <w:tc>
          <w:tcPr>
            <w:tcW w:w="2863" w:type="dxa"/>
            <w:tcBorders>
              <w:top w:val="nil"/>
              <w:left w:val="single" w:sz="4" w:space="0" w:color="auto"/>
              <w:bottom w:val="single" w:sz="4" w:space="0" w:color="auto"/>
              <w:right w:val="single" w:sz="4" w:space="0" w:color="auto"/>
            </w:tcBorders>
            <w:shd w:val="clear" w:color="auto" w:fill="auto"/>
            <w:vAlign w:val="center"/>
            <w:hideMark/>
          </w:tcPr>
          <w:p w14:paraId="7E70D458" w14:textId="77777777" w:rsidR="002A05BE" w:rsidRPr="002A05BE" w:rsidRDefault="002A05BE" w:rsidP="002A05BE">
            <w:pPr>
              <w:rPr>
                <w:bCs/>
                <w:sz w:val="16"/>
                <w:szCs w:val="16"/>
              </w:rPr>
            </w:pPr>
            <w:r w:rsidRPr="002A05BE">
              <w:rPr>
                <w:bCs/>
                <w:sz w:val="16"/>
                <w:szCs w:val="16"/>
              </w:rPr>
              <w:t>Итого:</w:t>
            </w:r>
          </w:p>
        </w:tc>
        <w:tc>
          <w:tcPr>
            <w:tcW w:w="1539" w:type="dxa"/>
            <w:tcBorders>
              <w:top w:val="nil"/>
              <w:left w:val="nil"/>
              <w:bottom w:val="single" w:sz="4" w:space="0" w:color="auto"/>
              <w:right w:val="single" w:sz="4" w:space="0" w:color="auto"/>
            </w:tcBorders>
            <w:shd w:val="clear" w:color="auto" w:fill="auto"/>
            <w:vAlign w:val="center"/>
            <w:hideMark/>
          </w:tcPr>
          <w:p w14:paraId="498F3B84" w14:textId="64C46A6D" w:rsidR="002A05BE" w:rsidRPr="002A05BE" w:rsidRDefault="002A05BE" w:rsidP="00B463EB">
            <w:pPr>
              <w:jc w:val="right"/>
              <w:rPr>
                <w:bCs/>
                <w:sz w:val="16"/>
                <w:szCs w:val="16"/>
              </w:rPr>
            </w:pPr>
            <w:r w:rsidRPr="002A05BE">
              <w:rPr>
                <w:bCs/>
                <w:sz w:val="16"/>
                <w:szCs w:val="16"/>
              </w:rPr>
              <w:t>7 </w:t>
            </w:r>
            <w:r w:rsidR="00B463EB">
              <w:rPr>
                <w:bCs/>
                <w:sz w:val="16"/>
                <w:szCs w:val="16"/>
              </w:rPr>
              <w:t>274 862,71</w:t>
            </w:r>
          </w:p>
        </w:tc>
        <w:tc>
          <w:tcPr>
            <w:tcW w:w="1830" w:type="dxa"/>
            <w:tcBorders>
              <w:top w:val="nil"/>
              <w:left w:val="nil"/>
              <w:bottom w:val="single" w:sz="4" w:space="0" w:color="auto"/>
              <w:right w:val="single" w:sz="4" w:space="0" w:color="auto"/>
            </w:tcBorders>
            <w:shd w:val="clear" w:color="auto" w:fill="auto"/>
            <w:vAlign w:val="center"/>
            <w:hideMark/>
          </w:tcPr>
          <w:p w14:paraId="16EB010F" w14:textId="77777777" w:rsidR="002A05BE" w:rsidRPr="002A05BE" w:rsidRDefault="002A05BE" w:rsidP="00304DD3">
            <w:pPr>
              <w:jc w:val="right"/>
              <w:rPr>
                <w:bCs/>
                <w:sz w:val="16"/>
                <w:szCs w:val="16"/>
              </w:rPr>
            </w:pPr>
            <w:r w:rsidRPr="002A05BE">
              <w:rPr>
                <w:bCs/>
                <w:sz w:val="16"/>
                <w:szCs w:val="16"/>
              </w:rPr>
              <w:t>6 042 187,35</w:t>
            </w:r>
          </w:p>
        </w:tc>
        <w:tc>
          <w:tcPr>
            <w:tcW w:w="1701" w:type="dxa"/>
            <w:tcBorders>
              <w:top w:val="nil"/>
              <w:left w:val="nil"/>
              <w:bottom w:val="single" w:sz="4" w:space="0" w:color="auto"/>
              <w:right w:val="single" w:sz="4" w:space="0" w:color="auto"/>
            </w:tcBorders>
            <w:shd w:val="clear" w:color="auto" w:fill="auto"/>
            <w:vAlign w:val="center"/>
            <w:hideMark/>
          </w:tcPr>
          <w:p w14:paraId="50946893" w14:textId="127E927D" w:rsidR="002A05BE" w:rsidRPr="002A05BE" w:rsidRDefault="002A05BE" w:rsidP="00B463EB">
            <w:pPr>
              <w:jc w:val="right"/>
              <w:rPr>
                <w:bCs/>
                <w:sz w:val="16"/>
                <w:szCs w:val="16"/>
              </w:rPr>
            </w:pPr>
            <w:r w:rsidRPr="002A05BE">
              <w:rPr>
                <w:bCs/>
                <w:sz w:val="16"/>
                <w:szCs w:val="16"/>
              </w:rPr>
              <w:t>-1 2</w:t>
            </w:r>
            <w:r w:rsidR="00B463EB">
              <w:rPr>
                <w:bCs/>
                <w:sz w:val="16"/>
                <w:szCs w:val="16"/>
              </w:rPr>
              <w:t>3</w:t>
            </w:r>
            <w:r w:rsidRPr="002A05BE">
              <w:rPr>
                <w:bCs/>
                <w:sz w:val="16"/>
                <w:szCs w:val="16"/>
              </w:rPr>
              <w:t>2</w:t>
            </w:r>
            <w:r w:rsidR="00B463EB">
              <w:rPr>
                <w:bCs/>
                <w:sz w:val="16"/>
                <w:szCs w:val="16"/>
              </w:rPr>
              <w:t> 675,36</w:t>
            </w:r>
          </w:p>
        </w:tc>
        <w:tc>
          <w:tcPr>
            <w:tcW w:w="1418" w:type="dxa"/>
            <w:tcBorders>
              <w:top w:val="nil"/>
              <w:left w:val="nil"/>
              <w:bottom w:val="single" w:sz="4" w:space="0" w:color="auto"/>
              <w:right w:val="single" w:sz="4" w:space="0" w:color="auto"/>
            </w:tcBorders>
            <w:shd w:val="clear" w:color="auto" w:fill="auto"/>
            <w:vAlign w:val="center"/>
            <w:hideMark/>
          </w:tcPr>
          <w:p w14:paraId="687CBE38" w14:textId="5D979F7E" w:rsidR="002A05BE" w:rsidRPr="002A05BE" w:rsidRDefault="002A05BE" w:rsidP="00B463EB">
            <w:pPr>
              <w:jc w:val="right"/>
              <w:rPr>
                <w:bCs/>
                <w:sz w:val="16"/>
                <w:szCs w:val="16"/>
              </w:rPr>
            </w:pPr>
            <w:r w:rsidRPr="002A05BE">
              <w:rPr>
                <w:bCs/>
                <w:sz w:val="16"/>
                <w:szCs w:val="16"/>
              </w:rPr>
              <w:t>8</w:t>
            </w:r>
            <w:r w:rsidR="00B463EB">
              <w:rPr>
                <w:bCs/>
                <w:sz w:val="16"/>
                <w:szCs w:val="16"/>
              </w:rPr>
              <w:t>3,1</w:t>
            </w:r>
          </w:p>
        </w:tc>
      </w:tr>
    </w:tbl>
    <w:p w14:paraId="00EE05F2" w14:textId="77777777" w:rsidR="002A05BE" w:rsidRPr="002A05BE" w:rsidRDefault="002A05BE" w:rsidP="002A05BE">
      <w:pPr>
        <w:jc w:val="both"/>
        <w:rPr>
          <w:bCs/>
          <w:sz w:val="16"/>
          <w:szCs w:val="16"/>
        </w:rPr>
      </w:pPr>
    </w:p>
    <w:p w14:paraId="4666B296" w14:textId="77777777" w:rsidR="002A05BE" w:rsidRPr="002A05BE" w:rsidRDefault="002A05BE" w:rsidP="002A05BE">
      <w:pPr>
        <w:tabs>
          <w:tab w:val="left" w:pos="851"/>
        </w:tabs>
        <w:ind w:firstLine="709"/>
        <w:jc w:val="both"/>
      </w:pPr>
      <w:r w:rsidRPr="002A05BE">
        <w:t>Недостаточный уровень обеспеченности отмечается по следующим расходным обязательствам:</w:t>
      </w:r>
    </w:p>
    <w:p w14:paraId="6CDDFBA2" w14:textId="77777777" w:rsidR="002A05BE" w:rsidRPr="002A05BE" w:rsidRDefault="002A05BE" w:rsidP="002A05BE">
      <w:pPr>
        <w:tabs>
          <w:tab w:val="left" w:pos="851"/>
        </w:tabs>
        <w:ind w:firstLine="709"/>
        <w:jc w:val="both"/>
      </w:pPr>
      <w:r w:rsidRPr="002A05BE">
        <w:t>по МБУ УДХБ, подведомственному департаменту жилищно-коммунального хозяйства, частично не обеспечены бюджетными ассигнованиями все муниципальные работы, при этом основная часть необеспеченных расходов приходится на муниципальную работу «Организация капитального ремонта, ремонта и содержания закрепленных автомобильных дорог общего пользования и искусственных дорожных сооружений в их составе» в размере 612 680,45 тыс. рублей, или 62,2%;</w:t>
      </w:r>
    </w:p>
    <w:p w14:paraId="1B0B64AC" w14:textId="77777777" w:rsidR="002A05BE" w:rsidRPr="002A05BE" w:rsidRDefault="002A05BE" w:rsidP="002A05BE">
      <w:pPr>
        <w:tabs>
          <w:tab w:val="left" w:pos="851"/>
        </w:tabs>
        <w:ind w:firstLine="709"/>
        <w:jc w:val="both"/>
      </w:pPr>
      <w:r w:rsidRPr="002A05BE">
        <w:t xml:space="preserve">по муниципальным учреждениям, подведомственным администрации города:  </w:t>
      </w:r>
    </w:p>
    <w:p w14:paraId="1F21E6D7" w14:textId="77777777" w:rsidR="002A05BE" w:rsidRPr="002A05BE" w:rsidRDefault="002A05BE" w:rsidP="002A05BE">
      <w:pPr>
        <w:tabs>
          <w:tab w:val="left" w:pos="851"/>
        </w:tabs>
        <w:ind w:firstLine="709"/>
        <w:jc w:val="both"/>
      </w:pPr>
      <w:r w:rsidRPr="002A05BE">
        <w:t xml:space="preserve">– не обеспечены бюджетными ассигнованиями расходы в сумме 15 747,80 тыс. рублей МБУ УЛПХ на выполнение муниципальных работ «Создание условий для </w:t>
      </w:r>
      <w:r w:rsidRPr="002A05BE">
        <w:lastRenderedPageBreak/>
        <w:t>регулируемого туризма и отдыха», «Организация благоустройства и озеленения», в том числе техническое оснащение для выполнения данных работ, а также содержания зеленых насаждений;</w:t>
      </w:r>
    </w:p>
    <w:p w14:paraId="72A17D1A" w14:textId="77777777" w:rsidR="002A05BE" w:rsidRPr="002A05BE" w:rsidRDefault="002A05BE" w:rsidP="002A05BE">
      <w:pPr>
        <w:tabs>
          <w:tab w:val="left" w:pos="851"/>
        </w:tabs>
        <w:ind w:firstLine="709"/>
        <w:jc w:val="both"/>
      </w:pPr>
      <w:r w:rsidRPr="002A05BE">
        <w:t>– не обеспечены бюджетными ассигнованиями расходы в сумме 13 474,82 тыс. рублей муниципального автономного учреждения города Нижневартовска «Молодежный центр» на обеспечение деятельности учреждения в сфере молодежной политики, в том числе в связи с вводом двух новых объектов, расположенных по адресу ул. Ханты-Мансийская, 40, под подростковые клубы, на их оснащение и содержание (оплату коммунальных платежей, услуг по содержанию имущества, услуг по охране зданий, приобретения основных средств и материальных запасов);</w:t>
      </w:r>
    </w:p>
    <w:p w14:paraId="384934B9" w14:textId="77777777" w:rsidR="002A05BE" w:rsidRPr="002A05BE" w:rsidRDefault="002A05BE" w:rsidP="002A05BE">
      <w:pPr>
        <w:tabs>
          <w:tab w:val="left" w:pos="851"/>
        </w:tabs>
        <w:ind w:firstLine="709"/>
        <w:jc w:val="both"/>
      </w:pPr>
      <w:r w:rsidRPr="002A05BE">
        <w:t xml:space="preserve">по муниципальным учреждениям, подведомственным департаменту образования:  </w:t>
      </w:r>
    </w:p>
    <w:p w14:paraId="6B7874CC" w14:textId="6ED1C375" w:rsidR="002A05BE" w:rsidRPr="002A05BE" w:rsidRDefault="002A05BE" w:rsidP="002A05BE">
      <w:pPr>
        <w:tabs>
          <w:tab w:val="left" w:pos="709"/>
        </w:tabs>
        <w:ind w:firstLine="709"/>
        <w:jc w:val="both"/>
      </w:pPr>
      <w:r w:rsidRPr="002A05BE">
        <w:t xml:space="preserve">– частично не обеспечены бюджетными ассигнованиями расходы в сумме 197 866,29 тыс. рублей </w:t>
      </w:r>
      <w:r w:rsidR="00915986">
        <w:t>на</w:t>
      </w:r>
      <w:r w:rsidRPr="002A05BE">
        <w:t xml:space="preserve"> организаци</w:t>
      </w:r>
      <w:r w:rsidR="00915986">
        <w:t>ю</w:t>
      </w:r>
      <w:r w:rsidRPr="002A05BE">
        <w:t xml:space="preserve"> охраны муниципальных объектов образования в соответствии с подпунктом «б» пункта 25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утвержденных постановлением Правительства Российской Федерации от 02.08.2019 </w:t>
      </w:r>
      <w:r w:rsidR="00E6272B">
        <w:t>№ </w:t>
      </w:r>
      <w:r w:rsidRPr="002A05BE">
        <w:t>1006;</w:t>
      </w:r>
    </w:p>
    <w:p w14:paraId="07259CEA" w14:textId="40134061" w:rsidR="002A05BE" w:rsidRPr="002A05BE" w:rsidRDefault="002A05BE" w:rsidP="002A05BE">
      <w:pPr>
        <w:tabs>
          <w:tab w:val="left" w:pos="426"/>
          <w:tab w:val="left" w:pos="709"/>
        </w:tabs>
        <w:ind w:firstLine="709"/>
        <w:jc w:val="both"/>
      </w:pPr>
      <w:r w:rsidRPr="002A05BE">
        <w:t>– частично не обеспечены бюджетными ассигнованиями расходы на оплату коммунальных услуг образовательных организаций, услуг по содержанию имущества, расходы на обеспечение отдыха и оздоровления детей (услуги сопровождающих), услуги медицинского обследования работников, на приобретение материальных запасов - продуктов питания дошколь</w:t>
      </w:r>
      <w:r w:rsidR="00915986">
        <w:t>ных образовательных учреждений;</w:t>
      </w:r>
    </w:p>
    <w:p w14:paraId="49017893" w14:textId="77777777" w:rsidR="002A05BE" w:rsidRPr="002A05BE" w:rsidRDefault="002A05BE" w:rsidP="002A05BE">
      <w:pPr>
        <w:tabs>
          <w:tab w:val="left" w:pos="851"/>
        </w:tabs>
        <w:ind w:firstLine="709"/>
        <w:jc w:val="both"/>
      </w:pPr>
      <w:r w:rsidRPr="002A05BE">
        <w:t>по муниципальным учреждениям, подведомственным департаменту по социальной политике:</w:t>
      </w:r>
    </w:p>
    <w:p w14:paraId="587B88C0" w14:textId="3CCFD23F" w:rsidR="002A05BE" w:rsidRPr="002A05BE" w:rsidRDefault="002A05BE" w:rsidP="002A05BE">
      <w:pPr>
        <w:tabs>
          <w:tab w:val="left" w:pos="851"/>
        </w:tabs>
        <w:ind w:firstLine="709"/>
        <w:jc w:val="both"/>
      </w:pPr>
      <w:r w:rsidRPr="002A05BE">
        <w:t>– частично не обеспечены бюджетными ассигнованиями в размере 4</w:t>
      </w:r>
      <w:r w:rsidR="00681BF8">
        <w:t>9 504,78</w:t>
      </w:r>
      <w:r w:rsidRPr="002A05BE">
        <w:t xml:space="preserve"> тыс. рублей расходы на охрану объектов спорта, 4</w:t>
      </w:r>
      <w:r w:rsidR="00681BF8">
        <w:t>8 335,10</w:t>
      </w:r>
      <w:r w:rsidRPr="002A05BE">
        <w:t xml:space="preserve"> тыс. рублей</w:t>
      </w:r>
      <w:r w:rsidR="00C64325">
        <w:t> – </w:t>
      </w:r>
      <w:r w:rsidRPr="002A05BE">
        <w:t>на охрану объектов культуры в соответствии с утвержденными постановлениями Правительства Российской Федерации Требованиями к антитеррористической защищенности соответствующих объектов, утвержденными постановлениями Правительства Российской Федерации;</w:t>
      </w:r>
    </w:p>
    <w:p w14:paraId="4D7B23EC" w14:textId="77777777" w:rsidR="002A05BE" w:rsidRPr="002A05BE" w:rsidRDefault="002A05BE" w:rsidP="002A05BE">
      <w:pPr>
        <w:tabs>
          <w:tab w:val="left" w:pos="851"/>
        </w:tabs>
        <w:ind w:firstLine="709"/>
        <w:jc w:val="both"/>
      </w:pPr>
      <w:r w:rsidRPr="002A05BE">
        <w:t>– частично не обеспечены бюджетными ассигнованиями расходы на выездные мероприятия с целью подготовки спортивного резерва и сборных команд города по видам спорта в сумме 23 132,48 тыс. рублей.</w:t>
      </w:r>
    </w:p>
    <w:p w14:paraId="081DE3CA" w14:textId="7C39535C" w:rsidR="002A05BE" w:rsidRPr="002A05BE" w:rsidRDefault="002A05BE" w:rsidP="002A05BE">
      <w:pPr>
        <w:ind w:firstLine="709"/>
        <w:jc w:val="both"/>
      </w:pPr>
      <w:r w:rsidRPr="002A05BE">
        <w:t xml:space="preserve">6. В результате анализа применения бюджетной классификации при планировании расходов на финансовое обеспечение выполнения муниципального задания, установлено, что отражение в Проекте бюджета бюджетных ассигнований по целевой статье «Расходы на финансовое обеспечение сертификатов дополнительного образования» в виде субсидии муниципальным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 не соответствует требованиям приказа Минфина России от 24.05.2022 </w:t>
      </w:r>
      <w:r w:rsidR="00E6272B">
        <w:t>№ </w:t>
      </w:r>
      <w:r w:rsidRPr="002A05BE">
        <w:t>82н «О Порядке формирования и применения кодов бюджетной классификации Российской Федерации, их структуре и принципах назначения»</w:t>
      </w:r>
      <w:r w:rsidR="00735C40">
        <w:t xml:space="preserve"> (далее – Приказ Минфина № 82н)</w:t>
      </w:r>
      <w:r w:rsidRPr="002A05BE">
        <w:t>.</w:t>
      </w:r>
    </w:p>
    <w:p w14:paraId="7DB861B2" w14:textId="688999B2" w:rsidR="002A05BE" w:rsidRPr="002A05BE" w:rsidRDefault="002A05BE" w:rsidP="002A05BE">
      <w:pPr>
        <w:ind w:firstLine="709"/>
        <w:jc w:val="both"/>
      </w:pPr>
      <w:r w:rsidRPr="002A05BE">
        <w:t xml:space="preserve">По элементу вида расходов «624 Субсидии автономным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 согласно пункту 53.6.2.4 Приказа Минфина </w:t>
      </w:r>
      <w:r w:rsidR="00E6272B">
        <w:t>№ </w:t>
      </w:r>
      <w:r w:rsidRPr="002A05BE">
        <w:t xml:space="preserve">82н отражаются расходы бюджетов бюджетной системы Российской Федерации на предоставление автономным учреждениям субсидий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 </w:t>
      </w:r>
    </w:p>
    <w:p w14:paraId="2588D50A" w14:textId="298B9C73" w:rsidR="002A05BE" w:rsidRPr="002A05BE" w:rsidRDefault="002A05BE" w:rsidP="002A05BE">
      <w:pPr>
        <w:ind w:firstLine="709"/>
        <w:jc w:val="both"/>
      </w:pPr>
      <w:r w:rsidRPr="002A05BE">
        <w:lastRenderedPageBreak/>
        <w:t xml:space="preserve">В соответствии со статьей 9 Федерального закона </w:t>
      </w:r>
      <w:r w:rsidR="00E6272B">
        <w:t>№ </w:t>
      </w:r>
      <w:r w:rsidRPr="002A05BE">
        <w:t>189-ФЗ одним из способов реализации социального заказа является выбор потребителем исполнителя услуг с помощью социального сертификата.</w:t>
      </w:r>
    </w:p>
    <w:p w14:paraId="0D619F5A" w14:textId="7C146B75" w:rsidR="002A05BE" w:rsidRPr="002A05BE" w:rsidRDefault="002A05BE" w:rsidP="002A05BE">
      <w:pPr>
        <w:ind w:firstLine="709"/>
        <w:jc w:val="both"/>
      </w:pPr>
      <w:r w:rsidRPr="002A05BE">
        <w:t xml:space="preserve">В силу части 7 статьи 9 Федерального закона </w:t>
      </w:r>
      <w:r w:rsidR="00E6272B">
        <w:t>№ </w:t>
      </w:r>
      <w:r w:rsidRPr="002A05BE">
        <w:t xml:space="preserve">189-ФЗ, если по результатам отбора исполнителей услуг исполнителем услуг становится государственное (муниципальное) учреждение, созданное публично-правовым образованием, от имени которого выступает уполномоченный орган, такому учреждению утверждается государственное (муниципальное) задание и с таким учреждением в случаях, установленных бюджетным законодательством Российской Федерации, заключается соглашение о предоставлении субсидии на финансовое обеспечение выполнения государственного (муниципального) задания. </w:t>
      </w:r>
    </w:p>
    <w:p w14:paraId="752AF471" w14:textId="77777777" w:rsidR="002A05BE" w:rsidRPr="002A05BE" w:rsidRDefault="002A05BE" w:rsidP="002A05BE">
      <w:pPr>
        <w:ind w:firstLine="709"/>
        <w:jc w:val="both"/>
      </w:pPr>
      <w:r w:rsidRPr="002A05BE">
        <w:t>Однако определить исполнителей услуг по социальным сертификатам до принятия решения о бюджете города Нижневартовска возможность отсутствует ввиду нижеследующего.</w:t>
      </w:r>
    </w:p>
    <w:p w14:paraId="0BF08E76" w14:textId="4F1AB7A9" w:rsidR="002A05BE" w:rsidRPr="002A05BE" w:rsidRDefault="002A05BE" w:rsidP="002A05BE">
      <w:pPr>
        <w:ind w:firstLine="709"/>
        <w:jc w:val="both"/>
      </w:pPr>
      <w:r w:rsidRPr="002A05BE">
        <w:t xml:space="preserve">Исходя из понятия социального сертификата, определенного подпунктом 7 статьи 2 Федерального закона </w:t>
      </w:r>
      <w:r w:rsidR="00E6272B">
        <w:t>№ </w:t>
      </w:r>
      <w:r w:rsidRPr="002A05BE">
        <w:t>189-ФЗ, именно потребитель услуг выбирает исполнителя муниципальной услуги в социальной сфере, у которого одновременно возникает право на финансовое обеспечение (возмещение) затрат, связанных с оказанием соответствующей муниципальной услуги в социальной сфере.</w:t>
      </w:r>
    </w:p>
    <w:p w14:paraId="2695FEA4" w14:textId="7DD6E954" w:rsidR="002A05BE" w:rsidRPr="002A05BE" w:rsidRDefault="002A05BE" w:rsidP="002A05BE">
      <w:pPr>
        <w:ind w:firstLine="709"/>
        <w:jc w:val="both"/>
      </w:pPr>
      <w:r w:rsidRPr="002A05BE">
        <w:t xml:space="preserve">Социальный сертификат формируется в том числе при соблюдении определенных условий, одним из которых является </w:t>
      </w:r>
      <w:proofErr w:type="spellStart"/>
      <w:r w:rsidRPr="002A05BE">
        <w:t>непревышение</w:t>
      </w:r>
      <w:proofErr w:type="spellEnd"/>
      <w:r w:rsidRPr="002A05BE">
        <w:t xml:space="preserve"> объема оказания образовательных услуг, включенного в муниципальный социальный заказ, который</w:t>
      </w:r>
      <w:r w:rsidR="00915986">
        <w:t>,</w:t>
      </w:r>
      <w:r w:rsidRPr="002A05BE">
        <w:t xml:space="preserve"> в свою очередь, формируется в процессе формирования бюджета города Нижневартовска на очередной финансовый год и на плановый период и утверждается не позднее 15 рабочих дней со дня принятия решения о бюджете города Нижневартовска, следовательно, реализация социальных сертификатов возможна только после утверждения муниципального социального заказа (пункт 3.1 Требований к условиям и порядку оказания муниципальных услуг в социальной сфере по реализации дополнительных общеразвивающих программ, утвержденных постановлением администрации города Нижневартовска от 31.08.2023 </w:t>
      </w:r>
      <w:r w:rsidR="00E6272B">
        <w:t>№ </w:t>
      </w:r>
      <w:r w:rsidRPr="002A05BE">
        <w:t xml:space="preserve">756 «Об утверждении Положения о персонифицированном дополнительном образовании детей в городе Нижневартовске», пункты 5, 7 Порядка формирования муниципальных социальных заказов </w:t>
      </w:r>
      <w:r w:rsidR="00E6272B">
        <w:t>№ </w:t>
      </w:r>
      <w:r w:rsidRPr="002A05BE">
        <w:t>688).</w:t>
      </w:r>
    </w:p>
    <w:p w14:paraId="63568EC6" w14:textId="59264BFA" w:rsidR="002A05BE" w:rsidRPr="002A05BE" w:rsidRDefault="002A05BE" w:rsidP="002A05BE">
      <w:pPr>
        <w:spacing w:line="180" w:lineRule="atLeast"/>
        <w:ind w:firstLine="709"/>
        <w:jc w:val="both"/>
      </w:pPr>
      <w:r w:rsidRPr="002A05BE">
        <w:t>В связи с вышеизложенным определить исполнителей услуг по социальным сертификатам на этапе формирования бюджета города возможность отсутствует.</w:t>
      </w:r>
    </w:p>
    <w:p w14:paraId="0AB040C9" w14:textId="1BB7BF7E" w:rsidR="002A05BE" w:rsidRPr="002A05BE" w:rsidRDefault="002A05BE" w:rsidP="002A05BE">
      <w:pPr>
        <w:spacing w:line="180" w:lineRule="atLeast"/>
        <w:ind w:firstLine="709"/>
        <w:jc w:val="both"/>
      </w:pPr>
      <w:r w:rsidRPr="002A05BE">
        <w:t xml:space="preserve">Наряду с субсидиями на финансовое обеспечение выполнение муниципального задания в целях финансового обеспечения исполнения муниципального социального заказа по социальным сертификатам (КВР 624) в </w:t>
      </w:r>
      <w:r w:rsidR="00915986">
        <w:t>п</w:t>
      </w:r>
      <w:r w:rsidRPr="002A05BE">
        <w:t>роекте бюджета запланированы бюджетные ассигнования на предоставление субсидий на финансовое обеспечение затрат, 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 города Нижневартовска:</w:t>
      </w:r>
    </w:p>
    <w:p w14:paraId="26B2265A" w14:textId="77777777" w:rsidR="002A05BE" w:rsidRPr="002A05BE" w:rsidRDefault="002A05BE" w:rsidP="002A05BE">
      <w:pPr>
        <w:spacing w:line="180" w:lineRule="atLeast"/>
        <w:ind w:firstLine="709"/>
        <w:jc w:val="both"/>
      </w:pPr>
      <w:r w:rsidRPr="002A05BE">
        <w:t>иным некоммерческим организациям (КВР 635) по 500,00 тыс. рублей на каждый финансовый год трехлетнего цикла;</w:t>
      </w:r>
    </w:p>
    <w:p w14:paraId="1B76218A" w14:textId="77777777" w:rsidR="002A05BE" w:rsidRPr="002A05BE" w:rsidRDefault="002A05BE" w:rsidP="002A05BE">
      <w:pPr>
        <w:spacing w:line="180" w:lineRule="atLeast"/>
        <w:ind w:firstLine="709"/>
        <w:jc w:val="both"/>
      </w:pPr>
      <w:r w:rsidRPr="002A05BE">
        <w:t>юридическим лицам (кроме некоммерческих организаций), индивидуальным предпринимателям, физическим лицам - производителям товаров, работ, услуг (КВР 816) по 500,00 тыс. рублей на каждый финансовый год трехлетнего цикла.</w:t>
      </w:r>
    </w:p>
    <w:p w14:paraId="1DF1729E" w14:textId="77777777" w:rsidR="002A05BE" w:rsidRPr="002A05BE" w:rsidRDefault="002A05BE" w:rsidP="002A05BE">
      <w:pPr>
        <w:spacing w:line="180" w:lineRule="atLeast"/>
        <w:ind w:firstLine="709"/>
        <w:jc w:val="both"/>
      </w:pPr>
      <w:r w:rsidRPr="002A05BE">
        <w:t>Однако основания для планирования рассматриваемых расходов по разным кодам видов расходов отсутствуют, поскольку в процессе формирования бюджета города установить организационно-правовую форму исполнителя услуг по социальному сертификату в рамках исполнения муниципального социального заказа не представляется возможным.</w:t>
      </w:r>
    </w:p>
    <w:p w14:paraId="52C6D5D0" w14:textId="776A2BFC" w:rsidR="002A05BE" w:rsidRPr="002A05BE" w:rsidRDefault="00915986" w:rsidP="002A05BE">
      <w:pPr>
        <w:spacing w:line="180" w:lineRule="atLeast"/>
        <w:ind w:firstLine="709"/>
        <w:jc w:val="both"/>
      </w:pPr>
      <w:r>
        <w:lastRenderedPageBreak/>
        <w:t>Из</w:t>
      </w:r>
      <w:r w:rsidR="002A05BE" w:rsidRPr="002A05BE">
        <w:t xml:space="preserve"> вышеизложенного следует, что ни финансовый орган муниципального образования, ни департамент образования в процессе формирования бюджета города на очередной финансовый год и на плановый период не обладает информацией об организационно-правовой форме исполнителей услуг по социальному сертификату в рамках исполнения муниципального социального заказа для определения объема бюджетных ассигнований по соответствующим кодам видов расходов.</w:t>
      </w:r>
    </w:p>
    <w:p w14:paraId="3105722B" w14:textId="77777777" w:rsidR="002A05BE" w:rsidRPr="002A05BE" w:rsidRDefault="002A05BE" w:rsidP="002A05BE">
      <w:pPr>
        <w:autoSpaceDE w:val="0"/>
        <w:autoSpaceDN w:val="0"/>
        <w:adjustRightInd w:val="0"/>
        <w:ind w:firstLine="709"/>
        <w:jc w:val="both"/>
      </w:pPr>
      <w:r w:rsidRPr="002A05BE">
        <w:t>В целях планирования таких бюджетных ассигнований финансовый орган при подготовке проекта бюджета вправе:</w:t>
      </w:r>
    </w:p>
    <w:p w14:paraId="38F99AC9" w14:textId="77777777" w:rsidR="002A05BE" w:rsidRPr="002A05BE" w:rsidRDefault="002A05BE" w:rsidP="002A05BE">
      <w:pPr>
        <w:autoSpaceDE w:val="0"/>
        <w:autoSpaceDN w:val="0"/>
        <w:adjustRightInd w:val="0"/>
        <w:ind w:firstLine="709"/>
        <w:jc w:val="both"/>
      </w:pPr>
      <w:r w:rsidRPr="002A05BE">
        <w:t>зарезервировать в составе утвержденных бюджетных ассигнований средства на исполнение муниципального социального заказа в соответствии с социальным сертификатом за финансовым органом либо за главным распорядителем бюджетных средств и использовать указанные средства в соответствии с порядком, определенным муниципальным правовым актом;</w:t>
      </w:r>
    </w:p>
    <w:p w14:paraId="5AB3EF94" w14:textId="12064457" w:rsidR="002A05BE" w:rsidRPr="002A05BE" w:rsidRDefault="002A05BE" w:rsidP="002A05BE">
      <w:pPr>
        <w:autoSpaceDE w:val="0"/>
        <w:autoSpaceDN w:val="0"/>
        <w:adjustRightInd w:val="0"/>
        <w:ind w:firstLine="709"/>
        <w:jc w:val="both"/>
      </w:pPr>
      <w:r w:rsidRPr="002A05BE">
        <w:t xml:space="preserve">планировать бюджетные ассигнования на предоставление субсидий по одному из видов расходов, определенных Приказом Минфина </w:t>
      </w:r>
      <w:r w:rsidR="00E6272B">
        <w:t>№ </w:t>
      </w:r>
      <w:r w:rsidRPr="002A05BE">
        <w:t>82н для исполнения муниципального социального заказа, и, если по результатам отбора определен исполнитель услуг, субсидия которому предоставляется по иному виду расходов, вносить в сводную бюджетную роспись изменения в соответствии с решениями руководителя финансового органа без внесения изменений в решение о бюджете на основании абзаца шестого пункта 3 статьи 217 БК РФ.</w:t>
      </w:r>
    </w:p>
    <w:p w14:paraId="43FAE372" w14:textId="4AFB48C1" w:rsidR="002A05BE" w:rsidRPr="002A05BE" w:rsidRDefault="002A05BE" w:rsidP="002A05BE">
      <w:pPr>
        <w:spacing w:line="180" w:lineRule="atLeast"/>
        <w:jc w:val="both"/>
      </w:pPr>
      <w:r w:rsidRPr="002A05BE">
        <w:t xml:space="preserve">Соответствующая позиция обозначена в письме Минфина России от 10.10.2023 </w:t>
      </w:r>
      <w:r w:rsidR="00E6272B">
        <w:t>№ </w:t>
      </w:r>
      <w:r w:rsidRPr="002A05BE">
        <w:t>02-13-05/96424.</w:t>
      </w:r>
    </w:p>
    <w:p w14:paraId="74102FC0" w14:textId="77777777" w:rsidR="002A05BE" w:rsidRPr="001D19FC" w:rsidRDefault="002A05BE" w:rsidP="00A72A4C">
      <w:pPr>
        <w:ind w:firstLine="572"/>
        <w:jc w:val="both"/>
        <w:rPr>
          <w:i/>
          <w:sz w:val="16"/>
          <w:szCs w:val="16"/>
          <w:highlight w:val="yellow"/>
        </w:rPr>
      </w:pPr>
    </w:p>
    <w:p w14:paraId="26AA45C8" w14:textId="51453AF6" w:rsidR="009D75F1" w:rsidRDefault="009D75F1" w:rsidP="00A15B88">
      <w:pPr>
        <w:spacing w:after="120"/>
        <w:ind w:firstLine="709"/>
        <w:jc w:val="center"/>
        <w:rPr>
          <w:i/>
          <w:szCs w:val="20"/>
        </w:rPr>
      </w:pPr>
      <w:r w:rsidRPr="009D75F1">
        <w:rPr>
          <w:i/>
          <w:szCs w:val="20"/>
        </w:rPr>
        <w:t>Анализ формирования бюджетных ассигнований муниципальным учреждениям на предоставление субсидий на иные цели, не связанные с выполнением муниципального задания</w:t>
      </w:r>
    </w:p>
    <w:p w14:paraId="6D43CFDD" w14:textId="551738D8" w:rsidR="009D75F1" w:rsidRPr="009D75F1" w:rsidRDefault="009D75F1" w:rsidP="009D75F1">
      <w:pPr>
        <w:ind w:firstLine="709"/>
        <w:jc w:val="both"/>
        <w:rPr>
          <w:szCs w:val="20"/>
        </w:rPr>
      </w:pPr>
      <w:r w:rsidRPr="009D75F1">
        <w:rPr>
          <w:szCs w:val="20"/>
        </w:rPr>
        <w:t>Проектом Решения о бюджете города предусмотрены бюджетные ассигнования на предоставление муниципальным бюджетным и автономным учреждениям субсидий на иные цели, не связанные с выполнением муниципального задания, в соответствии с абзацем вторым пункта 1 статьи 78.1 БК РФ (далее также</w:t>
      </w:r>
      <w:r w:rsidR="00C64325">
        <w:rPr>
          <w:szCs w:val="20"/>
        </w:rPr>
        <w:t> – </w:t>
      </w:r>
      <w:r w:rsidRPr="009D75F1">
        <w:rPr>
          <w:szCs w:val="20"/>
        </w:rPr>
        <w:t>субсидии на иные цели, целевые субсидии) в сумме 1 255 628,87 тыс. рублей на 2024 год, 1 064 166,60 тыс. рублей на 2025 год, 903 173,03 тыс. рублей на 2026 год, что составляет 7,2%, 6,8%</w:t>
      </w:r>
      <w:r w:rsidR="007C6D3F">
        <w:rPr>
          <w:szCs w:val="20"/>
        </w:rPr>
        <w:t>,</w:t>
      </w:r>
      <w:r w:rsidRPr="009D75F1">
        <w:rPr>
          <w:szCs w:val="20"/>
        </w:rPr>
        <w:t xml:space="preserve"> 5,9% в общем объеме расходов по КВР 600</w:t>
      </w:r>
      <w:r w:rsidR="007C6D3F">
        <w:rPr>
          <w:szCs w:val="20"/>
        </w:rPr>
        <w:t>,</w:t>
      </w:r>
      <w:r w:rsidRPr="009D75F1">
        <w:rPr>
          <w:szCs w:val="20"/>
        </w:rPr>
        <w:t xml:space="preserve"> соответственно,.</w:t>
      </w:r>
    </w:p>
    <w:p w14:paraId="5D8A3E31" w14:textId="77777777" w:rsidR="009D75F1" w:rsidRPr="009D75F1" w:rsidRDefault="009D75F1" w:rsidP="009D75F1">
      <w:pPr>
        <w:ind w:firstLine="709"/>
        <w:jc w:val="both"/>
        <w:rPr>
          <w:rFonts w:eastAsia="Calibri"/>
        </w:rPr>
      </w:pPr>
      <w:r w:rsidRPr="009D75F1">
        <w:rPr>
          <w:szCs w:val="20"/>
        </w:rPr>
        <w:t xml:space="preserve">Предоставление </w:t>
      </w:r>
      <w:r w:rsidRPr="009D75F1">
        <w:rPr>
          <w:rFonts w:eastAsia="Calibri"/>
        </w:rPr>
        <w:t>субсидий на иные цели запланировано четырьмя главными распорядителями средств бюджета города, из них наибольший удельный вес предусмотрен департаментом образования и департаментом жилищно-коммунального хозяйства, 55,5% и 35,9% в общем объеме целевых субсидий, соответственно, департаментом по социальной политике 8,0%, администрацией города 0,6%.</w:t>
      </w:r>
    </w:p>
    <w:p w14:paraId="1B80CB6C" w14:textId="77777777" w:rsidR="009D75F1" w:rsidRPr="009D75F1" w:rsidRDefault="009D75F1" w:rsidP="009D75F1">
      <w:pPr>
        <w:spacing w:after="120"/>
        <w:ind w:firstLine="709"/>
        <w:jc w:val="both"/>
        <w:rPr>
          <w:szCs w:val="20"/>
        </w:rPr>
      </w:pPr>
      <w:r w:rsidRPr="009D75F1">
        <w:rPr>
          <w:szCs w:val="20"/>
        </w:rPr>
        <w:t>Распределение бюджетных ассигнований на предоставление целевых субсидий на 2023–2026 годы в разрезе источников финансирования отражено в таблице ниже.</w:t>
      </w:r>
    </w:p>
    <w:p w14:paraId="3708BE1C" w14:textId="77777777" w:rsidR="009D75F1" w:rsidRPr="009D75F1" w:rsidRDefault="009D75F1" w:rsidP="001D19FC">
      <w:pPr>
        <w:ind w:firstLine="8364"/>
        <w:jc w:val="both"/>
        <w:rPr>
          <w:sz w:val="18"/>
          <w:szCs w:val="20"/>
        </w:rPr>
      </w:pPr>
      <w:r w:rsidRPr="009D75F1">
        <w:rPr>
          <w:sz w:val="18"/>
          <w:szCs w:val="20"/>
        </w:rPr>
        <w:t>тыс. рублей</w:t>
      </w:r>
    </w:p>
    <w:tbl>
      <w:tblPr>
        <w:tblW w:w="5000" w:type="pct"/>
        <w:tblLook w:val="04A0" w:firstRow="1" w:lastRow="0" w:firstColumn="1" w:lastColumn="0" w:noHBand="0" w:noVBand="1"/>
      </w:tblPr>
      <w:tblGrid>
        <w:gridCol w:w="3540"/>
        <w:gridCol w:w="1559"/>
        <w:gridCol w:w="1418"/>
        <w:gridCol w:w="1418"/>
        <w:gridCol w:w="1409"/>
      </w:tblGrid>
      <w:tr w:rsidR="009D75F1" w:rsidRPr="009D75F1" w14:paraId="794F6721" w14:textId="77777777" w:rsidTr="00F3218F">
        <w:trPr>
          <w:trHeight w:val="212"/>
        </w:trPr>
        <w:tc>
          <w:tcPr>
            <w:tcW w:w="18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203C6" w14:textId="77777777" w:rsidR="009D75F1" w:rsidRPr="009D75F1" w:rsidRDefault="009D75F1" w:rsidP="009D75F1">
            <w:pPr>
              <w:jc w:val="center"/>
              <w:rPr>
                <w:color w:val="000000"/>
                <w:sz w:val="18"/>
              </w:rPr>
            </w:pPr>
            <w:r w:rsidRPr="009D75F1">
              <w:rPr>
                <w:color w:val="000000"/>
                <w:sz w:val="18"/>
              </w:rPr>
              <w:t>Наименование</w:t>
            </w:r>
          </w:p>
        </w:tc>
        <w:tc>
          <w:tcPr>
            <w:tcW w:w="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7A755" w14:textId="77777777" w:rsidR="009D75F1" w:rsidRPr="009D75F1" w:rsidRDefault="009D75F1" w:rsidP="009D75F1">
            <w:pPr>
              <w:jc w:val="center"/>
              <w:rPr>
                <w:color w:val="000000"/>
                <w:sz w:val="18"/>
              </w:rPr>
            </w:pPr>
            <w:r w:rsidRPr="009D75F1">
              <w:rPr>
                <w:color w:val="000000"/>
                <w:sz w:val="18"/>
              </w:rPr>
              <w:t>2023 год (на 01.11.2023 года)</w:t>
            </w:r>
          </w:p>
        </w:tc>
        <w:tc>
          <w:tcPr>
            <w:tcW w:w="2272" w:type="pct"/>
            <w:gridSpan w:val="3"/>
            <w:tcBorders>
              <w:top w:val="single" w:sz="4" w:space="0" w:color="auto"/>
              <w:left w:val="nil"/>
              <w:bottom w:val="single" w:sz="4" w:space="0" w:color="auto"/>
              <w:right w:val="single" w:sz="4" w:space="0" w:color="auto"/>
            </w:tcBorders>
            <w:shd w:val="clear" w:color="auto" w:fill="auto"/>
            <w:noWrap/>
            <w:vAlign w:val="center"/>
            <w:hideMark/>
          </w:tcPr>
          <w:p w14:paraId="5AAB5101" w14:textId="77777777" w:rsidR="009D75F1" w:rsidRPr="009D75F1" w:rsidRDefault="009D75F1" w:rsidP="009D75F1">
            <w:pPr>
              <w:jc w:val="center"/>
              <w:rPr>
                <w:color w:val="000000"/>
                <w:sz w:val="18"/>
              </w:rPr>
            </w:pPr>
            <w:r w:rsidRPr="009D75F1">
              <w:rPr>
                <w:color w:val="000000"/>
                <w:sz w:val="18"/>
              </w:rPr>
              <w:t>Проект Решения о бюджете города</w:t>
            </w:r>
          </w:p>
        </w:tc>
      </w:tr>
      <w:tr w:rsidR="009D75F1" w:rsidRPr="009D75F1" w14:paraId="51AF4D62" w14:textId="77777777" w:rsidTr="00F3218F">
        <w:trPr>
          <w:trHeight w:val="130"/>
        </w:trPr>
        <w:tc>
          <w:tcPr>
            <w:tcW w:w="1894" w:type="pct"/>
            <w:vMerge/>
            <w:tcBorders>
              <w:top w:val="single" w:sz="4" w:space="0" w:color="auto"/>
              <w:left w:val="single" w:sz="4" w:space="0" w:color="auto"/>
              <w:bottom w:val="single" w:sz="4" w:space="0" w:color="auto"/>
              <w:right w:val="single" w:sz="4" w:space="0" w:color="auto"/>
            </w:tcBorders>
            <w:vAlign w:val="center"/>
            <w:hideMark/>
          </w:tcPr>
          <w:p w14:paraId="76346009" w14:textId="77777777" w:rsidR="009D75F1" w:rsidRPr="009D75F1" w:rsidRDefault="009D75F1" w:rsidP="009D75F1">
            <w:pPr>
              <w:rPr>
                <w:color w:val="000000"/>
                <w:sz w:val="18"/>
              </w:rPr>
            </w:pPr>
          </w:p>
        </w:tc>
        <w:tc>
          <w:tcPr>
            <w:tcW w:w="834" w:type="pct"/>
            <w:vMerge/>
            <w:tcBorders>
              <w:top w:val="single" w:sz="4" w:space="0" w:color="auto"/>
              <w:left w:val="single" w:sz="4" w:space="0" w:color="auto"/>
              <w:bottom w:val="single" w:sz="4" w:space="0" w:color="auto"/>
              <w:right w:val="single" w:sz="4" w:space="0" w:color="auto"/>
            </w:tcBorders>
            <w:vAlign w:val="center"/>
            <w:hideMark/>
          </w:tcPr>
          <w:p w14:paraId="52552DA2" w14:textId="77777777" w:rsidR="009D75F1" w:rsidRPr="009D75F1" w:rsidRDefault="009D75F1" w:rsidP="009D75F1">
            <w:pPr>
              <w:rPr>
                <w:color w:val="000000"/>
                <w:sz w:val="18"/>
              </w:rPr>
            </w:pPr>
          </w:p>
        </w:tc>
        <w:tc>
          <w:tcPr>
            <w:tcW w:w="759" w:type="pct"/>
            <w:tcBorders>
              <w:top w:val="nil"/>
              <w:left w:val="nil"/>
              <w:bottom w:val="single" w:sz="4" w:space="0" w:color="auto"/>
              <w:right w:val="single" w:sz="4" w:space="0" w:color="auto"/>
            </w:tcBorders>
            <w:shd w:val="clear" w:color="auto" w:fill="auto"/>
            <w:noWrap/>
            <w:vAlign w:val="center"/>
            <w:hideMark/>
          </w:tcPr>
          <w:p w14:paraId="28C47D24" w14:textId="2F200711" w:rsidR="009D75F1" w:rsidRPr="009D75F1" w:rsidRDefault="009D75F1" w:rsidP="009D75F1">
            <w:pPr>
              <w:jc w:val="center"/>
              <w:rPr>
                <w:color w:val="000000"/>
                <w:sz w:val="18"/>
              </w:rPr>
            </w:pPr>
            <w:r w:rsidRPr="009D75F1">
              <w:rPr>
                <w:color w:val="000000"/>
                <w:sz w:val="18"/>
              </w:rPr>
              <w:t>2024</w:t>
            </w:r>
            <w:r w:rsidR="00A15B88">
              <w:rPr>
                <w:color w:val="000000"/>
                <w:sz w:val="18"/>
              </w:rPr>
              <w:t xml:space="preserve"> год</w:t>
            </w:r>
          </w:p>
        </w:tc>
        <w:tc>
          <w:tcPr>
            <w:tcW w:w="759" w:type="pct"/>
            <w:tcBorders>
              <w:top w:val="nil"/>
              <w:left w:val="nil"/>
              <w:bottom w:val="single" w:sz="4" w:space="0" w:color="auto"/>
              <w:right w:val="single" w:sz="4" w:space="0" w:color="auto"/>
            </w:tcBorders>
            <w:shd w:val="clear" w:color="auto" w:fill="auto"/>
            <w:noWrap/>
            <w:vAlign w:val="center"/>
            <w:hideMark/>
          </w:tcPr>
          <w:p w14:paraId="15018707" w14:textId="534266EF" w:rsidR="009D75F1" w:rsidRPr="009D75F1" w:rsidRDefault="009D75F1" w:rsidP="009D75F1">
            <w:pPr>
              <w:jc w:val="center"/>
              <w:rPr>
                <w:color w:val="000000"/>
                <w:sz w:val="18"/>
              </w:rPr>
            </w:pPr>
            <w:r w:rsidRPr="009D75F1">
              <w:rPr>
                <w:color w:val="000000"/>
                <w:sz w:val="18"/>
              </w:rPr>
              <w:t>2025</w:t>
            </w:r>
            <w:r w:rsidR="00A15B88">
              <w:rPr>
                <w:color w:val="000000"/>
                <w:sz w:val="18"/>
              </w:rPr>
              <w:t xml:space="preserve"> год</w:t>
            </w:r>
          </w:p>
        </w:tc>
        <w:tc>
          <w:tcPr>
            <w:tcW w:w="754" w:type="pct"/>
            <w:tcBorders>
              <w:top w:val="nil"/>
              <w:left w:val="nil"/>
              <w:bottom w:val="single" w:sz="4" w:space="0" w:color="auto"/>
              <w:right w:val="single" w:sz="4" w:space="0" w:color="auto"/>
            </w:tcBorders>
            <w:shd w:val="clear" w:color="auto" w:fill="auto"/>
            <w:noWrap/>
            <w:vAlign w:val="center"/>
            <w:hideMark/>
          </w:tcPr>
          <w:p w14:paraId="76A5CCD0" w14:textId="390FF7C0" w:rsidR="009D75F1" w:rsidRPr="009D75F1" w:rsidRDefault="009D75F1" w:rsidP="009D75F1">
            <w:pPr>
              <w:jc w:val="center"/>
              <w:rPr>
                <w:color w:val="000000"/>
                <w:sz w:val="18"/>
              </w:rPr>
            </w:pPr>
            <w:r w:rsidRPr="009D75F1">
              <w:rPr>
                <w:color w:val="000000"/>
                <w:sz w:val="18"/>
              </w:rPr>
              <w:t>2026</w:t>
            </w:r>
            <w:r w:rsidR="00A15B88">
              <w:rPr>
                <w:color w:val="000000"/>
                <w:sz w:val="18"/>
              </w:rPr>
              <w:t xml:space="preserve"> год</w:t>
            </w:r>
          </w:p>
        </w:tc>
      </w:tr>
      <w:tr w:rsidR="009D75F1" w:rsidRPr="009D75F1" w14:paraId="28F51BC9" w14:textId="77777777" w:rsidTr="00F3218F">
        <w:trPr>
          <w:trHeight w:val="189"/>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4D389253" w14:textId="77777777" w:rsidR="009D75F1" w:rsidRPr="009D75F1" w:rsidRDefault="009D75F1" w:rsidP="009D75F1">
            <w:pPr>
              <w:rPr>
                <w:color w:val="000000"/>
                <w:sz w:val="18"/>
              </w:rPr>
            </w:pPr>
            <w:r w:rsidRPr="009D75F1">
              <w:rPr>
                <w:color w:val="000000"/>
                <w:sz w:val="18"/>
              </w:rPr>
              <w:t>Субсидии на иные цели, всего</w:t>
            </w:r>
          </w:p>
        </w:tc>
        <w:tc>
          <w:tcPr>
            <w:tcW w:w="834" w:type="pct"/>
            <w:tcBorders>
              <w:top w:val="nil"/>
              <w:left w:val="nil"/>
              <w:bottom w:val="single" w:sz="4" w:space="0" w:color="auto"/>
              <w:right w:val="single" w:sz="4" w:space="0" w:color="auto"/>
            </w:tcBorders>
            <w:shd w:val="clear" w:color="auto" w:fill="auto"/>
            <w:vAlign w:val="center"/>
            <w:hideMark/>
          </w:tcPr>
          <w:p w14:paraId="0E525F4F" w14:textId="77777777" w:rsidR="009D75F1" w:rsidRPr="009D75F1" w:rsidRDefault="009D75F1" w:rsidP="009D75F1">
            <w:pPr>
              <w:jc w:val="right"/>
              <w:rPr>
                <w:color w:val="000000"/>
                <w:sz w:val="18"/>
              </w:rPr>
            </w:pPr>
            <w:r w:rsidRPr="009D75F1">
              <w:rPr>
                <w:color w:val="000000"/>
                <w:sz w:val="18"/>
              </w:rPr>
              <w:t>1 255 152,00</w:t>
            </w:r>
          </w:p>
        </w:tc>
        <w:tc>
          <w:tcPr>
            <w:tcW w:w="759" w:type="pct"/>
            <w:tcBorders>
              <w:top w:val="nil"/>
              <w:left w:val="nil"/>
              <w:bottom w:val="single" w:sz="4" w:space="0" w:color="auto"/>
              <w:right w:val="single" w:sz="4" w:space="0" w:color="auto"/>
            </w:tcBorders>
            <w:shd w:val="clear" w:color="auto" w:fill="auto"/>
            <w:vAlign w:val="center"/>
            <w:hideMark/>
          </w:tcPr>
          <w:p w14:paraId="091F156C" w14:textId="77777777" w:rsidR="009D75F1" w:rsidRPr="009D75F1" w:rsidRDefault="009D75F1" w:rsidP="009D75F1">
            <w:pPr>
              <w:jc w:val="right"/>
              <w:rPr>
                <w:color w:val="000000"/>
                <w:sz w:val="18"/>
              </w:rPr>
            </w:pPr>
            <w:r w:rsidRPr="009D75F1">
              <w:rPr>
                <w:color w:val="000000"/>
                <w:sz w:val="18"/>
              </w:rPr>
              <w:t>1 255 628,87</w:t>
            </w:r>
          </w:p>
        </w:tc>
        <w:tc>
          <w:tcPr>
            <w:tcW w:w="759" w:type="pct"/>
            <w:tcBorders>
              <w:top w:val="nil"/>
              <w:left w:val="nil"/>
              <w:bottom w:val="single" w:sz="4" w:space="0" w:color="auto"/>
              <w:right w:val="single" w:sz="4" w:space="0" w:color="auto"/>
            </w:tcBorders>
            <w:shd w:val="clear" w:color="auto" w:fill="auto"/>
            <w:vAlign w:val="center"/>
            <w:hideMark/>
          </w:tcPr>
          <w:p w14:paraId="08857ACC" w14:textId="77777777" w:rsidR="009D75F1" w:rsidRPr="009D75F1" w:rsidRDefault="009D75F1" w:rsidP="009D75F1">
            <w:pPr>
              <w:jc w:val="right"/>
              <w:rPr>
                <w:color w:val="000000"/>
                <w:sz w:val="18"/>
              </w:rPr>
            </w:pPr>
            <w:r w:rsidRPr="009D75F1">
              <w:rPr>
                <w:color w:val="000000"/>
                <w:sz w:val="18"/>
              </w:rPr>
              <w:t>1 064 166,60</w:t>
            </w:r>
          </w:p>
        </w:tc>
        <w:tc>
          <w:tcPr>
            <w:tcW w:w="754" w:type="pct"/>
            <w:tcBorders>
              <w:top w:val="nil"/>
              <w:left w:val="nil"/>
              <w:bottom w:val="single" w:sz="4" w:space="0" w:color="auto"/>
              <w:right w:val="single" w:sz="4" w:space="0" w:color="auto"/>
            </w:tcBorders>
            <w:shd w:val="clear" w:color="auto" w:fill="auto"/>
            <w:vAlign w:val="center"/>
            <w:hideMark/>
          </w:tcPr>
          <w:p w14:paraId="03C49E2F" w14:textId="77777777" w:rsidR="009D75F1" w:rsidRPr="009D75F1" w:rsidRDefault="009D75F1" w:rsidP="009D75F1">
            <w:pPr>
              <w:jc w:val="right"/>
              <w:rPr>
                <w:color w:val="000000"/>
                <w:sz w:val="18"/>
              </w:rPr>
            </w:pPr>
            <w:r w:rsidRPr="009D75F1">
              <w:rPr>
                <w:color w:val="000000"/>
                <w:sz w:val="18"/>
              </w:rPr>
              <w:t>903 173,03</w:t>
            </w:r>
          </w:p>
        </w:tc>
      </w:tr>
      <w:tr w:rsidR="009D75F1" w:rsidRPr="009D75F1" w14:paraId="723B57F1" w14:textId="77777777" w:rsidTr="00F3218F">
        <w:trPr>
          <w:trHeight w:val="122"/>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5E37B606" w14:textId="77777777" w:rsidR="009D75F1" w:rsidRPr="009D75F1" w:rsidRDefault="009D75F1" w:rsidP="009D75F1">
            <w:pPr>
              <w:rPr>
                <w:color w:val="000000"/>
                <w:sz w:val="18"/>
              </w:rPr>
            </w:pPr>
            <w:r w:rsidRPr="009D75F1">
              <w:rPr>
                <w:color w:val="000000"/>
                <w:sz w:val="18"/>
              </w:rPr>
              <w:t>в том числе:</w:t>
            </w:r>
          </w:p>
        </w:tc>
        <w:tc>
          <w:tcPr>
            <w:tcW w:w="834" w:type="pct"/>
            <w:tcBorders>
              <w:top w:val="nil"/>
              <w:left w:val="nil"/>
              <w:bottom w:val="single" w:sz="4" w:space="0" w:color="auto"/>
              <w:right w:val="single" w:sz="4" w:space="0" w:color="auto"/>
            </w:tcBorders>
            <w:shd w:val="clear" w:color="auto" w:fill="auto"/>
            <w:vAlign w:val="center"/>
          </w:tcPr>
          <w:p w14:paraId="1A4EF360" w14:textId="77777777" w:rsidR="009D75F1" w:rsidRPr="009D75F1" w:rsidRDefault="009D75F1" w:rsidP="009D75F1">
            <w:pPr>
              <w:rPr>
                <w:color w:val="000000"/>
                <w:sz w:val="18"/>
              </w:rPr>
            </w:pPr>
          </w:p>
        </w:tc>
        <w:tc>
          <w:tcPr>
            <w:tcW w:w="759" w:type="pct"/>
            <w:tcBorders>
              <w:top w:val="nil"/>
              <w:left w:val="nil"/>
              <w:bottom w:val="single" w:sz="4" w:space="0" w:color="auto"/>
              <w:right w:val="single" w:sz="4" w:space="0" w:color="auto"/>
            </w:tcBorders>
            <w:shd w:val="clear" w:color="auto" w:fill="auto"/>
            <w:vAlign w:val="center"/>
          </w:tcPr>
          <w:p w14:paraId="61DB72A1" w14:textId="77777777" w:rsidR="009D75F1" w:rsidRPr="009D75F1" w:rsidRDefault="009D75F1" w:rsidP="009D75F1">
            <w:pPr>
              <w:rPr>
                <w:color w:val="FF0000"/>
                <w:sz w:val="18"/>
              </w:rPr>
            </w:pPr>
          </w:p>
        </w:tc>
        <w:tc>
          <w:tcPr>
            <w:tcW w:w="759" w:type="pct"/>
            <w:tcBorders>
              <w:top w:val="nil"/>
              <w:left w:val="nil"/>
              <w:bottom w:val="single" w:sz="4" w:space="0" w:color="auto"/>
              <w:right w:val="single" w:sz="4" w:space="0" w:color="auto"/>
            </w:tcBorders>
            <w:shd w:val="clear" w:color="auto" w:fill="auto"/>
            <w:vAlign w:val="center"/>
          </w:tcPr>
          <w:p w14:paraId="3AC972A4" w14:textId="77777777" w:rsidR="009D75F1" w:rsidRPr="009D75F1" w:rsidRDefault="009D75F1" w:rsidP="009D75F1">
            <w:pPr>
              <w:rPr>
                <w:color w:val="FF0000"/>
                <w:sz w:val="18"/>
              </w:rPr>
            </w:pPr>
          </w:p>
        </w:tc>
        <w:tc>
          <w:tcPr>
            <w:tcW w:w="754" w:type="pct"/>
            <w:tcBorders>
              <w:top w:val="nil"/>
              <w:left w:val="nil"/>
              <w:bottom w:val="single" w:sz="4" w:space="0" w:color="auto"/>
              <w:right w:val="single" w:sz="4" w:space="0" w:color="auto"/>
            </w:tcBorders>
            <w:shd w:val="clear" w:color="auto" w:fill="auto"/>
            <w:vAlign w:val="center"/>
          </w:tcPr>
          <w:p w14:paraId="5D3FC37C" w14:textId="77777777" w:rsidR="009D75F1" w:rsidRPr="009D75F1" w:rsidRDefault="009D75F1" w:rsidP="009D75F1">
            <w:pPr>
              <w:rPr>
                <w:color w:val="FF0000"/>
                <w:sz w:val="18"/>
              </w:rPr>
            </w:pPr>
          </w:p>
        </w:tc>
      </w:tr>
      <w:tr w:rsidR="009D75F1" w:rsidRPr="009D75F1" w14:paraId="147E0802" w14:textId="77777777" w:rsidTr="00F3218F">
        <w:trPr>
          <w:trHeight w:val="196"/>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69A9A7F8" w14:textId="77777777" w:rsidR="009D75F1" w:rsidRPr="009D75F1" w:rsidRDefault="009D75F1" w:rsidP="009D75F1">
            <w:pPr>
              <w:rPr>
                <w:color w:val="000000"/>
                <w:sz w:val="18"/>
              </w:rPr>
            </w:pPr>
            <w:r w:rsidRPr="009D75F1">
              <w:rPr>
                <w:color w:val="000000"/>
                <w:sz w:val="18"/>
              </w:rPr>
              <w:t>бюджет города</w:t>
            </w:r>
          </w:p>
        </w:tc>
        <w:tc>
          <w:tcPr>
            <w:tcW w:w="834" w:type="pct"/>
            <w:tcBorders>
              <w:top w:val="nil"/>
              <w:left w:val="nil"/>
              <w:bottom w:val="single" w:sz="4" w:space="0" w:color="auto"/>
              <w:right w:val="single" w:sz="4" w:space="0" w:color="auto"/>
            </w:tcBorders>
            <w:shd w:val="clear" w:color="000000" w:fill="FFFFFF"/>
            <w:vAlign w:val="center"/>
            <w:hideMark/>
          </w:tcPr>
          <w:p w14:paraId="2C9DB2D5" w14:textId="77777777" w:rsidR="009D75F1" w:rsidRPr="009D75F1" w:rsidRDefault="009D75F1" w:rsidP="009D75F1">
            <w:pPr>
              <w:jc w:val="right"/>
              <w:rPr>
                <w:color w:val="000000"/>
                <w:sz w:val="18"/>
              </w:rPr>
            </w:pPr>
            <w:r w:rsidRPr="009D75F1">
              <w:rPr>
                <w:color w:val="000000"/>
                <w:sz w:val="18"/>
              </w:rPr>
              <w:t>900 771,07</w:t>
            </w:r>
          </w:p>
        </w:tc>
        <w:tc>
          <w:tcPr>
            <w:tcW w:w="759" w:type="pct"/>
            <w:tcBorders>
              <w:top w:val="nil"/>
              <w:left w:val="nil"/>
              <w:bottom w:val="single" w:sz="4" w:space="0" w:color="auto"/>
              <w:right w:val="single" w:sz="4" w:space="0" w:color="auto"/>
            </w:tcBorders>
            <w:shd w:val="clear" w:color="auto" w:fill="auto"/>
            <w:vAlign w:val="center"/>
            <w:hideMark/>
          </w:tcPr>
          <w:p w14:paraId="38E251C6" w14:textId="77777777" w:rsidR="009D75F1" w:rsidRPr="009D75F1" w:rsidRDefault="009D75F1" w:rsidP="009D75F1">
            <w:pPr>
              <w:jc w:val="right"/>
              <w:rPr>
                <w:color w:val="000000"/>
                <w:sz w:val="18"/>
              </w:rPr>
            </w:pPr>
            <w:r w:rsidRPr="009D75F1">
              <w:rPr>
                <w:color w:val="000000"/>
                <w:sz w:val="18"/>
              </w:rPr>
              <w:t>721 105,77</w:t>
            </w:r>
          </w:p>
        </w:tc>
        <w:tc>
          <w:tcPr>
            <w:tcW w:w="759" w:type="pct"/>
            <w:tcBorders>
              <w:top w:val="nil"/>
              <w:left w:val="nil"/>
              <w:bottom w:val="single" w:sz="4" w:space="0" w:color="auto"/>
              <w:right w:val="single" w:sz="4" w:space="0" w:color="auto"/>
            </w:tcBorders>
            <w:shd w:val="clear" w:color="auto" w:fill="auto"/>
            <w:vAlign w:val="center"/>
            <w:hideMark/>
          </w:tcPr>
          <w:p w14:paraId="5D67DBD7" w14:textId="77777777" w:rsidR="009D75F1" w:rsidRPr="009D75F1" w:rsidRDefault="009D75F1" w:rsidP="009D75F1">
            <w:pPr>
              <w:jc w:val="right"/>
              <w:rPr>
                <w:color w:val="000000"/>
                <w:sz w:val="18"/>
              </w:rPr>
            </w:pPr>
            <w:r w:rsidRPr="009D75F1">
              <w:rPr>
                <w:color w:val="000000"/>
                <w:sz w:val="18"/>
              </w:rPr>
              <w:t>549 468,30</w:t>
            </w:r>
          </w:p>
        </w:tc>
        <w:tc>
          <w:tcPr>
            <w:tcW w:w="754" w:type="pct"/>
            <w:tcBorders>
              <w:top w:val="nil"/>
              <w:left w:val="nil"/>
              <w:bottom w:val="single" w:sz="4" w:space="0" w:color="auto"/>
              <w:right w:val="single" w:sz="4" w:space="0" w:color="auto"/>
            </w:tcBorders>
            <w:shd w:val="clear" w:color="auto" w:fill="auto"/>
            <w:vAlign w:val="center"/>
            <w:hideMark/>
          </w:tcPr>
          <w:p w14:paraId="7469A8CF" w14:textId="77777777" w:rsidR="009D75F1" w:rsidRPr="009D75F1" w:rsidRDefault="009D75F1" w:rsidP="009D75F1">
            <w:pPr>
              <w:jc w:val="right"/>
              <w:rPr>
                <w:color w:val="000000"/>
                <w:sz w:val="18"/>
              </w:rPr>
            </w:pPr>
            <w:r w:rsidRPr="009D75F1">
              <w:rPr>
                <w:color w:val="000000"/>
                <w:sz w:val="18"/>
              </w:rPr>
              <w:t>572 415,93</w:t>
            </w:r>
          </w:p>
        </w:tc>
      </w:tr>
      <w:tr w:rsidR="009D75F1" w:rsidRPr="009D75F1" w14:paraId="3A5FA8FB" w14:textId="77777777" w:rsidTr="00F3218F">
        <w:trPr>
          <w:trHeight w:val="114"/>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4206037A" w14:textId="77777777" w:rsidR="009D75F1" w:rsidRPr="009D75F1" w:rsidRDefault="009D75F1" w:rsidP="009D75F1">
            <w:pPr>
              <w:rPr>
                <w:color w:val="000000"/>
                <w:sz w:val="18"/>
              </w:rPr>
            </w:pPr>
            <w:r w:rsidRPr="009D75F1">
              <w:rPr>
                <w:color w:val="000000"/>
                <w:sz w:val="18"/>
              </w:rPr>
              <w:t>бюджет округа, федерации</w:t>
            </w:r>
          </w:p>
        </w:tc>
        <w:tc>
          <w:tcPr>
            <w:tcW w:w="834" w:type="pct"/>
            <w:tcBorders>
              <w:top w:val="nil"/>
              <w:left w:val="nil"/>
              <w:bottom w:val="single" w:sz="4" w:space="0" w:color="auto"/>
              <w:right w:val="single" w:sz="4" w:space="0" w:color="auto"/>
            </w:tcBorders>
            <w:shd w:val="clear" w:color="000000" w:fill="FFFFFF"/>
            <w:vAlign w:val="center"/>
            <w:hideMark/>
          </w:tcPr>
          <w:p w14:paraId="7BC0357C" w14:textId="77777777" w:rsidR="009D75F1" w:rsidRPr="009D75F1" w:rsidRDefault="009D75F1" w:rsidP="009D75F1">
            <w:pPr>
              <w:jc w:val="right"/>
              <w:rPr>
                <w:color w:val="000000"/>
                <w:sz w:val="18"/>
              </w:rPr>
            </w:pPr>
            <w:r w:rsidRPr="009D75F1">
              <w:rPr>
                <w:color w:val="000000"/>
                <w:sz w:val="18"/>
              </w:rPr>
              <w:t>354 380,93</w:t>
            </w:r>
          </w:p>
        </w:tc>
        <w:tc>
          <w:tcPr>
            <w:tcW w:w="759" w:type="pct"/>
            <w:tcBorders>
              <w:top w:val="nil"/>
              <w:left w:val="nil"/>
              <w:bottom w:val="single" w:sz="4" w:space="0" w:color="auto"/>
              <w:right w:val="single" w:sz="4" w:space="0" w:color="auto"/>
            </w:tcBorders>
            <w:shd w:val="clear" w:color="auto" w:fill="auto"/>
            <w:vAlign w:val="center"/>
            <w:hideMark/>
          </w:tcPr>
          <w:p w14:paraId="17D0D1E8" w14:textId="77777777" w:rsidR="009D75F1" w:rsidRPr="009D75F1" w:rsidRDefault="009D75F1" w:rsidP="009D75F1">
            <w:pPr>
              <w:jc w:val="right"/>
              <w:rPr>
                <w:color w:val="000000"/>
                <w:sz w:val="18"/>
              </w:rPr>
            </w:pPr>
            <w:r w:rsidRPr="009D75F1">
              <w:rPr>
                <w:color w:val="000000"/>
                <w:sz w:val="18"/>
              </w:rPr>
              <w:t>534 523,10</w:t>
            </w:r>
          </w:p>
        </w:tc>
        <w:tc>
          <w:tcPr>
            <w:tcW w:w="759" w:type="pct"/>
            <w:tcBorders>
              <w:top w:val="nil"/>
              <w:left w:val="nil"/>
              <w:bottom w:val="single" w:sz="4" w:space="0" w:color="auto"/>
              <w:right w:val="single" w:sz="4" w:space="0" w:color="auto"/>
            </w:tcBorders>
            <w:shd w:val="clear" w:color="auto" w:fill="auto"/>
            <w:vAlign w:val="center"/>
            <w:hideMark/>
          </w:tcPr>
          <w:p w14:paraId="41116E7F" w14:textId="77777777" w:rsidR="009D75F1" w:rsidRPr="009D75F1" w:rsidRDefault="009D75F1" w:rsidP="009D75F1">
            <w:pPr>
              <w:jc w:val="right"/>
              <w:rPr>
                <w:color w:val="000000"/>
                <w:sz w:val="18"/>
              </w:rPr>
            </w:pPr>
            <w:r w:rsidRPr="009D75F1">
              <w:rPr>
                <w:color w:val="000000"/>
                <w:sz w:val="18"/>
              </w:rPr>
              <w:t>514 698,30</w:t>
            </w:r>
          </w:p>
        </w:tc>
        <w:tc>
          <w:tcPr>
            <w:tcW w:w="754" w:type="pct"/>
            <w:tcBorders>
              <w:top w:val="nil"/>
              <w:left w:val="nil"/>
              <w:bottom w:val="single" w:sz="4" w:space="0" w:color="auto"/>
              <w:right w:val="single" w:sz="4" w:space="0" w:color="auto"/>
            </w:tcBorders>
            <w:shd w:val="clear" w:color="auto" w:fill="auto"/>
            <w:vAlign w:val="center"/>
            <w:hideMark/>
          </w:tcPr>
          <w:p w14:paraId="54C8E756" w14:textId="77777777" w:rsidR="009D75F1" w:rsidRPr="009D75F1" w:rsidRDefault="009D75F1" w:rsidP="009D75F1">
            <w:pPr>
              <w:jc w:val="right"/>
              <w:rPr>
                <w:color w:val="000000"/>
                <w:sz w:val="18"/>
              </w:rPr>
            </w:pPr>
            <w:r w:rsidRPr="009D75F1">
              <w:rPr>
                <w:color w:val="000000"/>
                <w:sz w:val="18"/>
              </w:rPr>
              <w:t>330 757,10</w:t>
            </w:r>
          </w:p>
        </w:tc>
      </w:tr>
      <w:tr w:rsidR="009D75F1" w:rsidRPr="009D75F1" w14:paraId="2A0E8096" w14:textId="77777777" w:rsidTr="00F3218F">
        <w:trPr>
          <w:trHeight w:val="47"/>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02E27DC1" w14:textId="77777777" w:rsidR="009D75F1" w:rsidRPr="009D75F1" w:rsidRDefault="009D75F1" w:rsidP="009D75F1">
            <w:pPr>
              <w:rPr>
                <w:color w:val="000000"/>
                <w:sz w:val="18"/>
              </w:rPr>
            </w:pPr>
            <w:r w:rsidRPr="009D75F1">
              <w:rPr>
                <w:color w:val="000000"/>
                <w:sz w:val="18"/>
              </w:rPr>
              <w:t>Доля средств бюджета города</w:t>
            </w:r>
          </w:p>
        </w:tc>
        <w:tc>
          <w:tcPr>
            <w:tcW w:w="834" w:type="pct"/>
            <w:tcBorders>
              <w:top w:val="nil"/>
              <w:left w:val="nil"/>
              <w:bottom w:val="single" w:sz="4" w:space="0" w:color="auto"/>
              <w:right w:val="single" w:sz="4" w:space="0" w:color="auto"/>
            </w:tcBorders>
            <w:shd w:val="clear" w:color="auto" w:fill="auto"/>
            <w:vAlign w:val="center"/>
            <w:hideMark/>
          </w:tcPr>
          <w:p w14:paraId="45FEFD0D" w14:textId="77777777" w:rsidR="009D75F1" w:rsidRPr="009D75F1" w:rsidRDefault="009D75F1" w:rsidP="009D75F1">
            <w:pPr>
              <w:jc w:val="right"/>
              <w:rPr>
                <w:color w:val="000000"/>
                <w:sz w:val="18"/>
              </w:rPr>
            </w:pPr>
            <w:r w:rsidRPr="009D75F1">
              <w:rPr>
                <w:color w:val="000000"/>
                <w:sz w:val="18"/>
              </w:rPr>
              <w:t>71,8%</w:t>
            </w:r>
          </w:p>
        </w:tc>
        <w:tc>
          <w:tcPr>
            <w:tcW w:w="759" w:type="pct"/>
            <w:tcBorders>
              <w:top w:val="nil"/>
              <w:left w:val="nil"/>
              <w:bottom w:val="single" w:sz="4" w:space="0" w:color="auto"/>
              <w:right w:val="single" w:sz="4" w:space="0" w:color="auto"/>
            </w:tcBorders>
            <w:shd w:val="clear" w:color="auto" w:fill="auto"/>
            <w:vAlign w:val="center"/>
            <w:hideMark/>
          </w:tcPr>
          <w:p w14:paraId="623EAE72" w14:textId="77777777" w:rsidR="009D75F1" w:rsidRPr="009D75F1" w:rsidRDefault="009D75F1" w:rsidP="009D75F1">
            <w:pPr>
              <w:jc w:val="right"/>
              <w:rPr>
                <w:color w:val="000000"/>
                <w:sz w:val="18"/>
              </w:rPr>
            </w:pPr>
            <w:r w:rsidRPr="009D75F1">
              <w:rPr>
                <w:color w:val="000000"/>
                <w:sz w:val="18"/>
              </w:rPr>
              <w:t>57,4%</w:t>
            </w:r>
          </w:p>
        </w:tc>
        <w:tc>
          <w:tcPr>
            <w:tcW w:w="759" w:type="pct"/>
            <w:tcBorders>
              <w:top w:val="nil"/>
              <w:left w:val="nil"/>
              <w:bottom w:val="single" w:sz="4" w:space="0" w:color="auto"/>
              <w:right w:val="single" w:sz="4" w:space="0" w:color="auto"/>
            </w:tcBorders>
            <w:shd w:val="clear" w:color="auto" w:fill="auto"/>
            <w:vAlign w:val="center"/>
            <w:hideMark/>
          </w:tcPr>
          <w:p w14:paraId="19B72A47" w14:textId="77777777" w:rsidR="009D75F1" w:rsidRPr="009D75F1" w:rsidRDefault="009D75F1" w:rsidP="009D75F1">
            <w:pPr>
              <w:jc w:val="right"/>
              <w:rPr>
                <w:color w:val="000000"/>
                <w:sz w:val="18"/>
              </w:rPr>
            </w:pPr>
            <w:r w:rsidRPr="009D75F1">
              <w:rPr>
                <w:color w:val="000000"/>
                <w:sz w:val="18"/>
              </w:rPr>
              <w:t>51,6%</w:t>
            </w:r>
          </w:p>
        </w:tc>
        <w:tc>
          <w:tcPr>
            <w:tcW w:w="754" w:type="pct"/>
            <w:tcBorders>
              <w:top w:val="nil"/>
              <w:left w:val="nil"/>
              <w:bottom w:val="single" w:sz="4" w:space="0" w:color="auto"/>
              <w:right w:val="single" w:sz="4" w:space="0" w:color="auto"/>
            </w:tcBorders>
            <w:shd w:val="clear" w:color="auto" w:fill="auto"/>
            <w:vAlign w:val="center"/>
            <w:hideMark/>
          </w:tcPr>
          <w:p w14:paraId="22DD979F" w14:textId="77777777" w:rsidR="009D75F1" w:rsidRPr="009D75F1" w:rsidRDefault="009D75F1" w:rsidP="009D75F1">
            <w:pPr>
              <w:jc w:val="right"/>
              <w:rPr>
                <w:color w:val="000000"/>
                <w:sz w:val="18"/>
              </w:rPr>
            </w:pPr>
            <w:r w:rsidRPr="009D75F1">
              <w:rPr>
                <w:color w:val="000000"/>
                <w:sz w:val="18"/>
              </w:rPr>
              <w:t>63,4%</w:t>
            </w:r>
          </w:p>
        </w:tc>
      </w:tr>
      <w:tr w:rsidR="009D75F1" w:rsidRPr="009D75F1" w14:paraId="42DA7885" w14:textId="77777777" w:rsidTr="00F3218F">
        <w:trPr>
          <w:trHeight w:val="105"/>
        </w:trPr>
        <w:tc>
          <w:tcPr>
            <w:tcW w:w="1894" w:type="pct"/>
            <w:tcBorders>
              <w:top w:val="nil"/>
              <w:left w:val="single" w:sz="4" w:space="0" w:color="auto"/>
              <w:bottom w:val="single" w:sz="4" w:space="0" w:color="auto"/>
              <w:right w:val="single" w:sz="4" w:space="0" w:color="auto"/>
            </w:tcBorders>
            <w:shd w:val="clear" w:color="auto" w:fill="auto"/>
            <w:vAlign w:val="center"/>
            <w:hideMark/>
          </w:tcPr>
          <w:p w14:paraId="0967BB75" w14:textId="77777777" w:rsidR="009D75F1" w:rsidRPr="009D75F1" w:rsidRDefault="009D75F1" w:rsidP="009D75F1">
            <w:pPr>
              <w:rPr>
                <w:color w:val="000000"/>
                <w:sz w:val="18"/>
              </w:rPr>
            </w:pPr>
            <w:r w:rsidRPr="009D75F1">
              <w:rPr>
                <w:color w:val="000000"/>
                <w:sz w:val="18"/>
              </w:rPr>
              <w:t>Доля средств бюджета округа, федерации</w:t>
            </w:r>
          </w:p>
        </w:tc>
        <w:tc>
          <w:tcPr>
            <w:tcW w:w="834" w:type="pct"/>
            <w:tcBorders>
              <w:top w:val="nil"/>
              <w:left w:val="nil"/>
              <w:bottom w:val="single" w:sz="4" w:space="0" w:color="auto"/>
              <w:right w:val="single" w:sz="4" w:space="0" w:color="auto"/>
            </w:tcBorders>
            <w:shd w:val="clear" w:color="auto" w:fill="auto"/>
            <w:vAlign w:val="center"/>
            <w:hideMark/>
          </w:tcPr>
          <w:p w14:paraId="6B8F3D7C" w14:textId="77777777" w:rsidR="009D75F1" w:rsidRPr="009D75F1" w:rsidRDefault="009D75F1" w:rsidP="009D75F1">
            <w:pPr>
              <w:jc w:val="right"/>
              <w:rPr>
                <w:color w:val="000000"/>
                <w:sz w:val="18"/>
              </w:rPr>
            </w:pPr>
            <w:r w:rsidRPr="009D75F1">
              <w:rPr>
                <w:color w:val="000000"/>
                <w:sz w:val="18"/>
              </w:rPr>
              <w:t>28,2%</w:t>
            </w:r>
          </w:p>
        </w:tc>
        <w:tc>
          <w:tcPr>
            <w:tcW w:w="759" w:type="pct"/>
            <w:tcBorders>
              <w:top w:val="nil"/>
              <w:left w:val="nil"/>
              <w:bottom w:val="single" w:sz="4" w:space="0" w:color="auto"/>
              <w:right w:val="single" w:sz="4" w:space="0" w:color="auto"/>
            </w:tcBorders>
            <w:shd w:val="clear" w:color="auto" w:fill="auto"/>
            <w:vAlign w:val="center"/>
            <w:hideMark/>
          </w:tcPr>
          <w:p w14:paraId="7136B0E9" w14:textId="77777777" w:rsidR="009D75F1" w:rsidRPr="009D75F1" w:rsidRDefault="009D75F1" w:rsidP="009D75F1">
            <w:pPr>
              <w:jc w:val="right"/>
              <w:rPr>
                <w:color w:val="000000"/>
                <w:sz w:val="18"/>
              </w:rPr>
            </w:pPr>
            <w:r w:rsidRPr="009D75F1">
              <w:rPr>
                <w:color w:val="000000"/>
                <w:sz w:val="18"/>
              </w:rPr>
              <w:t>42,6%</w:t>
            </w:r>
          </w:p>
        </w:tc>
        <w:tc>
          <w:tcPr>
            <w:tcW w:w="759" w:type="pct"/>
            <w:tcBorders>
              <w:top w:val="nil"/>
              <w:left w:val="nil"/>
              <w:bottom w:val="single" w:sz="4" w:space="0" w:color="auto"/>
              <w:right w:val="single" w:sz="4" w:space="0" w:color="auto"/>
            </w:tcBorders>
            <w:shd w:val="clear" w:color="auto" w:fill="auto"/>
            <w:vAlign w:val="center"/>
            <w:hideMark/>
          </w:tcPr>
          <w:p w14:paraId="5A2DC604" w14:textId="77777777" w:rsidR="009D75F1" w:rsidRPr="009D75F1" w:rsidRDefault="009D75F1" w:rsidP="009D75F1">
            <w:pPr>
              <w:jc w:val="right"/>
              <w:rPr>
                <w:color w:val="000000"/>
                <w:sz w:val="18"/>
              </w:rPr>
            </w:pPr>
            <w:r w:rsidRPr="009D75F1">
              <w:rPr>
                <w:color w:val="000000"/>
                <w:sz w:val="18"/>
              </w:rPr>
              <w:t>48,4%</w:t>
            </w:r>
          </w:p>
        </w:tc>
        <w:tc>
          <w:tcPr>
            <w:tcW w:w="754" w:type="pct"/>
            <w:tcBorders>
              <w:top w:val="nil"/>
              <w:left w:val="nil"/>
              <w:bottom w:val="single" w:sz="4" w:space="0" w:color="auto"/>
              <w:right w:val="single" w:sz="4" w:space="0" w:color="auto"/>
            </w:tcBorders>
            <w:shd w:val="clear" w:color="auto" w:fill="auto"/>
            <w:vAlign w:val="center"/>
            <w:hideMark/>
          </w:tcPr>
          <w:p w14:paraId="29126C88" w14:textId="77777777" w:rsidR="009D75F1" w:rsidRPr="009D75F1" w:rsidRDefault="009D75F1" w:rsidP="009D75F1">
            <w:pPr>
              <w:jc w:val="right"/>
              <w:rPr>
                <w:color w:val="000000"/>
                <w:sz w:val="18"/>
              </w:rPr>
            </w:pPr>
            <w:r w:rsidRPr="009D75F1">
              <w:rPr>
                <w:color w:val="000000"/>
                <w:sz w:val="18"/>
              </w:rPr>
              <w:t>36,6%</w:t>
            </w:r>
          </w:p>
        </w:tc>
      </w:tr>
    </w:tbl>
    <w:p w14:paraId="4461CC8C" w14:textId="77777777" w:rsidR="001D19FC" w:rsidRPr="001D19FC" w:rsidRDefault="001D19FC" w:rsidP="001D19FC">
      <w:pPr>
        <w:ind w:firstLine="709"/>
        <w:jc w:val="both"/>
        <w:rPr>
          <w:sz w:val="16"/>
          <w:szCs w:val="16"/>
        </w:rPr>
      </w:pPr>
    </w:p>
    <w:p w14:paraId="524E5B5C" w14:textId="517659D9" w:rsidR="009D75F1" w:rsidRPr="009D75F1" w:rsidRDefault="009D75F1" w:rsidP="001D19FC">
      <w:pPr>
        <w:ind w:firstLine="709"/>
        <w:jc w:val="both"/>
        <w:rPr>
          <w:szCs w:val="20"/>
        </w:rPr>
      </w:pPr>
      <w:r w:rsidRPr="009D75F1">
        <w:rPr>
          <w:szCs w:val="20"/>
        </w:rPr>
        <w:t>Изменение сумм расходов по источникам финансового обеспечения в 2024 году по сравнению с текущим 2023 годом (по состоянию на 01.11.2023 года) в большей степени обусловлено:</w:t>
      </w:r>
    </w:p>
    <w:p w14:paraId="2313B87B" w14:textId="77777777" w:rsidR="009D75F1" w:rsidRPr="009D75F1" w:rsidRDefault="009D75F1" w:rsidP="009D75F1">
      <w:pPr>
        <w:ind w:firstLine="709"/>
        <w:jc w:val="both"/>
        <w:rPr>
          <w:szCs w:val="20"/>
        </w:rPr>
      </w:pPr>
      <w:r w:rsidRPr="009D75F1">
        <w:rPr>
          <w:szCs w:val="20"/>
        </w:rPr>
        <w:lastRenderedPageBreak/>
        <w:t>увеличением объема бюджетных ассигнований расходов на капитальный ремонт, ремонт автомобильных дорог общего пользования местного значения за счет средств бюджета автономного округа на сумму 173 114,40 тыс. рублей;</w:t>
      </w:r>
    </w:p>
    <w:p w14:paraId="46991B47" w14:textId="77777777" w:rsidR="009D75F1" w:rsidRPr="009D75F1" w:rsidRDefault="009D75F1" w:rsidP="009D75F1">
      <w:pPr>
        <w:ind w:firstLine="709"/>
        <w:jc w:val="both"/>
        <w:rPr>
          <w:szCs w:val="20"/>
        </w:rPr>
      </w:pPr>
      <w:r w:rsidRPr="009D75F1">
        <w:rPr>
          <w:szCs w:val="20"/>
        </w:rPr>
        <w:t>выделением дополнительного финансирования на реализацию мероприятий по модернизации школьных систем образования из средств окружного бюджета в размере 41 258,80 тыс. рублей;</w:t>
      </w:r>
    </w:p>
    <w:p w14:paraId="7AB84F67" w14:textId="77777777" w:rsidR="009D75F1" w:rsidRPr="009D75F1" w:rsidRDefault="009D75F1" w:rsidP="009D75F1">
      <w:pPr>
        <w:ind w:firstLine="709"/>
        <w:jc w:val="both"/>
        <w:rPr>
          <w:szCs w:val="20"/>
        </w:rPr>
      </w:pPr>
      <w:r w:rsidRPr="009D75F1">
        <w:rPr>
          <w:szCs w:val="20"/>
        </w:rPr>
        <w:t>перемещением объемов финансирования сертификатов дополнительного образования в общей сумме 24 000,00 тыс. рублей на субсидии бюджетным и автономным учреждениям на финансовое обеспечение муниципального задания в рамках исполнения муниципального социального заказа на оказание муниципальных услуг в социальной сфере по элементу вида расходов 624;</w:t>
      </w:r>
    </w:p>
    <w:p w14:paraId="0BCB0FBE" w14:textId="77777777" w:rsidR="009D75F1" w:rsidRPr="009D75F1" w:rsidRDefault="009D75F1" w:rsidP="009D75F1">
      <w:pPr>
        <w:ind w:firstLine="709"/>
        <w:jc w:val="both"/>
        <w:rPr>
          <w:szCs w:val="20"/>
        </w:rPr>
      </w:pPr>
      <w:r w:rsidRPr="009D75F1">
        <w:rPr>
          <w:szCs w:val="20"/>
        </w:rPr>
        <w:t xml:space="preserve">уменьшением сумм бюджетных ассигнований на проведение текущего и капитального ремонта зданий и сооружений, а также на приобретение имущества в целях обеспечения основных видов деятельности бюджетных и автономных учреждений, затраты </w:t>
      </w:r>
      <w:proofErr w:type="gramStart"/>
      <w:r w:rsidRPr="009D75F1">
        <w:rPr>
          <w:szCs w:val="20"/>
        </w:rPr>
        <w:t>на приобретение</w:t>
      </w:r>
      <w:proofErr w:type="gramEnd"/>
      <w:r w:rsidRPr="009D75F1">
        <w:rPr>
          <w:szCs w:val="20"/>
        </w:rPr>
        <w:t xml:space="preserve"> которого не включены в расчет нормативных затрат на финансовое обеспечение муниципального задания на оказание муниципальных услуг (выполнение работ).</w:t>
      </w:r>
    </w:p>
    <w:p w14:paraId="0827A01A" w14:textId="77777777" w:rsidR="009D75F1" w:rsidRPr="009D75F1" w:rsidRDefault="009D75F1" w:rsidP="009D75F1">
      <w:pPr>
        <w:ind w:firstLine="709"/>
        <w:jc w:val="both"/>
        <w:rPr>
          <w:szCs w:val="20"/>
        </w:rPr>
      </w:pPr>
      <w:r w:rsidRPr="009D75F1">
        <w:rPr>
          <w:szCs w:val="20"/>
        </w:rPr>
        <w:t>Проведенным анализом обоснованности расчетов объемов бюджетных ассигнований, выделяемых в виде субсидий на иные цели на 2024–2026 годы, нарушения не установлены.</w:t>
      </w:r>
    </w:p>
    <w:p w14:paraId="7335C222" w14:textId="77777777" w:rsidR="009D75F1" w:rsidRPr="009D75F1" w:rsidRDefault="009D75F1" w:rsidP="009D75F1">
      <w:pPr>
        <w:ind w:firstLine="709"/>
        <w:jc w:val="both"/>
        <w:rPr>
          <w:szCs w:val="20"/>
        </w:rPr>
      </w:pPr>
      <w:r w:rsidRPr="009D75F1">
        <w:rPr>
          <w:szCs w:val="20"/>
        </w:rPr>
        <w:t>Оценка планируемых направлений субсидий на иные цели на соответствие их порядкам</w:t>
      </w:r>
      <w:r w:rsidRPr="009D75F1">
        <w:rPr>
          <w:rFonts w:eastAsia="Calibri"/>
        </w:rPr>
        <w:t xml:space="preserve"> предоставления </w:t>
      </w:r>
      <w:r w:rsidRPr="009D75F1">
        <w:rPr>
          <w:szCs w:val="20"/>
        </w:rPr>
        <w:t>субсидий бюджетным и автономным учреждениям на иные цели из местного бюджета, утвержденным на основании абзаца четвертого пункта 1 статьи 78.1 БК РФ, в общей массе замечания не установлены, за исключением нижеследующего.</w:t>
      </w:r>
    </w:p>
    <w:p w14:paraId="7065977F" w14:textId="165D80D8" w:rsidR="009D75F1" w:rsidRPr="009D75F1" w:rsidRDefault="009D75F1" w:rsidP="009D75F1">
      <w:pPr>
        <w:ind w:firstLine="709"/>
        <w:jc w:val="both"/>
        <w:rPr>
          <w:szCs w:val="20"/>
        </w:rPr>
      </w:pPr>
      <w:r w:rsidRPr="009D75F1">
        <w:rPr>
          <w:szCs w:val="20"/>
        </w:rPr>
        <w:t xml:space="preserve">Департаментом по социальной политике на 2024 год запланирована целевая субсидия на реализацию инициативного проекта «Доступный спорт на Рябиновом бульваре» в сумме 1 187,00 тыс. рублей при отсутствии такой цели предоставления субсидий на иные цели в пункте 1.3 Порядка определения объема и условий предоставления субсидии на иные цели муниципальным бюджетным и автономным учреждениям, подведомственным департаменту по социальной политике администрации города, утвержденного постановлением администрации города от 13.01.2021 </w:t>
      </w:r>
      <w:r w:rsidR="00E6272B">
        <w:rPr>
          <w:szCs w:val="20"/>
        </w:rPr>
        <w:t>№ </w:t>
      </w:r>
      <w:r w:rsidRPr="009D75F1">
        <w:rPr>
          <w:szCs w:val="20"/>
        </w:rPr>
        <w:t>8 (далее</w:t>
      </w:r>
      <w:r w:rsidR="00BE739D">
        <w:rPr>
          <w:szCs w:val="20"/>
        </w:rPr>
        <w:t xml:space="preserve"> в настоящем разделе</w:t>
      </w:r>
      <w:r w:rsidR="00C64325">
        <w:rPr>
          <w:szCs w:val="20"/>
        </w:rPr>
        <w:t> – </w:t>
      </w:r>
      <w:r w:rsidRPr="009D75F1">
        <w:rPr>
          <w:szCs w:val="20"/>
        </w:rPr>
        <w:t xml:space="preserve">Порядок </w:t>
      </w:r>
      <w:r w:rsidR="00E6272B">
        <w:rPr>
          <w:szCs w:val="20"/>
        </w:rPr>
        <w:t>№ </w:t>
      </w:r>
      <w:r w:rsidRPr="009D75F1">
        <w:rPr>
          <w:szCs w:val="20"/>
        </w:rPr>
        <w:t>8).</w:t>
      </w:r>
    </w:p>
    <w:p w14:paraId="0471DACD" w14:textId="6880ED64" w:rsidR="009D75F1" w:rsidRPr="009D75F1" w:rsidRDefault="009D75F1" w:rsidP="009D75F1">
      <w:pPr>
        <w:ind w:firstLine="709"/>
        <w:jc w:val="both"/>
        <w:rPr>
          <w:szCs w:val="20"/>
        </w:rPr>
      </w:pPr>
      <w:r w:rsidRPr="009D75F1">
        <w:rPr>
          <w:szCs w:val="20"/>
        </w:rPr>
        <w:t>Важно подчеркнуть, что данное замечание уже отмечалось Счетной палатой города в заключении на проект Решения о бюджете на 2023 год и плановый период 2024</w:t>
      </w:r>
      <w:r w:rsidR="006E0F8A">
        <w:rPr>
          <w:szCs w:val="20"/>
        </w:rPr>
        <w:t>-</w:t>
      </w:r>
      <w:r w:rsidRPr="009D75F1">
        <w:rPr>
          <w:szCs w:val="20"/>
        </w:rPr>
        <w:t xml:space="preserve">2025 годов, в частности, было указано, что департаменту по социальной политике необходимо внести изменения в Порядок </w:t>
      </w:r>
      <w:r w:rsidR="00E6272B">
        <w:rPr>
          <w:szCs w:val="20"/>
        </w:rPr>
        <w:t>№ </w:t>
      </w:r>
      <w:r w:rsidRPr="009D75F1">
        <w:rPr>
          <w:szCs w:val="20"/>
        </w:rPr>
        <w:t>8 в части уточнения направлений предоставления целевых субсидий до их фактического предоставления подведомственным учреждениям, в противном случае при предоставлении таких субсидий главным распорядителем бюджетных средств будут нарушены условия предоставления субсидий из бюджета города, за что статьей 15.15.5 Кодекса Российской Федерации об административных нарушениях предусмотрена административная ответственность.</w:t>
      </w:r>
    </w:p>
    <w:p w14:paraId="1EE3A119" w14:textId="77777777" w:rsidR="009D75F1" w:rsidRPr="009D75F1" w:rsidRDefault="009D75F1" w:rsidP="009D75F1">
      <w:pPr>
        <w:ind w:firstLine="709"/>
        <w:jc w:val="both"/>
      </w:pPr>
      <w:r w:rsidRPr="009D75F1">
        <w:t>В результате анализа применения бюджетной классификации при планировании расходов на финансовое обеспечение деятельности муниципальных бюджетных и автономных учреждений в форме целевых субсидий замечаний не отмечено.</w:t>
      </w:r>
    </w:p>
    <w:p w14:paraId="1DA7FF85" w14:textId="77777777" w:rsidR="009D75F1" w:rsidRPr="009D75F1" w:rsidRDefault="009D75F1" w:rsidP="009D75F1">
      <w:pPr>
        <w:tabs>
          <w:tab w:val="left" w:pos="567"/>
        </w:tabs>
        <w:ind w:firstLine="709"/>
        <w:jc w:val="both"/>
      </w:pPr>
      <w:r w:rsidRPr="009D75F1">
        <w:t xml:space="preserve">На осуществление переданных государственных полномочий, а также на решение вопросов, не отнесенных к компетенции органов местного самоуправления и не исключенных из их компетенции федеральными законами и законами субъектов Российской Федерации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 установлено, что «немуниципальные» расходы на предоставление целевых субсидий запланированы на предстоящий бюджетный цикл в сумме по 10 597,32 тыс. рублей </w:t>
      </w:r>
      <w:r w:rsidRPr="009D75F1">
        <w:lastRenderedPageBreak/>
        <w:t>ежегодно при наличии соответствующих решений представительного органа местного самоуправления. Однако при их исполнении необходимо учитывать требования пункта 3 статьи 136 БК РФ.</w:t>
      </w:r>
    </w:p>
    <w:p w14:paraId="51025713" w14:textId="77777777" w:rsidR="009D75F1" w:rsidRPr="009D75F1" w:rsidRDefault="009D75F1" w:rsidP="009D75F1">
      <w:pPr>
        <w:spacing w:after="120"/>
        <w:ind w:firstLine="709"/>
        <w:jc w:val="both"/>
      </w:pPr>
      <w:r w:rsidRPr="009D75F1">
        <w:t xml:space="preserve">Анализ достаточности доведенных </w:t>
      </w:r>
      <w:r w:rsidRPr="009D75F1">
        <w:rPr>
          <w:rFonts w:eastAsia="Calibri"/>
        </w:rPr>
        <w:t>предельных объемов бюджетных ассигнований за счет средств местного бюджета на предоставление субсидий на иные цели, не связанные с выполнением муниципального задания,</w:t>
      </w:r>
      <w:r w:rsidRPr="009D75F1">
        <w:t xml:space="preserve"> проведенный на основании расчетной потребности, предоставленной главными распорядителями средств бюджета, показал, что планируемый объем бюджетных ассигнований на предоставление целевых субсидий обеспечивает потребность в бюджетных ассигнованиях на очередной финансовый год в среднем на 17,0%. Общий объем не обеспеченной потребности муниципальных бюджетных и автономных учреждений за счет средств местного бюджета составляет 3 529 485,36 тыс. рублей. Детальный анализ в разрезе ГРБС приведен в таблице ниже.</w:t>
      </w:r>
    </w:p>
    <w:p w14:paraId="61D351DC" w14:textId="77777777" w:rsidR="009D75F1" w:rsidRPr="009D75F1" w:rsidRDefault="009D75F1" w:rsidP="001D19FC">
      <w:pPr>
        <w:ind w:firstLine="8364"/>
        <w:jc w:val="both"/>
        <w:rPr>
          <w:sz w:val="18"/>
          <w:szCs w:val="20"/>
        </w:rPr>
      </w:pPr>
      <w:r w:rsidRPr="009D75F1">
        <w:rPr>
          <w:sz w:val="18"/>
          <w:szCs w:val="20"/>
        </w:rPr>
        <w:t>тыс. рублей</w:t>
      </w:r>
    </w:p>
    <w:tbl>
      <w:tblPr>
        <w:tblW w:w="5000" w:type="pct"/>
        <w:tblLook w:val="04A0" w:firstRow="1" w:lastRow="0" w:firstColumn="1" w:lastColumn="0" w:noHBand="0" w:noVBand="1"/>
      </w:tblPr>
      <w:tblGrid>
        <w:gridCol w:w="3397"/>
        <w:gridCol w:w="1559"/>
        <w:gridCol w:w="1702"/>
        <w:gridCol w:w="1349"/>
        <w:gridCol w:w="1337"/>
      </w:tblGrid>
      <w:tr w:rsidR="009D75F1" w:rsidRPr="009D75F1" w14:paraId="56737780" w14:textId="77777777" w:rsidTr="00F3218F">
        <w:trPr>
          <w:trHeight w:val="722"/>
        </w:trPr>
        <w:tc>
          <w:tcPr>
            <w:tcW w:w="18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85C96" w14:textId="77777777" w:rsidR="009D75F1" w:rsidRPr="009D75F1" w:rsidRDefault="009D75F1" w:rsidP="009D75F1">
            <w:pPr>
              <w:jc w:val="center"/>
              <w:rPr>
                <w:color w:val="000000"/>
                <w:sz w:val="18"/>
              </w:rPr>
            </w:pPr>
            <w:r w:rsidRPr="009D75F1">
              <w:rPr>
                <w:color w:val="000000"/>
                <w:sz w:val="18"/>
              </w:rPr>
              <w:t>Наименование ГРБС</w:t>
            </w:r>
          </w:p>
        </w:tc>
        <w:tc>
          <w:tcPr>
            <w:tcW w:w="834" w:type="pct"/>
            <w:tcBorders>
              <w:top w:val="single" w:sz="4" w:space="0" w:color="auto"/>
              <w:left w:val="nil"/>
              <w:bottom w:val="single" w:sz="4" w:space="0" w:color="auto"/>
              <w:right w:val="single" w:sz="4" w:space="0" w:color="auto"/>
            </w:tcBorders>
            <w:shd w:val="clear" w:color="auto" w:fill="auto"/>
            <w:vAlign w:val="center"/>
            <w:hideMark/>
          </w:tcPr>
          <w:p w14:paraId="0D049D0B" w14:textId="77777777" w:rsidR="009D75F1" w:rsidRPr="009D75F1" w:rsidRDefault="009D75F1" w:rsidP="009D75F1">
            <w:pPr>
              <w:jc w:val="center"/>
              <w:rPr>
                <w:color w:val="000000"/>
                <w:sz w:val="18"/>
              </w:rPr>
            </w:pPr>
            <w:r w:rsidRPr="009D75F1">
              <w:rPr>
                <w:color w:val="000000"/>
                <w:sz w:val="18"/>
              </w:rPr>
              <w:t>Потребность в бюджетных ассигнованиях на 2024 год</w:t>
            </w:r>
          </w:p>
        </w:tc>
        <w:tc>
          <w:tcPr>
            <w:tcW w:w="911" w:type="pct"/>
            <w:tcBorders>
              <w:top w:val="single" w:sz="4" w:space="0" w:color="auto"/>
              <w:left w:val="nil"/>
              <w:bottom w:val="single" w:sz="4" w:space="0" w:color="auto"/>
              <w:right w:val="single" w:sz="4" w:space="0" w:color="auto"/>
            </w:tcBorders>
            <w:shd w:val="clear" w:color="auto" w:fill="auto"/>
            <w:vAlign w:val="center"/>
            <w:hideMark/>
          </w:tcPr>
          <w:p w14:paraId="05096B78" w14:textId="77777777" w:rsidR="009D75F1" w:rsidRPr="009D75F1" w:rsidRDefault="009D75F1" w:rsidP="009D75F1">
            <w:pPr>
              <w:jc w:val="center"/>
              <w:rPr>
                <w:color w:val="000000"/>
                <w:sz w:val="18"/>
              </w:rPr>
            </w:pPr>
            <w:r w:rsidRPr="009D75F1">
              <w:rPr>
                <w:color w:val="000000"/>
                <w:sz w:val="18"/>
              </w:rPr>
              <w:t>Доведенный предельный объем бюджетных ассигнований на 2024 год</w:t>
            </w:r>
          </w:p>
        </w:tc>
        <w:tc>
          <w:tcPr>
            <w:tcW w:w="722" w:type="pct"/>
            <w:tcBorders>
              <w:top w:val="single" w:sz="4" w:space="0" w:color="auto"/>
              <w:left w:val="nil"/>
              <w:bottom w:val="single" w:sz="4" w:space="0" w:color="auto"/>
              <w:right w:val="single" w:sz="4" w:space="0" w:color="auto"/>
            </w:tcBorders>
            <w:shd w:val="clear" w:color="auto" w:fill="auto"/>
            <w:vAlign w:val="center"/>
            <w:hideMark/>
          </w:tcPr>
          <w:p w14:paraId="556C951A" w14:textId="77777777" w:rsidR="009D75F1" w:rsidRPr="009D75F1" w:rsidRDefault="009D75F1" w:rsidP="009D75F1">
            <w:pPr>
              <w:jc w:val="center"/>
              <w:rPr>
                <w:color w:val="000000"/>
                <w:sz w:val="18"/>
              </w:rPr>
            </w:pPr>
            <w:r w:rsidRPr="009D75F1">
              <w:rPr>
                <w:color w:val="000000"/>
                <w:sz w:val="18"/>
              </w:rPr>
              <w:t>Отклонение</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41A0F212" w14:textId="77777777" w:rsidR="009D75F1" w:rsidRPr="009D75F1" w:rsidRDefault="009D75F1" w:rsidP="009D75F1">
            <w:pPr>
              <w:jc w:val="center"/>
              <w:rPr>
                <w:color w:val="000000"/>
                <w:sz w:val="18"/>
              </w:rPr>
            </w:pPr>
            <w:r w:rsidRPr="009D75F1">
              <w:rPr>
                <w:color w:val="000000"/>
                <w:sz w:val="18"/>
              </w:rPr>
              <w:t>Уровень достаточности</w:t>
            </w:r>
          </w:p>
        </w:tc>
      </w:tr>
      <w:tr w:rsidR="009D75F1" w:rsidRPr="009D75F1" w14:paraId="6FE4AA08" w14:textId="77777777" w:rsidTr="00F3218F">
        <w:trPr>
          <w:trHeight w:val="47"/>
        </w:trPr>
        <w:tc>
          <w:tcPr>
            <w:tcW w:w="1818" w:type="pct"/>
            <w:tcBorders>
              <w:top w:val="nil"/>
              <w:left w:val="single" w:sz="4" w:space="0" w:color="auto"/>
              <w:bottom w:val="nil"/>
              <w:right w:val="single" w:sz="4" w:space="0" w:color="auto"/>
            </w:tcBorders>
            <w:shd w:val="clear" w:color="auto" w:fill="auto"/>
            <w:vAlign w:val="center"/>
            <w:hideMark/>
          </w:tcPr>
          <w:p w14:paraId="26BC56F9" w14:textId="77777777" w:rsidR="009D75F1" w:rsidRPr="009D75F1" w:rsidRDefault="009D75F1" w:rsidP="009D75F1">
            <w:pPr>
              <w:rPr>
                <w:color w:val="000000"/>
                <w:sz w:val="18"/>
              </w:rPr>
            </w:pPr>
            <w:r w:rsidRPr="009D75F1">
              <w:rPr>
                <w:color w:val="000000"/>
                <w:sz w:val="18"/>
              </w:rPr>
              <w:t>Администрация города</w:t>
            </w:r>
          </w:p>
        </w:tc>
        <w:tc>
          <w:tcPr>
            <w:tcW w:w="834" w:type="pct"/>
            <w:tcBorders>
              <w:top w:val="nil"/>
              <w:left w:val="nil"/>
              <w:bottom w:val="nil"/>
              <w:right w:val="single" w:sz="4" w:space="0" w:color="auto"/>
            </w:tcBorders>
            <w:shd w:val="clear" w:color="auto" w:fill="auto"/>
            <w:vAlign w:val="center"/>
            <w:hideMark/>
          </w:tcPr>
          <w:p w14:paraId="22615065" w14:textId="77777777" w:rsidR="009D75F1" w:rsidRPr="009D75F1" w:rsidRDefault="009D75F1" w:rsidP="009D75F1">
            <w:pPr>
              <w:jc w:val="right"/>
              <w:rPr>
                <w:color w:val="000000"/>
                <w:sz w:val="18"/>
              </w:rPr>
            </w:pPr>
            <w:r w:rsidRPr="009D75F1">
              <w:rPr>
                <w:color w:val="000000"/>
                <w:sz w:val="18"/>
              </w:rPr>
              <w:t>72 152,27</w:t>
            </w:r>
          </w:p>
        </w:tc>
        <w:tc>
          <w:tcPr>
            <w:tcW w:w="911" w:type="pct"/>
            <w:tcBorders>
              <w:top w:val="nil"/>
              <w:left w:val="nil"/>
              <w:bottom w:val="nil"/>
              <w:right w:val="single" w:sz="4" w:space="0" w:color="auto"/>
            </w:tcBorders>
            <w:shd w:val="clear" w:color="auto" w:fill="auto"/>
            <w:vAlign w:val="center"/>
            <w:hideMark/>
          </w:tcPr>
          <w:p w14:paraId="0A56068A" w14:textId="77777777" w:rsidR="009D75F1" w:rsidRPr="009D75F1" w:rsidRDefault="009D75F1" w:rsidP="009D75F1">
            <w:pPr>
              <w:jc w:val="right"/>
              <w:rPr>
                <w:color w:val="000000"/>
                <w:sz w:val="18"/>
              </w:rPr>
            </w:pPr>
            <w:r w:rsidRPr="009D75F1">
              <w:rPr>
                <w:color w:val="000000"/>
                <w:sz w:val="18"/>
              </w:rPr>
              <w:t>6 824,14</w:t>
            </w:r>
          </w:p>
        </w:tc>
        <w:tc>
          <w:tcPr>
            <w:tcW w:w="722" w:type="pct"/>
            <w:tcBorders>
              <w:top w:val="nil"/>
              <w:left w:val="nil"/>
              <w:bottom w:val="single" w:sz="4" w:space="0" w:color="auto"/>
              <w:right w:val="single" w:sz="4" w:space="0" w:color="auto"/>
            </w:tcBorders>
            <w:shd w:val="clear" w:color="auto" w:fill="auto"/>
            <w:vAlign w:val="center"/>
            <w:hideMark/>
          </w:tcPr>
          <w:p w14:paraId="2145996D" w14:textId="77777777" w:rsidR="009D75F1" w:rsidRPr="009D75F1" w:rsidRDefault="009D75F1" w:rsidP="009D75F1">
            <w:pPr>
              <w:jc w:val="right"/>
              <w:rPr>
                <w:color w:val="000000"/>
                <w:sz w:val="18"/>
              </w:rPr>
            </w:pPr>
            <w:r w:rsidRPr="009D75F1">
              <w:rPr>
                <w:color w:val="000000"/>
                <w:sz w:val="18"/>
              </w:rPr>
              <w:t>-65 328,13</w:t>
            </w:r>
          </w:p>
        </w:tc>
        <w:tc>
          <w:tcPr>
            <w:tcW w:w="715" w:type="pct"/>
            <w:tcBorders>
              <w:top w:val="nil"/>
              <w:left w:val="nil"/>
              <w:bottom w:val="single" w:sz="4" w:space="0" w:color="auto"/>
              <w:right w:val="single" w:sz="4" w:space="0" w:color="auto"/>
            </w:tcBorders>
            <w:shd w:val="clear" w:color="auto" w:fill="auto"/>
            <w:vAlign w:val="center"/>
            <w:hideMark/>
          </w:tcPr>
          <w:p w14:paraId="061BB468" w14:textId="77777777" w:rsidR="009D75F1" w:rsidRPr="009D75F1" w:rsidRDefault="009D75F1" w:rsidP="009D75F1">
            <w:pPr>
              <w:jc w:val="right"/>
              <w:rPr>
                <w:color w:val="000000"/>
                <w:sz w:val="18"/>
              </w:rPr>
            </w:pPr>
            <w:r w:rsidRPr="009D75F1">
              <w:rPr>
                <w:color w:val="000000"/>
                <w:sz w:val="18"/>
              </w:rPr>
              <w:t>9,5%</w:t>
            </w:r>
          </w:p>
        </w:tc>
      </w:tr>
      <w:tr w:rsidR="009D75F1" w:rsidRPr="009D75F1" w14:paraId="5B5C246B" w14:textId="77777777" w:rsidTr="00F3218F">
        <w:trPr>
          <w:trHeight w:val="47"/>
        </w:trPr>
        <w:tc>
          <w:tcPr>
            <w:tcW w:w="18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BF436" w14:textId="77777777" w:rsidR="009D75F1" w:rsidRPr="009D75F1" w:rsidRDefault="009D75F1" w:rsidP="009D75F1">
            <w:pPr>
              <w:rPr>
                <w:color w:val="000000"/>
                <w:sz w:val="18"/>
              </w:rPr>
            </w:pPr>
            <w:r w:rsidRPr="009D75F1">
              <w:rPr>
                <w:color w:val="000000"/>
                <w:sz w:val="18"/>
              </w:rPr>
              <w:t>Департамент образования</w:t>
            </w:r>
          </w:p>
        </w:tc>
        <w:tc>
          <w:tcPr>
            <w:tcW w:w="834" w:type="pct"/>
            <w:tcBorders>
              <w:top w:val="single" w:sz="4" w:space="0" w:color="auto"/>
              <w:left w:val="nil"/>
              <w:bottom w:val="single" w:sz="4" w:space="0" w:color="auto"/>
              <w:right w:val="single" w:sz="4" w:space="0" w:color="auto"/>
            </w:tcBorders>
            <w:shd w:val="clear" w:color="auto" w:fill="auto"/>
            <w:vAlign w:val="center"/>
            <w:hideMark/>
          </w:tcPr>
          <w:p w14:paraId="0CB48679" w14:textId="77777777" w:rsidR="009D75F1" w:rsidRPr="009D75F1" w:rsidRDefault="009D75F1" w:rsidP="009D75F1">
            <w:pPr>
              <w:jc w:val="right"/>
              <w:rPr>
                <w:color w:val="000000"/>
                <w:sz w:val="18"/>
              </w:rPr>
            </w:pPr>
            <w:r w:rsidRPr="009D75F1">
              <w:rPr>
                <w:color w:val="000000"/>
                <w:sz w:val="18"/>
              </w:rPr>
              <w:t>914 990,62</w:t>
            </w:r>
          </w:p>
        </w:tc>
        <w:tc>
          <w:tcPr>
            <w:tcW w:w="911" w:type="pct"/>
            <w:tcBorders>
              <w:top w:val="single" w:sz="4" w:space="0" w:color="auto"/>
              <w:left w:val="nil"/>
              <w:bottom w:val="single" w:sz="4" w:space="0" w:color="auto"/>
              <w:right w:val="single" w:sz="4" w:space="0" w:color="auto"/>
            </w:tcBorders>
            <w:shd w:val="clear" w:color="auto" w:fill="auto"/>
            <w:vAlign w:val="center"/>
            <w:hideMark/>
          </w:tcPr>
          <w:p w14:paraId="0497950B" w14:textId="77777777" w:rsidR="009D75F1" w:rsidRPr="009D75F1" w:rsidRDefault="009D75F1" w:rsidP="009D75F1">
            <w:pPr>
              <w:jc w:val="right"/>
              <w:rPr>
                <w:color w:val="000000"/>
                <w:sz w:val="18"/>
              </w:rPr>
            </w:pPr>
            <w:r w:rsidRPr="009D75F1">
              <w:rPr>
                <w:color w:val="000000"/>
                <w:sz w:val="18"/>
              </w:rPr>
              <w:t>301 584,34</w:t>
            </w:r>
          </w:p>
        </w:tc>
        <w:tc>
          <w:tcPr>
            <w:tcW w:w="722" w:type="pct"/>
            <w:tcBorders>
              <w:top w:val="nil"/>
              <w:left w:val="nil"/>
              <w:bottom w:val="single" w:sz="4" w:space="0" w:color="auto"/>
              <w:right w:val="single" w:sz="4" w:space="0" w:color="auto"/>
            </w:tcBorders>
            <w:shd w:val="clear" w:color="auto" w:fill="auto"/>
            <w:vAlign w:val="center"/>
            <w:hideMark/>
          </w:tcPr>
          <w:p w14:paraId="463D8C9B" w14:textId="77777777" w:rsidR="009D75F1" w:rsidRPr="009D75F1" w:rsidRDefault="009D75F1" w:rsidP="009D75F1">
            <w:pPr>
              <w:jc w:val="right"/>
              <w:rPr>
                <w:color w:val="000000"/>
                <w:sz w:val="18"/>
              </w:rPr>
            </w:pPr>
            <w:r w:rsidRPr="009D75F1">
              <w:rPr>
                <w:color w:val="000000"/>
                <w:sz w:val="18"/>
              </w:rPr>
              <w:t>-613 406,28</w:t>
            </w:r>
          </w:p>
        </w:tc>
        <w:tc>
          <w:tcPr>
            <w:tcW w:w="715" w:type="pct"/>
            <w:tcBorders>
              <w:top w:val="nil"/>
              <w:left w:val="nil"/>
              <w:bottom w:val="single" w:sz="4" w:space="0" w:color="auto"/>
              <w:right w:val="single" w:sz="4" w:space="0" w:color="auto"/>
            </w:tcBorders>
            <w:shd w:val="clear" w:color="auto" w:fill="auto"/>
            <w:vAlign w:val="center"/>
            <w:hideMark/>
          </w:tcPr>
          <w:p w14:paraId="4247E655" w14:textId="77777777" w:rsidR="009D75F1" w:rsidRPr="009D75F1" w:rsidRDefault="009D75F1" w:rsidP="009D75F1">
            <w:pPr>
              <w:jc w:val="right"/>
              <w:rPr>
                <w:color w:val="000000"/>
                <w:sz w:val="18"/>
              </w:rPr>
            </w:pPr>
            <w:r w:rsidRPr="009D75F1">
              <w:rPr>
                <w:color w:val="000000"/>
                <w:sz w:val="18"/>
              </w:rPr>
              <w:t>33,0%</w:t>
            </w:r>
          </w:p>
        </w:tc>
      </w:tr>
      <w:tr w:rsidR="009D75F1" w:rsidRPr="009D75F1" w14:paraId="40396DCD" w14:textId="77777777" w:rsidTr="00F3218F">
        <w:trPr>
          <w:trHeight w:val="47"/>
        </w:trPr>
        <w:tc>
          <w:tcPr>
            <w:tcW w:w="18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DF908" w14:textId="77777777" w:rsidR="009D75F1" w:rsidRPr="00BE739D" w:rsidRDefault="009D75F1" w:rsidP="009D75F1">
            <w:pPr>
              <w:rPr>
                <w:color w:val="000000"/>
                <w:sz w:val="18"/>
              </w:rPr>
            </w:pPr>
            <w:r w:rsidRPr="00BE739D">
              <w:rPr>
                <w:color w:val="000000"/>
                <w:sz w:val="18"/>
              </w:rPr>
              <w:t>Департамент ЖКХ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791C7" w14:textId="77777777" w:rsidR="009D75F1" w:rsidRPr="00BE739D" w:rsidRDefault="009D75F1" w:rsidP="009D75F1">
            <w:pPr>
              <w:jc w:val="right"/>
              <w:rPr>
                <w:color w:val="000000"/>
                <w:sz w:val="18"/>
              </w:rPr>
            </w:pPr>
            <w:r w:rsidRPr="00BE739D">
              <w:rPr>
                <w:color w:val="000000"/>
                <w:sz w:val="18"/>
              </w:rPr>
              <w:t>2 986 068,03</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07274" w14:textId="77777777" w:rsidR="009D75F1" w:rsidRPr="00BE739D" w:rsidRDefault="009D75F1" w:rsidP="009D75F1">
            <w:pPr>
              <w:jc w:val="right"/>
              <w:rPr>
                <w:color w:val="000000"/>
                <w:sz w:val="18"/>
              </w:rPr>
            </w:pPr>
            <w:r w:rsidRPr="00BE739D">
              <w:rPr>
                <w:color w:val="000000"/>
                <w:sz w:val="18"/>
              </w:rPr>
              <w:t>336 949,14</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3D34F" w14:textId="77777777" w:rsidR="009D75F1" w:rsidRPr="00BE739D" w:rsidRDefault="009D75F1" w:rsidP="009D75F1">
            <w:pPr>
              <w:jc w:val="right"/>
              <w:rPr>
                <w:color w:val="000000"/>
                <w:sz w:val="18"/>
              </w:rPr>
            </w:pPr>
            <w:r w:rsidRPr="00BE739D">
              <w:rPr>
                <w:color w:val="000000"/>
                <w:sz w:val="18"/>
              </w:rPr>
              <w:t>-2 649 118,89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E719E" w14:textId="77777777" w:rsidR="009D75F1" w:rsidRPr="00BE739D" w:rsidRDefault="009D75F1" w:rsidP="009D75F1">
            <w:pPr>
              <w:jc w:val="right"/>
              <w:rPr>
                <w:color w:val="000000"/>
                <w:sz w:val="18"/>
              </w:rPr>
            </w:pPr>
            <w:r w:rsidRPr="00BE739D">
              <w:rPr>
                <w:color w:val="000000"/>
                <w:sz w:val="18"/>
              </w:rPr>
              <w:t>11,3%</w:t>
            </w:r>
          </w:p>
        </w:tc>
      </w:tr>
      <w:tr w:rsidR="009D75F1" w:rsidRPr="009D75F1" w14:paraId="35000E6E" w14:textId="77777777" w:rsidTr="00F3218F">
        <w:trPr>
          <w:trHeight w:val="165"/>
        </w:trPr>
        <w:tc>
          <w:tcPr>
            <w:tcW w:w="1818" w:type="pct"/>
            <w:tcBorders>
              <w:top w:val="single" w:sz="4" w:space="0" w:color="auto"/>
              <w:left w:val="single" w:sz="4" w:space="0" w:color="auto"/>
              <w:bottom w:val="nil"/>
              <w:right w:val="single" w:sz="4" w:space="0" w:color="auto"/>
            </w:tcBorders>
            <w:shd w:val="clear" w:color="auto" w:fill="auto"/>
            <w:vAlign w:val="center"/>
            <w:hideMark/>
          </w:tcPr>
          <w:p w14:paraId="76361C2C" w14:textId="77777777" w:rsidR="009D75F1" w:rsidRPr="00BE739D" w:rsidRDefault="009D75F1" w:rsidP="009D75F1">
            <w:pPr>
              <w:rPr>
                <w:color w:val="000000"/>
                <w:sz w:val="18"/>
              </w:rPr>
            </w:pPr>
            <w:r w:rsidRPr="00BE739D">
              <w:rPr>
                <w:color w:val="000000"/>
                <w:sz w:val="18"/>
              </w:rPr>
              <w:t>Департамент по социальной политике</w:t>
            </w:r>
          </w:p>
        </w:tc>
        <w:tc>
          <w:tcPr>
            <w:tcW w:w="834" w:type="pct"/>
            <w:tcBorders>
              <w:top w:val="single" w:sz="4" w:space="0" w:color="auto"/>
              <w:left w:val="nil"/>
              <w:bottom w:val="nil"/>
              <w:right w:val="single" w:sz="4" w:space="0" w:color="auto"/>
            </w:tcBorders>
            <w:shd w:val="clear" w:color="auto" w:fill="auto"/>
            <w:vAlign w:val="center"/>
            <w:hideMark/>
          </w:tcPr>
          <w:p w14:paraId="14E3C7DC" w14:textId="77777777" w:rsidR="009D75F1" w:rsidRPr="00BE739D" w:rsidRDefault="009D75F1" w:rsidP="009D75F1">
            <w:pPr>
              <w:jc w:val="right"/>
              <w:rPr>
                <w:color w:val="000000"/>
                <w:sz w:val="18"/>
              </w:rPr>
            </w:pPr>
            <w:r w:rsidRPr="00BE739D">
              <w:rPr>
                <w:color w:val="000000"/>
                <w:sz w:val="18"/>
              </w:rPr>
              <w:t>277 380,21</w:t>
            </w:r>
          </w:p>
        </w:tc>
        <w:tc>
          <w:tcPr>
            <w:tcW w:w="911" w:type="pct"/>
            <w:tcBorders>
              <w:top w:val="single" w:sz="4" w:space="0" w:color="auto"/>
              <w:left w:val="nil"/>
              <w:bottom w:val="nil"/>
              <w:right w:val="single" w:sz="4" w:space="0" w:color="auto"/>
            </w:tcBorders>
            <w:shd w:val="clear" w:color="auto" w:fill="auto"/>
            <w:vAlign w:val="center"/>
            <w:hideMark/>
          </w:tcPr>
          <w:p w14:paraId="017710C7" w14:textId="77777777" w:rsidR="009D75F1" w:rsidRPr="00BE739D" w:rsidRDefault="009D75F1" w:rsidP="009D75F1">
            <w:pPr>
              <w:jc w:val="right"/>
              <w:rPr>
                <w:color w:val="000000"/>
                <w:sz w:val="18"/>
              </w:rPr>
            </w:pPr>
            <w:r w:rsidRPr="00BE739D">
              <w:rPr>
                <w:color w:val="000000"/>
                <w:sz w:val="18"/>
              </w:rPr>
              <w:t>75 748,15</w:t>
            </w:r>
          </w:p>
        </w:tc>
        <w:tc>
          <w:tcPr>
            <w:tcW w:w="722" w:type="pct"/>
            <w:tcBorders>
              <w:top w:val="single" w:sz="4" w:space="0" w:color="auto"/>
              <w:left w:val="nil"/>
              <w:bottom w:val="single" w:sz="4" w:space="0" w:color="auto"/>
              <w:right w:val="single" w:sz="4" w:space="0" w:color="auto"/>
            </w:tcBorders>
            <w:shd w:val="clear" w:color="auto" w:fill="auto"/>
            <w:vAlign w:val="center"/>
            <w:hideMark/>
          </w:tcPr>
          <w:p w14:paraId="4FCB4B34" w14:textId="77777777" w:rsidR="009D75F1" w:rsidRPr="00BE739D" w:rsidRDefault="009D75F1" w:rsidP="009D75F1">
            <w:pPr>
              <w:jc w:val="right"/>
              <w:rPr>
                <w:color w:val="000000"/>
                <w:sz w:val="18"/>
              </w:rPr>
            </w:pPr>
            <w:r w:rsidRPr="00BE739D">
              <w:rPr>
                <w:color w:val="000000"/>
                <w:sz w:val="18"/>
              </w:rPr>
              <w:t>-201 632,06</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4510EA79" w14:textId="77777777" w:rsidR="009D75F1" w:rsidRPr="00BE739D" w:rsidRDefault="009D75F1" w:rsidP="009D75F1">
            <w:pPr>
              <w:jc w:val="right"/>
              <w:rPr>
                <w:color w:val="000000"/>
                <w:sz w:val="18"/>
              </w:rPr>
            </w:pPr>
            <w:r w:rsidRPr="00BE739D">
              <w:rPr>
                <w:color w:val="000000"/>
                <w:sz w:val="18"/>
              </w:rPr>
              <w:t>27,3%</w:t>
            </w:r>
          </w:p>
        </w:tc>
      </w:tr>
      <w:tr w:rsidR="009D75F1" w:rsidRPr="009D75F1" w14:paraId="7E061353" w14:textId="77777777" w:rsidTr="00F3218F">
        <w:trPr>
          <w:trHeight w:val="84"/>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67012" w14:textId="77777777" w:rsidR="009D75F1" w:rsidRPr="00BE739D" w:rsidRDefault="009D75F1" w:rsidP="009D75F1">
            <w:pPr>
              <w:rPr>
                <w:bCs/>
                <w:color w:val="000000"/>
                <w:sz w:val="18"/>
              </w:rPr>
            </w:pPr>
            <w:r w:rsidRPr="00BE739D">
              <w:rPr>
                <w:bCs/>
                <w:color w:val="000000"/>
                <w:sz w:val="18"/>
              </w:rPr>
              <w:t>ВСЕГО</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14:paraId="697641C5" w14:textId="77777777" w:rsidR="009D75F1" w:rsidRPr="00BE739D" w:rsidRDefault="009D75F1" w:rsidP="009D75F1">
            <w:pPr>
              <w:jc w:val="right"/>
              <w:rPr>
                <w:bCs/>
                <w:color w:val="000000"/>
                <w:sz w:val="18"/>
              </w:rPr>
            </w:pPr>
            <w:r w:rsidRPr="00BE739D">
              <w:rPr>
                <w:bCs/>
                <w:color w:val="000000"/>
                <w:sz w:val="18"/>
              </w:rPr>
              <w:t>4 250 591,13</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14:paraId="78C61D98" w14:textId="77777777" w:rsidR="009D75F1" w:rsidRPr="00BE739D" w:rsidRDefault="009D75F1" w:rsidP="009D75F1">
            <w:pPr>
              <w:jc w:val="right"/>
              <w:rPr>
                <w:bCs/>
                <w:color w:val="000000"/>
                <w:sz w:val="18"/>
              </w:rPr>
            </w:pPr>
            <w:r w:rsidRPr="00BE739D">
              <w:rPr>
                <w:bCs/>
                <w:color w:val="000000"/>
                <w:sz w:val="18"/>
              </w:rPr>
              <w:t>721 105,77</w:t>
            </w:r>
          </w:p>
        </w:tc>
        <w:tc>
          <w:tcPr>
            <w:tcW w:w="722" w:type="pct"/>
            <w:tcBorders>
              <w:top w:val="nil"/>
              <w:left w:val="nil"/>
              <w:bottom w:val="single" w:sz="4" w:space="0" w:color="auto"/>
              <w:right w:val="single" w:sz="4" w:space="0" w:color="auto"/>
            </w:tcBorders>
            <w:shd w:val="clear" w:color="auto" w:fill="auto"/>
            <w:noWrap/>
            <w:vAlign w:val="center"/>
            <w:hideMark/>
          </w:tcPr>
          <w:p w14:paraId="636A5A29" w14:textId="77777777" w:rsidR="009D75F1" w:rsidRPr="00BE739D" w:rsidRDefault="009D75F1" w:rsidP="009D75F1">
            <w:pPr>
              <w:jc w:val="right"/>
              <w:rPr>
                <w:bCs/>
                <w:color w:val="000000"/>
                <w:sz w:val="18"/>
              </w:rPr>
            </w:pPr>
            <w:r w:rsidRPr="00BE739D">
              <w:rPr>
                <w:bCs/>
                <w:color w:val="000000"/>
                <w:sz w:val="18"/>
              </w:rPr>
              <w:t>-3 529 485,36</w:t>
            </w:r>
          </w:p>
        </w:tc>
        <w:tc>
          <w:tcPr>
            <w:tcW w:w="715" w:type="pct"/>
            <w:tcBorders>
              <w:top w:val="nil"/>
              <w:left w:val="nil"/>
              <w:bottom w:val="single" w:sz="4" w:space="0" w:color="auto"/>
              <w:right w:val="single" w:sz="4" w:space="0" w:color="auto"/>
            </w:tcBorders>
            <w:shd w:val="clear" w:color="auto" w:fill="auto"/>
            <w:vAlign w:val="center"/>
            <w:hideMark/>
          </w:tcPr>
          <w:p w14:paraId="0211C02C" w14:textId="77777777" w:rsidR="009D75F1" w:rsidRPr="00BE739D" w:rsidRDefault="009D75F1" w:rsidP="009D75F1">
            <w:pPr>
              <w:jc w:val="right"/>
              <w:rPr>
                <w:bCs/>
                <w:color w:val="000000"/>
                <w:sz w:val="18"/>
              </w:rPr>
            </w:pPr>
            <w:r w:rsidRPr="00BE739D">
              <w:rPr>
                <w:bCs/>
                <w:color w:val="000000"/>
                <w:sz w:val="18"/>
              </w:rPr>
              <w:t>17,0%</w:t>
            </w:r>
          </w:p>
        </w:tc>
      </w:tr>
    </w:tbl>
    <w:p w14:paraId="612C851C" w14:textId="77777777" w:rsidR="001D19FC" w:rsidRPr="001D19FC" w:rsidRDefault="001D19FC" w:rsidP="001D19FC">
      <w:pPr>
        <w:ind w:firstLine="709"/>
        <w:jc w:val="both"/>
        <w:rPr>
          <w:sz w:val="16"/>
          <w:szCs w:val="16"/>
        </w:rPr>
      </w:pPr>
    </w:p>
    <w:p w14:paraId="4A2051F6" w14:textId="70394C2E" w:rsidR="009D75F1" w:rsidRPr="009D75F1" w:rsidRDefault="009D75F1" w:rsidP="001D19FC">
      <w:pPr>
        <w:ind w:firstLine="709"/>
        <w:jc w:val="both"/>
      </w:pPr>
      <w:r w:rsidRPr="009D75F1">
        <w:t>В соответствии с информацией ГРБС о достаточности доведенных предельных объемов бюджетных ассигнований на целевые субсидии низкий уровень обеспеченности, как и в предыдущие годы, отмечается по следующим основным направлениям:</w:t>
      </w:r>
    </w:p>
    <w:p w14:paraId="54F5300B" w14:textId="77777777" w:rsidR="009D75F1" w:rsidRPr="009D75F1" w:rsidRDefault="009D75F1" w:rsidP="009D75F1">
      <w:pPr>
        <w:tabs>
          <w:tab w:val="left" w:pos="851"/>
        </w:tabs>
        <w:ind w:firstLine="709"/>
        <w:jc w:val="both"/>
      </w:pPr>
      <w:r w:rsidRPr="009D75F1">
        <w:t xml:space="preserve">МБУ «Управление лесопаркового хозяйства», подведомственному администрации города, не обеспечены расходы в сумме 9 691,00 тыс. рублей на создание и содержание мест накопления твердых коммунальных отходов (площадок, в том числе </w:t>
      </w:r>
      <w:proofErr w:type="spellStart"/>
      <w:r w:rsidRPr="009D75F1">
        <w:t>экобоксов</w:t>
      </w:r>
      <w:proofErr w:type="spellEnd"/>
      <w:r w:rsidRPr="009D75F1">
        <w:t>);</w:t>
      </w:r>
    </w:p>
    <w:p w14:paraId="5D41027E" w14:textId="3509C523" w:rsidR="009D75F1" w:rsidRPr="009D75F1" w:rsidRDefault="009D75F1" w:rsidP="009D75F1">
      <w:pPr>
        <w:tabs>
          <w:tab w:val="left" w:pos="851"/>
        </w:tabs>
        <w:ind w:firstLine="709"/>
        <w:jc w:val="both"/>
      </w:pPr>
      <w:r w:rsidRPr="009D75F1">
        <w:t>МАУ «Молодежный центр», подведомственному администрации города, не обеспечены расходы в сумме 51 190,67 тыс. рублей на работы по монтажу системы видеонаблюдения и системы контроля и управления доступом, поставке и</w:t>
      </w:r>
      <w:r w:rsidRPr="009D75F1">
        <w:rPr>
          <w:sz w:val="22"/>
          <w:szCs w:val="20"/>
        </w:rPr>
        <w:t xml:space="preserve"> </w:t>
      </w:r>
      <w:r w:rsidRPr="009D75F1">
        <w:t>монтажу системы вентиляции, оснащению помещений 1009, 1010, находящихся по адресу: ул. Ханты-Мансийская, д. 40; на проведение работ по проектированию артезианских скважин и системы водоочистки, оформлению исходной документации, разработки проекта на бурение скважин, выполнению работ по бурению двух водозаборных скважин, поставке оборудования, монтажу и установке системы водоочистки и т. д. для объекта «Центр лыжного спорта со специализированным биатлонным стрельбищем в городе Нижневартовске» на территории спортивно-оздоровительного комплекса «Радуга»; на обустройство помещений и туалетных комнат для лиц с ограниченными возможностями и маломобильных групп населения в подростковых клубах по месту жительства</w:t>
      </w:r>
      <w:r w:rsidR="006E0F8A">
        <w:t>;</w:t>
      </w:r>
      <w:r w:rsidRPr="009D75F1">
        <w:t xml:space="preserve"> </w:t>
      </w:r>
    </w:p>
    <w:p w14:paraId="22097637" w14:textId="77777777" w:rsidR="009D75F1" w:rsidRPr="009D75F1" w:rsidRDefault="009D75F1" w:rsidP="009D75F1">
      <w:pPr>
        <w:tabs>
          <w:tab w:val="left" w:pos="851"/>
        </w:tabs>
        <w:ind w:firstLine="709"/>
        <w:jc w:val="both"/>
      </w:pPr>
      <w:r w:rsidRPr="009D75F1">
        <w:t>МБУ «Управление по дорожному хозяйству и благоустройству города Нижневартовска», подведомственному департаменту жилищно-коммунального хозяйства, не обеспечены расходы в сумме 2 649 118,89 тыс. рублей на ремонт, капитальный ремонт зданий и сооружений, элементов обустройства автомобильных дорог при условии, что данные расходы не включены в расчет нормативных затрат, на основании которых рассчитывается объем финансового обеспечения выполнения муниципального задания;</w:t>
      </w:r>
    </w:p>
    <w:p w14:paraId="6008D8AC" w14:textId="77777777" w:rsidR="009D75F1" w:rsidRPr="009D75F1" w:rsidRDefault="009D75F1" w:rsidP="009D75F1">
      <w:pPr>
        <w:tabs>
          <w:tab w:val="left" w:pos="851"/>
        </w:tabs>
        <w:ind w:firstLine="709"/>
        <w:jc w:val="both"/>
      </w:pPr>
      <w:r w:rsidRPr="009D75F1">
        <w:t xml:space="preserve">муниципальным учреждениям, подведомственным департаменту образования, не обеспечены расходы на проведение текущих и капитальных ремонтов зданий и сооружений в сумме 329 421,53 тыс. рублей; на приобретение (замена) технологического оборудования (пищеблок, прачечные), приобретение (устройство) теневых навесов для защиты детей от солнца и осадков на территории каждой групповой площадки в сумме 68 986,20 тыс. рублей; кроме того, не обеспечена расчетная потребность на компенсацию расходов на оплату стоимости проезда и провоза багажа к месту использования отпуска и обратно </w:t>
      </w:r>
      <w:r w:rsidRPr="009D75F1">
        <w:lastRenderedPageBreak/>
        <w:t>работникам учреждений и неработающим членам их семей, а также страховых взносов на обязательное социальное страхование, начисленных на компенсацию расходов на оплату стоимости проезда и провоза багажа к месту использования отпуска и обратно в общей сумме 101 364,74 тыс. рублей;</w:t>
      </w:r>
    </w:p>
    <w:p w14:paraId="4E6D1D45" w14:textId="77777777" w:rsidR="009D75F1" w:rsidRPr="009D75F1" w:rsidRDefault="009D75F1" w:rsidP="009D75F1">
      <w:pPr>
        <w:tabs>
          <w:tab w:val="left" w:pos="851"/>
        </w:tabs>
        <w:ind w:firstLine="709"/>
        <w:jc w:val="both"/>
      </w:pPr>
      <w:r w:rsidRPr="009D75F1">
        <w:t>муниципальным учреждениям, подведомственным департаменту по социальной политике, не обеспечены расходы на проведение капитальных и текущих ремонтов зданий и сооружений на общую сумму 116 768,67 тыс. рублей, а также на проведение работ по модернизации систем видеонаблюдения, пожарной сигнализации, охранной сигнализации, систем вентиляции, наружного освещения на сумму 52 538,79 тыс. рублей.</w:t>
      </w:r>
    </w:p>
    <w:p w14:paraId="160BDC29" w14:textId="77777777" w:rsidR="00A72A4C" w:rsidRPr="00B463EB" w:rsidRDefault="00A72A4C" w:rsidP="007904EB">
      <w:pPr>
        <w:ind w:firstLine="709"/>
        <w:jc w:val="center"/>
        <w:rPr>
          <w:b/>
          <w:highlight w:val="cyan"/>
          <w:lang w:eastAsia="en-US"/>
        </w:rPr>
      </w:pPr>
    </w:p>
    <w:p w14:paraId="1D461B2F" w14:textId="487ADBB9" w:rsidR="008A5639" w:rsidRPr="003A0501" w:rsidRDefault="00EE77C6" w:rsidP="008A5639">
      <w:pPr>
        <w:ind w:firstLine="709"/>
        <w:jc w:val="center"/>
        <w:rPr>
          <w:rFonts w:eastAsia="Calibri"/>
          <w:lang w:eastAsia="en-US"/>
        </w:rPr>
      </w:pPr>
      <w:r w:rsidRPr="003A0501">
        <w:rPr>
          <w:lang w:eastAsia="en-US"/>
        </w:rPr>
        <w:t xml:space="preserve">Раздел </w:t>
      </w:r>
      <w:r w:rsidR="001A508F" w:rsidRPr="003A0501">
        <w:rPr>
          <w:lang w:eastAsia="en-US"/>
        </w:rPr>
        <w:t xml:space="preserve">12. </w:t>
      </w:r>
      <w:r w:rsidR="00A72A4C" w:rsidRPr="003A0501">
        <w:rPr>
          <w:lang w:eastAsia="en-US"/>
        </w:rPr>
        <w:t>А</w:t>
      </w:r>
      <w:r w:rsidR="001A508F" w:rsidRPr="003A0501">
        <w:rPr>
          <w:lang w:eastAsia="en-US"/>
        </w:rPr>
        <w:t>нализ планируемых расходов на предоставление субсидий, грантов иным некоммерческим организациям</w:t>
      </w:r>
      <w:r w:rsidR="008A5639" w:rsidRPr="003A0501">
        <w:rPr>
          <w:rFonts w:eastAsiaTheme="minorHAnsi"/>
          <w:lang w:eastAsia="en-US"/>
        </w:rPr>
        <w:t>,</w:t>
      </w:r>
      <w:r w:rsidR="008A5639" w:rsidRPr="003A0501">
        <w:rPr>
          <w:rFonts w:eastAsia="Calibri"/>
          <w:lang w:eastAsia="en-US"/>
        </w:rPr>
        <w:t xml:space="preserve"> не являющимся муниципальными учреждениями</w:t>
      </w:r>
    </w:p>
    <w:p w14:paraId="258DAC6C" w14:textId="77777777" w:rsidR="008A5639" w:rsidRPr="001D19FC" w:rsidRDefault="008A5639" w:rsidP="008A5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16"/>
          <w:szCs w:val="16"/>
        </w:rPr>
      </w:pPr>
    </w:p>
    <w:p w14:paraId="471C769D" w14:textId="77777777" w:rsidR="008A5639" w:rsidRPr="00854D85" w:rsidRDefault="008A5639" w:rsidP="008A5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54D85">
        <w:t xml:space="preserve">На основании пункта 2 статьи 78.1 БК РФ в решении представительного органа муниципального образования о местном бюджете могут предусматриваться субсидии иным некоммерческим организациям, не являющимся муниципальными учреждениями, порядок определения объема и предоставления которых устанавливается муниципальными правовыми актами местной администрации или муниципальными правовыми актами уполномоченных ими органов местного самоуправления. </w:t>
      </w:r>
    </w:p>
    <w:p w14:paraId="29FF3489" w14:textId="0B3AEBB4" w:rsidR="008A5639" w:rsidRPr="00854D85" w:rsidRDefault="008A5639" w:rsidP="008A5639">
      <w:pPr>
        <w:autoSpaceDE w:val="0"/>
        <w:autoSpaceDN w:val="0"/>
        <w:adjustRightInd w:val="0"/>
        <w:ind w:firstLine="709"/>
        <w:jc w:val="both"/>
      </w:pPr>
      <w:r w:rsidRPr="00854D85">
        <w:rPr>
          <w:rFonts w:eastAsia="Calibri"/>
        </w:rPr>
        <w:t xml:space="preserve">Приложением 13 к проекту Решения о бюджете города установлены случаи предоставления </w:t>
      </w:r>
      <w:r w:rsidRPr="00854D85">
        <w:t>субсидий иным некоммерческим организациям, не являющимся муниципальными учреждениями (далее также</w:t>
      </w:r>
      <w:r w:rsidR="00C64325">
        <w:t> – </w:t>
      </w:r>
      <w:r w:rsidRPr="00854D85">
        <w:t>НКО).</w:t>
      </w:r>
    </w:p>
    <w:p w14:paraId="3E8F3AE5" w14:textId="006B6623" w:rsidR="008A5639" w:rsidRPr="00854D85" w:rsidRDefault="008A5639" w:rsidP="008A5639">
      <w:pPr>
        <w:ind w:firstLine="709"/>
        <w:jc w:val="both"/>
        <w:rPr>
          <w:rFonts w:eastAsia="Calibri"/>
          <w:lang w:eastAsia="en-US"/>
        </w:rPr>
      </w:pPr>
      <w:r w:rsidRPr="00854D85">
        <w:rPr>
          <w:rFonts w:eastAsia="Calibri"/>
          <w:lang w:eastAsia="en-US"/>
        </w:rPr>
        <w:t>В проекте Решения о бюджете предусмотрены бюджетные ассигнования по подгруппе кода вида расходов 630 «</w:t>
      </w:r>
      <w:r w:rsidRPr="00854D85">
        <w:t xml:space="preserve">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 </w:t>
      </w:r>
      <w:r w:rsidRPr="00854D85">
        <w:rPr>
          <w:rFonts w:eastAsia="Calibri"/>
          <w:lang w:eastAsia="en-US"/>
        </w:rPr>
        <w:t>на предоставление субсидий иным некоммерческим организациям,</w:t>
      </w:r>
      <w:r w:rsidRPr="00854D85">
        <w:t xml:space="preserve"> </w:t>
      </w:r>
      <w:r w:rsidRPr="00854D85">
        <w:rPr>
          <w:rFonts w:eastAsia="Calibri"/>
          <w:lang w:eastAsia="en-US"/>
        </w:rPr>
        <w:t>не являющимся государственными (муниципальными) учреждениями (далее</w:t>
      </w:r>
      <w:r w:rsidR="00C64325">
        <w:rPr>
          <w:rFonts w:eastAsia="Calibri"/>
          <w:lang w:eastAsia="en-US"/>
        </w:rPr>
        <w:t> – </w:t>
      </w:r>
      <w:r w:rsidRPr="00854D85">
        <w:rPr>
          <w:rFonts w:eastAsia="Calibri"/>
          <w:lang w:eastAsia="en-US"/>
        </w:rPr>
        <w:t>субсидии НКО)</w:t>
      </w:r>
      <w:r>
        <w:rPr>
          <w:rFonts w:eastAsia="Calibri"/>
          <w:lang w:eastAsia="en-US"/>
        </w:rPr>
        <w:t>,</w:t>
      </w:r>
      <w:r w:rsidRPr="00854D85">
        <w:rPr>
          <w:rFonts w:eastAsia="Calibri"/>
          <w:lang w:eastAsia="en-US"/>
        </w:rPr>
        <w:t xml:space="preserve"> в общем объеме</w:t>
      </w:r>
      <w:r w:rsidRPr="00854D85">
        <w:rPr>
          <w:rFonts w:ascii="Calibri" w:eastAsia="Calibri" w:hAnsi="Calibri"/>
          <w:lang w:eastAsia="en-US"/>
        </w:rPr>
        <w:t xml:space="preserve"> </w:t>
      </w:r>
      <w:r w:rsidRPr="00854D85">
        <w:rPr>
          <w:rFonts w:eastAsia="Calibri"/>
          <w:lang w:eastAsia="en-US"/>
        </w:rPr>
        <w:t>165 371,92 тыс. рублей, из них 61 751,844 тыс. рублей на 2024 год, 51 810,04 тыс. рублей на 2025 год и 51</w:t>
      </w:r>
      <w:r>
        <w:rPr>
          <w:rFonts w:eastAsia="Calibri"/>
          <w:lang w:eastAsia="en-US"/>
        </w:rPr>
        <w:t> </w:t>
      </w:r>
      <w:r w:rsidRPr="00854D85">
        <w:rPr>
          <w:rFonts w:eastAsia="Calibri"/>
          <w:lang w:eastAsia="en-US"/>
        </w:rPr>
        <w:t>810</w:t>
      </w:r>
      <w:r>
        <w:rPr>
          <w:rFonts w:eastAsia="Calibri"/>
          <w:lang w:eastAsia="en-US"/>
        </w:rPr>
        <w:t>,</w:t>
      </w:r>
      <w:r w:rsidRPr="00854D85">
        <w:rPr>
          <w:rFonts w:eastAsia="Calibri"/>
          <w:lang w:eastAsia="en-US"/>
        </w:rPr>
        <w:t>04 тыс. рублей на 2026 год.</w:t>
      </w:r>
    </w:p>
    <w:p w14:paraId="17D335D7" w14:textId="77777777" w:rsidR="008A5639" w:rsidRPr="00854D85" w:rsidRDefault="008A5639" w:rsidP="008A5639">
      <w:pPr>
        <w:ind w:firstLine="709"/>
        <w:jc w:val="both"/>
        <w:rPr>
          <w:bCs/>
        </w:rPr>
      </w:pPr>
      <w:r w:rsidRPr="00854D85">
        <w:rPr>
          <w:bCs/>
        </w:rPr>
        <w:t xml:space="preserve">Доля субсидий НКО на предстоящий бюджетный </w:t>
      </w:r>
      <w:r>
        <w:rPr>
          <w:bCs/>
        </w:rPr>
        <w:t>период</w:t>
      </w:r>
      <w:r w:rsidRPr="00854D85">
        <w:rPr>
          <w:bCs/>
        </w:rPr>
        <w:t xml:space="preserve"> в общей сумме расходов по КВР 600 «</w:t>
      </w:r>
      <w:r w:rsidRPr="00854D85">
        <w:rPr>
          <w:rFonts w:eastAsia="Calibri"/>
          <w:lang w:eastAsia="en-US"/>
        </w:rPr>
        <w:t>Предоставление субсидий бюджетным, автономным учреждениям и иным некоммерческим организациям</w:t>
      </w:r>
      <w:r w:rsidRPr="00854D85">
        <w:rPr>
          <w:bCs/>
        </w:rPr>
        <w:t>» составляет 0,3%, а в общем объеме расходов бюджета города 0,2%.</w:t>
      </w:r>
    </w:p>
    <w:p w14:paraId="1CC539FF" w14:textId="63091B02" w:rsidR="008A5639" w:rsidRDefault="008A5639" w:rsidP="008A5639">
      <w:pPr>
        <w:ind w:firstLine="709"/>
        <w:jc w:val="both"/>
      </w:pPr>
      <w:r w:rsidRPr="00854D85">
        <w:t>Проектом Решения о бюджете города планируется предоставление субсидий НКО четырьмя главными распорядителями бюджетных средств:</w:t>
      </w:r>
    </w:p>
    <w:p w14:paraId="6F5E0CA4" w14:textId="77777777" w:rsidR="007C1AFB" w:rsidRPr="007C1AFB" w:rsidRDefault="007C1AFB" w:rsidP="008A5639">
      <w:pPr>
        <w:ind w:firstLine="709"/>
        <w:jc w:val="both"/>
        <w:rPr>
          <w:sz w:val="16"/>
          <w:szCs w:val="16"/>
        </w:rPr>
      </w:pP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418"/>
        <w:gridCol w:w="1127"/>
        <w:gridCol w:w="948"/>
        <w:gridCol w:w="948"/>
        <w:gridCol w:w="948"/>
        <w:gridCol w:w="1019"/>
      </w:tblGrid>
      <w:tr w:rsidR="008A5639" w:rsidRPr="00854D85" w14:paraId="0EE18DA6" w14:textId="77777777" w:rsidTr="007C1AFB">
        <w:trPr>
          <w:trHeight w:val="202"/>
        </w:trPr>
        <w:tc>
          <w:tcPr>
            <w:tcW w:w="2992" w:type="dxa"/>
            <w:vMerge w:val="restart"/>
            <w:shd w:val="clear" w:color="auto" w:fill="auto"/>
            <w:noWrap/>
            <w:vAlign w:val="center"/>
            <w:hideMark/>
          </w:tcPr>
          <w:p w14:paraId="554EAAA7" w14:textId="77777777" w:rsidR="008A5639" w:rsidRPr="00854D85" w:rsidRDefault="008A5639" w:rsidP="00F3218F">
            <w:pPr>
              <w:jc w:val="center"/>
              <w:rPr>
                <w:sz w:val="18"/>
                <w:szCs w:val="18"/>
              </w:rPr>
            </w:pPr>
            <w:r w:rsidRPr="00854D85">
              <w:rPr>
                <w:sz w:val="18"/>
                <w:szCs w:val="18"/>
              </w:rPr>
              <w:t xml:space="preserve">Наименование главного распорядителя </w:t>
            </w:r>
          </w:p>
          <w:p w14:paraId="45F5994A" w14:textId="77777777" w:rsidR="008A5639" w:rsidRPr="00854D85" w:rsidRDefault="008A5639" w:rsidP="00F3218F">
            <w:pPr>
              <w:jc w:val="center"/>
              <w:rPr>
                <w:sz w:val="18"/>
                <w:szCs w:val="18"/>
              </w:rPr>
            </w:pPr>
            <w:r w:rsidRPr="00854D85">
              <w:rPr>
                <w:sz w:val="18"/>
                <w:szCs w:val="18"/>
              </w:rPr>
              <w:t>бюджетных средств</w:t>
            </w:r>
          </w:p>
          <w:p w14:paraId="7A0696CD" w14:textId="77777777" w:rsidR="008A5639" w:rsidRPr="00854D85" w:rsidRDefault="008A5639" w:rsidP="00F3218F">
            <w:pPr>
              <w:rPr>
                <w:sz w:val="18"/>
                <w:szCs w:val="18"/>
              </w:rPr>
            </w:pPr>
            <w:r w:rsidRPr="00854D85">
              <w:rPr>
                <w:rFonts w:ascii="Calibri" w:hAnsi="Calibri"/>
                <w:sz w:val="18"/>
                <w:szCs w:val="18"/>
              </w:rPr>
              <w:t> </w:t>
            </w:r>
          </w:p>
        </w:tc>
        <w:tc>
          <w:tcPr>
            <w:tcW w:w="1418" w:type="dxa"/>
            <w:vMerge w:val="restart"/>
            <w:shd w:val="clear" w:color="auto" w:fill="auto"/>
            <w:vAlign w:val="center"/>
            <w:hideMark/>
          </w:tcPr>
          <w:p w14:paraId="69D43E64" w14:textId="0698F1A3" w:rsidR="008A5639" w:rsidRPr="00854D85" w:rsidRDefault="008A5639" w:rsidP="00F3218F">
            <w:pPr>
              <w:jc w:val="center"/>
              <w:rPr>
                <w:color w:val="000000"/>
                <w:sz w:val="18"/>
                <w:szCs w:val="18"/>
              </w:rPr>
            </w:pPr>
            <w:r w:rsidRPr="00854D85">
              <w:rPr>
                <w:color w:val="000000"/>
                <w:sz w:val="18"/>
                <w:szCs w:val="18"/>
              </w:rPr>
              <w:t>Бюджетная роспись по состоянию на 01.11.2023</w:t>
            </w:r>
            <w:r w:rsidR="00143491">
              <w:rPr>
                <w:color w:val="000000"/>
                <w:sz w:val="18"/>
                <w:szCs w:val="18"/>
              </w:rPr>
              <w:t xml:space="preserve"> года</w:t>
            </w:r>
            <w:r w:rsidRPr="00854D85">
              <w:rPr>
                <w:color w:val="000000"/>
                <w:sz w:val="18"/>
                <w:szCs w:val="18"/>
              </w:rPr>
              <w:t>, тыс. рублей</w:t>
            </w:r>
          </w:p>
        </w:tc>
        <w:tc>
          <w:tcPr>
            <w:tcW w:w="3971" w:type="dxa"/>
            <w:gridSpan w:val="4"/>
            <w:shd w:val="clear" w:color="auto" w:fill="auto"/>
            <w:vAlign w:val="center"/>
            <w:hideMark/>
          </w:tcPr>
          <w:p w14:paraId="0E6A6F5A" w14:textId="77777777" w:rsidR="008A5639" w:rsidRPr="00854D85" w:rsidRDefault="008A5639" w:rsidP="00F3218F">
            <w:pPr>
              <w:jc w:val="center"/>
              <w:rPr>
                <w:sz w:val="18"/>
                <w:szCs w:val="18"/>
              </w:rPr>
            </w:pPr>
            <w:r w:rsidRPr="00854D85">
              <w:rPr>
                <w:sz w:val="18"/>
                <w:szCs w:val="18"/>
              </w:rPr>
              <w:t>Проект Решения о бюджете города, тыс. рублей</w:t>
            </w:r>
          </w:p>
        </w:tc>
        <w:tc>
          <w:tcPr>
            <w:tcW w:w="1019" w:type="dxa"/>
            <w:vMerge w:val="restart"/>
            <w:shd w:val="clear" w:color="auto" w:fill="auto"/>
            <w:vAlign w:val="center"/>
            <w:hideMark/>
          </w:tcPr>
          <w:p w14:paraId="243E8E30" w14:textId="77777777" w:rsidR="008A5639" w:rsidRPr="00854D85" w:rsidRDefault="008A5639" w:rsidP="00F3218F">
            <w:pPr>
              <w:jc w:val="center"/>
              <w:rPr>
                <w:sz w:val="18"/>
                <w:szCs w:val="18"/>
              </w:rPr>
            </w:pPr>
            <w:r w:rsidRPr="00854D85">
              <w:rPr>
                <w:sz w:val="18"/>
                <w:szCs w:val="18"/>
              </w:rPr>
              <w:t>Доля в общем объеме субсидий НКО,%</w:t>
            </w:r>
          </w:p>
        </w:tc>
      </w:tr>
      <w:tr w:rsidR="008A5639" w:rsidRPr="00854D85" w14:paraId="4B1E89CE" w14:textId="77777777" w:rsidTr="007C1AFB">
        <w:trPr>
          <w:trHeight w:val="120"/>
        </w:trPr>
        <w:tc>
          <w:tcPr>
            <w:tcW w:w="2992" w:type="dxa"/>
            <w:vMerge/>
            <w:shd w:val="clear" w:color="auto" w:fill="auto"/>
            <w:noWrap/>
            <w:vAlign w:val="center"/>
            <w:hideMark/>
          </w:tcPr>
          <w:p w14:paraId="7E03D458" w14:textId="77777777" w:rsidR="008A5639" w:rsidRPr="00854D85" w:rsidRDefault="008A5639" w:rsidP="00F3218F">
            <w:pPr>
              <w:rPr>
                <w:sz w:val="18"/>
                <w:szCs w:val="18"/>
              </w:rPr>
            </w:pPr>
          </w:p>
        </w:tc>
        <w:tc>
          <w:tcPr>
            <w:tcW w:w="1418" w:type="dxa"/>
            <w:vMerge/>
            <w:vAlign w:val="center"/>
            <w:hideMark/>
          </w:tcPr>
          <w:p w14:paraId="73F63943" w14:textId="77777777" w:rsidR="008A5639" w:rsidRPr="00854D85" w:rsidRDefault="008A5639" w:rsidP="00F3218F">
            <w:pPr>
              <w:rPr>
                <w:color w:val="000000"/>
                <w:sz w:val="18"/>
                <w:szCs w:val="18"/>
              </w:rPr>
            </w:pPr>
          </w:p>
        </w:tc>
        <w:tc>
          <w:tcPr>
            <w:tcW w:w="1127" w:type="dxa"/>
            <w:vMerge w:val="restart"/>
            <w:shd w:val="clear" w:color="auto" w:fill="auto"/>
            <w:vAlign w:val="center"/>
            <w:hideMark/>
          </w:tcPr>
          <w:p w14:paraId="47FFC4F0" w14:textId="77777777" w:rsidR="008A5639" w:rsidRPr="00854D85" w:rsidRDefault="008A5639" w:rsidP="00F3218F">
            <w:pPr>
              <w:jc w:val="center"/>
              <w:rPr>
                <w:sz w:val="18"/>
                <w:szCs w:val="18"/>
              </w:rPr>
            </w:pPr>
            <w:r w:rsidRPr="00854D85">
              <w:rPr>
                <w:sz w:val="18"/>
                <w:szCs w:val="18"/>
              </w:rPr>
              <w:t>всего</w:t>
            </w:r>
          </w:p>
        </w:tc>
        <w:tc>
          <w:tcPr>
            <w:tcW w:w="2844" w:type="dxa"/>
            <w:gridSpan w:val="3"/>
            <w:shd w:val="clear" w:color="auto" w:fill="auto"/>
            <w:vAlign w:val="center"/>
            <w:hideMark/>
          </w:tcPr>
          <w:p w14:paraId="3A32FFEF" w14:textId="77777777" w:rsidR="008A5639" w:rsidRPr="00854D85" w:rsidRDefault="008A5639" w:rsidP="00F3218F">
            <w:pPr>
              <w:jc w:val="center"/>
              <w:rPr>
                <w:sz w:val="18"/>
                <w:szCs w:val="18"/>
              </w:rPr>
            </w:pPr>
            <w:r w:rsidRPr="00854D85">
              <w:rPr>
                <w:sz w:val="18"/>
                <w:szCs w:val="18"/>
              </w:rPr>
              <w:t>в том числе</w:t>
            </w:r>
          </w:p>
        </w:tc>
        <w:tc>
          <w:tcPr>
            <w:tcW w:w="1019" w:type="dxa"/>
            <w:vMerge/>
            <w:vAlign w:val="center"/>
            <w:hideMark/>
          </w:tcPr>
          <w:p w14:paraId="51913802" w14:textId="77777777" w:rsidR="008A5639" w:rsidRPr="00854D85" w:rsidRDefault="008A5639" w:rsidP="00F3218F">
            <w:pPr>
              <w:rPr>
                <w:sz w:val="18"/>
                <w:szCs w:val="18"/>
              </w:rPr>
            </w:pPr>
          </w:p>
        </w:tc>
      </w:tr>
      <w:tr w:rsidR="008A5639" w:rsidRPr="00854D85" w14:paraId="05409E33" w14:textId="77777777" w:rsidTr="007C1AFB">
        <w:trPr>
          <w:trHeight w:val="126"/>
        </w:trPr>
        <w:tc>
          <w:tcPr>
            <w:tcW w:w="2992" w:type="dxa"/>
            <w:vMerge/>
            <w:shd w:val="clear" w:color="auto" w:fill="auto"/>
            <w:noWrap/>
            <w:vAlign w:val="center"/>
            <w:hideMark/>
          </w:tcPr>
          <w:p w14:paraId="6D997EF2" w14:textId="77777777" w:rsidR="008A5639" w:rsidRPr="00854D85" w:rsidRDefault="008A5639" w:rsidP="00F3218F">
            <w:pPr>
              <w:rPr>
                <w:rFonts w:ascii="Calibri" w:hAnsi="Calibri"/>
                <w:sz w:val="18"/>
                <w:szCs w:val="18"/>
              </w:rPr>
            </w:pPr>
          </w:p>
        </w:tc>
        <w:tc>
          <w:tcPr>
            <w:tcW w:w="1418" w:type="dxa"/>
            <w:vMerge/>
            <w:vAlign w:val="center"/>
            <w:hideMark/>
          </w:tcPr>
          <w:p w14:paraId="34A80552" w14:textId="77777777" w:rsidR="008A5639" w:rsidRPr="00854D85" w:rsidRDefault="008A5639" w:rsidP="00F3218F">
            <w:pPr>
              <w:rPr>
                <w:color w:val="000000"/>
                <w:sz w:val="18"/>
                <w:szCs w:val="18"/>
              </w:rPr>
            </w:pPr>
          </w:p>
        </w:tc>
        <w:tc>
          <w:tcPr>
            <w:tcW w:w="1127" w:type="dxa"/>
            <w:vMerge/>
            <w:vAlign w:val="center"/>
            <w:hideMark/>
          </w:tcPr>
          <w:p w14:paraId="2CE0FAEC" w14:textId="77777777" w:rsidR="008A5639" w:rsidRPr="00854D85" w:rsidRDefault="008A5639" w:rsidP="00F3218F">
            <w:pPr>
              <w:rPr>
                <w:sz w:val="18"/>
                <w:szCs w:val="18"/>
              </w:rPr>
            </w:pPr>
          </w:p>
        </w:tc>
        <w:tc>
          <w:tcPr>
            <w:tcW w:w="948" w:type="dxa"/>
            <w:shd w:val="clear" w:color="auto" w:fill="auto"/>
            <w:vAlign w:val="center"/>
            <w:hideMark/>
          </w:tcPr>
          <w:p w14:paraId="4E070B4C" w14:textId="77777777" w:rsidR="008A5639" w:rsidRPr="00854D85" w:rsidRDefault="008A5639" w:rsidP="00F3218F">
            <w:pPr>
              <w:jc w:val="center"/>
              <w:rPr>
                <w:sz w:val="18"/>
                <w:szCs w:val="18"/>
              </w:rPr>
            </w:pPr>
            <w:r w:rsidRPr="00854D85">
              <w:rPr>
                <w:sz w:val="18"/>
                <w:szCs w:val="18"/>
              </w:rPr>
              <w:t>на 2024 год</w:t>
            </w:r>
          </w:p>
        </w:tc>
        <w:tc>
          <w:tcPr>
            <w:tcW w:w="948" w:type="dxa"/>
            <w:shd w:val="clear" w:color="auto" w:fill="auto"/>
            <w:vAlign w:val="center"/>
            <w:hideMark/>
          </w:tcPr>
          <w:p w14:paraId="7F493B19" w14:textId="77777777" w:rsidR="008A5639" w:rsidRPr="00854D85" w:rsidRDefault="008A5639" w:rsidP="00F3218F">
            <w:pPr>
              <w:jc w:val="center"/>
              <w:rPr>
                <w:sz w:val="18"/>
                <w:szCs w:val="18"/>
              </w:rPr>
            </w:pPr>
            <w:r w:rsidRPr="00854D85">
              <w:rPr>
                <w:sz w:val="18"/>
                <w:szCs w:val="18"/>
              </w:rPr>
              <w:t>на 2025 год</w:t>
            </w:r>
          </w:p>
        </w:tc>
        <w:tc>
          <w:tcPr>
            <w:tcW w:w="948" w:type="dxa"/>
            <w:shd w:val="clear" w:color="auto" w:fill="auto"/>
            <w:vAlign w:val="center"/>
            <w:hideMark/>
          </w:tcPr>
          <w:p w14:paraId="376D1BC7" w14:textId="77777777" w:rsidR="008A5639" w:rsidRPr="00854D85" w:rsidRDefault="008A5639" w:rsidP="00F3218F">
            <w:pPr>
              <w:jc w:val="center"/>
              <w:rPr>
                <w:sz w:val="18"/>
                <w:szCs w:val="18"/>
              </w:rPr>
            </w:pPr>
            <w:r w:rsidRPr="00854D85">
              <w:rPr>
                <w:sz w:val="18"/>
                <w:szCs w:val="18"/>
              </w:rPr>
              <w:t>на 2026 год</w:t>
            </w:r>
          </w:p>
        </w:tc>
        <w:tc>
          <w:tcPr>
            <w:tcW w:w="1019" w:type="dxa"/>
            <w:vMerge/>
            <w:vAlign w:val="center"/>
            <w:hideMark/>
          </w:tcPr>
          <w:p w14:paraId="6FCF7822" w14:textId="77777777" w:rsidR="008A5639" w:rsidRPr="00854D85" w:rsidRDefault="008A5639" w:rsidP="00F3218F">
            <w:pPr>
              <w:rPr>
                <w:sz w:val="18"/>
                <w:szCs w:val="18"/>
              </w:rPr>
            </w:pPr>
          </w:p>
        </w:tc>
      </w:tr>
      <w:tr w:rsidR="008A5639" w:rsidRPr="00854D85" w14:paraId="29470B1C" w14:textId="77777777" w:rsidTr="007C1AFB">
        <w:trPr>
          <w:trHeight w:val="118"/>
        </w:trPr>
        <w:tc>
          <w:tcPr>
            <w:tcW w:w="2992" w:type="dxa"/>
            <w:shd w:val="clear" w:color="auto" w:fill="auto"/>
            <w:vAlign w:val="center"/>
            <w:hideMark/>
          </w:tcPr>
          <w:p w14:paraId="1B01C918" w14:textId="77777777" w:rsidR="008A5639" w:rsidRPr="00854D85" w:rsidRDefault="008A5639" w:rsidP="00F3218F">
            <w:pPr>
              <w:rPr>
                <w:sz w:val="18"/>
                <w:szCs w:val="18"/>
              </w:rPr>
            </w:pPr>
            <w:r w:rsidRPr="00854D85">
              <w:rPr>
                <w:sz w:val="18"/>
                <w:szCs w:val="18"/>
              </w:rPr>
              <w:t>Департамент образования</w:t>
            </w:r>
          </w:p>
        </w:tc>
        <w:tc>
          <w:tcPr>
            <w:tcW w:w="1418" w:type="dxa"/>
            <w:shd w:val="clear" w:color="auto" w:fill="auto"/>
            <w:vAlign w:val="center"/>
            <w:hideMark/>
          </w:tcPr>
          <w:p w14:paraId="2E8C6AE5" w14:textId="77777777" w:rsidR="008A5639" w:rsidRPr="00854D85" w:rsidRDefault="008A5639" w:rsidP="00F3218F">
            <w:pPr>
              <w:jc w:val="right"/>
              <w:rPr>
                <w:color w:val="000000"/>
                <w:sz w:val="18"/>
                <w:szCs w:val="18"/>
              </w:rPr>
            </w:pPr>
            <w:r w:rsidRPr="00854D85">
              <w:rPr>
                <w:color w:val="000000"/>
                <w:sz w:val="18"/>
                <w:szCs w:val="18"/>
              </w:rPr>
              <w:t>37 624,74</w:t>
            </w:r>
          </w:p>
        </w:tc>
        <w:tc>
          <w:tcPr>
            <w:tcW w:w="1127" w:type="dxa"/>
            <w:shd w:val="clear" w:color="auto" w:fill="auto"/>
            <w:vAlign w:val="center"/>
          </w:tcPr>
          <w:p w14:paraId="5BEDB07A" w14:textId="77777777" w:rsidR="008A5639" w:rsidRPr="00854D85" w:rsidRDefault="008A5639" w:rsidP="00F3218F">
            <w:pPr>
              <w:jc w:val="right"/>
              <w:rPr>
                <w:sz w:val="18"/>
                <w:szCs w:val="18"/>
              </w:rPr>
            </w:pPr>
            <w:r w:rsidRPr="00854D85">
              <w:rPr>
                <w:sz w:val="18"/>
                <w:szCs w:val="18"/>
              </w:rPr>
              <w:t>114 284,70</w:t>
            </w:r>
          </w:p>
        </w:tc>
        <w:tc>
          <w:tcPr>
            <w:tcW w:w="948" w:type="dxa"/>
            <w:shd w:val="clear" w:color="auto" w:fill="auto"/>
            <w:vAlign w:val="center"/>
            <w:hideMark/>
          </w:tcPr>
          <w:p w14:paraId="489817A1" w14:textId="77777777" w:rsidR="008A5639" w:rsidRPr="00854D85" w:rsidRDefault="008A5639" w:rsidP="00F3218F">
            <w:pPr>
              <w:jc w:val="right"/>
              <w:rPr>
                <w:sz w:val="18"/>
                <w:szCs w:val="18"/>
              </w:rPr>
            </w:pPr>
            <w:r w:rsidRPr="00854D85">
              <w:rPr>
                <w:sz w:val="18"/>
                <w:szCs w:val="18"/>
              </w:rPr>
              <w:t>38 056,10</w:t>
            </w:r>
          </w:p>
        </w:tc>
        <w:tc>
          <w:tcPr>
            <w:tcW w:w="948" w:type="dxa"/>
            <w:shd w:val="clear" w:color="auto" w:fill="auto"/>
            <w:vAlign w:val="center"/>
            <w:hideMark/>
          </w:tcPr>
          <w:p w14:paraId="0DCF5721" w14:textId="77777777" w:rsidR="008A5639" w:rsidRPr="00854D85" w:rsidRDefault="008A5639" w:rsidP="00F3218F">
            <w:pPr>
              <w:jc w:val="right"/>
              <w:rPr>
                <w:sz w:val="18"/>
                <w:szCs w:val="18"/>
              </w:rPr>
            </w:pPr>
            <w:r w:rsidRPr="00854D85">
              <w:rPr>
                <w:sz w:val="18"/>
                <w:szCs w:val="18"/>
              </w:rPr>
              <w:t>38 114,30</w:t>
            </w:r>
          </w:p>
        </w:tc>
        <w:tc>
          <w:tcPr>
            <w:tcW w:w="948" w:type="dxa"/>
            <w:shd w:val="clear" w:color="auto" w:fill="auto"/>
            <w:vAlign w:val="center"/>
            <w:hideMark/>
          </w:tcPr>
          <w:p w14:paraId="664E4615" w14:textId="77777777" w:rsidR="008A5639" w:rsidRPr="00854D85" w:rsidRDefault="008A5639" w:rsidP="00F3218F">
            <w:pPr>
              <w:jc w:val="right"/>
              <w:rPr>
                <w:sz w:val="18"/>
                <w:szCs w:val="18"/>
              </w:rPr>
            </w:pPr>
            <w:r w:rsidRPr="00854D85">
              <w:rPr>
                <w:sz w:val="18"/>
                <w:szCs w:val="18"/>
              </w:rPr>
              <w:t>38 114,30</w:t>
            </w:r>
          </w:p>
        </w:tc>
        <w:tc>
          <w:tcPr>
            <w:tcW w:w="1019" w:type="dxa"/>
            <w:shd w:val="clear" w:color="auto" w:fill="auto"/>
            <w:noWrap/>
            <w:vAlign w:val="center"/>
          </w:tcPr>
          <w:p w14:paraId="63E37D33" w14:textId="77777777" w:rsidR="008A5639" w:rsidRPr="00854D85" w:rsidRDefault="008A5639" w:rsidP="00F3218F">
            <w:pPr>
              <w:jc w:val="center"/>
              <w:rPr>
                <w:sz w:val="18"/>
                <w:szCs w:val="18"/>
              </w:rPr>
            </w:pPr>
            <w:r w:rsidRPr="00854D85">
              <w:rPr>
                <w:sz w:val="18"/>
                <w:szCs w:val="18"/>
              </w:rPr>
              <w:t>69,11</w:t>
            </w:r>
          </w:p>
        </w:tc>
      </w:tr>
      <w:tr w:rsidR="008A5639" w:rsidRPr="00854D85" w14:paraId="6D9FC41A" w14:textId="77777777" w:rsidTr="007C1AFB">
        <w:trPr>
          <w:trHeight w:val="32"/>
        </w:trPr>
        <w:tc>
          <w:tcPr>
            <w:tcW w:w="2992" w:type="dxa"/>
            <w:shd w:val="clear" w:color="auto" w:fill="auto"/>
            <w:vAlign w:val="center"/>
            <w:hideMark/>
          </w:tcPr>
          <w:p w14:paraId="2581F522" w14:textId="77777777" w:rsidR="008A5639" w:rsidRPr="00854D85" w:rsidRDefault="008A5639" w:rsidP="00F3218F">
            <w:pPr>
              <w:rPr>
                <w:sz w:val="18"/>
                <w:szCs w:val="18"/>
              </w:rPr>
            </w:pPr>
            <w:r w:rsidRPr="00854D85">
              <w:rPr>
                <w:sz w:val="18"/>
                <w:szCs w:val="18"/>
              </w:rPr>
              <w:t>Департамент жилищно-коммунального хозяйства</w:t>
            </w:r>
          </w:p>
        </w:tc>
        <w:tc>
          <w:tcPr>
            <w:tcW w:w="1418" w:type="dxa"/>
            <w:shd w:val="clear" w:color="auto" w:fill="auto"/>
            <w:vAlign w:val="center"/>
            <w:hideMark/>
          </w:tcPr>
          <w:p w14:paraId="05A5E987" w14:textId="77777777" w:rsidR="008A5639" w:rsidRPr="00854D85" w:rsidRDefault="008A5639" w:rsidP="00F3218F">
            <w:pPr>
              <w:jc w:val="right"/>
              <w:rPr>
                <w:color w:val="000000"/>
                <w:sz w:val="18"/>
                <w:szCs w:val="18"/>
              </w:rPr>
            </w:pPr>
            <w:r w:rsidRPr="00854D85">
              <w:rPr>
                <w:color w:val="000000"/>
                <w:sz w:val="18"/>
                <w:szCs w:val="18"/>
              </w:rPr>
              <w:t>0,00</w:t>
            </w:r>
          </w:p>
        </w:tc>
        <w:tc>
          <w:tcPr>
            <w:tcW w:w="1127" w:type="dxa"/>
            <w:shd w:val="clear" w:color="auto" w:fill="auto"/>
            <w:vAlign w:val="center"/>
          </w:tcPr>
          <w:p w14:paraId="48FCA128" w14:textId="77777777" w:rsidR="008A5639" w:rsidRPr="00854D85" w:rsidRDefault="008A5639" w:rsidP="00F3218F">
            <w:pPr>
              <w:jc w:val="right"/>
              <w:rPr>
                <w:sz w:val="18"/>
                <w:szCs w:val="18"/>
              </w:rPr>
            </w:pPr>
            <w:r w:rsidRPr="00854D85">
              <w:rPr>
                <w:sz w:val="18"/>
                <w:szCs w:val="18"/>
              </w:rPr>
              <w:t>2 327,22</w:t>
            </w:r>
          </w:p>
        </w:tc>
        <w:tc>
          <w:tcPr>
            <w:tcW w:w="948" w:type="dxa"/>
            <w:shd w:val="clear" w:color="auto" w:fill="auto"/>
            <w:vAlign w:val="center"/>
            <w:hideMark/>
          </w:tcPr>
          <w:p w14:paraId="1EBF4F74" w14:textId="77777777" w:rsidR="008A5639" w:rsidRPr="00854D85" w:rsidRDefault="008A5639" w:rsidP="00F3218F">
            <w:pPr>
              <w:jc w:val="right"/>
              <w:rPr>
                <w:sz w:val="18"/>
                <w:szCs w:val="18"/>
              </w:rPr>
            </w:pPr>
            <w:r w:rsidRPr="00854D85">
              <w:rPr>
                <w:sz w:val="18"/>
                <w:szCs w:val="18"/>
              </w:rPr>
              <w:t>775,74</w:t>
            </w:r>
          </w:p>
        </w:tc>
        <w:tc>
          <w:tcPr>
            <w:tcW w:w="948" w:type="dxa"/>
            <w:shd w:val="clear" w:color="auto" w:fill="auto"/>
            <w:vAlign w:val="center"/>
            <w:hideMark/>
          </w:tcPr>
          <w:p w14:paraId="2C57D967" w14:textId="77777777" w:rsidR="008A5639" w:rsidRPr="00854D85" w:rsidRDefault="008A5639" w:rsidP="00F3218F">
            <w:pPr>
              <w:jc w:val="right"/>
              <w:rPr>
                <w:sz w:val="18"/>
                <w:szCs w:val="18"/>
              </w:rPr>
            </w:pPr>
            <w:r w:rsidRPr="00854D85">
              <w:rPr>
                <w:sz w:val="18"/>
                <w:szCs w:val="18"/>
              </w:rPr>
              <w:t>775,74</w:t>
            </w:r>
          </w:p>
        </w:tc>
        <w:tc>
          <w:tcPr>
            <w:tcW w:w="948" w:type="dxa"/>
            <w:shd w:val="clear" w:color="auto" w:fill="auto"/>
            <w:vAlign w:val="center"/>
            <w:hideMark/>
          </w:tcPr>
          <w:p w14:paraId="413C0A1A" w14:textId="77777777" w:rsidR="008A5639" w:rsidRPr="00854D85" w:rsidRDefault="008A5639" w:rsidP="00F3218F">
            <w:pPr>
              <w:jc w:val="right"/>
              <w:rPr>
                <w:sz w:val="18"/>
                <w:szCs w:val="18"/>
              </w:rPr>
            </w:pPr>
            <w:r w:rsidRPr="00854D85">
              <w:rPr>
                <w:sz w:val="18"/>
                <w:szCs w:val="18"/>
              </w:rPr>
              <w:t>775,74</w:t>
            </w:r>
          </w:p>
        </w:tc>
        <w:tc>
          <w:tcPr>
            <w:tcW w:w="1019" w:type="dxa"/>
            <w:shd w:val="clear" w:color="auto" w:fill="auto"/>
            <w:noWrap/>
            <w:vAlign w:val="center"/>
          </w:tcPr>
          <w:p w14:paraId="375C5E70" w14:textId="77777777" w:rsidR="008A5639" w:rsidRPr="00854D85" w:rsidRDefault="008A5639" w:rsidP="00F3218F">
            <w:pPr>
              <w:jc w:val="center"/>
              <w:rPr>
                <w:sz w:val="18"/>
                <w:szCs w:val="18"/>
              </w:rPr>
            </w:pPr>
            <w:r w:rsidRPr="00854D85">
              <w:rPr>
                <w:sz w:val="18"/>
                <w:szCs w:val="18"/>
              </w:rPr>
              <w:t>1,41</w:t>
            </w:r>
          </w:p>
        </w:tc>
      </w:tr>
      <w:tr w:rsidR="008A5639" w:rsidRPr="00854D85" w14:paraId="1E549369" w14:textId="77777777" w:rsidTr="007C1AFB">
        <w:trPr>
          <w:trHeight w:val="156"/>
        </w:trPr>
        <w:tc>
          <w:tcPr>
            <w:tcW w:w="2992" w:type="dxa"/>
            <w:shd w:val="clear" w:color="auto" w:fill="auto"/>
            <w:vAlign w:val="center"/>
            <w:hideMark/>
          </w:tcPr>
          <w:p w14:paraId="25331C59" w14:textId="77777777" w:rsidR="008A5639" w:rsidRPr="00854D85" w:rsidRDefault="008A5639" w:rsidP="00F3218F">
            <w:pPr>
              <w:rPr>
                <w:sz w:val="18"/>
                <w:szCs w:val="18"/>
              </w:rPr>
            </w:pPr>
            <w:r w:rsidRPr="00854D85">
              <w:rPr>
                <w:sz w:val="18"/>
                <w:szCs w:val="18"/>
              </w:rPr>
              <w:t>Департамент по социальной политике</w:t>
            </w:r>
          </w:p>
        </w:tc>
        <w:tc>
          <w:tcPr>
            <w:tcW w:w="1418" w:type="dxa"/>
            <w:shd w:val="clear" w:color="auto" w:fill="auto"/>
            <w:vAlign w:val="center"/>
            <w:hideMark/>
          </w:tcPr>
          <w:p w14:paraId="34D34266" w14:textId="77777777" w:rsidR="008A5639" w:rsidRPr="00854D85" w:rsidRDefault="008A5639" w:rsidP="00F3218F">
            <w:pPr>
              <w:jc w:val="right"/>
              <w:rPr>
                <w:color w:val="000000"/>
                <w:sz w:val="18"/>
                <w:szCs w:val="18"/>
              </w:rPr>
            </w:pPr>
            <w:r w:rsidRPr="00854D85">
              <w:rPr>
                <w:color w:val="000000"/>
                <w:sz w:val="18"/>
                <w:szCs w:val="18"/>
              </w:rPr>
              <w:t>12 720,00</w:t>
            </w:r>
          </w:p>
        </w:tc>
        <w:tc>
          <w:tcPr>
            <w:tcW w:w="1127" w:type="dxa"/>
            <w:shd w:val="clear" w:color="auto" w:fill="auto"/>
            <w:vAlign w:val="center"/>
          </w:tcPr>
          <w:p w14:paraId="27A70225" w14:textId="77777777" w:rsidR="008A5639" w:rsidRPr="00854D85" w:rsidRDefault="008A5639" w:rsidP="00F3218F">
            <w:pPr>
              <w:jc w:val="right"/>
              <w:rPr>
                <w:sz w:val="18"/>
                <w:szCs w:val="18"/>
              </w:rPr>
            </w:pPr>
            <w:r w:rsidRPr="00854D85">
              <w:rPr>
                <w:sz w:val="18"/>
                <w:szCs w:val="18"/>
              </w:rPr>
              <w:t>18 160,00</w:t>
            </w:r>
          </w:p>
        </w:tc>
        <w:tc>
          <w:tcPr>
            <w:tcW w:w="948" w:type="dxa"/>
            <w:shd w:val="clear" w:color="auto" w:fill="auto"/>
            <w:vAlign w:val="center"/>
            <w:hideMark/>
          </w:tcPr>
          <w:p w14:paraId="4D0A1D08" w14:textId="77777777" w:rsidR="008A5639" w:rsidRPr="00854D85" w:rsidRDefault="008A5639" w:rsidP="00F3218F">
            <w:pPr>
              <w:jc w:val="right"/>
              <w:rPr>
                <w:sz w:val="18"/>
                <w:szCs w:val="18"/>
              </w:rPr>
            </w:pPr>
            <w:r w:rsidRPr="00854D85">
              <w:rPr>
                <w:sz w:val="18"/>
                <w:szCs w:val="18"/>
              </w:rPr>
              <w:t>12</w:t>
            </w:r>
            <w:r>
              <w:rPr>
                <w:sz w:val="18"/>
                <w:szCs w:val="18"/>
              </w:rPr>
              <w:t> </w:t>
            </w:r>
            <w:r w:rsidRPr="00854D85">
              <w:rPr>
                <w:sz w:val="18"/>
                <w:szCs w:val="18"/>
              </w:rPr>
              <w:t>720</w:t>
            </w:r>
            <w:r>
              <w:rPr>
                <w:sz w:val="18"/>
                <w:szCs w:val="18"/>
              </w:rPr>
              <w:t>,</w:t>
            </w:r>
            <w:r w:rsidRPr="00854D85">
              <w:rPr>
                <w:sz w:val="18"/>
                <w:szCs w:val="18"/>
              </w:rPr>
              <w:t>00</w:t>
            </w:r>
          </w:p>
        </w:tc>
        <w:tc>
          <w:tcPr>
            <w:tcW w:w="948" w:type="dxa"/>
            <w:shd w:val="clear" w:color="auto" w:fill="auto"/>
            <w:vAlign w:val="center"/>
            <w:hideMark/>
          </w:tcPr>
          <w:p w14:paraId="1808A2B6" w14:textId="77777777" w:rsidR="008A5639" w:rsidRPr="00854D85" w:rsidRDefault="008A5639" w:rsidP="00F3218F">
            <w:pPr>
              <w:jc w:val="right"/>
              <w:rPr>
                <w:sz w:val="18"/>
                <w:szCs w:val="18"/>
              </w:rPr>
            </w:pPr>
            <w:r w:rsidRPr="00854D85">
              <w:rPr>
                <w:sz w:val="18"/>
                <w:szCs w:val="18"/>
              </w:rPr>
              <w:t>2</w:t>
            </w:r>
            <w:r>
              <w:rPr>
                <w:sz w:val="18"/>
                <w:szCs w:val="18"/>
              </w:rPr>
              <w:t> </w:t>
            </w:r>
            <w:r w:rsidRPr="00854D85">
              <w:rPr>
                <w:sz w:val="18"/>
                <w:szCs w:val="18"/>
              </w:rPr>
              <w:t>720</w:t>
            </w:r>
            <w:r>
              <w:rPr>
                <w:sz w:val="18"/>
                <w:szCs w:val="18"/>
              </w:rPr>
              <w:t>,</w:t>
            </w:r>
            <w:r w:rsidRPr="00854D85">
              <w:rPr>
                <w:sz w:val="18"/>
                <w:szCs w:val="18"/>
              </w:rPr>
              <w:t>00</w:t>
            </w:r>
          </w:p>
        </w:tc>
        <w:tc>
          <w:tcPr>
            <w:tcW w:w="948" w:type="dxa"/>
            <w:shd w:val="clear" w:color="auto" w:fill="auto"/>
            <w:vAlign w:val="center"/>
            <w:hideMark/>
          </w:tcPr>
          <w:p w14:paraId="1E56DBB0" w14:textId="77777777" w:rsidR="008A5639" w:rsidRPr="00854D85" w:rsidRDefault="008A5639" w:rsidP="00F3218F">
            <w:pPr>
              <w:jc w:val="right"/>
              <w:rPr>
                <w:sz w:val="18"/>
                <w:szCs w:val="18"/>
              </w:rPr>
            </w:pPr>
            <w:r w:rsidRPr="00854D85">
              <w:rPr>
                <w:sz w:val="18"/>
                <w:szCs w:val="18"/>
              </w:rPr>
              <w:t>2 720,00</w:t>
            </w:r>
          </w:p>
        </w:tc>
        <w:tc>
          <w:tcPr>
            <w:tcW w:w="1019" w:type="dxa"/>
            <w:shd w:val="clear" w:color="auto" w:fill="auto"/>
            <w:noWrap/>
            <w:vAlign w:val="center"/>
          </w:tcPr>
          <w:p w14:paraId="0536B1ED" w14:textId="77777777" w:rsidR="008A5639" w:rsidRPr="00854D85" w:rsidRDefault="008A5639" w:rsidP="00F3218F">
            <w:pPr>
              <w:jc w:val="center"/>
              <w:rPr>
                <w:sz w:val="18"/>
                <w:szCs w:val="18"/>
              </w:rPr>
            </w:pPr>
            <w:r w:rsidRPr="00854D85">
              <w:rPr>
                <w:sz w:val="18"/>
                <w:szCs w:val="18"/>
              </w:rPr>
              <w:t>10,98</w:t>
            </w:r>
          </w:p>
        </w:tc>
      </w:tr>
      <w:tr w:rsidR="008A5639" w:rsidRPr="00854D85" w14:paraId="0D05C8B8" w14:textId="77777777" w:rsidTr="007C1AFB">
        <w:trPr>
          <w:trHeight w:val="32"/>
        </w:trPr>
        <w:tc>
          <w:tcPr>
            <w:tcW w:w="2992" w:type="dxa"/>
            <w:shd w:val="clear" w:color="auto" w:fill="auto"/>
            <w:vAlign w:val="center"/>
            <w:hideMark/>
          </w:tcPr>
          <w:p w14:paraId="2DA7F378" w14:textId="77777777" w:rsidR="008A5639" w:rsidRPr="00854D85" w:rsidRDefault="008A5639" w:rsidP="00F3218F">
            <w:pPr>
              <w:rPr>
                <w:sz w:val="18"/>
                <w:szCs w:val="18"/>
              </w:rPr>
            </w:pPr>
            <w:r w:rsidRPr="00854D85">
              <w:rPr>
                <w:sz w:val="18"/>
                <w:szCs w:val="18"/>
              </w:rPr>
              <w:t>Администрация города</w:t>
            </w:r>
          </w:p>
        </w:tc>
        <w:tc>
          <w:tcPr>
            <w:tcW w:w="1418" w:type="dxa"/>
            <w:shd w:val="clear" w:color="auto" w:fill="auto"/>
            <w:vAlign w:val="center"/>
            <w:hideMark/>
          </w:tcPr>
          <w:p w14:paraId="1F3411A5" w14:textId="77777777" w:rsidR="008A5639" w:rsidRPr="00854D85" w:rsidRDefault="008A5639" w:rsidP="00F3218F">
            <w:pPr>
              <w:jc w:val="right"/>
              <w:rPr>
                <w:color w:val="000000"/>
                <w:sz w:val="18"/>
                <w:szCs w:val="18"/>
              </w:rPr>
            </w:pPr>
            <w:r w:rsidRPr="00854D85">
              <w:rPr>
                <w:color w:val="000000"/>
                <w:sz w:val="18"/>
                <w:szCs w:val="18"/>
              </w:rPr>
              <w:t>10 179,72</w:t>
            </w:r>
          </w:p>
        </w:tc>
        <w:tc>
          <w:tcPr>
            <w:tcW w:w="1127" w:type="dxa"/>
            <w:shd w:val="clear" w:color="auto" w:fill="auto"/>
            <w:vAlign w:val="center"/>
          </w:tcPr>
          <w:p w14:paraId="2B95B29F" w14:textId="77777777" w:rsidR="008A5639" w:rsidRPr="00854D85" w:rsidRDefault="008A5639" w:rsidP="00F3218F">
            <w:pPr>
              <w:jc w:val="right"/>
              <w:rPr>
                <w:sz w:val="18"/>
                <w:szCs w:val="18"/>
              </w:rPr>
            </w:pPr>
            <w:r w:rsidRPr="00854D85">
              <w:rPr>
                <w:sz w:val="18"/>
                <w:szCs w:val="18"/>
              </w:rPr>
              <w:t>30 600,00</w:t>
            </w:r>
          </w:p>
        </w:tc>
        <w:tc>
          <w:tcPr>
            <w:tcW w:w="948" w:type="dxa"/>
            <w:shd w:val="clear" w:color="auto" w:fill="auto"/>
            <w:vAlign w:val="center"/>
            <w:hideMark/>
          </w:tcPr>
          <w:p w14:paraId="28F242C6" w14:textId="77777777" w:rsidR="008A5639" w:rsidRPr="00854D85" w:rsidRDefault="008A5639" w:rsidP="00F3218F">
            <w:pPr>
              <w:jc w:val="right"/>
              <w:rPr>
                <w:sz w:val="18"/>
                <w:szCs w:val="18"/>
              </w:rPr>
            </w:pPr>
            <w:r w:rsidRPr="00854D85">
              <w:rPr>
                <w:sz w:val="18"/>
                <w:szCs w:val="18"/>
              </w:rPr>
              <w:t>10</w:t>
            </w:r>
            <w:r>
              <w:rPr>
                <w:sz w:val="18"/>
                <w:szCs w:val="18"/>
              </w:rPr>
              <w:t> </w:t>
            </w:r>
            <w:r w:rsidRPr="00854D85">
              <w:rPr>
                <w:sz w:val="18"/>
                <w:szCs w:val="18"/>
              </w:rPr>
              <w:t>200</w:t>
            </w:r>
            <w:r>
              <w:rPr>
                <w:sz w:val="18"/>
                <w:szCs w:val="18"/>
              </w:rPr>
              <w:t>,</w:t>
            </w:r>
            <w:r w:rsidRPr="00854D85">
              <w:rPr>
                <w:sz w:val="18"/>
                <w:szCs w:val="18"/>
              </w:rPr>
              <w:t>00</w:t>
            </w:r>
          </w:p>
        </w:tc>
        <w:tc>
          <w:tcPr>
            <w:tcW w:w="948" w:type="dxa"/>
            <w:shd w:val="clear" w:color="auto" w:fill="auto"/>
            <w:vAlign w:val="center"/>
            <w:hideMark/>
          </w:tcPr>
          <w:p w14:paraId="70F86491" w14:textId="77777777" w:rsidR="008A5639" w:rsidRPr="00854D85" w:rsidRDefault="008A5639" w:rsidP="00F3218F">
            <w:pPr>
              <w:jc w:val="right"/>
              <w:rPr>
                <w:sz w:val="18"/>
                <w:szCs w:val="18"/>
              </w:rPr>
            </w:pPr>
            <w:r w:rsidRPr="00854D85">
              <w:rPr>
                <w:sz w:val="18"/>
                <w:szCs w:val="18"/>
              </w:rPr>
              <w:t>10</w:t>
            </w:r>
            <w:r>
              <w:rPr>
                <w:sz w:val="18"/>
                <w:szCs w:val="18"/>
              </w:rPr>
              <w:t> </w:t>
            </w:r>
            <w:r w:rsidRPr="00854D85">
              <w:rPr>
                <w:sz w:val="18"/>
                <w:szCs w:val="18"/>
              </w:rPr>
              <w:t>200</w:t>
            </w:r>
            <w:r>
              <w:rPr>
                <w:sz w:val="18"/>
                <w:szCs w:val="18"/>
              </w:rPr>
              <w:t>,</w:t>
            </w:r>
            <w:r w:rsidRPr="00854D85">
              <w:rPr>
                <w:sz w:val="18"/>
                <w:szCs w:val="18"/>
              </w:rPr>
              <w:t>00</w:t>
            </w:r>
          </w:p>
        </w:tc>
        <w:tc>
          <w:tcPr>
            <w:tcW w:w="948" w:type="dxa"/>
            <w:shd w:val="clear" w:color="auto" w:fill="auto"/>
            <w:vAlign w:val="center"/>
            <w:hideMark/>
          </w:tcPr>
          <w:p w14:paraId="04370930" w14:textId="77777777" w:rsidR="008A5639" w:rsidRPr="00854D85" w:rsidRDefault="008A5639" w:rsidP="00F3218F">
            <w:pPr>
              <w:jc w:val="right"/>
              <w:rPr>
                <w:sz w:val="18"/>
                <w:szCs w:val="18"/>
              </w:rPr>
            </w:pPr>
            <w:r w:rsidRPr="00854D85">
              <w:rPr>
                <w:sz w:val="18"/>
                <w:szCs w:val="18"/>
              </w:rPr>
              <w:t>10</w:t>
            </w:r>
            <w:r>
              <w:rPr>
                <w:sz w:val="18"/>
                <w:szCs w:val="18"/>
              </w:rPr>
              <w:t> </w:t>
            </w:r>
            <w:r w:rsidRPr="00854D85">
              <w:rPr>
                <w:sz w:val="18"/>
                <w:szCs w:val="18"/>
              </w:rPr>
              <w:t>200</w:t>
            </w:r>
            <w:r>
              <w:rPr>
                <w:sz w:val="18"/>
                <w:szCs w:val="18"/>
              </w:rPr>
              <w:t>,</w:t>
            </w:r>
            <w:r w:rsidRPr="00854D85">
              <w:rPr>
                <w:sz w:val="18"/>
                <w:szCs w:val="18"/>
              </w:rPr>
              <w:t>00</w:t>
            </w:r>
          </w:p>
        </w:tc>
        <w:tc>
          <w:tcPr>
            <w:tcW w:w="1019" w:type="dxa"/>
            <w:shd w:val="clear" w:color="auto" w:fill="auto"/>
            <w:noWrap/>
            <w:vAlign w:val="center"/>
          </w:tcPr>
          <w:p w14:paraId="4E682950" w14:textId="77777777" w:rsidR="008A5639" w:rsidRPr="00854D85" w:rsidRDefault="008A5639" w:rsidP="00F3218F">
            <w:pPr>
              <w:jc w:val="center"/>
              <w:rPr>
                <w:sz w:val="18"/>
                <w:szCs w:val="18"/>
              </w:rPr>
            </w:pPr>
            <w:r w:rsidRPr="00854D85">
              <w:rPr>
                <w:sz w:val="18"/>
                <w:szCs w:val="18"/>
              </w:rPr>
              <w:t>18,50</w:t>
            </w:r>
          </w:p>
        </w:tc>
      </w:tr>
      <w:tr w:rsidR="008A5639" w:rsidRPr="00854D85" w14:paraId="0E25F88A" w14:textId="77777777" w:rsidTr="007C1AFB">
        <w:trPr>
          <w:trHeight w:val="65"/>
        </w:trPr>
        <w:tc>
          <w:tcPr>
            <w:tcW w:w="2992" w:type="dxa"/>
            <w:shd w:val="clear" w:color="auto" w:fill="auto"/>
            <w:vAlign w:val="center"/>
            <w:hideMark/>
          </w:tcPr>
          <w:p w14:paraId="31F1E87A" w14:textId="77777777" w:rsidR="008A5639" w:rsidRPr="00854D85" w:rsidRDefault="008A5639" w:rsidP="00F3218F">
            <w:pPr>
              <w:rPr>
                <w:sz w:val="18"/>
                <w:szCs w:val="18"/>
              </w:rPr>
            </w:pPr>
            <w:r w:rsidRPr="00854D85">
              <w:rPr>
                <w:sz w:val="18"/>
                <w:szCs w:val="18"/>
              </w:rPr>
              <w:t>Всего</w:t>
            </w:r>
          </w:p>
        </w:tc>
        <w:tc>
          <w:tcPr>
            <w:tcW w:w="1418" w:type="dxa"/>
            <w:shd w:val="clear" w:color="auto" w:fill="auto"/>
            <w:vAlign w:val="center"/>
            <w:hideMark/>
          </w:tcPr>
          <w:p w14:paraId="28705B8D" w14:textId="77777777" w:rsidR="008A5639" w:rsidRPr="00854D85" w:rsidRDefault="008A5639" w:rsidP="00F3218F">
            <w:pPr>
              <w:jc w:val="right"/>
              <w:rPr>
                <w:color w:val="000000"/>
                <w:sz w:val="18"/>
                <w:szCs w:val="18"/>
              </w:rPr>
            </w:pPr>
            <w:r w:rsidRPr="00854D85">
              <w:rPr>
                <w:color w:val="000000"/>
                <w:sz w:val="18"/>
                <w:szCs w:val="18"/>
              </w:rPr>
              <w:t>60 524,46</w:t>
            </w:r>
          </w:p>
        </w:tc>
        <w:tc>
          <w:tcPr>
            <w:tcW w:w="1127" w:type="dxa"/>
            <w:shd w:val="clear" w:color="auto" w:fill="auto"/>
            <w:vAlign w:val="center"/>
            <w:hideMark/>
          </w:tcPr>
          <w:p w14:paraId="7974F1C8" w14:textId="77777777" w:rsidR="008A5639" w:rsidRPr="00854D85" w:rsidRDefault="008A5639" w:rsidP="00F3218F">
            <w:pPr>
              <w:jc w:val="right"/>
              <w:rPr>
                <w:sz w:val="18"/>
                <w:szCs w:val="18"/>
              </w:rPr>
            </w:pPr>
            <w:r w:rsidRPr="00854D85">
              <w:rPr>
                <w:sz w:val="18"/>
                <w:szCs w:val="18"/>
              </w:rPr>
              <w:t>165 371,92</w:t>
            </w:r>
          </w:p>
        </w:tc>
        <w:tc>
          <w:tcPr>
            <w:tcW w:w="948" w:type="dxa"/>
            <w:shd w:val="clear" w:color="auto" w:fill="auto"/>
            <w:vAlign w:val="center"/>
            <w:hideMark/>
          </w:tcPr>
          <w:p w14:paraId="166C8364" w14:textId="77777777" w:rsidR="008A5639" w:rsidRPr="00854D85" w:rsidRDefault="008A5639" w:rsidP="00F3218F">
            <w:pPr>
              <w:jc w:val="right"/>
              <w:rPr>
                <w:sz w:val="18"/>
                <w:szCs w:val="18"/>
              </w:rPr>
            </w:pPr>
            <w:r w:rsidRPr="00854D85">
              <w:rPr>
                <w:sz w:val="18"/>
                <w:szCs w:val="18"/>
              </w:rPr>
              <w:t>61 751,84</w:t>
            </w:r>
          </w:p>
        </w:tc>
        <w:tc>
          <w:tcPr>
            <w:tcW w:w="948" w:type="dxa"/>
            <w:shd w:val="clear" w:color="auto" w:fill="auto"/>
            <w:vAlign w:val="center"/>
            <w:hideMark/>
          </w:tcPr>
          <w:p w14:paraId="5BF93F03" w14:textId="77777777" w:rsidR="008A5639" w:rsidRPr="00854D85" w:rsidRDefault="008A5639" w:rsidP="00F3218F">
            <w:pPr>
              <w:jc w:val="right"/>
              <w:rPr>
                <w:sz w:val="18"/>
                <w:szCs w:val="18"/>
              </w:rPr>
            </w:pPr>
            <w:r w:rsidRPr="00854D85">
              <w:rPr>
                <w:sz w:val="18"/>
                <w:szCs w:val="18"/>
              </w:rPr>
              <w:t>51</w:t>
            </w:r>
            <w:r>
              <w:rPr>
                <w:sz w:val="18"/>
                <w:szCs w:val="18"/>
              </w:rPr>
              <w:t> </w:t>
            </w:r>
            <w:r w:rsidRPr="00854D85">
              <w:rPr>
                <w:sz w:val="18"/>
                <w:szCs w:val="18"/>
              </w:rPr>
              <w:t>810</w:t>
            </w:r>
            <w:r>
              <w:rPr>
                <w:sz w:val="18"/>
                <w:szCs w:val="18"/>
              </w:rPr>
              <w:t>,</w:t>
            </w:r>
            <w:r w:rsidRPr="00854D85">
              <w:rPr>
                <w:sz w:val="18"/>
                <w:szCs w:val="18"/>
              </w:rPr>
              <w:t>04</w:t>
            </w:r>
          </w:p>
        </w:tc>
        <w:tc>
          <w:tcPr>
            <w:tcW w:w="948" w:type="dxa"/>
            <w:shd w:val="clear" w:color="auto" w:fill="auto"/>
            <w:vAlign w:val="center"/>
            <w:hideMark/>
          </w:tcPr>
          <w:p w14:paraId="03F32BF6" w14:textId="77777777" w:rsidR="008A5639" w:rsidRPr="00854D85" w:rsidRDefault="008A5639" w:rsidP="00F3218F">
            <w:pPr>
              <w:jc w:val="right"/>
              <w:rPr>
                <w:sz w:val="18"/>
                <w:szCs w:val="18"/>
              </w:rPr>
            </w:pPr>
            <w:r w:rsidRPr="00854D85">
              <w:rPr>
                <w:sz w:val="18"/>
                <w:szCs w:val="18"/>
              </w:rPr>
              <w:t>51</w:t>
            </w:r>
            <w:r>
              <w:rPr>
                <w:sz w:val="18"/>
                <w:szCs w:val="18"/>
              </w:rPr>
              <w:t> </w:t>
            </w:r>
            <w:r w:rsidRPr="00854D85">
              <w:rPr>
                <w:sz w:val="18"/>
                <w:szCs w:val="18"/>
              </w:rPr>
              <w:t>810</w:t>
            </w:r>
            <w:r>
              <w:rPr>
                <w:sz w:val="18"/>
                <w:szCs w:val="18"/>
              </w:rPr>
              <w:t>,</w:t>
            </w:r>
            <w:r w:rsidRPr="00854D85">
              <w:rPr>
                <w:sz w:val="18"/>
                <w:szCs w:val="18"/>
              </w:rPr>
              <w:t>04</w:t>
            </w:r>
          </w:p>
        </w:tc>
        <w:tc>
          <w:tcPr>
            <w:tcW w:w="1019" w:type="dxa"/>
            <w:shd w:val="clear" w:color="auto" w:fill="auto"/>
            <w:vAlign w:val="center"/>
            <w:hideMark/>
          </w:tcPr>
          <w:p w14:paraId="22EA35FD" w14:textId="77777777" w:rsidR="008A5639" w:rsidRPr="00854D85" w:rsidRDefault="008A5639" w:rsidP="00F3218F">
            <w:pPr>
              <w:jc w:val="center"/>
              <w:rPr>
                <w:sz w:val="18"/>
                <w:szCs w:val="18"/>
              </w:rPr>
            </w:pPr>
            <w:r w:rsidRPr="00854D85">
              <w:rPr>
                <w:sz w:val="18"/>
                <w:szCs w:val="18"/>
              </w:rPr>
              <w:t>100</w:t>
            </w:r>
          </w:p>
        </w:tc>
      </w:tr>
    </w:tbl>
    <w:p w14:paraId="61BC8080" w14:textId="77777777" w:rsidR="008A5639" w:rsidRPr="007C1AFB" w:rsidRDefault="008A5639" w:rsidP="008A5639">
      <w:pPr>
        <w:ind w:firstLine="709"/>
        <w:jc w:val="both"/>
        <w:rPr>
          <w:sz w:val="16"/>
          <w:szCs w:val="16"/>
        </w:rPr>
      </w:pPr>
    </w:p>
    <w:p w14:paraId="179A9B73" w14:textId="77777777" w:rsidR="008A5639" w:rsidRPr="00854D85" w:rsidRDefault="008A5639" w:rsidP="008A5639">
      <w:pPr>
        <w:ind w:firstLine="709"/>
        <w:jc w:val="both"/>
      </w:pPr>
      <w:r w:rsidRPr="00854D85">
        <w:t>Субсидии НКО, предусмотренные проектом Решения о бюджете города, соответствуют направлениям, определяемым целевыми статьями расходов бюджета города и планируются на:</w:t>
      </w:r>
    </w:p>
    <w:p w14:paraId="214A424D" w14:textId="726296A9" w:rsidR="008A5639" w:rsidRPr="00854D85" w:rsidRDefault="008A5639" w:rsidP="008A5639">
      <w:pPr>
        <w:ind w:firstLine="709"/>
        <w:jc w:val="both"/>
        <w:rPr>
          <w:rFonts w:eastAsia="Calibri"/>
          <w:lang w:eastAsia="en-US"/>
        </w:rPr>
      </w:pPr>
      <w:r w:rsidRPr="00854D85">
        <w:rPr>
          <w:rFonts w:eastAsia="Calibri"/>
          <w:lang w:eastAsia="en-US"/>
        </w:rPr>
        <w:lastRenderedPageBreak/>
        <w:t xml:space="preserve">выполнение переданных городу отдельных государственных полномочий в сумме 33 240,20 тыс. рублей (средства бюджета автономного округа в виде субвенции), или 53,8% общего объема субсидий НКО на 2024 год, в том числе </w:t>
      </w:r>
      <w:r w:rsidR="006E0F8A">
        <w:rPr>
          <w:rFonts w:eastAsia="Calibri"/>
          <w:lang w:eastAsia="en-US"/>
        </w:rPr>
        <w:t>н</w:t>
      </w:r>
      <w:r w:rsidRPr="00854D85">
        <w:rPr>
          <w:rFonts w:eastAsia="Calibri"/>
          <w:lang w:eastAsia="en-US"/>
        </w:rPr>
        <w:t>а:</w:t>
      </w:r>
    </w:p>
    <w:p w14:paraId="38DE4E4D" w14:textId="561B1BD5" w:rsidR="008A5639" w:rsidRPr="00854D85" w:rsidRDefault="006E0F8A" w:rsidP="008A5639">
      <w:pPr>
        <w:ind w:firstLine="709"/>
        <w:jc w:val="both"/>
        <w:rPr>
          <w:rFonts w:eastAsia="Calibri"/>
          <w:lang w:eastAsia="en-US"/>
        </w:rPr>
      </w:pPr>
      <w:r>
        <w:rPr>
          <w:rFonts w:eastAsia="Calibri"/>
          <w:lang w:eastAsia="en-US"/>
        </w:rPr>
        <w:t>– </w:t>
      </w:r>
      <w:r w:rsidR="008A5639" w:rsidRPr="00854D85">
        <w:rPr>
          <w:rFonts w:eastAsia="Calibri"/>
          <w:lang w:eastAsia="en-US"/>
        </w:rPr>
        <w:t xml:space="preserve">реализацию основных общеобразовательных программ частными общеобразовательными организациями </w:t>
      </w:r>
      <w:r w:rsidR="008A5639">
        <w:rPr>
          <w:rFonts w:eastAsia="Calibri"/>
          <w:lang w:eastAsia="en-US"/>
        </w:rPr>
        <w:t xml:space="preserve">в сумме </w:t>
      </w:r>
      <w:r w:rsidR="008A5639" w:rsidRPr="00854D85">
        <w:rPr>
          <w:rFonts w:eastAsia="Calibri"/>
          <w:lang w:eastAsia="en-US"/>
        </w:rPr>
        <w:t>27 146,10 тыс. рублей;</w:t>
      </w:r>
    </w:p>
    <w:p w14:paraId="436EC101" w14:textId="66904ABE" w:rsidR="008A5639" w:rsidRPr="00854D85" w:rsidRDefault="006E0F8A" w:rsidP="008A5639">
      <w:pPr>
        <w:ind w:firstLine="709"/>
        <w:jc w:val="both"/>
        <w:rPr>
          <w:rFonts w:eastAsia="Calibri"/>
          <w:lang w:eastAsia="en-US"/>
        </w:rPr>
      </w:pPr>
      <w:r>
        <w:rPr>
          <w:rFonts w:eastAsia="Calibri"/>
          <w:lang w:eastAsia="en-US"/>
        </w:rPr>
        <w:t>– </w:t>
      </w:r>
      <w:r w:rsidR="008A5639" w:rsidRPr="00854D85">
        <w:rPr>
          <w:rFonts w:eastAsia="Calibri"/>
          <w:lang w:eastAsia="en-US"/>
        </w:rPr>
        <w:t xml:space="preserve">социальную поддержку </w:t>
      </w:r>
      <w:proofErr w:type="gramStart"/>
      <w:r w:rsidR="008A5639" w:rsidRPr="00854D85">
        <w:rPr>
          <w:rFonts w:eastAsia="Calibri"/>
          <w:lang w:eastAsia="en-US"/>
        </w:rPr>
        <w:t>отдельных категорий</w:t>
      </w:r>
      <w:proofErr w:type="gramEnd"/>
      <w:r w:rsidR="008A5639" w:rsidRPr="00854D85">
        <w:rPr>
          <w:rFonts w:eastAsia="Calibri"/>
          <w:lang w:eastAsia="en-US"/>
        </w:rPr>
        <w:t xml:space="preserve"> обучающихся в виде предоставления двухразового питания в частных общеобразовательных организациях, осуществляющих образовательную деятельность</w:t>
      </w:r>
      <w:r w:rsidR="008A5639">
        <w:rPr>
          <w:rFonts w:eastAsia="Calibri"/>
          <w:lang w:eastAsia="en-US"/>
        </w:rPr>
        <w:t>,</w:t>
      </w:r>
      <w:r w:rsidR="008A5639" w:rsidRPr="00854D85">
        <w:rPr>
          <w:rFonts w:eastAsia="Calibri"/>
          <w:lang w:eastAsia="en-US"/>
        </w:rPr>
        <w:t xml:space="preserve"> </w:t>
      </w:r>
      <w:r w:rsidR="008A5639">
        <w:rPr>
          <w:rFonts w:eastAsia="Calibri"/>
          <w:lang w:eastAsia="en-US"/>
        </w:rPr>
        <w:t xml:space="preserve">в сумме </w:t>
      </w:r>
      <w:r w:rsidR="008A5639" w:rsidRPr="00854D85">
        <w:rPr>
          <w:rFonts w:eastAsia="Calibri"/>
          <w:lang w:eastAsia="en-US"/>
        </w:rPr>
        <w:t>6 094,10 т</w:t>
      </w:r>
      <w:r>
        <w:rPr>
          <w:rFonts w:eastAsia="Calibri"/>
          <w:lang w:eastAsia="en-US"/>
        </w:rPr>
        <w:t>ыс. рублей;</w:t>
      </w:r>
    </w:p>
    <w:p w14:paraId="0AEF25D3" w14:textId="77777777" w:rsidR="008A5639" w:rsidRPr="00854D85" w:rsidRDefault="008A5639" w:rsidP="008A5639">
      <w:pPr>
        <w:ind w:firstLine="709"/>
        <w:jc w:val="both"/>
        <w:rPr>
          <w:rFonts w:eastAsia="Calibri"/>
          <w:lang w:eastAsia="en-US"/>
        </w:rPr>
      </w:pPr>
      <w:r w:rsidRPr="00854D85">
        <w:rPr>
          <w:rFonts w:eastAsia="Calibri"/>
          <w:lang w:eastAsia="en-US"/>
        </w:rPr>
        <w:t>обеспечение затрат некоммерческим организациям (за исключением государственных, муниципальных учреждений), связанных с оказанием дополнительной помощи при возникновении неотложной необходимости в проведении капитального ремонта общего имущества в многоквартирных домах</w:t>
      </w:r>
      <w:r>
        <w:rPr>
          <w:rFonts w:eastAsia="Calibri"/>
          <w:lang w:eastAsia="en-US"/>
        </w:rPr>
        <w:t>,</w:t>
      </w:r>
      <w:r w:rsidRPr="00854D85">
        <w:rPr>
          <w:rFonts w:eastAsia="Calibri"/>
          <w:lang w:eastAsia="en-US"/>
        </w:rPr>
        <w:t xml:space="preserve"> </w:t>
      </w:r>
      <w:r>
        <w:rPr>
          <w:rFonts w:eastAsia="Calibri"/>
          <w:lang w:eastAsia="en-US"/>
        </w:rPr>
        <w:t xml:space="preserve">в сумме </w:t>
      </w:r>
      <w:r w:rsidRPr="00854D85">
        <w:rPr>
          <w:rFonts w:eastAsia="Calibri"/>
          <w:lang w:eastAsia="en-US"/>
        </w:rPr>
        <w:t>775,74 тыс. рублей;</w:t>
      </w:r>
    </w:p>
    <w:p w14:paraId="138AB6B1" w14:textId="77777777" w:rsidR="008A5639" w:rsidRPr="00854D85" w:rsidRDefault="008A5639" w:rsidP="008A5639">
      <w:pPr>
        <w:ind w:firstLine="709"/>
        <w:jc w:val="both"/>
        <w:rPr>
          <w:rFonts w:eastAsia="Calibri"/>
          <w:lang w:eastAsia="en-US"/>
        </w:rPr>
      </w:pPr>
      <w:r w:rsidRPr="00854D85">
        <w:rPr>
          <w:rFonts w:eastAsia="Calibri"/>
          <w:lang w:eastAsia="en-US"/>
        </w:rPr>
        <w:t xml:space="preserve">обеспечение затрат по организации и проведению культурно-массовых мероприятий </w:t>
      </w:r>
      <w:r>
        <w:rPr>
          <w:rFonts w:eastAsia="Calibri"/>
          <w:lang w:eastAsia="en-US"/>
        </w:rPr>
        <w:t xml:space="preserve">в сумме </w:t>
      </w:r>
      <w:r w:rsidRPr="00854D85">
        <w:rPr>
          <w:rFonts w:eastAsia="Calibri"/>
          <w:lang w:eastAsia="en-US"/>
        </w:rPr>
        <w:t>9 800,00 тыс. рублей;</w:t>
      </w:r>
    </w:p>
    <w:p w14:paraId="4B8F7021" w14:textId="77777777" w:rsidR="008A5639" w:rsidRPr="00854D85" w:rsidRDefault="008A5639" w:rsidP="008A5639">
      <w:pPr>
        <w:ind w:firstLine="709"/>
        <w:jc w:val="both"/>
        <w:rPr>
          <w:rFonts w:eastAsia="Calibri"/>
          <w:lang w:eastAsia="en-US"/>
        </w:rPr>
      </w:pPr>
      <w:r w:rsidRPr="00854D85">
        <w:rPr>
          <w:rFonts w:eastAsia="Calibri"/>
          <w:lang w:eastAsia="en-US"/>
        </w:rPr>
        <w:t>обеспечение затрат, связанных с оказанием муниципальных услуг в социальной сфе</w:t>
      </w:r>
      <w:r>
        <w:rPr>
          <w:rFonts w:eastAsia="Calibri"/>
          <w:lang w:eastAsia="en-US"/>
        </w:rPr>
        <w:t>ре по направлению деятельности «</w:t>
      </w:r>
      <w:r w:rsidRPr="00854D85">
        <w:rPr>
          <w:rFonts w:eastAsia="Calibri"/>
          <w:lang w:eastAsia="en-US"/>
        </w:rPr>
        <w:t>Реализация дополнительных общеразвивающих программ для детей</w:t>
      </w:r>
      <w:r>
        <w:rPr>
          <w:rFonts w:eastAsia="Calibri"/>
          <w:lang w:eastAsia="en-US"/>
        </w:rPr>
        <w:t>»</w:t>
      </w:r>
      <w:r w:rsidRPr="00854D85">
        <w:rPr>
          <w:rFonts w:eastAsia="Calibri"/>
          <w:lang w:eastAsia="en-US"/>
        </w:rPr>
        <w:t xml:space="preserve"> в соответствии с социальным сертификатом на получение муниципальной услуги в социальной сфере города Нижневартовска в сумме 500,00 тыс. рублей;</w:t>
      </w:r>
    </w:p>
    <w:p w14:paraId="58CD74EF" w14:textId="7237AC52" w:rsidR="008A5639" w:rsidRPr="00854D85" w:rsidRDefault="008A5639" w:rsidP="008A5639">
      <w:pPr>
        <w:ind w:firstLine="709"/>
        <w:jc w:val="both"/>
        <w:rPr>
          <w:rFonts w:eastAsia="Calibri"/>
          <w:lang w:eastAsia="en-US"/>
        </w:rPr>
      </w:pPr>
      <w:r w:rsidRPr="00854D85">
        <w:rPr>
          <w:rFonts w:eastAsia="Calibri"/>
          <w:lang w:eastAsia="en-US"/>
        </w:rPr>
        <w:t>оказание мер поддержки социально ориентированным некоммерческим организациям (далее</w:t>
      </w:r>
      <w:r w:rsidR="00C64325">
        <w:rPr>
          <w:rFonts w:eastAsia="Calibri"/>
          <w:lang w:eastAsia="en-US"/>
        </w:rPr>
        <w:t> – </w:t>
      </w:r>
      <w:r w:rsidRPr="00854D85">
        <w:rPr>
          <w:rFonts w:eastAsia="Calibri"/>
          <w:lang w:eastAsia="en-US"/>
        </w:rPr>
        <w:t xml:space="preserve">СОНКО) </w:t>
      </w:r>
      <w:r>
        <w:rPr>
          <w:rFonts w:eastAsia="Calibri"/>
          <w:lang w:eastAsia="en-US"/>
        </w:rPr>
        <w:t>в виде</w:t>
      </w:r>
      <w:r w:rsidRPr="00854D85">
        <w:rPr>
          <w:rFonts w:eastAsia="Calibri"/>
          <w:lang w:eastAsia="en-US"/>
        </w:rPr>
        <w:t xml:space="preserve"> гранта главы города Нижневартовска в форме субсидий на решение социальных проблем и развитие гражданского общества в сумме 9 200,00 тыс. рублей, или 14,9% от общего объема субсидий НКО на 2024 год.</w:t>
      </w:r>
    </w:p>
    <w:p w14:paraId="5D0BD196" w14:textId="77777777" w:rsidR="008A5639" w:rsidRPr="00854D85" w:rsidRDefault="008A5639" w:rsidP="008A5639">
      <w:pPr>
        <w:ind w:firstLine="709"/>
        <w:jc w:val="both"/>
        <w:rPr>
          <w:rFonts w:eastAsia="Calibri"/>
          <w:lang w:eastAsia="en-US"/>
        </w:rPr>
      </w:pPr>
      <w:r w:rsidRPr="00854D85">
        <w:rPr>
          <w:rFonts w:eastAsia="Calibri"/>
          <w:lang w:eastAsia="en-US"/>
        </w:rPr>
        <w:t>Объем бюджетных ассигнований, предусмотренный на предоставление субсидий НКО на 2024 год, запланирован на 1 227,38 тыс. рублей больше объема на 2023 год (по состоянию на 01.11.2023), что в основном объясняется следующим:</w:t>
      </w:r>
    </w:p>
    <w:p w14:paraId="29743C63" w14:textId="77777777" w:rsidR="008A5639" w:rsidRPr="00854D85" w:rsidRDefault="008A5639" w:rsidP="008A5639">
      <w:pPr>
        <w:ind w:firstLine="708"/>
        <w:jc w:val="both"/>
        <w:rPr>
          <w:color w:val="000000"/>
        </w:rPr>
      </w:pPr>
      <w:r w:rsidRPr="00854D85">
        <w:rPr>
          <w:rFonts w:eastAsia="Calibri"/>
          <w:bCs/>
          <w:lang w:eastAsia="en-US"/>
        </w:rPr>
        <w:t xml:space="preserve">увеличением объема субсидии </w:t>
      </w:r>
      <w:r>
        <w:rPr>
          <w:rFonts w:eastAsia="Calibri"/>
          <w:bCs/>
          <w:lang w:eastAsia="en-US"/>
        </w:rPr>
        <w:t>(</w:t>
      </w:r>
      <w:r w:rsidRPr="00854D85">
        <w:rPr>
          <w:rFonts w:eastAsia="Calibri"/>
          <w:bCs/>
          <w:lang w:eastAsia="en-US"/>
        </w:rPr>
        <w:t>бюджет автономного округа) на реализацию основных общеобразовательных программ начального общего, основного общего и среднего общего по причине п</w:t>
      </w:r>
      <w:r w:rsidRPr="00854D85">
        <w:t>овышения нормативов расходов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w:t>
      </w:r>
      <w:r w:rsidRPr="00854D85">
        <w:rPr>
          <w:color w:val="000000"/>
        </w:rPr>
        <w:t>;</w:t>
      </w:r>
    </w:p>
    <w:p w14:paraId="6B3D7415" w14:textId="77777777" w:rsidR="008A5639" w:rsidRPr="00854D85" w:rsidRDefault="008A5639" w:rsidP="008A5639">
      <w:pPr>
        <w:ind w:firstLine="708"/>
        <w:jc w:val="both"/>
        <w:rPr>
          <w:color w:val="000000"/>
        </w:rPr>
      </w:pPr>
      <w:r w:rsidRPr="00854D85">
        <w:rPr>
          <w:color w:val="000000"/>
        </w:rPr>
        <w:t xml:space="preserve">уменьшением объема субсидии </w:t>
      </w:r>
      <w:r w:rsidRPr="00854D85">
        <w:rPr>
          <w:rFonts w:eastAsia="Calibri"/>
          <w:bCs/>
          <w:lang w:eastAsia="en-US"/>
        </w:rPr>
        <w:t xml:space="preserve">(бюджет автономного округа) на </w:t>
      </w:r>
      <w:r w:rsidRPr="00854D85">
        <w:rPr>
          <w:color w:val="000000"/>
        </w:rPr>
        <w:t xml:space="preserve">социальную поддержку </w:t>
      </w:r>
      <w:proofErr w:type="gramStart"/>
      <w:r w:rsidRPr="00854D85">
        <w:rPr>
          <w:color w:val="000000"/>
        </w:rPr>
        <w:t>отдельных категорий</w:t>
      </w:r>
      <w:proofErr w:type="gramEnd"/>
      <w:r w:rsidRPr="00854D85">
        <w:rPr>
          <w:color w:val="000000"/>
        </w:rPr>
        <w:t xml:space="preserve"> обучающихся в виде предоставления двухразового питания, что связано с уменьшением планового количества обучающихся, посещающих частные дошкольные образовательные организации.</w:t>
      </w:r>
    </w:p>
    <w:p w14:paraId="2F9B4CD4" w14:textId="5B9A2531" w:rsidR="008A5639" w:rsidRPr="00854D85" w:rsidRDefault="008A5639" w:rsidP="008A5639">
      <w:pPr>
        <w:ind w:firstLine="709"/>
        <w:jc w:val="both"/>
        <w:rPr>
          <w:rFonts w:eastAsia="Calibri"/>
          <w:bCs/>
          <w:lang w:eastAsia="en-US"/>
        </w:rPr>
      </w:pPr>
      <w:r w:rsidRPr="00854D85">
        <w:rPr>
          <w:rFonts w:eastAsia="Calibri"/>
          <w:bCs/>
          <w:lang w:eastAsia="en-US"/>
        </w:rPr>
        <w:t xml:space="preserve">Оценкой соблюдения главными распорядителями бюджетных средств методики планирования бюджетных ассигнований бюджета города Нижневартовска, утвержденной приказом департамента финансов администрации города от 18.09.2023 </w:t>
      </w:r>
      <w:r w:rsidR="00E6272B">
        <w:rPr>
          <w:rFonts w:eastAsia="Calibri"/>
          <w:bCs/>
          <w:lang w:eastAsia="en-US"/>
        </w:rPr>
        <w:t>№ </w:t>
      </w:r>
      <w:r w:rsidRPr="00854D85">
        <w:rPr>
          <w:rFonts w:eastAsia="Calibri"/>
          <w:bCs/>
          <w:lang w:eastAsia="en-US"/>
        </w:rPr>
        <w:t>55, с учетом особенностей, установленных статьей 174.2 БК РФ, нарушения не установлены.</w:t>
      </w:r>
    </w:p>
    <w:p w14:paraId="73DF3CF3" w14:textId="77777777" w:rsidR="008A5639" w:rsidRPr="00854D85" w:rsidRDefault="008A5639" w:rsidP="008A5639">
      <w:pPr>
        <w:ind w:firstLine="709"/>
        <w:jc w:val="both"/>
        <w:rPr>
          <w:rFonts w:eastAsia="Calibri"/>
          <w:bCs/>
          <w:lang w:eastAsia="en-US"/>
        </w:rPr>
      </w:pPr>
      <w:r w:rsidRPr="00854D85">
        <w:rPr>
          <w:rFonts w:eastAsia="Calibri"/>
          <w:bCs/>
          <w:lang w:eastAsia="en-US"/>
        </w:rPr>
        <w:t>Анализ обоснованности объемов бюджетных ассигнований на предоставление субсидий НКО показал, что действующие расходные обязательства основаны на принятых муниципальных правовых актах, что соответствует требованиям пункта 2 статьи 174.2 БК РФ.</w:t>
      </w:r>
    </w:p>
    <w:p w14:paraId="5632319C" w14:textId="3849189A" w:rsidR="008A5639" w:rsidRPr="00854D85" w:rsidRDefault="008A5639" w:rsidP="008A5639">
      <w:pPr>
        <w:ind w:firstLine="709"/>
        <w:jc w:val="both"/>
        <w:rPr>
          <w:rFonts w:eastAsia="Calibri"/>
          <w:lang w:eastAsia="en-US"/>
        </w:rPr>
      </w:pPr>
      <w:r w:rsidRPr="00854D85">
        <w:rPr>
          <w:rFonts w:eastAsia="Calibri"/>
          <w:lang w:eastAsia="en-US"/>
        </w:rPr>
        <w:t>Оценкой правомерности применения бюджетной классификации при планировании расходов на предоставление субсидий НКО нарушений не выявлено, за исключением замечаний, ука</w:t>
      </w:r>
      <w:r w:rsidR="003B2008">
        <w:rPr>
          <w:rFonts w:eastAsia="Calibri"/>
          <w:lang w:eastAsia="en-US"/>
        </w:rPr>
        <w:t>занных в разделе 11 настоящего з</w:t>
      </w:r>
      <w:r w:rsidRPr="00854D85">
        <w:rPr>
          <w:rFonts w:eastAsia="Calibri"/>
          <w:lang w:eastAsia="en-US"/>
        </w:rPr>
        <w:t>аключения.</w:t>
      </w:r>
    </w:p>
    <w:p w14:paraId="5EA606E9" w14:textId="77777777" w:rsidR="008A5639" w:rsidRPr="007C1034" w:rsidRDefault="008A5639" w:rsidP="008A5639">
      <w:pPr>
        <w:ind w:firstLine="709"/>
        <w:jc w:val="both"/>
        <w:rPr>
          <w:rFonts w:eastAsia="Calibri"/>
          <w:bCs/>
          <w:lang w:eastAsia="en-US"/>
        </w:rPr>
      </w:pPr>
      <w:r w:rsidRPr="00854D85">
        <w:rPr>
          <w:rFonts w:eastAsia="Calibri"/>
          <w:bCs/>
          <w:lang w:eastAsia="en-US"/>
        </w:rPr>
        <w:t>Потребность в бюджетных ассигнованиях на предоставление субсидий НКО на 2024 год удовлетворена на 78,4%. Проектом Решения о бюджете города не в полной мере обеспечены расходы по предоставлению субсидий на</w:t>
      </w:r>
      <w:r w:rsidRPr="00854D85">
        <w:rPr>
          <w:rFonts w:eastAsia="Calibri"/>
          <w:lang w:eastAsia="en-US"/>
        </w:rPr>
        <w:t xml:space="preserve"> </w:t>
      </w:r>
      <w:r w:rsidRPr="00854D85">
        <w:rPr>
          <w:rFonts w:eastAsia="Calibri"/>
          <w:bCs/>
          <w:lang w:eastAsia="en-US"/>
        </w:rPr>
        <w:t>финансовое обеспечение затрат некоммерческим организациям с целью организации и проведения культурно-массовых мероприятий в рамках Фестиваля «</w:t>
      </w:r>
      <w:proofErr w:type="spellStart"/>
      <w:r w:rsidRPr="00854D85">
        <w:rPr>
          <w:rFonts w:eastAsia="Calibri"/>
          <w:bCs/>
          <w:lang w:eastAsia="en-US"/>
        </w:rPr>
        <w:t>Самотлорские</w:t>
      </w:r>
      <w:proofErr w:type="spellEnd"/>
      <w:r w:rsidRPr="00854D85">
        <w:rPr>
          <w:rFonts w:eastAsia="Calibri"/>
          <w:bCs/>
          <w:lang w:eastAsia="en-US"/>
        </w:rPr>
        <w:t xml:space="preserve"> ночи» (потребность 12 500,00 тыс. рублей, доведено 9 800,00 тыс. рублей).</w:t>
      </w:r>
    </w:p>
    <w:p w14:paraId="2263FF4C" w14:textId="77777777" w:rsidR="008A5639" w:rsidRPr="001D19FC" w:rsidRDefault="008A5639" w:rsidP="008A5639">
      <w:pPr>
        <w:rPr>
          <w:sz w:val="16"/>
          <w:szCs w:val="16"/>
        </w:rPr>
      </w:pPr>
    </w:p>
    <w:p w14:paraId="6D1F7887" w14:textId="3DF94D7A" w:rsidR="0042523B" w:rsidRPr="0042523B" w:rsidRDefault="0042523B" w:rsidP="0042523B">
      <w:pPr>
        <w:jc w:val="center"/>
        <w:rPr>
          <w:rFonts w:eastAsia="Calibri"/>
          <w:i/>
          <w:lang w:eastAsia="en-US"/>
        </w:rPr>
      </w:pPr>
      <w:r w:rsidRPr="0042523B">
        <w:rPr>
          <w:rFonts w:eastAsia="Calibri"/>
          <w:i/>
          <w:lang w:eastAsia="en-US"/>
        </w:rPr>
        <w:lastRenderedPageBreak/>
        <w:t>Оценка правомерности установления случаев предоставления субсидий (грантов) из бюджета города. Наличие принятых решений для планирования в бюджете города грантов. Оценка наличия закрепленных полномочий у ГРБС на планирование расходов по пре</w:t>
      </w:r>
      <w:r w:rsidR="006E0F8A">
        <w:rPr>
          <w:rFonts w:eastAsia="Calibri"/>
          <w:i/>
          <w:lang w:eastAsia="en-US"/>
        </w:rPr>
        <w:t>доставлению субсидий (грантов)</w:t>
      </w:r>
    </w:p>
    <w:p w14:paraId="6B5FB665" w14:textId="77777777" w:rsidR="0042523B" w:rsidRPr="001D19FC" w:rsidRDefault="0042523B" w:rsidP="0042523B">
      <w:pPr>
        <w:ind w:firstLine="709"/>
        <w:jc w:val="both"/>
        <w:rPr>
          <w:rFonts w:eastAsia="Calibri"/>
          <w:sz w:val="16"/>
          <w:szCs w:val="16"/>
          <w:lang w:eastAsia="en-US"/>
        </w:rPr>
      </w:pPr>
    </w:p>
    <w:p w14:paraId="51E53B80" w14:textId="77777777" w:rsidR="0042523B" w:rsidRPr="0042523B" w:rsidRDefault="0042523B" w:rsidP="0042523B">
      <w:pPr>
        <w:widowControl w:val="0"/>
        <w:ind w:firstLine="709"/>
        <w:jc w:val="both"/>
        <w:rPr>
          <w:rFonts w:eastAsia="Calibri"/>
          <w:lang w:eastAsia="en-US"/>
        </w:rPr>
      </w:pPr>
      <w:r w:rsidRPr="0042523B">
        <w:rPr>
          <w:rFonts w:eastAsia="Calibri"/>
          <w:lang w:eastAsia="en-US"/>
        </w:rPr>
        <w:t>Пунктом 19 проекта Решения о бюджете установлено, что субсидии иным некоммерческим организациям, не являющимся муниципальными учреждениями, предоставляются из бюджета города в случаях, предусмотренных приложением 13 к проекту Решения о бюджете. Соответствующее право возникает у органа местного самоуправления на основании абзаца второго пункта 2 статьи 78.1 БК РФ, согласно которому, в решении представительного органа муниципального образования о местном бюджете могут предусматриваться субсидии иным некоммерческим организациям, не являющимся муниципальными учреждениями.</w:t>
      </w:r>
    </w:p>
    <w:p w14:paraId="2879CC44" w14:textId="462A52F7" w:rsidR="0042523B" w:rsidRPr="0042523B" w:rsidRDefault="0042523B" w:rsidP="0042523B">
      <w:pPr>
        <w:widowControl w:val="0"/>
        <w:ind w:firstLine="708"/>
        <w:jc w:val="both"/>
        <w:rPr>
          <w:rFonts w:eastAsia="Calibri"/>
          <w:lang w:eastAsia="en-US"/>
        </w:rPr>
      </w:pPr>
      <w:r w:rsidRPr="0042523B">
        <w:rPr>
          <w:rFonts w:eastAsia="Calibri"/>
          <w:lang w:eastAsia="en-US"/>
        </w:rPr>
        <w:t xml:space="preserve">Следует отметить, что с 01.01.2024 года Федеральным законом от 19.12.2022 </w:t>
      </w:r>
      <w:r w:rsidR="00E6272B">
        <w:rPr>
          <w:rFonts w:eastAsia="Calibri"/>
          <w:lang w:eastAsia="en-US"/>
        </w:rPr>
        <w:t>№ </w:t>
      </w:r>
      <w:r w:rsidRPr="0042523B">
        <w:rPr>
          <w:rFonts w:eastAsia="Calibri"/>
          <w:lang w:eastAsia="en-US"/>
        </w:rPr>
        <w:t>521-ФЗ пункт 2 статьи 78.1 БК РФ дополнен новыми абзацами, согласно абзацу четвертому в новой редакции субсидии иным некоммерческим организациям, не являющимся муниципальными учреждениями, предоставляются из местного бюджета в том числе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данной статьи. Анализом наличия муниципальных правовых актов, устанавливающих порядок определения объема и предоставления субсидий иным некоммерческим организациям, не являющимся муниципальными учреждениями, фактов отсутствия таких муниципальных правовых актов не установлено.</w:t>
      </w:r>
    </w:p>
    <w:p w14:paraId="639E263E" w14:textId="77777777" w:rsidR="0042523B" w:rsidRPr="0042523B" w:rsidRDefault="0042523B" w:rsidP="0042523B">
      <w:pPr>
        <w:widowControl w:val="0"/>
        <w:ind w:firstLine="709"/>
        <w:jc w:val="both"/>
        <w:rPr>
          <w:rFonts w:eastAsia="Calibri"/>
          <w:lang w:eastAsia="en-US"/>
        </w:rPr>
      </w:pPr>
      <w:r w:rsidRPr="0042523B">
        <w:rPr>
          <w:rFonts w:eastAsia="Calibri"/>
          <w:lang w:eastAsia="en-US"/>
        </w:rPr>
        <w:t>В соответствии с требованиями пункта 2 статьи 21 БК РФ перечень главных распорядителей средств местного бюджета устанавливается решением о соответствующем бюджете в составе ведомственной структуры расходов. Администрация города и ее структурные подразделения, признанные главными распорядителями бюджетных средств в отношении соответствующих субсидий, в ведомственную структуру расходов бюджета на очередной финансовой год и плановый период включены.</w:t>
      </w:r>
    </w:p>
    <w:p w14:paraId="452DF4AF" w14:textId="15D3F21F" w:rsidR="0042523B" w:rsidRPr="0042523B" w:rsidRDefault="0042523B" w:rsidP="0042523B">
      <w:pPr>
        <w:widowControl w:val="0"/>
        <w:ind w:firstLine="709"/>
        <w:jc w:val="both"/>
        <w:rPr>
          <w:rFonts w:eastAsia="Calibri"/>
          <w:lang w:eastAsia="en-US"/>
        </w:rPr>
      </w:pPr>
      <w:r w:rsidRPr="0042523B">
        <w:rPr>
          <w:rFonts w:eastAsia="Calibri"/>
          <w:lang w:eastAsia="en-US"/>
        </w:rPr>
        <w:t>Выполнение полномочий главных распорядителей бюджетных средств также закреплено в положения</w:t>
      </w:r>
      <w:r w:rsidR="006E0F8A">
        <w:rPr>
          <w:rFonts w:eastAsia="Calibri"/>
          <w:lang w:eastAsia="en-US"/>
        </w:rPr>
        <w:t>х</w:t>
      </w:r>
      <w:r w:rsidRPr="0042523B">
        <w:rPr>
          <w:rFonts w:eastAsia="Calibri"/>
          <w:lang w:eastAsia="en-US"/>
        </w:rPr>
        <w:t xml:space="preserve"> о соответствующих структурных подразделениях администрации города. При оценке наличия закрепленных полномочий у ГРБС на планирование расходов по предоставлению субсидий нарушений не установлено.</w:t>
      </w:r>
    </w:p>
    <w:p w14:paraId="11C05382" w14:textId="77777777" w:rsidR="0042523B" w:rsidRPr="0042523B" w:rsidRDefault="0042523B" w:rsidP="0042523B">
      <w:pPr>
        <w:widowControl w:val="0"/>
        <w:ind w:firstLine="709"/>
        <w:jc w:val="both"/>
        <w:rPr>
          <w:rFonts w:eastAsia="Calibri"/>
          <w:lang w:eastAsia="en-US"/>
        </w:rPr>
      </w:pPr>
      <w:r w:rsidRPr="0042523B">
        <w:rPr>
          <w:rFonts w:eastAsia="Calibri"/>
          <w:lang w:eastAsia="en-US"/>
        </w:rPr>
        <w:t>В силу абзаца первого пункта 4 статьи 78.1 БК РФ в законе (решении) о бюджете могут предусматриваться бюджетные ассигнования на предоставление в соответствии с решениями местной администрации некоммерческим организациям, не являющимся казенными учреждениями, грантов в форме субсидий, в том числе предоставляемых органами местной администрации по результатам проводимых ими конкурсов бюджетным и автономным учреждениям, включая учреждения, в отношении которых указанные органы не осуществляют функции и полномочия учредителя.</w:t>
      </w:r>
    </w:p>
    <w:p w14:paraId="1A5055B4" w14:textId="77777777" w:rsidR="0042523B" w:rsidRPr="0042523B" w:rsidRDefault="0042523B" w:rsidP="0042523B">
      <w:pPr>
        <w:widowControl w:val="0"/>
        <w:ind w:firstLine="709"/>
        <w:jc w:val="both"/>
        <w:rPr>
          <w:rFonts w:eastAsia="Calibri"/>
          <w:lang w:eastAsia="en-US"/>
        </w:rPr>
      </w:pPr>
      <w:r w:rsidRPr="0042523B">
        <w:rPr>
          <w:rFonts w:eastAsia="Calibri"/>
          <w:lang w:eastAsia="en-US"/>
        </w:rPr>
        <w:t xml:space="preserve">Абзацем вторым пункта 4 статьи 78.1 БК РФ определено, что порядок предоставления указанных субсидий из местных бюджетов, если данный порядок не определен решениями, предусмотренными абзацем первым данного пункта, устанавливается муниципальными правовыми актами местной администрации, которые должны соответствовать общим требованиям, установленным Правительством Российской Федерации. </w:t>
      </w:r>
    </w:p>
    <w:p w14:paraId="16F4AC11" w14:textId="65934C10" w:rsidR="0042523B" w:rsidRPr="0042523B" w:rsidRDefault="0042523B" w:rsidP="0042523B">
      <w:pPr>
        <w:widowControl w:val="0"/>
        <w:ind w:firstLine="709"/>
        <w:jc w:val="both"/>
        <w:rPr>
          <w:rFonts w:eastAsia="Calibri"/>
          <w:lang w:eastAsia="en-US"/>
        </w:rPr>
      </w:pPr>
      <w:r w:rsidRPr="0042523B">
        <w:rPr>
          <w:rFonts w:eastAsia="Calibri"/>
          <w:lang w:eastAsia="en-US"/>
        </w:rPr>
        <w:t xml:space="preserve">С 01.01.2024 пункт 4 статьи 78.1 БК РФ излагается в новой редакции (Федеральный закон от 19.12.2022 </w:t>
      </w:r>
      <w:r w:rsidR="00E6272B">
        <w:rPr>
          <w:rFonts w:eastAsia="Calibri"/>
          <w:lang w:eastAsia="en-US"/>
        </w:rPr>
        <w:t>№ </w:t>
      </w:r>
      <w:r w:rsidRPr="0042523B">
        <w:rPr>
          <w:rFonts w:eastAsia="Calibri"/>
          <w:lang w:eastAsia="en-US"/>
        </w:rPr>
        <w:t xml:space="preserve">521-ФЗ), согласно которой,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w:t>
      </w:r>
      <w:r w:rsidRPr="0042523B">
        <w:rPr>
          <w:rFonts w:eastAsia="Calibri"/>
          <w:lang w:eastAsia="en-US"/>
        </w:rPr>
        <w:lastRenderedPageBreak/>
        <w:t>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учреждения, в отношении которых указанные органы не осуществляют функции и полномочия учредителя.</w:t>
      </w:r>
    </w:p>
    <w:p w14:paraId="4379BB34" w14:textId="5EBC47F7" w:rsidR="0042523B" w:rsidRPr="0042523B" w:rsidRDefault="0042523B" w:rsidP="0042523B">
      <w:pPr>
        <w:widowControl w:val="0"/>
        <w:ind w:firstLine="709"/>
        <w:jc w:val="both"/>
        <w:rPr>
          <w:rFonts w:eastAsia="Calibri"/>
          <w:lang w:eastAsia="en-US"/>
        </w:rPr>
      </w:pPr>
      <w:r w:rsidRPr="0042523B">
        <w:rPr>
          <w:rFonts w:eastAsia="Calibri"/>
          <w:lang w:eastAsia="en-US"/>
        </w:rPr>
        <w:t>Гранты в форме субсидий, указанные в пункте</w:t>
      </w:r>
      <w:r w:rsidR="006E0F8A">
        <w:rPr>
          <w:rFonts w:eastAsia="Calibri"/>
          <w:lang w:eastAsia="en-US"/>
        </w:rPr>
        <w:t xml:space="preserve"> 4 статьи 78.1 БК РФ</w:t>
      </w:r>
      <w:r w:rsidRPr="0042523B">
        <w:rPr>
          <w:rFonts w:eastAsia="Calibri"/>
          <w:lang w:eastAsia="en-US"/>
        </w:rPr>
        <w:t xml:space="preserve">, за исключением грантов, порядок предоставления которых определен решением Президента Российской Федерации, предоставляются из местного бюджета </w:t>
      </w:r>
      <w:r w:rsidR="006E0F8A">
        <w:rPr>
          <w:rFonts w:eastAsia="Calibri"/>
          <w:lang w:eastAsia="en-US"/>
        </w:rPr>
        <w:t>–</w:t>
      </w:r>
      <w:r w:rsidRPr="0042523B">
        <w:rPr>
          <w:rFonts w:eastAsia="Calibri"/>
          <w:lang w:eastAsia="en-US"/>
        </w:rPr>
        <w:t xml:space="preserve"> в соответствии с порядком, указанным в абзаце седьмом пункта 2 или пункте 2.1 статьи</w:t>
      </w:r>
      <w:r w:rsidR="006E0F8A">
        <w:rPr>
          <w:rFonts w:eastAsia="Calibri"/>
          <w:lang w:eastAsia="en-US"/>
        </w:rPr>
        <w:t xml:space="preserve"> 78.1 БК РФ</w:t>
      </w:r>
      <w:r w:rsidRPr="0042523B">
        <w:rPr>
          <w:rFonts w:eastAsia="Calibri"/>
          <w:lang w:eastAsia="en-US"/>
        </w:rPr>
        <w:t>.</w:t>
      </w:r>
    </w:p>
    <w:p w14:paraId="300F881E" w14:textId="4D6A3BE0" w:rsidR="0042523B" w:rsidRPr="0042523B" w:rsidRDefault="0042523B" w:rsidP="0042523B">
      <w:pPr>
        <w:widowControl w:val="0"/>
        <w:ind w:firstLine="709"/>
        <w:jc w:val="both"/>
        <w:rPr>
          <w:rFonts w:eastAsia="Calibri"/>
          <w:lang w:eastAsia="en-US"/>
        </w:rPr>
      </w:pPr>
      <w:r w:rsidRPr="0042523B">
        <w:rPr>
          <w:rFonts w:eastAsia="Calibri"/>
          <w:lang w:eastAsia="en-US"/>
        </w:rPr>
        <w:t xml:space="preserve">Решение о предоставлении гранта главы города Нижневартовска социально ориентированным некоммерческим организациям на решение социальных проблем и развитие гражданского общества принято путем издания правового акта главы города, а именно, постановления администрации города от 16.07.2021 </w:t>
      </w:r>
      <w:r w:rsidR="00E6272B">
        <w:rPr>
          <w:rFonts w:eastAsia="Calibri"/>
          <w:lang w:eastAsia="en-US"/>
        </w:rPr>
        <w:t>№ </w:t>
      </w:r>
      <w:r w:rsidRPr="0042523B">
        <w:rPr>
          <w:rFonts w:eastAsia="Calibri"/>
          <w:lang w:eastAsia="en-US"/>
        </w:rPr>
        <w:t>588 «О предоставлении гранта главы города Нижневартовска социально ориентированным некоммерческим организациям на решение социальных проблем и развитие гражданского общества» (далее</w:t>
      </w:r>
      <w:r w:rsidR="00C64325">
        <w:rPr>
          <w:rFonts w:eastAsia="Calibri"/>
          <w:lang w:eastAsia="en-US"/>
        </w:rPr>
        <w:t> – </w:t>
      </w:r>
      <w:r w:rsidRPr="0042523B">
        <w:rPr>
          <w:rFonts w:eastAsia="Calibri"/>
          <w:lang w:eastAsia="en-US"/>
        </w:rPr>
        <w:t xml:space="preserve">Постановление </w:t>
      </w:r>
      <w:r w:rsidR="00E6272B">
        <w:rPr>
          <w:rFonts w:eastAsia="Calibri"/>
          <w:lang w:eastAsia="en-US"/>
        </w:rPr>
        <w:t>№ </w:t>
      </w:r>
      <w:r w:rsidRPr="0042523B">
        <w:rPr>
          <w:rFonts w:eastAsia="Calibri"/>
          <w:lang w:eastAsia="en-US"/>
        </w:rPr>
        <w:t>588). Порядок предоставления финансовой поддержки указанным субъектам включен в состав принятого решения.</w:t>
      </w:r>
    </w:p>
    <w:p w14:paraId="5EE5B2A6" w14:textId="77777777" w:rsidR="0042523B" w:rsidRPr="0042523B" w:rsidRDefault="0042523B" w:rsidP="0042523B">
      <w:pPr>
        <w:widowControl w:val="0"/>
        <w:ind w:firstLine="709"/>
        <w:jc w:val="both"/>
        <w:rPr>
          <w:rFonts w:eastAsia="Calibri"/>
          <w:lang w:eastAsia="en-US"/>
        </w:rPr>
      </w:pPr>
      <w:r w:rsidRPr="0042523B">
        <w:rPr>
          <w:rFonts w:eastAsia="Calibri"/>
          <w:lang w:eastAsia="en-US"/>
        </w:rPr>
        <w:t xml:space="preserve">Из анализа объема расходов, предусмотренных на оказание </w:t>
      </w:r>
      <w:proofErr w:type="spellStart"/>
      <w:r w:rsidRPr="0042523B">
        <w:rPr>
          <w:rFonts w:eastAsia="Calibri"/>
          <w:lang w:eastAsia="en-US"/>
        </w:rPr>
        <w:t>грантовой</w:t>
      </w:r>
      <w:proofErr w:type="spellEnd"/>
      <w:r w:rsidRPr="0042523B">
        <w:rPr>
          <w:rFonts w:eastAsia="Calibri"/>
          <w:lang w:eastAsia="en-US"/>
        </w:rPr>
        <w:t xml:space="preserve"> поддержки социально ориентированным некоммерческим организациям на решение социальных проблем и развитие гражданского общества, установлено, что соответствующая сумма проектом Решения о бюджете предусмотрена на весь планируемый бюджетный период в каждом финансовом году на уровне текущего финансового года, уменьшения объема расходов по соответствующему направлению не запланировано.</w:t>
      </w:r>
    </w:p>
    <w:p w14:paraId="2D037CA6" w14:textId="58713352" w:rsidR="0042523B" w:rsidRPr="0042523B" w:rsidRDefault="0042523B" w:rsidP="0042523B">
      <w:pPr>
        <w:widowControl w:val="0"/>
        <w:ind w:firstLine="709"/>
        <w:jc w:val="both"/>
        <w:rPr>
          <w:rFonts w:eastAsia="Calibri"/>
          <w:lang w:eastAsia="en-US"/>
        </w:rPr>
      </w:pPr>
      <w:r w:rsidRPr="0042523B">
        <w:rPr>
          <w:rFonts w:eastAsia="Calibri"/>
          <w:lang w:eastAsia="en-US"/>
        </w:rPr>
        <w:t xml:space="preserve">Оценка действующих муниципальных правовых актов, устанавливающих порядок и условия предоставления субсидий из бюджета города иным некоммерческим организациям, в том числе грантов в форме субсидии, на предмет их соответствия требованиям, предъявляемым федеральным законодательством в рамках экспертизы проекта Решения о бюджете не проводится. Однако, учитывая изменения, внесенные в период 2023 года в постановление Правительства РФ от 18.09.2020 </w:t>
      </w:r>
      <w:r w:rsidR="00E6272B">
        <w:rPr>
          <w:rFonts w:eastAsia="Calibri"/>
          <w:lang w:eastAsia="en-US"/>
        </w:rPr>
        <w:t>№ </w:t>
      </w:r>
      <w:r w:rsidRPr="0042523B">
        <w:rPr>
          <w:rFonts w:eastAsia="Calibri"/>
          <w:lang w:eastAsia="en-US"/>
        </w:rPr>
        <w:t>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w:t>
      </w:r>
      <w:r w:rsidR="00C64325">
        <w:rPr>
          <w:rFonts w:eastAsia="Calibri"/>
          <w:lang w:eastAsia="en-US"/>
        </w:rPr>
        <w:t> – </w:t>
      </w:r>
      <w:r w:rsidRPr="0042523B">
        <w:rPr>
          <w:rFonts w:eastAsia="Calibri"/>
          <w:lang w:eastAsia="en-US"/>
        </w:rPr>
        <w:t xml:space="preserve">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вступление в силу с 01.01.2024 года постановления Правительства РФ от 25.10.2023 </w:t>
      </w:r>
      <w:r w:rsidR="00E6272B">
        <w:rPr>
          <w:rFonts w:eastAsia="Calibri"/>
          <w:lang w:eastAsia="en-US"/>
        </w:rPr>
        <w:t>№ </w:t>
      </w:r>
      <w:r w:rsidRPr="0042523B">
        <w:rPr>
          <w:rFonts w:eastAsia="Calibri"/>
          <w:lang w:eastAsia="en-US"/>
        </w:rPr>
        <w:t xml:space="preserve">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структурным подразделениям администрации города, их ответственным должностным лицам, к чьим полномочиям относится деятельность по разработке проектов муниципальных правовых актов по соответствующему направлению деятельности, необходимо принять меры по ревизии содержания действующей правовой базы города с целью принятия соответствующих мер по внесению </w:t>
      </w:r>
      <w:r w:rsidR="006E0F8A" w:rsidRPr="0042523B">
        <w:rPr>
          <w:rFonts w:eastAsia="Calibri"/>
          <w:lang w:eastAsia="en-US"/>
        </w:rPr>
        <w:t xml:space="preserve">изменений </w:t>
      </w:r>
      <w:r w:rsidRPr="0042523B">
        <w:rPr>
          <w:rFonts w:eastAsia="Calibri"/>
          <w:lang w:eastAsia="en-US"/>
        </w:rPr>
        <w:t>в действующие порядки предоставления соответствующих субсидий.</w:t>
      </w:r>
    </w:p>
    <w:p w14:paraId="4ACBA614" w14:textId="77777777" w:rsidR="00A72A4C" w:rsidRPr="001D19FC" w:rsidRDefault="00A72A4C" w:rsidP="007904EB">
      <w:pPr>
        <w:ind w:firstLine="709"/>
        <w:jc w:val="center"/>
        <w:rPr>
          <w:b/>
          <w:sz w:val="16"/>
          <w:szCs w:val="16"/>
          <w:lang w:eastAsia="en-US"/>
        </w:rPr>
      </w:pPr>
    </w:p>
    <w:p w14:paraId="6649C348" w14:textId="487063D6" w:rsidR="007C1034" w:rsidRPr="003A0501" w:rsidRDefault="007C1034" w:rsidP="00712EBD">
      <w:pPr>
        <w:ind w:firstLine="709"/>
        <w:jc w:val="center"/>
        <w:rPr>
          <w:sz w:val="28"/>
          <w:szCs w:val="28"/>
          <w:lang w:eastAsia="en-US"/>
        </w:rPr>
      </w:pPr>
      <w:r w:rsidRPr="003A0501">
        <w:rPr>
          <w:lang w:eastAsia="en-US"/>
        </w:rPr>
        <w:t xml:space="preserve">Раздел 13. </w:t>
      </w:r>
      <w:r w:rsidR="00A72A4C" w:rsidRPr="003A0501">
        <w:rPr>
          <w:lang w:eastAsia="en-US"/>
        </w:rPr>
        <w:t>А</w:t>
      </w:r>
      <w:r w:rsidRPr="003A0501">
        <w:rPr>
          <w:lang w:eastAsia="en-US"/>
        </w:rPr>
        <w:t>нализ планирования бюджетных ассигнований на предоставление субсидий, грантов в форме субсидий юридическим лицам, индивидуальным предпринимателям</w:t>
      </w:r>
      <w:r w:rsidR="00C64325" w:rsidRPr="003A0501">
        <w:rPr>
          <w:lang w:eastAsia="en-US"/>
        </w:rPr>
        <w:t> – </w:t>
      </w:r>
      <w:r w:rsidRPr="003A0501">
        <w:rPr>
          <w:lang w:eastAsia="en-US"/>
        </w:rPr>
        <w:t>производителям товаров, работ и услуг</w:t>
      </w:r>
    </w:p>
    <w:p w14:paraId="36D58509" w14:textId="77777777" w:rsidR="00266695" w:rsidRPr="003A0501" w:rsidRDefault="00266695" w:rsidP="00712EBD">
      <w:pPr>
        <w:jc w:val="both"/>
        <w:rPr>
          <w:rFonts w:eastAsiaTheme="minorHAnsi"/>
          <w:i/>
          <w:sz w:val="16"/>
          <w:szCs w:val="16"/>
          <w:lang w:eastAsia="en-US"/>
        </w:rPr>
      </w:pPr>
    </w:p>
    <w:p w14:paraId="18B1F824" w14:textId="102A4CF3" w:rsidR="00001EA8" w:rsidRPr="00001EA8" w:rsidRDefault="00001EA8" w:rsidP="006E0F8A">
      <w:pPr>
        <w:autoSpaceDE w:val="0"/>
        <w:autoSpaceDN w:val="0"/>
        <w:adjustRightInd w:val="0"/>
        <w:ind w:firstLine="709"/>
        <w:jc w:val="both"/>
        <w:rPr>
          <w:rFonts w:eastAsia="Calibri"/>
        </w:rPr>
      </w:pPr>
      <w:r w:rsidRPr="00001EA8">
        <w:rPr>
          <w:rFonts w:eastAsia="Calibri"/>
        </w:rPr>
        <w:lastRenderedPageBreak/>
        <w:t>Согласно пункту 19 проекта Решения о бюджете города субсидии юридическим лицам (за исключением субсидий муниципальным учреждениям), индивидуальным предпринимателям, физическим лицам</w:t>
      </w:r>
      <w:r w:rsidR="00C64325">
        <w:rPr>
          <w:rFonts w:eastAsia="Calibri"/>
        </w:rPr>
        <w:t> – </w:t>
      </w:r>
      <w:r w:rsidRPr="00001EA8">
        <w:rPr>
          <w:rFonts w:eastAsia="Calibri"/>
        </w:rPr>
        <w:t>производителям товаров, работ и услуг</w:t>
      </w:r>
      <w:r>
        <w:rPr>
          <w:rFonts w:eastAsia="Calibri"/>
        </w:rPr>
        <w:t xml:space="preserve"> (далее в настоящем разделе</w:t>
      </w:r>
      <w:r w:rsidR="00C64325">
        <w:rPr>
          <w:rFonts w:eastAsia="Calibri"/>
        </w:rPr>
        <w:t> – </w:t>
      </w:r>
      <w:r>
        <w:rPr>
          <w:rFonts w:eastAsia="Calibri"/>
        </w:rPr>
        <w:t xml:space="preserve">субсидии, </w:t>
      </w:r>
      <w:r w:rsidRPr="00001EA8">
        <w:t>субсиди</w:t>
      </w:r>
      <w:r>
        <w:t>и</w:t>
      </w:r>
      <w:r w:rsidRPr="00001EA8">
        <w:t xml:space="preserve"> по подгруппе видов расходов 810</w:t>
      </w:r>
      <w:r>
        <w:t>)</w:t>
      </w:r>
      <w:r w:rsidRPr="00001EA8">
        <w:rPr>
          <w:rFonts w:eastAsia="Calibri"/>
        </w:rPr>
        <w:t xml:space="preserve"> предоставляются из бюджета города в случаях, предусмотренных приложением 13.</w:t>
      </w:r>
    </w:p>
    <w:p w14:paraId="7E8932F3" w14:textId="7242C685" w:rsidR="00001EA8" w:rsidRPr="00001EA8" w:rsidRDefault="00001EA8" w:rsidP="006E0F8A">
      <w:pPr>
        <w:spacing w:line="180" w:lineRule="atLeast"/>
        <w:ind w:firstLine="709"/>
        <w:jc w:val="both"/>
      </w:pPr>
      <w:r w:rsidRPr="00001EA8">
        <w:rPr>
          <w:rFonts w:eastAsia="Calibri"/>
        </w:rPr>
        <w:t xml:space="preserve">Кроме того, проектом Решения о бюджете города на 2024–2026 годы предусмотрено предоставление департаментом образования и департаментом жилищно-коммунального хозяйства </w:t>
      </w:r>
      <w:r w:rsidRPr="00001EA8">
        <w:t>субсидий юридическим лицам, индивидуальным предпринимателям, являющимся сторонами концессионных соглашений,</w:t>
      </w:r>
      <w:r w:rsidRPr="00001EA8">
        <w:rPr>
          <w:rFonts w:eastAsia="Calibri"/>
        </w:rPr>
        <w:t xml:space="preserve"> в соответствии с пунктом 6 статьи 78 </w:t>
      </w:r>
      <w:r w:rsidR="00381DCA">
        <w:rPr>
          <w:rFonts w:eastAsia="Calibri"/>
        </w:rPr>
        <w:t>БК РФ</w:t>
      </w:r>
      <w:r w:rsidRPr="00001EA8">
        <w:rPr>
          <w:rFonts w:eastAsia="Calibri"/>
        </w:rPr>
        <w:t>.</w:t>
      </w:r>
    </w:p>
    <w:p w14:paraId="7074851E" w14:textId="77777777" w:rsidR="00001EA8" w:rsidRPr="00001EA8" w:rsidRDefault="00001EA8" w:rsidP="006E0F8A">
      <w:pPr>
        <w:autoSpaceDE w:val="0"/>
        <w:autoSpaceDN w:val="0"/>
        <w:adjustRightInd w:val="0"/>
        <w:ind w:firstLine="709"/>
        <w:jc w:val="both"/>
        <w:rPr>
          <w:rFonts w:eastAsia="Calibri"/>
        </w:rPr>
      </w:pPr>
      <w:r w:rsidRPr="00001EA8">
        <w:rPr>
          <w:rFonts w:eastAsia="Calibri"/>
        </w:rPr>
        <w:t xml:space="preserve">В силу пункта 20 проекта Решения о бюджете города </w:t>
      </w:r>
      <w:r w:rsidRPr="00001EA8">
        <w:t>предоставление грантов в соответствии с решениями администрации города в форме субсидий, в том числе предоставляемых на конкурсной основе, юридическим лицам (за исключением государственных (муниципальных) учреждений), индивидуальным предпринимателям, физическим лицам осуществляется в пределах бюджетных ассигнований, предусмотренных в бюджете города на указанные цели.</w:t>
      </w:r>
    </w:p>
    <w:p w14:paraId="4123BF04" w14:textId="5C198D9C" w:rsidR="00001EA8" w:rsidRPr="00001EA8" w:rsidRDefault="00001EA8" w:rsidP="00001EA8">
      <w:pPr>
        <w:ind w:firstLine="709"/>
        <w:jc w:val="both"/>
        <w:rPr>
          <w:lang w:eastAsia="en-US"/>
        </w:rPr>
      </w:pPr>
      <w:r w:rsidRPr="00001EA8">
        <w:rPr>
          <w:lang w:eastAsia="en-US"/>
        </w:rPr>
        <w:t>Анализ динамики на 2024–2026 годы планируемого общего объема субсидий, грантов в форме субсидий юридическим лицам, индивидуальным предпринимателям</w:t>
      </w:r>
      <w:r w:rsidR="00C64325">
        <w:rPr>
          <w:lang w:eastAsia="en-US"/>
        </w:rPr>
        <w:t> – </w:t>
      </w:r>
      <w:r w:rsidRPr="00001EA8">
        <w:rPr>
          <w:lang w:eastAsia="en-US"/>
        </w:rPr>
        <w:t>производителям товаров, работ и услуг (за исключением некоммерческих организаций) показал нижеследующее.</w:t>
      </w:r>
    </w:p>
    <w:p w14:paraId="1363E4AE" w14:textId="01CA3551" w:rsidR="00001EA8" w:rsidRPr="00001EA8" w:rsidRDefault="00001EA8" w:rsidP="00001EA8">
      <w:pPr>
        <w:ind w:firstLine="709"/>
        <w:jc w:val="both"/>
      </w:pPr>
      <w:r w:rsidRPr="00001EA8">
        <w:rPr>
          <w:lang w:eastAsia="en-US"/>
        </w:rPr>
        <w:t>Планирование главными распорядителями бюджетных средств ассигнований на предоставление субсидий осуществлено в рамках функций и полномочий, закрепленных за ними соответствующими муниципальными правовыми актами,</w:t>
      </w:r>
      <w:r w:rsidRPr="00001EA8">
        <w:t xml:space="preserve"> с соблюдением методики планирования, установленной департаментом финансов администрации города.</w:t>
      </w:r>
    </w:p>
    <w:p w14:paraId="7A48B416" w14:textId="0AB508D8" w:rsidR="00001EA8" w:rsidRPr="00001EA8" w:rsidRDefault="00001EA8" w:rsidP="00001EA8">
      <w:pPr>
        <w:tabs>
          <w:tab w:val="left" w:pos="567"/>
        </w:tabs>
        <w:ind w:firstLine="709"/>
        <w:jc w:val="both"/>
      </w:pPr>
      <w:r w:rsidRPr="00001EA8">
        <w:rPr>
          <w:rFonts w:eastAsiaTheme="minorHAnsi"/>
          <w:lang w:eastAsia="en-US"/>
        </w:rPr>
        <w:t>Объем бюджетных ассигнований на предоставление субсидий сформирован на основе действующих</w:t>
      </w:r>
      <w:r w:rsidRPr="00001EA8">
        <w:t xml:space="preserve"> расходных обязательств, что соответствует требованиям пункта 174.2 БК РФ, порядок предоставления которых в основном, установлен муниципальными правовыми актами города, за исключением </w:t>
      </w:r>
      <w:r w:rsidRPr="00001EA8">
        <w:rPr>
          <w:shd w:val="clear" w:color="auto" w:fill="FFFFFF"/>
        </w:rPr>
        <w:t xml:space="preserve">случая предоставления субсидии на </w:t>
      </w:r>
      <w:r w:rsidRPr="00001EA8">
        <w:t>возмещение недополученных доходов организациям, осуществляющим реализацию населению сжиженного газа по социально ориентированным розничным ценам</w:t>
      </w:r>
      <w:r w:rsidRPr="00001EA8">
        <w:rPr>
          <w:shd w:val="clear" w:color="auto" w:fill="FFFFFF"/>
        </w:rPr>
        <w:t>, по которому соответствующий порядок администрацией города Нижневартовска не определен, подробно об этом указано в настоящем разделе.</w:t>
      </w:r>
    </w:p>
    <w:p w14:paraId="523197C4" w14:textId="77777777" w:rsidR="00001EA8" w:rsidRPr="00001EA8" w:rsidRDefault="00001EA8" w:rsidP="00001EA8">
      <w:pPr>
        <w:ind w:firstLine="709"/>
        <w:jc w:val="both"/>
        <w:rPr>
          <w:lang w:eastAsia="en-US"/>
        </w:rPr>
      </w:pPr>
      <w:r w:rsidRPr="00001EA8">
        <w:rPr>
          <w:lang w:eastAsia="en-US"/>
        </w:rPr>
        <w:t>Предусмотренные проектом Решения о бюджете города субсидии планируется направить как на решение вопросов местного значения, так и на исполнение обязательств, не связанных с решением вопросов, отнесенных к полномочиям органов местного самоуправления (исполнение отдельных переданных государственных полномочий). При этом необходимо отметить, что для города Нижневартовска действуют ограничения, установленные пунктом 3 статьи 136 БК РФ.</w:t>
      </w:r>
    </w:p>
    <w:p w14:paraId="53982A12" w14:textId="6D843299" w:rsidR="00001EA8" w:rsidRPr="00001EA8" w:rsidRDefault="00001EA8" w:rsidP="00001EA8">
      <w:pPr>
        <w:widowControl w:val="0"/>
        <w:tabs>
          <w:tab w:val="left" w:pos="284"/>
        </w:tabs>
        <w:autoSpaceDE w:val="0"/>
        <w:autoSpaceDN w:val="0"/>
        <w:adjustRightInd w:val="0"/>
        <w:ind w:firstLine="709"/>
        <w:jc w:val="both"/>
      </w:pPr>
      <w:r w:rsidRPr="00001EA8">
        <w:t xml:space="preserve">В планируемом периоде 2024–2026 годов предусмотрены расходы </w:t>
      </w:r>
      <w:r w:rsidR="00587CFE">
        <w:t>на</w:t>
      </w:r>
      <w:r w:rsidRPr="00001EA8">
        <w:t xml:space="preserve"> предоставлени</w:t>
      </w:r>
      <w:r w:rsidR="00587CFE">
        <w:t>е</w:t>
      </w:r>
      <w:r w:rsidRPr="00001EA8">
        <w:t xml:space="preserve"> субсидий в общей сумме 2 419 239,17 тыс. рублей, или 3,2% от общего объема расходов бюджета, в том числе бюджетные ассигнования планируются:</w:t>
      </w:r>
    </w:p>
    <w:p w14:paraId="0F92D5A6" w14:textId="77777777" w:rsidR="00001EA8" w:rsidRPr="00001EA8" w:rsidRDefault="00001EA8" w:rsidP="00001EA8">
      <w:pPr>
        <w:widowControl w:val="0"/>
        <w:tabs>
          <w:tab w:val="left" w:pos="851"/>
        </w:tabs>
        <w:autoSpaceDE w:val="0"/>
        <w:autoSpaceDN w:val="0"/>
        <w:adjustRightInd w:val="0"/>
        <w:ind w:firstLine="709"/>
        <w:jc w:val="both"/>
      </w:pPr>
      <w:r w:rsidRPr="00001EA8">
        <w:t>на 2024 год в объеме 909 103,61 тыс. рублей, доля средств бюджета города составит 32,3%, или 293 642,81 тыс. рублей;</w:t>
      </w:r>
    </w:p>
    <w:p w14:paraId="0F1B045E" w14:textId="77777777" w:rsidR="00001EA8" w:rsidRPr="00001EA8" w:rsidRDefault="00001EA8" w:rsidP="00001EA8">
      <w:pPr>
        <w:widowControl w:val="0"/>
        <w:tabs>
          <w:tab w:val="left" w:pos="851"/>
        </w:tabs>
        <w:autoSpaceDE w:val="0"/>
        <w:autoSpaceDN w:val="0"/>
        <w:adjustRightInd w:val="0"/>
        <w:ind w:firstLine="709"/>
        <w:jc w:val="both"/>
      </w:pPr>
      <w:r w:rsidRPr="00001EA8">
        <w:t>на 2025 год в объеме 767 036,83 тыс. рублей, доля средств бюджета города составит 29,6%, или 227 033,73 тыс. рублей;</w:t>
      </w:r>
    </w:p>
    <w:p w14:paraId="1A83536E" w14:textId="77777777" w:rsidR="00001EA8" w:rsidRPr="00001EA8" w:rsidRDefault="00001EA8" w:rsidP="00001EA8">
      <w:pPr>
        <w:widowControl w:val="0"/>
        <w:tabs>
          <w:tab w:val="left" w:pos="851"/>
        </w:tabs>
        <w:autoSpaceDE w:val="0"/>
        <w:autoSpaceDN w:val="0"/>
        <w:adjustRightInd w:val="0"/>
        <w:ind w:firstLine="709"/>
        <w:jc w:val="both"/>
      </w:pPr>
      <w:r w:rsidRPr="00001EA8">
        <w:t>на 2026 год в объеме 743 098,73 тыс. рублей, доля средств бюджета города составит 27,6%, или 205 196,93 тыс. рублей.</w:t>
      </w:r>
    </w:p>
    <w:p w14:paraId="3B246F2A" w14:textId="77777777" w:rsidR="00001EA8" w:rsidRPr="00001EA8" w:rsidRDefault="00001EA8" w:rsidP="00001EA8">
      <w:pPr>
        <w:tabs>
          <w:tab w:val="left" w:pos="284"/>
        </w:tabs>
        <w:ind w:firstLine="709"/>
        <w:jc w:val="both"/>
      </w:pPr>
      <w:r w:rsidRPr="00001EA8">
        <w:t>Анализ динамики формирования общего планируемого объема субсидии в разрезе структуры (разделов и подразделов бюджетной классификации) представлен в таблице и на диаграмме.</w:t>
      </w:r>
    </w:p>
    <w:p w14:paraId="2019CEC7" w14:textId="77777777" w:rsidR="00001EA8" w:rsidRPr="00001EA8" w:rsidRDefault="00001EA8" w:rsidP="00001EA8">
      <w:pPr>
        <w:tabs>
          <w:tab w:val="left" w:pos="284"/>
        </w:tabs>
        <w:ind w:firstLine="709"/>
        <w:jc w:val="right"/>
        <w:rPr>
          <w:sz w:val="20"/>
          <w:szCs w:val="20"/>
        </w:rPr>
      </w:pPr>
      <w:r w:rsidRPr="00001EA8">
        <w:rPr>
          <w:sz w:val="20"/>
          <w:szCs w:val="20"/>
        </w:rPr>
        <w:t>тыс. рублей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836"/>
        <w:gridCol w:w="1148"/>
        <w:gridCol w:w="992"/>
        <w:gridCol w:w="851"/>
        <w:gridCol w:w="992"/>
        <w:gridCol w:w="992"/>
        <w:gridCol w:w="993"/>
      </w:tblGrid>
      <w:tr w:rsidR="00001EA8" w:rsidRPr="00001EA8" w14:paraId="4BA886F5" w14:textId="77777777" w:rsidTr="00EE0DF7">
        <w:trPr>
          <w:trHeight w:val="585"/>
        </w:trPr>
        <w:tc>
          <w:tcPr>
            <w:tcW w:w="1843" w:type="dxa"/>
            <w:vMerge w:val="restart"/>
            <w:shd w:val="clear" w:color="auto" w:fill="auto"/>
            <w:vAlign w:val="center"/>
            <w:hideMark/>
          </w:tcPr>
          <w:p w14:paraId="191E6FDA" w14:textId="77777777" w:rsidR="00001EA8" w:rsidRPr="00001EA8" w:rsidRDefault="00001EA8" w:rsidP="00001EA8">
            <w:pPr>
              <w:rPr>
                <w:color w:val="000000"/>
                <w:sz w:val="16"/>
                <w:szCs w:val="16"/>
              </w:rPr>
            </w:pPr>
            <w:r w:rsidRPr="00001EA8">
              <w:rPr>
                <w:color w:val="000000"/>
                <w:sz w:val="16"/>
                <w:szCs w:val="16"/>
              </w:rPr>
              <w:lastRenderedPageBreak/>
              <w:t>Наименование раздела</w:t>
            </w:r>
          </w:p>
        </w:tc>
        <w:tc>
          <w:tcPr>
            <w:tcW w:w="851" w:type="dxa"/>
            <w:vMerge w:val="restart"/>
            <w:shd w:val="clear" w:color="auto" w:fill="auto"/>
            <w:vAlign w:val="center"/>
            <w:hideMark/>
          </w:tcPr>
          <w:p w14:paraId="3FB5C394" w14:textId="77777777" w:rsidR="00001EA8" w:rsidRPr="00001EA8" w:rsidRDefault="00001EA8" w:rsidP="003A0501">
            <w:pPr>
              <w:jc w:val="center"/>
              <w:rPr>
                <w:color w:val="000000"/>
                <w:sz w:val="16"/>
                <w:szCs w:val="16"/>
              </w:rPr>
            </w:pPr>
            <w:r w:rsidRPr="00001EA8">
              <w:rPr>
                <w:color w:val="000000"/>
                <w:sz w:val="16"/>
                <w:szCs w:val="16"/>
              </w:rPr>
              <w:t>Раздел, подраздел</w:t>
            </w:r>
          </w:p>
        </w:tc>
        <w:tc>
          <w:tcPr>
            <w:tcW w:w="836" w:type="dxa"/>
            <w:vMerge w:val="restart"/>
            <w:shd w:val="clear" w:color="auto" w:fill="auto"/>
            <w:vAlign w:val="center"/>
            <w:hideMark/>
          </w:tcPr>
          <w:p w14:paraId="3B1CE63F" w14:textId="77777777" w:rsidR="00001EA8" w:rsidRPr="00001EA8" w:rsidRDefault="00001EA8" w:rsidP="003A0501">
            <w:pPr>
              <w:jc w:val="center"/>
              <w:rPr>
                <w:color w:val="000000"/>
                <w:sz w:val="16"/>
                <w:szCs w:val="16"/>
              </w:rPr>
            </w:pPr>
            <w:r w:rsidRPr="00001EA8">
              <w:rPr>
                <w:color w:val="000000"/>
                <w:sz w:val="16"/>
                <w:szCs w:val="16"/>
              </w:rPr>
              <w:t>СБР на 01.11.2023 года</w:t>
            </w:r>
          </w:p>
        </w:tc>
        <w:tc>
          <w:tcPr>
            <w:tcW w:w="1148" w:type="dxa"/>
            <w:vMerge w:val="restart"/>
            <w:shd w:val="clear" w:color="auto" w:fill="auto"/>
            <w:vAlign w:val="center"/>
            <w:hideMark/>
          </w:tcPr>
          <w:p w14:paraId="5EB9E4CA" w14:textId="77777777" w:rsidR="00001EA8" w:rsidRPr="00001EA8" w:rsidRDefault="00001EA8" w:rsidP="003A0501">
            <w:pPr>
              <w:jc w:val="center"/>
              <w:rPr>
                <w:color w:val="000000"/>
                <w:sz w:val="16"/>
                <w:szCs w:val="16"/>
              </w:rPr>
            </w:pPr>
            <w:r w:rsidRPr="00001EA8">
              <w:rPr>
                <w:color w:val="000000"/>
                <w:sz w:val="16"/>
                <w:szCs w:val="16"/>
              </w:rPr>
              <w:t>Заявленная потребность на 2024 год</w:t>
            </w:r>
          </w:p>
        </w:tc>
        <w:tc>
          <w:tcPr>
            <w:tcW w:w="992" w:type="dxa"/>
            <w:vMerge w:val="restart"/>
            <w:shd w:val="clear" w:color="auto" w:fill="auto"/>
            <w:vAlign w:val="center"/>
            <w:hideMark/>
          </w:tcPr>
          <w:p w14:paraId="1C8AF46C" w14:textId="77777777" w:rsidR="00001EA8" w:rsidRPr="00001EA8" w:rsidRDefault="00001EA8" w:rsidP="003A0501">
            <w:pPr>
              <w:jc w:val="center"/>
              <w:rPr>
                <w:color w:val="000000"/>
                <w:sz w:val="16"/>
                <w:szCs w:val="16"/>
              </w:rPr>
            </w:pPr>
            <w:r w:rsidRPr="00001EA8">
              <w:rPr>
                <w:color w:val="000000"/>
                <w:sz w:val="16"/>
                <w:szCs w:val="16"/>
              </w:rPr>
              <w:t>Проект Решения  на 2024 год</w:t>
            </w:r>
          </w:p>
        </w:tc>
        <w:tc>
          <w:tcPr>
            <w:tcW w:w="1843" w:type="dxa"/>
            <w:gridSpan w:val="2"/>
            <w:shd w:val="clear" w:color="auto" w:fill="auto"/>
            <w:vAlign w:val="center"/>
            <w:hideMark/>
          </w:tcPr>
          <w:p w14:paraId="30EBBE23" w14:textId="77777777" w:rsidR="00381DCA" w:rsidRDefault="00001EA8" w:rsidP="003A0501">
            <w:pPr>
              <w:jc w:val="center"/>
              <w:rPr>
                <w:color w:val="000000"/>
                <w:sz w:val="16"/>
                <w:szCs w:val="16"/>
              </w:rPr>
            </w:pPr>
            <w:r w:rsidRPr="00001EA8">
              <w:rPr>
                <w:color w:val="000000"/>
                <w:sz w:val="16"/>
                <w:szCs w:val="16"/>
              </w:rPr>
              <w:t>Отклонение проекта на 2024 год</w:t>
            </w:r>
          </w:p>
          <w:p w14:paraId="19CFA150" w14:textId="000B6439" w:rsidR="00001EA8" w:rsidRPr="00001EA8" w:rsidRDefault="00001EA8" w:rsidP="003A0501">
            <w:pPr>
              <w:jc w:val="center"/>
              <w:rPr>
                <w:color w:val="000000"/>
                <w:sz w:val="16"/>
                <w:szCs w:val="16"/>
              </w:rPr>
            </w:pPr>
            <w:r w:rsidRPr="00001EA8">
              <w:rPr>
                <w:color w:val="000000"/>
                <w:sz w:val="16"/>
                <w:szCs w:val="16"/>
              </w:rPr>
              <w:t>(+)</w:t>
            </w:r>
            <w:r w:rsidR="00381DCA">
              <w:rPr>
                <w:color w:val="000000"/>
                <w:sz w:val="16"/>
                <w:szCs w:val="16"/>
              </w:rPr>
              <w:t> рост/</w:t>
            </w:r>
            <w:r w:rsidRPr="00001EA8">
              <w:rPr>
                <w:color w:val="000000"/>
                <w:sz w:val="16"/>
                <w:szCs w:val="16"/>
              </w:rPr>
              <w:t>(-)</w:t>
            </w:r>
            <w:r w:rsidR="00381DCA">
              <w:rPr>
                <w:color w:val="000000"/>
                <w:sz w:val="16"/>
                <w:szCs w:val="16"/>
              </w:rPr>
              <w:t> с</w:t>
            </w:r>
            <w:r w:rsidRPr="00001EA8">
              <w:rPr>
                <w:color w:val="000000"/>
                <w:sz w:val="16"/>
                <w:szCs w:val="16"/>
              </w:rPr>
              <w:t>нижение</w:t>
            </w:r>
          </w:p>
        </w:tc>
        <w:tc>
          <w:tcPr>
            <w:tcW w:w="1985" w:type="dxa"/>
            <w:gridSpan w:val="2"/>
            <w:shd w:val="clear" w:color="auto" w:fill="auto"/>
            <w:vAlign w:val="center"/>
            <w:hideMark/>
          </w:tcPr>
          <w:p w14:paraId="4D6C37E1" w14:textId="77777777" w:rsidR="00001EA8" w:rsidRPr="00001EA8" w:rsidRDefault="00001EA8" w:rsidP="003A0501">
            <w:pPr>
              <w:jc w:val="center"/>
              <w:rPr>
                <w:color w:val="000000"/>
                <w:sz w:val="16"/>
                <w:szCs w:val="16"/>
              </w:rPr>
            </w:pPr>
            <w:r w:rsidRPr="00001EA8">
              <w:rPr>
                <w:color w:val="000000"/>
                <w:sz w:val="16"/>
                <w:szCs w:val="16"/>
              </w:rPr>
              <w:t>Проект Решения о бюджете на плановый период</w:t>
            </w:r>
          </w:p>
        </w:tc>
      </w:tr>
      <w:tr w:rsidR="00001EA8" w:rsidRPr="00001EA8" w14:paraId="09B6120B" w14:textId="77777777" w:rsidTr="00EE0DF7">
        <w:trPr>
          <w:trHeight w:val="450"/>
        </w:trPr>
        <w:tc>
          <w:tcPr>
            <w:tcW w:w="1843" w:type="dxa"/>
            <w:vMerge/>
            <w:vAlign w:val="center"/>
            <w:hideMark/>
          </w:tcPr>
          <w:p w14:paraId="1B4E4524" w14:textId="77777777" w:rsidR="00001EA8" w:rsidRPr="00001EA8" w:rsidRDefault="00001EA8" w:rsidP="00001EA8">
            <w:pPr>
              <w:rPr>
                <w:color w:val="000000"/>
                <w:sz w:val="16"/>
                <w:szCs w:val="16"/>
              </w:rPr>
            </w:pPr>
          </w:p>
        </w:tc>
        <w:tc>
          <w:tcPr>
            <w:tcW w:w="851" w:type="dxa"/>
            <w:vMerge/>
            <w:vAlign w:val="center"/>
            <w:hideMark/>
          </w:tcPr>
          <w:p w14:paraId="24BF2B47" w14:textId="77777777" w:rsidR="00001EA8" w:rsidRPr="00001EA8" w:rsidRDefault="00001EA8" w:rsidP="003A0501">
            <w:pPr>
              <w:jc w:val="center"/>
              <w:rPr>
                <w:color w:val="000000"/>
                <w:sz w:val="16"/>
                <w:szCs w:val="16"/>
              </w:rPr>
            </w:pPr>
          </w:p>
        </w:tc>
        <w:tc>
          <w:tcPr>
            <w:tcW w:w="836" w:type="dxa"/>
            <w:vMerge/>
            <w:vAlign w:val="center"/>
            <w:hideMark/>
          </w:tcPr>
          <w:p w14:paraId="54EC1B48" w14:textId="77777777" w:rsidR="00001EA8" w:rsidRPr="00001EA8" w:rsidRDefault="00001EA8" w:rsidP="003A0501">
            <w:pPr>
              <w:jc w:val="center"/>
              <w:rPr>
                <w:color w:val="000000"/>
                <w:sz w:val="16"/>
                <w:szCs w:val="16"/>
              </w:rPr>
            </w:pPr>
          </w:p>
        </w:tc>
        <w:tc>
          <w:tcPr>
            <w:tcW w:w="1148" w:type="dxa"/>
            <w:vMerge/>
            <w:vAlign w:val="center"/>
            <w:hideMark/>
          </w:tcPr>
          <w:p w14:paraId="00DF86DB" w14:textId="77777777" w:rsidR="00001EA8" w:rsidRPr="00001EA8" w:rsidRDefault="00001EA8" w:rsidP="003A0501">
            <w:pPr>
              <w:jc w:val="center"/>
              <w:rPr>
                <w:color w:val="000000"/>
                <w:sz w:val="16"/>
                <w:szCs w:val="16"/>
              </w:rPr>
            </w:pPr>
          </w:p>
        </w:tc>
        <w:tc>
          <w:tcPr>
            <w:tcW w:w="992" w:type="dxa"/>
            <w:vMerge/>
            <w:vAlign w:val="center"/>
            <w:hideMark/>
          </w:tcPr>
          <w:p w14:paraId="1A45300A" w14:textId="77777777" w:rsidR="00001EA8" w:rsidRPr="00001EA8" w:rsidRDefault="00001EA8" w:rsidP="003A0501">
            <w:pPr>
              <w:jc w:val="center"/>
              <w:rPr>
                <w:color w:val="000000"/>
                <w:sz w:val="16"/>
                <w:szCs w:val="16"/>
              </w:rPr>
            </w:pPr>
          </w:p>
        </w:tc>
        <w:tc>
          <w:tcPr>
            <w:tcW w:w="851" w:type="dxa"/>
            <w:shd w:val="clear" w:color="auto" w:fill="auto"/>
            <w:vAlign w:val="center"/>
            <w:hideMark/>
          </w:tcPr>
          <w:p w14:paraId="6B50B71D" w14:textId="50107C74" w:rsidR="00001EA8" w:rsidRPr="00001EA8" w:rsidRDefault="00001EA8" w:rsidP="003A0501">
            <w:pPr>
              <w:jc w:val="center"/>
              <w:rPr>
                <w:color w:val="000000"/>
                <w:sz w:val="16"/>
                <w:szCs w:val="16"/>
              </w:rPr>
            </w:pPr>
            <w:r w:rsidRPr="00001EA8">
              <w:rPr>
                <w:color w:val="000000"/>
                <w:sz w:val="16"/>
                <w:szCs w:val="16"/>
              </w:rPr>
              <w:t xml:space="preserve">от </w:t>
            </w:r>
            <w:r w:rsidR="00381DCA" w:rsidRPr="00001EA8">
              <w:rPr>
                <w:color w:val="000000"/>
                <w:sz w:val="16"/>
                <w:szCs w:val="16"/>
              </w:rPr>
              <w:t>СБР на 01.11.2023 года</w:t>
            </w:r>
          </w:p>
        </w:tc>
        <w:tc>
          <w:tcPr>
            <w:tcW w:w="992" w:type="dxa"/>
            <w:shd w:val="clear" w:color="auto" w:fill="auto"/>
            <w:vAlign w:val="center"/>
            <w:hideMark/>
          </w:tcPr>
          <w:p w14:paraId="128DC3D1" w14:textId="77777777" w:rsidR="00001EA8" w:rsidRPr="00001EA8" w:rsidRDefault="00001EA8" w:rsidP="003A0501">
            <w:pPr>
              <w:jc w:val="center"/>
              <w:rPr>
                <w:color w:val="000000"/>
                <w:sz w:val="16"/>
                <w:szCs w:val="16"/>
              </w:rPr>
            </w:pPr>
            <w:r w:rsidRPr="00001EA8">
              <w:rPr>
                <w:color w:val="000000"/>
                <w:sz w:val="16"/>
                <w:szCs w:val="16"/>
              </w:rPr>
              <w:t>от заявленной  потребности</w:t>
            </w:r>
          </w:p>
        </w:tc>
        <w:tc>
          <w:tcPr>
            <w:tcW w:w="992" w:type="dxa"/>
            <w:shd w:val="clear" w:color="auto" w:fill="auto"/>
            <w:vAlign w:val="center"/>
            <w:hideMark/>
          </w:tcPr>
          <w:p w14:paraId="639DF6ED" w14:textId="77777777" w:rsidR="00001EA8" w:rsidRPr="00001EA8" w:rsidRDefault="00001EA8" w:rsidP="003A0501">
            <w:pPr>
              <w:jc w:val="center"/>
              <w:rPr>
                <w:color w:val="000000"/>
                <w:sz w:val="16"/>
                <w:szCs w:val="16"/>
              </w:rPr>
            </w:pPr>
            <w:r w:rsidRPr="00001EA8">
              <w:rPr>
                <w:color w:val="000000"/>
                <w:sz w:val="16"/>
                <w:szCs w:val="16"/>
              </w:rPr>
              <w:t>2025 год</w:t>
            </w:r>
          </w:p>
        </w:tc>
        <w:tc>
          <w:tcPr>
            <w:tcW w:w="993" w:type="dxa"/>
            <w:shd w:val="clear" w:color="auto" w:fill="auto"/>
            <w:vAlign w:val="center"/>
            <w:hideMark/>
          </w:tcPr>
          <w:p w14:paraId="3E16BF4F" w14:textId="77777777" w:rsidR="00001EA8" w:rsidRPr="00001EA8" w:rsidRDefault="00001EA8" w:rsidP="00381DCA">
            <w:pPr>
              <w:jc w:val="center"/>
              <w:rPr>
                <w:color w:val="000000"/>
                <w:sz w:val="16"/>
                <w:szCs w:val="16"/>
              </w:rPr>
            </w:pPr>
            <w:r w:rsidRPr="00001EA8">
              <w:rPr>
                <w:color w:val="000000"/>
                <w:sz w:val="16"/>
                <w:szCs w:val="16"/>
              </w:rPr>
              <w:t>2026 год</w:t>
            </w:r>
          </w:p>
        </w:tc>
      </w:tr>
      <w:tr w:rsidR="00001EA8" w:rsidRPr="00001EA8" w14:paraId="3A629C4D" w14:textId="77777777" w:rsidTr="00EE0DF7">
        <w:trPr>
          <w:trHeight w:val="457"/>
        </w:trPr>
        <w:tc>
          <w:tcPr>
            <w:tcW w:w="1843" w:type="dxa"/>
            <w:shd w:val="clear" w:color="auto" w:fill="auto"/>
            <w:vAlign w:val="center"/>
            <w:hideMark/>
          </w:tcPr>
          <w:p w14:paraId="6A776FD6" w14:textId="77777777" w:rsidR="00001EA8" w:rsidRPr="00001EA8" w:rsidRDefault="00001EA8" w:rsidP="00001EA8">
            <w:pPr>
              <w:rPr>
                <w:bCs/>
                <w:color w:val="000000"/>
                <w:sz w:val="16"/>
                <w:szCs w:val="16"/>
              </w:rPr>
            </w:pPr>
            <w:r w:rsidRPr="00001EA8">
              <w:rPr>
                <w:bCs/>
                <w:color w:val="000000"/>
                <w:sz w:val="16"/>
                <w:szCs w:val="16"/>
              </w:rPr>
              <w:t>Национальная экономика, в том числе:</w:t>
            </w:r>
          </w:p>
        </w:tc>
        <w:tc>
          <w:tcPr>
            <w:tcW w:w="851" w:type="dxa"/>
            <w:shd w:val="clear" w:color="auto" w:fill="auto"/>
            <w:vAlign w:val="center"/>
            <w:hideMark/>
          </w:tcPr>
          <w:p w14:paraId="030A5716" w14:textId="77777777" w:rsidR="00001EA8" w:rsidRPr="00001EA8" w:rsidRDefault="00001EA8" w:rsidP="00001EA8">
            <w:pPr>
              <w:rPr>
                <w:bCs/>
                <w:color w:val="000000"/>
                <w:sz w:val="16"/>
                <w:szCs w:val="16"/>
              </w:rPr>
            </w:pPr>
            <w:r w:rsidRPr="00001EA8">
              <w:rPr>
                <w:bCs/>
                <w:color w:val="000000"/>
                <w:sz w:val="16"/>
                <w:szCs w:val="16"/>
              </w:rPr>
              <w:t>04 00</w:t>
            </w:r>
          </w:p>
        </w:tc>
        <w:tc>
          <w:tcPr>
            <w:tcW w:w="836" w:type="dxa"/>
            <w:shd w:val="clear" w:color="auto" w:fill="auto"/>
            <w:noWrap/>
            <w:tcMar>
              <w:left w:w="28" w:type="dxa"/>
              <w:right w:w="28" w:type="dxa"/>
            </w:tcMar>
            <w:vAlign w:val="bottom"/>
            <w:hideMark/>
          </w:tcPr>
          <w:p w14:paraId="3EBBA183" w14:textId="77777777" w:rsidR="00001EA8" w:rsidRPr="00001EA8" w:rsidRDefault="00001EA8" w:rsidP="003A0501">
            <w:pPr>
              <w:jc w:val="right"/>
              <w:rPr>
                <w:bCs/>
                <w:color w:val="000000"/>
                <w:sz w:val="16"/>
                <w:szCs w:val="16"/>
              </w:rPr>
            </w:pPr>
            <w:r w:rsidRPr="00001EA8">
              <w:rPr>
                <w:bCs/>
                <w:color w:val="000000"/>
                <w:sz w:val="16"/>
                <w:szCs w:val="16"/>
              </w:rPr>
              <w:t>187 264,68</w:t>
            </w:r>
          </w:p>
        </w:tc>
        <w:tc>
          <w:tcPr>
            <w:tcW w:w="1148" w:type="dxa"/>
            <w:shd w:val="clear" w:color="auto" w:fill="auto"/>
            <w:noWrap/>
            <w:tcMar>
              <w:left w:w="28" w:type="dxa"/>
              <w:right w:w="28" w:type="dxa"/>
            </w:tcMar>
            <w:vAlign w:val="bottom"/>
            <w:hideMark/>
          </w:tcPr>
          <w:p w14:paraId="3F2FF31D" w14:textId="77777777" w:rsidR="00001EA8" w:rsidRPr="00001EA8" w:rsidRDefault="00001EA8" w:rsidP="003A0501">
            <w:pPr>
              <w:jc w:val="right"/>
              <w:rPr>
                <w:bCs/>
                <w:color w:val="000000"/>
                <w:sz w:val="16"/>
                <w:szCs w:val="16"/>
              </w:rPr>
            </w:pPr>
            <w:r w:rsidRPr="00001EA8">
              <w:rPr>
                <w:bCs/>
                <w:color w:val="000000"/>
                <w:sz w:val="16"/>
                <w:szCs w:val="16"/>
              </w:rPr>
              <w:t>190 631,10</w:t>
            </w:r>
          </w:p>
        </w:tc>
        <w:tc>
          <w:tcPr>
            <w:tcW w:w="992" w:type="dxa"/>
            <w:shd w:val="clear" w:color="auto" w:fill="auto"/>
            <w:noWrap/>
            <w:tcMar>
              <w:left w:w="28" w:type="dxa"/>
              <w:right w:w="28" w:type="dxa"/>
            </w:tcMar>
            <w:vAlign w:val="bottom"/>
            <w:hideMark/>
          </w:tcPr>
          <w:p w14:paraId="2D8E65D2" w14:textId="77777777" w:rsidR="00001EA8" w:rsidRPr="00001EA8" w:rsidRDefault="00001EA8" w:rsidP="003A0501">
            <w:pPr>
              <w:jc w:val="right"/>
              <w:rPr>
                <w:bCs/>
                <w:color w:val="000000"/>
                <w:sz w:val="16"/>
                <w:szCs w:val="16"/>
              </w:rPr>
            </w:pPr>
            <w:r w:rsidRPr="00001EA8">
              <w:rPr>
                <w:bCs/>
                <w:color w:val="000000"/>
                <w:sz w:val="16"/>
                <w:szCs w:val="16"/>
              </w:rPr>
              <w:t>190 631,10</w:t>
            </w:r>
          </w:p>
        </w:tc>
        <w:tc>
          <w:tcPr>
            <w:tcW w:w="851" w:type="dxa"/>
            <w:shd w:val="clear" w:color="auto" w:fill="auto"/>
            <w:noWrap/>
            <w:tcMar>
              <w:left w:w="28" w:type="dxa"/>
              <w:right w:w="28" w:type="dxa"/>
            </w:tcMar>
            <w:vAlign w:val="bottom"/>
            <w:hideMark/>
          </w:tcPr>
          <w:p w14:paraId="4AE4EB4D" w14:textId="77777777" w:rsidR="00001EA8" w:rsidRPr="00001EA8" w:rsidRDefault="00001EA8" w:rsidP="003A0501">
            <w:pPr>
              <w:jc w:val="right"/>
              <w:rPr>
                <w:bCs/>
                <w:color w:val="000000"/>
                <w:sz w:val="16"/>
                <w:szCs w:val="16"/>
              </w:rPr>
            </w:pPr>
            <w:r w:rsidRPr="00001EA8">
              <w:rPr>
                <w:bCs/>
                <w:color w:val="000000"/>
                <w:sz w:val="16"/>
                <w:szCs w:val="16"/>
              </w:rPr>
              <w:t>3 366,42</w:t>
            </w:r>
          </w:p>
        </w:tc>
        <w:tc>
          <w:tcPr>
            <w:tcW w:w="992" w:type="dxa"/>
            <w:shd w:val="clear" w:color="auto" w:fill="auto"/>
            <w:noWrap/>
            <w:tcMar>
              <w:left w:w="28" w:type="dxa"/>
              <w:right w:w="28" w:type="dxa"/>
            </w:tcMar>
            <w:vAlign w:val="bottom"/>
            <w:hideMark/>
          </w:tcPr>
          <w:p w14:paraId="4B23C3C9" w14:textId="77777777" w:rsidR="00001EA8" w:rsidRPr="00001EA8" w:rsidRDefault="00001EA8" w:rsidP="003A0501">
            <w:pPr>
              <w:jc w:val="right"/>
              <w:rPr>
                <w:bCs/>
                <w:color w:val="000000"/>
                <w:sz w:val="16"/>
                <w:szCs w:val="16"/>
              </w:rPr>
            </w:pPr>
            <w:r w:rsidRPr="00001EA8">
              <w:rPr>
                <w:bCs/>
                <w:color w:val="000000"/>
                <w:sz w:val="16"/>
                <w:szCs w:val="16"/>
              </w:rPr>
              <w:t>0,00</w:t>
            </w:r>
          </w:p>
        </w:tc>
        <w:tc>
          <w:tcPr>
            <w:tcW w:w="992" w:type="dxa"/>
            <w:shd w:val="clear" w:color="auto" w:fill="auto"/>
            <w:noWrap/>
            <w:tcMar>
              <w:left w:w="28" w:type="dxa"/>
              <w:right w:w="28" w:type="dxa"/>
            </w:tcMar>
            <w:vAlign w:val="bottom"/>
            <w:hideMark/>
          </w:tcPr>
          <w:p w14:paraId="361AD58E" w14:textId="77777777" w:rsidR="00001EA8" w:rsidRPr="00001EA8" w:rsidRDefault="00001EA8" w:rsidP="003A0501">
            <w:pPr>
              <w:jc w:val="right"/>
              <w:rPr>
                <w:bCs/>
                <w:color w:val="000000"/>
                <w:sz w:val="16"/>
                <w:szCs w:val="16"/>
              </w:rPr>
            </w:pPr>
            <w:r w:rsidRPr="00001EA8">
              <w:rPr>
                <w:bCs/>
                <w:color w:val="000000"/>
                <w:sz w:val="16"/>
                <w:szCs w:val="16"/>
              </w:rPr>
              <w:t>200 309,00</w:t>
            </w:r>
          </w:p>
        </w:tc>
        <w:tc>
          <w:tcPr>
            <w:tcW w:w="993" w:type="dxa"/>
            <w:shd w:val="clear" w:color="auto" w:fill="auto"/>
            <w:noWrap/>
            <w:tcMar>
              <w:left w:w="28" w:type="dxa"/>
              <w:right w:w="28" w:type="dxa"/>
            </w:tcMar>
            <w:vAlign w:val="bottom"/>
            <w:hideMark/>
          </w:tcPr>
          <w:p w14:paraId="3E7F72C4" w14:textId="77777777" w:rsidR="00001EA8" w:rsidRPr="00001EA8" w:rsidRDefault="00001EA8" w:rsidP="003A0501">
            <w:pPr>
              <w:jc w:val="right"/>
              <w:rPr>
                <w:bCs/>
                <w:color w:val="000000"/>
                <w:sz w:val="16"/>
                <w:szCs w:val="16"/>
              </w:rPr>
            </w:pPr>
            <w:r w:rsidRPr="00001EA8">
              <w:rPr>
                <w:bCs/>
                <w:color w:val="000000"/>
                <w:sz w:val="16"/>
                <w:szCs w:val="16"/>
              </w:rPr>
              <w:t>196 500,70</w:t>
            </w:r>
          </w:p>
        </w:tc>
      </w:tr>
      <w:tr w:rsidR="00001EA8" w:rsidRPr="00001EA8" w14:paraId="1E6BBD76" w14:textId="77777777" w:rsidTr="00EE0DF7">
        <w:trPr>
          <w:trHeight w:val="181"/>
        </w:trPr>
        <w:tc>
          <w:tcPr>
            <w:tcW w:w="1843" w:type="dxa"/>
            <w:shd w:val="clear" w:color="auto" w:fill="auto"/>
            <w:vAlign w:val="center"/>
            <w:hideMark/>
          </w:tcPr>
          <w:p w14:paraId="7412FA4E" w14:textId="77777777" w:rsidR="00001EA8" w:rsidRPr="00001EA8" w:rsidRDefault="00001EA8" w:rsidP="00001EA8">
            <w:pPr>
              <w:rPr>
                <w:color w:val="000000"/>
                <w:sz w:val="16"/>
                <w:szCs w:val="16"/>
              </w:rPr>
            </w:pPr>
            <w:r w:rsidRPr="00001EA8">
              <w:rPr>
                <w:color w:val="000000"/>
                <w:sz w:val="16"/>
                <w:szCs w:val="16"/>
              </w:rPr>
              <w:t>Сельское хозяйство и рыболовство</w:t>
            </w:r>
          </w:p>
        </w:tc>
        <w:tc>
          <w:tcPr>
            <w:tcW w:w="851" w:type="dxa"/>
            <w:shd w:val="clear" w:color="auto" w:fill="auto"/>
            <w:vAlign w:val="center"/>
            <w:hideMark/>
          </w:tcPr>
          <w:p w14:paraId="1719755B" w14:textId="77777777" w:rsidR="00001EA8" w:rsidRPr="00001EA8" w:rsidRDefault="00001EA8" w:rsidP="00001EA8">
            <w:pPr>
              <w:rPr>
                <w:color w:val="000000"/>
                <w:sz w:val="16"/>
                <w:szCs w:val="16"/>
              </w:rPr>
            </w:pPr>
            <w:r w:rsidRPr="00001EA8">
              <w:rPr>
                <w:color w:val="000000"/>
                <w:sz w:val="16"/>
                <w:szCs w:val="16"/>
              </w:rPr>
              <w:t>04 05</w:t>
            </w:r>
          </w:p>
        </w:tc>
        <w:tc>
          <w:tcPr>
            <w:tcW w:w="836" w:type="dxa"/>
            <w:shd w:val="clear" w:color="auto" w:fill="auto"/>
            <w:noWrap/>
            <w:tcMar>
              <w:left w:w="28" w:type="dxa"/>
              <w:right w:w="28" w:type="dxa"/>
            </w:tcMar>
            <w:vAlign w:val="bottom"/>
            <w:hideMark/>
          </w:tcPr>
          <w:p w14:paraId="46B7D0A4" w14:textId="77777777" w:rsidR="00001EA8" w:rsidRPr="00001EA8" w:rsidRDefault="00001EA8" w:rsidP="003A0501">
            <w:pPr>
              <w:jc w:val="right"/>
              <w:rPr>
                <w:color w:val="000000"/>
                <w:sz w:val="16"/>
                <w:szCs w:val="16"/>
              </w:rPr>
            </w:pPr>
            <w:r w:rsidRPr="00001EA8">
              <w:rPr>
                <w:color w:val="000000"/>
                <w:sz w:val="16"/>
                <w:szCs w:val="16"/>
              </w:rPr>
              <w:t>163 337,60</w:t>
            </w:r>
          </w:p>
        </w:tc>
        <w:tc>
          <w:tcPr>
            <w:tcW w:w="1148" w:type="dxa"/>
            <w:shd w:val="clear" w:color="auto" w:fill="auto"/>
            <w:noWrap/>
            <w:tcMar>
              <w:left w:w="28" w:type="dxa"/>
              <w:right w:w="28" w:type="dxa"/>
            </w:tcMar>
            <w:vAlign w:val="bottom"/>
            <w:hideMark/>
          </w:tcPr>
          <w:p w14:paraId="14CC0058" w14:textId="77777777" w:rsidR="00001EA8" w:rsidRPr="00001EA8" w:rsidRDefault="00001EA8" w:rsidP="003A0501">
            <w:pPr>
              <w:jc w:val="right"/>
              <w:rPr>
                <w:color w:val="000000"/>
                <w:sz w:val="16"/>
                <w:szCs w:val="16"/>
              </w:rPr>
            </w:pPr>
            <w:r w:rsidRPr="00001EA8">
              <w:rPr>
                <w:color w:val="000000"/>
                <w:sz w:val="16"/>
                <w:szCs w:val="16"/>
              </w:rPr>
              <w:t>167 692,90</w:t>
            </w:r>
          </w:p>
        </w:tc>
        <w:tc>
          <w:tcPr>
            <w:tcW w:w="992" w:type="dxa"/>
            <w:shd w:val="clear" w:color="auto" w:fill="auto"/>
            <w:noWrap/>
            <w:tcMar>
              <w:left w:w="28" w:type="dxa"/>
              <w:right w:w="28" w:type="dxa"/>
            </w:tcMar>
            <w:vAlign w:val="bottom"/>
            <w:hideMark/>
          </w:tcPr>
          <w:p w14:paraId="7135DE7F" w14:textId="77777777" w:rsidR="00001EA8" w:rsidRPr="00001EA8" w:rsidRDefault="00001EA8" w:rsidP="003A0501">
            <w:pPr>
              <w:jc w:val="right"/>
              <w:rPr>
                <w:color w:val="000000"/>
                <w:sz w:val="16"/>
                <w:szCs w:val="16"/>
              </w:rPr>
            </w:pPr>
            <w:r w:rsidRPr="00001EA8">
              <w:rPr>
                <w:color w:val="000000"/>
                <w:sz w:val="16"/>
                <w:szCs w:val="16"/>
              </w:rPr>
              <w:t>167 692,90</w:t>
            </w:r>
          </w:p>
        </w:tc>
        <w:tc>
          <w:tcPr>
            <w:tcW w:w="851" w:type="dxa"/>
            <w:shd w:val="clear" w:color="auto" w:fill="auto"/>
            <w:noWrap/>
            <w:tcMar>
              <w:left w:w="28" w:type="dxa"/>
              <w:right w:w="28" w:type="dxa"/>
            </w:tcMar>
            <w:vAlign w:val="bottom"/>
            <w:hideMark/>
          </w:tcPr>
          <w:p w14:paraId="3AA5A69F" w14:textId="77777777" w:rsidR="00001EA8" w:rsidRPr="00001EA8" w:rsidRDefault="00001EA8" w:rsidP="003A0501">
            <w:pPr>
              <w:jc w:val="right"/>
              <w:rPr>
                <w:color w:val="000000"/>
                <w:sz w:val="16"/>
                <w:szCs w:val="16"/>
              </w:rPr>
            </w:pPr>
            <w:r w:rsidRPr="00001EA8">
              <w:rPr>
                <w:color w:val="000000"/>
                <w:sz w:val="16"/>
                <w:szCs w:val="16"/>
              </w:rPr>
              <w:t>4 355,30</w:t>
            </w:r>
          </w:p>
        </w:tc>
        <w:tc>
          <w:tcPr>
            <w:tcW w:w="992" w:type="dxa"/>
            <w:shd w:val="clear" w:color="auto" w:fill="auto"/>
            <w:noWrap/>
            <w:tcMar>
              <w:left w:w="28" w:type="dxa"/>
              <w:right w:w="28" w:type="dxa"/>
            </w:tcMar>
            <w:vAlign w:val="bottom"/>
            <w:hideMark/>
          </w:tcPr>
          <w:p w14:paraId="7FF5FE98" w14:textId="77777777" w:rsidR="00001EA8" w:rsidRPr="00001EA8" w:rsidRDefault="00001EA8" w:rsidP="003A0501">
            <w:pPr>
              <w:jc w:val="right"/>
              <w:rPr>
                <w:color w:val="000000"/>
                <w:sz w:val="16"/>
                <w:szCs w:val="16"/>
              </w:rPr>
            </w:pPr>
            <w:r w:rsidRPr="00001EA8">
              <w:rPr>
                <w:color w:val="000000"/>
                <w:sz w:val="16"/>
                <w:szCs w:val="16"/>
              </w:rPr>
              <w:t>0,00</w:t>
            </w:r>
          </w:p>
        </w:tc>
        <w:tc>
          <w:tcPr>
            <w:tcW w:w="992" w:type="dxa"/>
            <w:shd w:val="clear" w:color="auto" w:fill="auto"/>
            <w:noWrap/>
            <w:tcMar>
              <w:left w:w="28" w:type="dxa"/>
              <w:right w:w="28" w:type="dxa"/>
            </w:tcMar>
            <w:vAlign w:val="bottom"/>
            <w:hideMark/>
          </w:tcPr>
          <w:p w14:paraId="1B350F72" w14:textId="77777777" w:rsidR="00001EA8" w:rsidRPr="00001EA8" w:rsidRDefault="00001EA8" w:rsidP="003A0501">
            <w:pPr>
              <w:jc w:val="right"/>
              <w:rPr>
                <w:color w:val="000000"/>
                <w:sz w:val="16"/>
                <w:szCs w:val="16"/>
              </w:rPr>
            </w:pPr>
            <w:r w:rsidRPr="00001EA8">
              <w:rPr>
                <w:color w:val="000000"/>
                <w:sz w:val="16"/>
                <w:szCs w:val="16"/>
              </w:rPr>
              <w:t>177 270,80</w:t>
            </w:r>
          </w:p>
        </w:tc>
        <w:tc>
          <w:tcPr>
            <w:tcW w:w="993" w:type="dxa"/>
            <w:shd w:val="clear" w:color="auto" w:fill="auto"/>
            <w:noWrap/>
            <w:tcMar>
              <w:left w:w="28" w:type="dxa"/>
              <w:right w:w="28" w:type="dxa"/>
            </w:tcMar>
            <w:vAlign w:val="bottom"/>
            <w:hideMark/>
          </w:tcPr>
          <w:p w14:paraId="5D9E5690" w14:textId="77777777" w:rsidR="00001EA8" w:rsidRPr="00001EA8" w:rsidRDefault="00001EA8" w:rsidP="003A0501">
            <w:pPr>
              <w:jc w:val="right"/>
              <w:rPr>
                <w:color w:val="000000"/>
                <w:sz w:val="16"/>
                <w:szCs w:val="16"/>
              </w:rPr>
            </w:pPr>
            <w:r w:rsidRPr="00001EA8">
              <w:rPr>
                <w:color w:val="000000"/>
                <w:sz w:val="16"/>
                <w:szCs w:val="16"/>
              </w:rPr>
              <w:t>177 471,30</w:t>
            </w:r>
          </w:p>
        </w:tc>
      </w:tr>
      <w:tr w:rsidR="00001EA8" w:rsidRPr="00001EA8" w14:paraId="7DC7FC8D" w14:textId="77777777" w:rsidTr="00EE0DF7">
        <w:trPr>
          <w:trHeight w:val="229"/>
        </w:trPr>
        <w:tc>
          <w:tcPr>
            <w:tcW w:w="1843" w:type="dxa"/>
            <w:shd w:val="clear" w:color="auto" w:fill="auto"/>
            <w:vAlign w:val="center"/>
            <w:hideMark/>
          </w:tcPr>
          <w:p w14:paraId="265027F8" w14:textId="77777777" w:rsidR="00001EA8" w:rsidRPr="00001EA8" w:rsidRDefault="00001EA8" w:rsidP="00001EA8">
            <w:pPr>
              <w:rPr>
                <w:color w:val="000000"/>
                <w:sz w:val="16"/>
                <w:szCs w:val="16"/>
              </w:rPr>
            </w:pPr>
            <w:r w:rsidRPr="00001EA8">
              <w:rPr>
                <w:color w:val="000000"/>
                <w:sz w:val="16"/>
                <w:szCs w:val="16"/>
              </w:rPr>
              <w:t>Другие вопросы в области национальной экономики</w:t>
            </w:r>
          </w:p>
        </w:tc>
        <w:tc>
          <w:tcPr>
            <w:tcW w:w="851" w:type="dxa"/>
            <w:shd w:val="clear" w:color="auto" w:fill="auto"/>
            <w:vAlign w:val="center"/>
            <w:hideMark/>
          </w:tcPr>
          <w:p w14:paraId="6C1A0F3C" w14:textId="77777777" w:rsidR="00001EA8" w:rsidRPr="00001EA8" w:rsidRDefault="00001EA8" w:rsidP="00001EA8">
            <w:pPr>
              <w:rPr>
                <w:color w:val="000000"/>
                <w:sz w:val="16"/>
                <w:szCs w:val="16"/>
              </w:rPr>
            </w:pPr>
            <w:r w:rsidRPr="00001EA8">
              <w:rPr>
                <w:color w:val="000000"/>
                <w:sz w:val="16"/>
                <w:szCs w:val="16"/>
              </w:rPr>
              <w:t>04 12</w:t>
            </w:r>
          </w:p>
        </w:tc>
        <w:tc>
          <w:tcPr>
            <w:tcW w:w="836" w:type="dxa"/>
            <w:shd w:val="clear" w:color="auto" w:fill="auto"/>
            <w:noWrap/>
            <w:tcMar>
              <w:left w:w="28" w:type="dxa"/>
              <w:right w:w="28" w:type="dxa"/>
            </w:tcMar>
            <w:vAlign w:val="bottom"/>
            <w:hideMark/>
          </w:tcPr>
          <w:p w14:paraId="3EC76F34" w14:textId="77777777" w:rsidR="00001EA8" w:rsidRPr="00001EA8" w:rsidRDefault="00001EA8" w:rsidP="003A0501">
            <w:pPr>
              <w:jc w:val="right"/>
              <w:rPr>
                <w:color w:val="000000"/>
                <w:sz w:val="16"/>
                <w:szCs w:val="16"/>
              </w:rPr>
            </w:pPr>
            <w:r w:rsidRPr="00001EA8">
              <w:rPr>
                <w:color w:val="000000"/>
                <w:sz w:val="16"/>
                <w:szCs w:val="16"/>
              </w:rPr>
              <w:t>23 927,08</w:t>
            </w:r>
          </w:p>
        </w:tc>
        <w:tc>
          <w:tcPr>
            <w:tcW w:w="1148" w:type="dxa"/>
            <w:shd w:val="clear" w:color="auto" w:fill="auto"/>
            <w:noWrap/>
            <w:tcMar>
              <w:left w:w="28" w:type="dxa"/>
              <w:right w:w="28" w:type="dxa"/>
            </w:tcMar>
            <w:vAlign w:val="bottom"/>
            <w:hideMark/>
          </w:tcPr>
          <w:p w14:paraId="0401E1DB" w14:textId="77777777" w:rsidR="00001EA8" w:rsidRPr="00001EA8" w:rsidRDefault="00001EA8" w:rsidP="003A0501">
            <w:pPr>
              <w:jc w:val="right"/>
              <w:rPr>
                <w:color w:val="000000"/>
                <w:sz w:val="16"/>
                <w:szCs w:val="16"/>
              </w:rPr>
            </w:pPr>
            <w:r w:rsidRPr="00001EA8">
              <w:rPr>
                <w:color w:val="000000"/>
                <w:sz w:val="16"/>
                <w:szCs w:val="16"/>
              </w:rPr>
              <w:t>22 938,20</w:t>
            </w:r>
          </w:p>
        </w:tc>
        <w:tc>
          <w:tcPr>
            <w:tcW w:w="992" w:type="dxa"/>
            <w:shd w:val="clear" w:color="auto" w:fill="auto"/>
            <w:noWrap/>
            <w:tcMar>
              <w:left w:w="28" w:type="dxa"/>
              <w:right w:w="28" w:type="dxa"/>
            </w:tcMar>
            <w:vAlign w:val="bottom"/>
            <w:hideMark/>
          </w:tcPr>
          <w:p w14:paraId="5742385E" w14:textId="77777777" w:rsidR="00001EA8" w:rsidRPr="00001EA8" w:rsidRDefault="00001EA8" w:rsidP="003A0501">
            <w:pPr>
              <w:jc w:val="right"/>
              <w:rPr>
                <w:color w:val="000000"/>
                <w:sz w:val="16"/>
                <w:szCs w:val="16"/>
              </w:rPr>
            </w:pPr>
            <w:r w:rsidRPr="00001EA8">
              <w:rPr>
                <w:color w:val="000000"/>
                <w:sz w:val="16"/>
                <w:szCs w:val="16"/>
              </w:rPr>
              <w:t>22 938,20</w:t>
            </w:r>
          </w:p>
        </w:tc>
        <w:tc>
          <w:tcPr>
            <w:tcW w:w="851" w:type="dxa"/>
            <w:shd w:val="clear" w:color="auto" w:fill="auto"/>
            <w:noWrap/>
            <w:tcMar>
              <w:left w:w="28" w:type="dxa"/>
              <w:right w:w="28" w:type="dxa"/>
            </w:tcMar>
            <w:vAlign w:val="bottom"/>
            <w:hideMark/>
          </w:tcPr>
          <w:p w14:paraId="227955A0" w14:textId="77777777" w:rsidR="00001EA8" w:rsidRPr="00001EA8" w:rsidRDefault="00001EA8" w:rsidP="003A0501">
            <w:pPr>
              <w:jc w:val="right"/>
              <w:rPr>
                <w:color w:val="000000"/>
                <w:sz w:val="16"/>
                <w:szCs w:val="16"/>
              </w:rPr>
            </w:pPr>
            <w:r w:rsidRPr="00001EA8">
              <w:rPr>
                <w:color w:val="000000"/>
                <w:sz w:val="16"/>
                <w:szCs w:val="16"/>
              </w:rPr>
              <w:t>-988,88</w:t>
            </w:r>
          </w:p>
        </w:tc>
        <w:tc>
          <w:tcPr>
            <w:tcW w:w="992" w:type="dxa"/>
            <w:shd w:val="clear" w:color="auto" w:fill="auto"/>
            <w:noWrap/>
            <w:tcMar>
              <w:left w:w="28" w:type="dxa"/>
              <w:right w:w="28" w:type="dxa"/>
            </w:tcMar>
            <w:vAlign w:val="bottom"/>
            <w:hideMark/>
          </w:tcPr>
          <w:p w14:paraId="23D6AF0C" w14:textId="77777777" w:rsidR="00001EA8" w:rsidRPr="00001EA8" w:rsidRDefault="00001EA8" w:rsidP="003A0501">
            <w:pPr>
              <w:jc w:val="right"/>
              <w:rPr>
                <w:color w:val="000000"/>
                <w:sz w:val="16"/>
                <w:szCs w:val="16"/>
              </w:rPr>
            </w:pPr>
            <w:r w:rsidRPr="00001EA8">
              <w:rPr>
                <w:color w:val="000000"/>
                <w:sz w:val="16"/>
                <w:szCs w:val="16"/>
              </w:rPr>
              <w:t>0,00</w:t>
            </w:r>
          </w:p>
        </w:tc>
        <w:tc>
          <w:tcPr>
            <w:tcW w:w="992" w:type="dxa"/>
            <w:shd w:val="clear" w:color="auto" w:fill="auto"/>
            <w:noWrap/>
            <w:tcMar>
              <w:left w:w="28" w:type="dxa"/>
              <w:right w:w="28" w:type="dxa"/>
            </w:tcMar>
            <w:vAlign w:val="bottom"/>
            <w:hideMark/>
          </w:tcPr>
          <w:p w14:paraId="7E06239E" w14:textId="77777777" w:rsidR="00001EA8" w:rsidRPr="00001EA8" w:rsidRDefault="00001EA8" w:rsidP="003A0501">
            <w:pPr>
              <w:jc w:val="right"/>
              <w:rPr>
                <w:color w:val="000000"/>
                <w:sz w:val="16"/>
                <w:szCs w:val="16"/>
              </w:rPr>
            </w:pPr>
            <w:r w:rsidRPr="00001EA8">
              <w:rPr>
                <w:color w:val="000000"/>
                <w:sz w:val="16"/>
                <w:szCs w:val="16"/>
              </w:rPr>
              <w:t>23 038,20</w:t>
            </w:r>
          </w:p>
        </w:tc>
        <w:tc>
          <w:tcPr>
            <w:tcW w:w="993" w:type="dxa"/>
            <w:shd w:val="clear" w:color="auto" w:fill="auto"/>
            <w:noWrap/>
            <w:tcMar>
              <w:left w:w="28" w:type="dxa"/>
              <w:right w:w="28" w:type="dxa"/>
            </w:tcMar>
            <w:vAlign w:val="bottom"/>
            <w:hideMark/>
          </w:tcPr>
          <w:p w14:paraId="4C915072" w14:textId="77777777" w:rsidR="00001EA8" w:rsidRPr="00001EA8" w:rsidRDefault="00001EA8" w:rsidP="003A0501">
            <w:pPr>
              <w:jc w:val="right"/>
              <w:rPr>
                <w:color w:val="000000"/>
                <w:sz w:val="16"/>
                <w:szCs w:val="16"/>
              </w:rPr>
            </w:pPr>
            <w:r w:rsidRPr="00001EA8">
              <w:rPr>
                <w:color w:val="000000"/>
                <w:sz w:val="16"/>
                <w:szCs w:val="16"/>
              </w:rPr>
              <w:t>19 029,40</w:t>
            </w:r>
          </w:p>
        </w:tc>
      </w:tr>
      <w:tr w:rsidR="00001EA8" w:rsidRPr="00001EA8" w14:paraId="371B6A0C" w14:textId="77777777" w:rsidTr="00EE0DF7">
        <w:trPr>
          <w:trHeight w:val="840"/>
        </w:trPr>
        <w:tc>
          <w:tcPr>
            <w:tcW w:w="1843" w:type="dxa"/>
            <w:shd w:val="clear" w:color="auto" w:fill="auto"/>
            <w:vAlign w:val="center"/>
            <w:hideMark/>
          </w:tcPr>
          <w:p w14:paraId="7C30B6F0" w14:textId="77777777" w:rsidR="00001EA8" w:rsidRPr="00001EA8" w:rsidRDefault="00001EA8" w:rsidP="00001EA8">
            <w:pPr>
              <w:rPr>
                <w:bCs/>
                <w:color w:val="000000"/>
                <w:sz w:val="16"/>
                <w:szCs w:val="16"/>
              </w:rPr>
            </w:pPr>
            <w:r w:rsidRPr="00001EA8">
              <w:rPr>
                <w:bCs/>
                <w:color w:val="000000"/>
                <w:sz w:val="16"/>
                <w:szCs w:val="16"/>
              </w:rPr>
              <w:t>Жилищно-коммунальное хозяйство всего, в том числе:</w:t>
            </w:r>
          </w:p>
        </w:tc>
        <w:tc>
          <w:tcPr>
            <w:tcW w:w="851" w:type="dxa"/>
            <w:shd w:val="clear" w:color="auto" w:fill="auto"/>
            <w:vAlign w:val="center"/>
            <w:hideMark/>
          </w:tcPr>
          <w:p w14:paraId="73E70FFE" w14:textId="77777777" w:rsidR="00001EA8" w:rsidRPr="00001EA8" w:rsidRDefault="00001EA8" w:rsidP="00001EA8">
            <w:pPr>
              <w:rPr>
                <w:bCs/>
                <w:color w:val="000000"/>
                <w:sz w:val="16"/>
                <w:szCs w:val="16"/>
              </w:rPr>
            </w:pPr>
            <w:r w:rsidRPr="00001EA8">
              <w:rPr>
                <w:bCs/>
                <w:color w:val="000000"/>
                <w:sz w:val="16"/>
                <w:szCs w:val="16"/>
              </w:rPr>
              <w:t>05 00</w:t>
            </w:r>
          </w:p>
        </w:tc>
        <w:tc>
          <w:tcPr>
            <w:tcW w:w="836" w:type="dxa"/>
            <w:shd w:val="clear" w:color="auto" w:fill="auto"/>
            <w:noWrap/>
            <w:tcMar>
              <w:left w:w="28" w:type="dxa"/>
              <w:right w:w="28" w:type="dxa"/>
            </w:tcMar>
            <w:vAlign w:val="bottom"/>
            <w:hideMark/>
          </w:tcPr>
          <w:p w14:paraId="025D7864" w14:textId="77777777" w:rsidR="00001EA8" w:rsidRPr="00001EA8" w:rsidRDefault="00001EA8" w:rsidP="003A0501">
            <w:pPr>
              <w:jc w:val="right"/>
              <w:rPr>
                <w:bCs/>
                <w:color w:val="000000"/>
                <w:sz w:val="16"/>
                <w:szCs w:val="16"/>
              </w:rPr>
            </w:pPr>
            <w:r w:rsidRPr="00001EA8">
              <w:rPr>
                <w:bCs/>
                <w:color w:val="000000"/>
                <w:sz w:val="16"/>
                <w:szCs w:val="16"/>
              </w:rPr>
              <w:t>146 889,31</w:t>
            </w:r>
          </w:p>
        </w:tc>
        <w:tc>
          <w:tcPr>
            <w:tcW w:w="1148" w:type="dxa"/>
            <w:shd w:val="clear" w:color="auto" w:fill="auto"/>
            <w:noWrap/>
            <w:tcMar>
              <w:left w:w="28" w:type="dxa"/>
              <w:right w:w="28" w:type="dxa"/>
            </w:tcMar>
            <w:vAlign w:val="bottom"/>
            <w:hideMark/>
          </w:tcPr>
          <w:p w14:paraId="56E04435" w14:textId="77777777" w:rsidR="00001EA8" w:rsidRPr="00001EA8" w:rsidRDefault="00001EA8" w:rsidP="003A0501">
            <w:pPr>
              <w:jc w:val="right"/>
              <w:rPr>
                <w:bCs/>
                <w:color w:val="000000"/>
                <w:sz w:val="16"/>
                <w:szCs w:val="16"/>
              </w:rPr>
            </w:pPr>
            <w:r w:rsidRPr="00001EA8">
              <w:rPr>
                <w:bCs/>
                <w:color w:val="000000"/>
                <w:sz w:val="16"/>
                <w:szCs w:val="16"/>
              </w:rPr>
              <w:t>388 389,30</w:t>
            </w:r>
          </w:p>
        </w:tc>
        <w:tc>
          <w:tcPr>
            <w:tcW w:w="992" w:type="dxa"/>
            <w:shd w:val="clear" w:color="auto" w:fill="auto"/>
            <w:noWrap/>
            <w:tcMar>
              <w:left w:w="28" w:type="dxa"/>
              <w:right w:w="28" w:type="dxa"/>
            </w:tcMar>
            <w:vAlign w:val="bottom"/>
            <w:hideMark/>
          </w:tcPr>
          <w:p w14:paraId="74A581B7" w14:textId="77777777" w:rsidR="00001EA8" w:rsidRPr="00001EA8" w:rsidRDefault="00001EA8" w:rsidP="003A0501">
            <w:pPr>
              <w:jc w:val="right"/>
              <w:rPr>
                <w:bCs/>
                <w:color w:val="000000"/>
                <w:sz w:val="16"/>
                <w:szCs w:val="16"/>
              </w:rPr>
            </w:pPr>
            <w:r w:rsidRPr="00001EA8">
              <w:rPr>
                <w:bCs/>
                <w:color w:val="000000"/>
                <w:sz w:val="16"/>
                <w:szCs w:val="16"/>
              </w:rPr>
              <w:t>212 562,01</w:t>
            </w:r>
          </w:p>
        </w:tc>
        <w:tc>
          <w:tcPr>
            <w:tcW w:w="851" w:type="dxa"/>
            <w:shd w:val="clear" w:color="auto" w:fill="auto"/>
            <w:noWrap/>
            <w:tcMar>
              <w:left w:w="28" w:type="dxa"/>
              <w:right w:w="28" w:type="dxa"/>
            </w:tcMar>
            <w:vAlign w:val="bottom"/>
            <w:hideMark/>
          </w:tcPr>
          <w:p w14:paraId="0C6E3FDF" w14:textId="77777777" w:rsidR="00001EA8" w:rsidRPr="00001EA8" w:rsidRDefault="00001EA8" w:rsidP="003A0501">
            <w:pPr>
              <w:jc w:val="right"/>
              <w:rPr>
                <w:bCs/>
                <w:color w:val="000000"/>
                <w:sz w:val="16"/>
                <w:szCs w:val="16"/>
              </w:rPr>
            </w:pPr>
            <w:r w:rsidRPr="00001EA8">
              <w:rPr>
                <w:bCs/>
                <w:color w:val="000000"/>
                <w:sz w:val="16"/>
                <w:szCs w:val="16"/>
              </w:rPr>
              <w:t>65 672,70</w:t>
            </w:r>
          </w:p>
        </w:tc>
        <w:tc>
          <w:tcPr>
            <w:tcW w:w="992" w:type="dxa"/>
            <w:shd w:val="clear" w:color="auto" w:fill="auto"/>
            <w:noWrap/>
            <w:tcMar>
              <w:left w:w="28" w:type="dxa"/>
              <w:right w:w="28" w:type="dxa"/>
            </w:tcMar>
            <w:vAlign w:val="bottom"/>
            <w:hideMark/>
          </w:tcPr>
          <w:p w14:paraId="7C95012F" w14:textId="77777777" w:rsidR="00001EA8" w:rsidRPr="00001EA8" w:rsidRDefault="00001EA8" w:rsidP="003A0501">
            <w:pPr>
              <w:jc w:val="right"/>
              <w:rPr>
                <w:bCs/>
                <w:color w:val="000000"/>
                <w:sz w:val="16"/>
                <w:szCs w:val="16"/>
              </w:rPr>
            </w:pPr>
            <w:r w:rsidRPr="00001EA8">
              <w:rPr>
                <w:bCs/>
                <w:color w:val="000000"/>
                <w:sz w:val="16"/>
                <w:szCs w:val="16"/>
              </w:rPr>
              <w:t>-175 827,29</w:t>
            </w:r>
          </w:p>
        </w:tc>
        <w:tc>
          <w:tcPr>
            <w:tcW w:w="992" w:type="dxa"/>
            <w:shd w:val="clear" w:color="auto" w:fill="auto"/>
            <w:noWrap/>
            <w:tcMar>
              <w:left w:w="28" w:type="dxa"/>
              <w:right w:w="28" w:type="dxa"/>
            </w:tcMar>
            <w:vAlign w:val="bottom"/>
            <w:hideMark/>
          </w:tcPr>
          <w:p w14:paraId="7B5B6A99" w14:textId="77777777" w:rsidR="00001EA8" w:rsidRPr="00001EA8" w:rsidRDefault="00001EA8" w:rsidP="003A0501">
            <w:pPr>
              <w:jc w:val="right"/>
              <w:rPr>
                <w:bCs/>
                <w:color w:val="000000"/>
                <w:sz w:val="16"/>
                <w:szCs w:val="16"/>
              </w:rPr>
            </w:pPr>
            <w:r w:rsidRPr="00001EA8">
              <w:rPr>
                <w:bCs/>
                <w:color w:val="000000"/>
                <w:sz w:val="16"/>
                <w:szCs w:val="16"/>
              </w:rPr>
              <w:t>56 832,83</w:t>
            </w:r>
          </w:p>
        </w:tc>
        <w:tc>
          <w:tcPr>
            <w:tcW w:w="993" w:type="dxa"/>
            <w:shd w:val="clear" w:color="auto" w:fill="auto"/>
            <w:noWrap/>
            <w:tcMar>
              <w:left w:w="28" w:type="dxa"/>
              <w:right w:w="28" w:type="dxa"/>
            </w:tcMar>
            <w:vAlign w:val="bottom"/>
            <w:hideMark/>
          </w:tcPr>
          <w:p w14:paraId="7D15599A" w14:textId="77777777" w:rsidR="00001EA8" w:rsidRPr="00001EA8" w:rsidRDefault="00001EA8" w:rsidP="003A0501">
            <w:pPr>
              <w:jc w:val="right"/>
              <w:rPr>
                <w:bCs/>
                <w:color w:val="000000"/>
                <w:sz w:val="16"/>
                <w:szCs w:val="16"/>
              </w:rPr>
            </w:pPr>
            <w:r w:rsidRPr="00001EA8">
              <w:rPr>
                <w:bCs/>
                <w:color w:val="000000"/>
                <w:sz w:val="16"/>
                <w:szCs w:val="16"/>
              </w:rPr>
              <w:t>32 300,53</w:t>
            </w:r>
          </w:p>
        </w:tc>
      </w:tr>
      <w:tr w:rsidR="00001EA8" w:rsidRPr="00001EA8" w14:paraId="0E8475FA" w14:textId="77777777" w:rsidTr="00EE0DF7">
        <w:trPr>
          <w:trHeight w:val="168"/>
        </w:trPr>
        <w:tc>
          <w:tcPr>
            <w:tcW w:w="1843" w:type="dxa"/>
            <w:shd w:val="clear" w:color="auto" w:fill="auto"/>
            <w:vAlign w:val="center"/>
            <w:hideMark/>
          </w:tcPr>
          <w:p w14:paraId="31C02700" w14:textId="77777777" w:rsidR="00001EA8" w:rsidRPr="00001EA8" w:rsidRDefault="00001EA8" w:rsidP="00001EA8">
            <w:pPr>
              <w:rPr>
                <w:color w:val="000000"/>
                <w:sz w:val="16"/>
                <w:szCs w:val="16"/>
              </w:rPr>
            </w:pPr>
            <w:r w:rsidRPr="00001EA8">
              <w:rPr>
                <w:color w:val="000000"/>
                <w:sz w:val="16"/>
                <w:szCs w:val="16"/>
              </w:rPr>
              <w:t>Жилищное хозяйство</w:t>
            </w:r>
          </w:p>
        </w:tc>
        <w:tc>
          <w:tcPr>
            <w:tcW w:w="851" w:type="dxa"/>
            <w:shd w:val="clear" w:color="auto" w:fill="auto"/>
            <w:vAlign w:val="center"/>
            <w:hideMark/>
          </w:tcPr>
          <w:p w14:paraId="33A50045" w14:textId="77777777" w:rsidR="00001EA8" w:rsidRPr="00001EA8" w:rsidRDefault="00001EA8" w:rsidP="00001EA8">
            <w:pPr>
              <w:rPr>
                <w:color w:val="000000"/>
                <w:sz w:val="16"/>
                <w:szCs w:val="16"/>
              </w:rPr>
            </w:pPr>
            <w:r w:rsidRPr="00001EA8">
              <w:rPr>
                <w:color w:val="000000"/>
                <w:sz w:val="16"/>
                <w:szCs w:val="16"/>
              </w:rPr>
              <w:t>05 01</w:t>
            </w:r>
          </w:p>
        </w:tc>
        <w:tc>
          <w:tcPr>
            <w:tcW w:w="836" w:type="dxa"/>
            <w:shd w:val="clear" w:color="auto" w:fill="auto"/>
            <w:noWrap/>
            <w:tcMar>
              <w:left w:w="28" w:type="dxa"/>
              <w:right w:w="28" w:type="dxa"/>
            </w:tcMar>
            <w:vAlign w:val="bottom"/>
            <w:hideMark/>
          </w:tcPr>
          <w:p w14:paraId="5C0825AA" w14:textId="77777777" w:rsidR="00001EA8" w:rsidRPr="00001EA8" w:rsidRDefault="00001EA8" w:rsidP="003A0501">
            <w:pPr>
              <w:jc w:val="right"/>
              <w:rPr>
                <w:color w:val="000000"/>
                <w:sz w:val="16"/>
                <w:szCs w:val="16"/>
              </w:rPr>
            </w:pPr>
            <w:r w:rsidRPr="00001EA8">
              <w:rPr>
                <w:color w:val="000000"/>
                <w:sz w:val="16"/>
                <w:szCs w:val="16"/>
              </w:rPr>
              <w:t>77 251,16</w:t>
            </w:r>
          </w:p>
        </w:tc>
        <w:tc>
          <w:tcPr>
            <w:tcW w:w="1148" w:type="dxa"/>
            <w:shd w:val="clear" w:color="auto" w:fill="auto"/>
            <w:noWrap/>
            <w:tcMar>
              <w:left w:w="28" w:type="dxa"/>
              <w:right w:w="28" w:type="dxa"/>
            </w:tcMar>
            <w:vAlign w:val="bottom"/>
            <w:hideMark/>
          </w:tcPr>
          <w:p w14:paraId="3F99D95A" w14:textId="77777777" w:rsidR="00001EA8" w:rsidRPr="00001EA8" w:rsidRDefault="00001EA8" w:rsidP="003A0501">
            <w:pPr>
              <w:jc w:val="right"/>
              <w:rPr>
                <w:color w:val="000000"/>
                <w:sz w:val="16"/>
                <w:szCs w:val="16"/>
              </w:rPr>
            </w:pPr>
            <w:r w:rsidRPr="00001EA8">
              <w:rPr>
                <w:color w:val="000000"/>
                <w:sz w:val="16"/>
                <w:szCs w:val="16"/>
              </w:rPr>
              <w:t>197 107,60</w:t>
            </w:r>
          </w:p>
        </w:tc>
        <w:tc>
          <w:tcPr>
            <w:tcW w:w="992" w:type="dxa"/>
            <w:shd w:val="clear" w:color="auto" w:fill="auto"/>
            <w:noWrap/>
            <w:tcMar>
              <w:left w:w="28" w:type="dxa"/>
              <w:right w:w="28" w:type="dxa"/>
            </w:tcMar>
            <w:vAlign w:val="bottom"/>
            <w:hideMark/>
          </w:tcPr>
          <w:p w14:paraId="0C342F6F" w14:textId="77777777" w:rsidR="00001EA8" w:rsidRPr="00001EA8" w:rsidRDefault="00001EA8" w:rsidP="003A0501">
            <w:pPr>
              <w:jc w:val="right"/>
              <w:rPr>
                <w:color w:val="000000"/>
                <w:sz w:val="16"/>
                <w:szCs w:val="16"/>
              </w:rPr>
            </w:pPr>
            <w:r w:rsidRPr="00001EA8">
              <w:rPr>
                <w:color w:val="000000"/>
                <w:sz w:val="16"/>
                <w:szCs w:val="16"/>
              </w:rPr>
              <w:t>79 380,39</w:t>
            </w:r>
          </w:p>
        </w:tc>
        <w:tc>
          <w:tcPr>
            <w:tcW w:w="851" w:type="dxa"/>
            <w:shd w:val="clear" w:color="auto" w:fill="auto"/>
            <w:noWrap/>
            <w:tcMar>
              <w:left w:w="28" w:type="dxa"/>
              <w:right w:w="28" w:type="dxa"/>
            </w:tcMar>
            <w:vAlign w:val="bottom"/>
            <w:hideMark/>
          </w:tcPr>
          <w:p w14:paraId="490C71B7" w14:textId="77777777" w:rsidR="00001EA8" w:rsidRPr="00001EA8" w:rsidRDefault="00001EA8" w:rsidP="003A0501">
            <w:pPr>
              <w:jc w:val="right"/>
              <w:rPr>
                <w:color w:val="000000"/>
                <w:sz w:val="16"/>
                <w:szCs w:val="16"/>
              </w:rPr>
            </w:pPr>
            <w:r w:rsidRPr="00001EA8">
              <w:rPr>
                <w:color w:val="000000"/>
                <w:sz w:val="16"/>
                <w:szCs w:val="16"/>
              </w:rPr>
              <w:t>2 129,23</w:t>
            </w:r>
          </w:p>
        </w:tc>
        <w:tc>
          <w:tcPr>
            <w:tcW w:w="992" w:type="dxa"/>
            <w:shd w:val="clear" w:color="auto" w:fill="auto"/>
            <w:noWrap/>
            <w:tcMar>
              <w:left w:w="28" w:type="dxa"/>
              <w:right w:w="28" w:type="dxa"/>
            </w:tcMar>
            <w:vAlign w:val="bottom"/>
            <w:hideMark/>
          </w:tcPr>
          <w:p w14:paraId="7D7362C0" w14:textId="77777777" w:rsidR="00001EA8" w:rsidRPr="00001EA8" w:rsidRDefault="00001EA8" w:rsidP="003A0501">
            <w:pPr>
              <w:jc w:val="right"/>
              <w:rPr>
                <w:color w:val="000000"/>
                <w:sz w:val="16"/>
                <w:szCs w:val="16"/>
              </w:rPr>
            </w:pPr>
            <w:r w:rsidRPr="00001EA8">
              <w:rPr>
                <w:color w:val="000000"/>
                <w:sz w:val="16"/>
                <w:szCs w:val="16"/>
              </w:rPr>
              <w:t>-117 727,21</w:t>
            </w:r>
          </w:p>
        </w:tc>
        <w:tc>
          <w:tcPr>
            <w:tcW w:w="992" w:type="dxa"/>
            <w:shd w:val="clear" w:color="auto" w:fill="auto"/>
            <w:noWrap/>
            <w:tcMar>
              <w:left w:w="28" w:type="dxa"/>
              <w:right w:w="28" w:type="dxa"/>
            </w:tcMar>
            <w:vAlign w:val="bottom"/>
            <w:hideMark/>
          </w:tcPr>
          <w:p w14:paraId="4EA067D2" w14:textId="77777777" w:rsidR="00001EA8" w:rsidRPr="00001EA8" w:rsidRDefault="00001EA8" w:rsidP="003A0501">
            <w:pPr>
              <w:jc w:val="right"/>
              <w:rPr>
                <w:color w:val="000000"/>
                <w:sz w:val="16"/>
                <w:szCs w:val="16"/>
              </w:rPr>
            </w:pPr>
            <w:r w:rsidRPr="00001EA8">
              <w:rPr>
                <w:color w:val="000000"/>
                <w:sz w:val="16"/>
                <w:szCs w:val="16"/>
              </w:rPr>
              <w:t>12 770,54</w:t>
            </w:r>
          </w:p>
        </w:tc>
        <w:tc>
          <w:tcPr>
            <w:tcW w:w="993" w:type="dxa"/>
            <w:shd w:val="clear" w:color="auto" w:fill="auto"/>
            <w:noWrap/>
            <w:tcMar>
              <w:left w:w="28" w:type="dxa"/>
              <w:right w:w="28" w:type="dxa"/>
            </w:tcMar>
            <w:vAlign w:val="bottom"/>
            <w:hideMark/>
          </w:tcPr>
          <w:p w14:paraId="7ABBB7BB" w14:textId="77777777" w:rsidR="00001EA8" w:rsidRPr="00001EA8" w:rsidRDefault="00001EA8" w:rsidP="003A0501">
            <w:pPr>
              <w:jc w:val="right"/>
              <w:rPr>
                <w:color w:val="000000"/>
                <w:sz w:val="16"/>
                <w:szCs w:val="16"/>
              </w:rPr>
            </w:pPr>
            <w:r w:rsidRPr="00001EA8">
              <w:rPr>
                <w:color w:val="000000"/>
                <w:sz w:val="16"/>
                <w:szCs w:val="16"/>
              </w:rPr>
              <w:t>12 770,54</w:t>
            </w:r>
          </w:p>
        </w:tc>
      </w:tr>
      <w:tr w:rsidR="00001EA8" w:rsidRPr="00001EA8" w14:paraId="46CE1D99" w14:textId="77777777" w:rsidTr="00EE0DF7">
        <w:trPr>
          <w:trHeight w:val="39"/>
        </w:trPr>
        <w:tc>
          <w:tcPr>
            <w:tcW w:w="1843" w:type="dxa"/>
            <w:shd w:val="clear" w:color="auto" w:fill="auto"/>
            <w:vAlign w:val="center"/>
            <w:hideMark/>
          </w:tcPr>
          <w:p w14:paraId="0AAEA0CF" w14:textId="77777777" w:rsidR="00001EA8" w:rsidRPr="00001EA8" w:rsidRDefault="00001EA8" w:rsidP="00001EA8">
            <w:pPr>
              <w:rPr>
                <w:color w:val="000000"/>
                <w:sz w:val="16"/>
                <w:szCs w:val="16"/>
              </w:rPr>
            </w:pPr>
            <w:r w:rsidRPr="00001EA8">
              <w:rPr>
                <w:color w:val="000000"/>
                <w:sz w:val="16"/>
                <w:szCs w:val="16"/>
              </w:rPr>
              <w:t>Коммунальное хозяйство</w:t>
            </w:r>
          </w:p>
        </w:tc>
        <w:tc>
          <w:tcPr>
            <w:tcW w:w="851" w:type="dxa"/>
            <w:shd w:val="clear" w:color="auto" w:fill="auto"/>
            <w:vAlign w:val="center"/>
            <w:hideMark/>
          </w:tcPr>
          <w:p w14:paraId="685BE662" w14:textId="77777777" w:rsidR="00001EA8" w:rsidRPr="00001EA8" w:rsidRDefault="00001EA8" w:rsidP="00001EA8">
            <w:pPr>
              <w:rPr>
                <w:color w:val="000000"/>
                <w:sz w:val="16"/>
                <w:szCs w:val="16"/>
              </w:rPr>
            </w:pPr>
            <w:r w:rsidRPr="00001EA8">
              <w:rPr>
                <w:color w:val="000000"/>
                <w:sz w:val="16"/>
                <w:szCs w:val="16"/>
              </w:rPr>
              <w:t>05 02</w:t>
            </w:r>
          </w:p>
        </w:tc>
        <w:tc>
          <w:tcPr>
            <w:tcW w:w="836" w:type="dxa"/>
            <w:shd w:val="clear" w:color="auto" w:fill="auto"/>
            <w:noWrap/>
            <w:tcMar>
              <w:left w:w="28" w:type="dxa"/>
              <w:right w:w="28" w:type="dxa"/>
            </w:tcMar>
            <w:vAlign w:val="bottom"/>
            <w:hideMark/>
          </w:tcPr>
          <w:p w14:paraId="28A23EDB" w14:textId="77777777" w:rsidR="00001EA8" w:rsidRPr="00001EA8" w:rsidRDefault="00001EA8" w:rsidP="003A0501">
            <w:pPr>
              <w:jc w:val="right"/>
              <w:rPr>
                <w:color w:val="000000"/>
                <w:sz w:val="16"/>
                <w:szCs w:val="16"/>
              </w:rPr>
            </w:pPr>
            <w:r w:rsidRPr="00001EA8">
              <w:rPr>
                <w:color w:val="000000"/>
                <w:sz w:val="16"/>
                <w:szCs w:val="16"/>
              </w:rPr>
              <w:t>28 799,20</w:t>
            </w:r>
          </w:p>
        </w:tc>
        <w:tc>
          <w:tcPr>
            <w:tcW w:w="1148" w:type="dxa"/>
            <w:shd w:val="clear" w:color="auto" w:fill="auto"/>
            <w:noWrap/>
            <w:tcMar>
              <w:left w:w="28" w:type="dxa"/>
              <w:right w:w="28" w:type="dxa"/>
            </w:tcMar>
            <w:vAlign w:val="bottom"/>
            <w:hideMark/>
          </w:tcPr>
          <w:p w14:paraId="735217B2" w14:textId="77777777" w:rsidR="00001EA8" w:rsidRPr="00001EA8" w:rsidRDefault="00001EA8" w:rsidP="003A0501">
            <w:pPr>
              <w:jc w:val="right"/>
              <w:rPr>
                <w:color w:val="000000"/>
                <w:sz w:val="16"/>
                <w:szCs w:val="16"/>
              </w:rPr>
            </w:pPr>
            <w:r w:rsidRPr="00001EA8">
              <w:rPr>
                <w:color w:val="000000"/>
                <w:sz w:val="16"/>
                <w:szCs w:val="16"/>
              </w:rPr>
              <w:t>137 137,80</w:t>
            </w:r>
          </w:p>
        </w:tc>
        <w:tc>
          <w:tcPr>
            <w:tcW w:w="992" w:type="dxa"/>
            <w:shd w:val="clear" w:color="auto" w:fill="auto"/>
            <w:noWrap/>
            <w:tcMar>
              <w:left w:w="28" w:type="dxa"/>
              <w:right w:w="28" w:type="dxa"/>
            </w:tcMar>
            <w:vAlign w:val="bottom"/>
            <w:hideMark/>
          </w:tcPr>
          <w:p w14:paraId="2F63F416" w14:textId="77777777" w:rsidR="00001EA8" w:rsidRPr="00001EA8" w:rsidRDefault="00001EA8" w:rsidP="003A0501">
            <w:pPr>
              <w:jc w:val="right"/>
              <w:rPr>
                <w:color w:val="000000"/>
                <w:sz w:val="16"/>
                <w:szCs w:val="16"/>
              </w:rPr>
            </w:pPr>
            <w:r w:rsidRPr="00001EA8">
              <w:rPr>
                <w:color w:val="000000"/>
                <w:sz w:val="16"/>
                <w:szCs w:val="16"/>
              </w:rPr>
              <w:t>108 842,30</w:t>
            </w:r>
          </w:p>
        </w:tc>
        <w:tc>
          <w:tcPr>
            <w:tcW w:w="851" w:type="dxa"/>
            <w:shd w:val="clear" w:color="auto" w:fill="auto"/>
            <w:noWrap/>
            <w:tcMar>
              <w:left w:w="28" w:type="dxa"/>
              <w:right w:w="28" w:type="dxa"/>
            </w:tcMar>
            <w:vAlign w:val="bottom"/>
            <w:hideMark/>
          </w:tcPr>
          <w:p w14:paraId="2897C38A" w14:textId="77777777" w:rsidR="00001EA8" w:rsidRPr="00001EA8" w:rsidRDefault="00001EA8" w:rsidP="003A0501">
            <w:pPr>
              <w:jc w:val="right"/>
              <w:rPr>
                <w:color w:val="000000"/>
                <w:sz w:val="16"/>
                <w:szCs w:val="16"/>
              </w:rPr>
            </w:pPr>
            <w:r w:rsidRPr="00001EA8">
              <w:rPr>
                <w:color w:val="000000"/>
                <w:sz w:val="16"/>
                <w:szCs w:val="16"/>
              </w:rPr>
              <w:t>80 043,10</w:t>
            </w:r>
          </w:p>
        </w:tc>
        <w:tc>
          <w:tcPr>
            <w:tcW w:w="992" w:type="dxa"/>
            <w:shd w:val="clear" w:color="auto" w:fill="auto"/>
            <w:noWrap/>
            <w:tcMar>
              <w:left w:w="28" w:type="dxa"/>
              <w:right w:w="28" w:type="dxa"/>
            </w:tcMar>
            <w:vAlign w:val="bottom"/>
            <w:hideMark/>
          </w:tcPr>
          <w:p w14:paraId="61354CEA" w14:textId="77777777" w:rsidR="00001EA8" w:rsidRPr="00001EA8" w:rsidRDefault="00001EA8" w:rsidP="003A0501">
            <w:pPr>
              <w:jc w:val="right"/>
              <w:rPr>
                <w:color w:val="000000"/>
                <w:sz w:val="16"/>
                <w:szCs w:val="16"/>
              </w:rPr>
            </w:pPr>
            <w:r w:rsidRPr="00001EA8">
              <w:rPr>
                <w:color w:val="000000"/>
                <w:sz w:val="16"/>
                <w:szCs w:val="16"/>
              </w:rPr>
              <w:t>-28 295,50</w:t>
            </w:r>
          </w:p>
        </w:tc>
        <w:tc>
          <w:tcPr>
            <w:tcW w:w="992" w:type="dxa"/>
            <w:shd w:val="clear" w:color="auto" w:fill="auto"/>
            <w:noWrap/>
            <w:tcMar>
              <w:left w:w="28" w:type="dxa"/>
              <w:right w:w="28" w:type="dxa"/>
            </w:tcMar>
            <w:vAlign w:val="bottom"/>
            <w:hideMark/>
          </w:tcPr>
          <w:p w14:paraId="54D4874C" w14:textId="77777777" w:rsidR="00001EA8" w:rsidRPr="00001EA8" w:rsidRDefault="00001EA8" w:rsidP="003A0501">
            <w:pPr>
              <w:jc w:val="right"/>
              <w:rPr>
                <w:color w:val="000000"/>
                <w:sz w:val="16"/>
                <w:szCs w:val="16"/>
              </w:rPr>
            </w:pPr>
            <w:r w:rsidRPr="00001EA8">
              <w:rPr>
                <w:color w:val="000000"/>
                <w:sz w:val="16"/>
                <w:szCs w:val="16"/>
              </w:rPr>
              <w:t>30 004,40</w:t>
            </w:r>
          </w:p>
        </w:tc>
        <w:tc>
          <w:tcPr>
            <w:tcW w:w="993" w:type="dxa"/>
            <w:shd w:val="clear" w:color="auto" w:fill="auto"/>
            <w:noWrap/>
            <w:tcMar>
              <w:left w:w="28" w:type="dxa"/>
              <w:right w:w="28" w:type="dxa"/>
            </w:tcMar>
            <w:vAlign w:val="bottom"/>
            <w:hideMark/>
          </w:tcPr>
          <w:p w14:paraId="785743BA" w14:textId="77777777" w:rsidR="00001EA8" w:rsidRPr="00001EA8" w:rsidRDefault="00001EA8" w:rsidP="003A0501">
            <w:pPr>
              <w:jc w:val="right"/>
              <w:rPr>
                <w:color w:val="000000"/>
                <w:sz w:val="16"/>
                <w:szCs w:val="16"/>
              </w:rPr>
            </w:pPr>
            <w:r w:rsidRPr="00001EA8">
              <w:rPr>
                <w:color w:val="000000"/>
                <w:sz w:val="16"/>
                <w:szCs w:val="16"/>
              </w:rPr>
              <w:t>5 472,10</w:t>
            </w:r>
          </w:p>
        </w:tc>
      </w:tr>
      <w:tr w:rsidR="00001EA8" w:rsidRPr="00001EA8" w14:paraId="6FE0368D" w14:textId="77777777" w:rsidTr="00EE0DF7">
        <w:trPr>
          <w:trHeight w:val="39"/>
        </w:trPr>
        <w:tc>
          <w:tcPr>
            <w:tcW w:w="1843" w:type="dxa"/>
            <w:shd w:val="clear" w:color="auto" w:fill="auto"/>
            <w:vAlign w:val="center"/>
            <w:hideMark/>
          </w:tcPr>
          <w:p w14:paraId="6C524721" w14:textId="77777777" w:rsidR="00001EA8" w:rsidRPr="00001EA8" w:rsidRDefault="00001EA8" w:rsidP="00001EA8">
            <w:pPr>
              <w:rPr>
                <w:color w:val="000000"/>
                <w:sz w:val="16"/>
                <w:szCs w:val="16"/>
              </w:rPr>
            </w:pPr>
            <w:r w:rsidRPr="00001EA8">
              <w:rPr>
                <w:color w:val="000000"/>
                <w:sz w:val="16"/>
                <w:szCs w:val="16"/>
              </w:rPr>
              <w:t>Благоустройство</w:t>
            </w:r>
          </w:p>
        </w:tc>
        <w:tc>
          <w:tcPr>
            <w:tcW w:w="851" w:type="dxa"/>
            <w:shd w:val="clear" w:color="auto" w:fill="auto"/>
            <w:vAlign w:val="center"/>
            <w:hideMark/>
          </w:tcPr>
          <w:p w14:paraId="2B7FA0F2" w14:textId="77777777" w:rsidR="00001EA8" w:rsidRPr="00001EA8" w:rsidRDefault="00001EA8" w:rsidP="00001EA8">
            <w:pPr>
              <w:rPr>
                <w:color w:val="000000"/>
                <w:sz w:val="16"/>
                <w:szCs w:val="16"/>
              </w:rPr>
            </w:pPr>
            <w:r w:rsidRPr="00001EA8">
              <w:rPr>
                <w:color w:val="000000"/>
                <w:sz w:val="16"/>
                <w:szCs w:val="16"/>
              </w:rPr>
              <w:t>05 03</w:t>
            </w:r>
          </w:p>
        </w:tc>
        <w:tc>
          <w:tcPr>
            <w:tcW w:w="836" w:type="dxa"/>
            <w:shd w:val="clear" w:color="auto" w:fill="auto"/>
            <w:noWrap/>
            <w:tcMar>
              <w:left w:w="28" w:type="dxa"/>
              <w:right w:w="28" w:type="dxa"/>
            </w:tcMar>
            <w:vAlign w:val="bottom"/>
            <w:hideMark/>
          </w:tcPr>
          <w:p w14:paraId="5A4E2361" w14:textId="77777777" w:rsidR="00001EA8" w:rsidRPr="00001EA8" w:rsidRDefault="00001EA8" w:rsidP="003A0501">
            <w:pPr>
              <w:jc w:val="right"/>
              <w:rPr>
                <w:color w:val="000000"/>
                <w:sz w:val="16"/>
                <w:szCs w:val="16"/>
              </w:rPr>
            </w:pPr>
            <w:r w:rsidRPr="00001EA8">
              <w:rPr>
                <w:color w:val="000000"/>
                <w:sz w:val="16"/>
                <w:szCs w:val="16"/>
              </w:rPr>
              <w:t>40 838,95</w:t>
            </w:r>
          </w:p>
        </w:tc>
        <w:tc>
          <w:tcPr>
            <w:tcW w:w="1148" w:type="dxa"/>
            <w:shd w:val="clear" w:color="auto" w:fill="auto"/>
            <w:noWrap/>
            <w:tcMar>
              <w:left w:w="28" w:type="dxa"/>
              <w:right w:w="28" w:type="dxa"/>
            </w:tcMar>
            <w:vAlign w:val="bottom"/>
            <w:hideMark/>
          </w:tcPr>
          <w:p w14:paraId="02B01450" w14:textId="77777777" w:rsidR="00001EA8" w:rsidRPr="00001EA8" w:rsidRDefault="00001EA8" w:rsidP="003A0501">
            <w:pPr>
              <w:jc w:val="right"/>
              <w:rPr>
                <w:color w:val="000000"/>
                <w:sz w:val="16"/>
                <w:szCs w:val="16"/>
              </w:rPr>
            </w:pPr>
            <w:r w:rsidRPr="00001EA8">
              <w:rPr>
                <w:color w:val="000000"/>
                <w:sz w:val="16"/>
                <w:szCs w:val="16"/>
              </w:rPr>
              <w:t>54 143,90</w:t>
            </w:r>
          </w:p>
        </w:tc>
        <w:tc>
          <w:tcPr>
            <w:tcW w:w="992" w:type="dxa"/>
            <w:shd w:val="clear" w:color="auto" w:fill="auto"/>
            <w:noWrap/>
            <w:tcMar>
              <w:left w:w="28" w:type="dxa"/>
              <w:right w:w="28" w:type="dxa"/>
            </w:tcMar>
            <w:vAlign w:val="bottom"/>
            <w:hideMark/>
          </w:tcPr>
          <w:p w14:paraId="3807ECE5" w14:textId="77777777" w:rsidR="00001EA8" w:rsidRPr="00001EA8" w:rsidRDefault="00001EA8" w:rsidP="003A0501">
            <w:pPr>
              <w:jc w:val="right"/>
              <w:rPr>
                <w:color w:val="000000"/>
                <w:sz w:val="16"/>
                <w:szCs w:val="16"/>
              </w:rPr>
            </w:pPr>
            <w:r w:rsidRPr="00001EA8">
              <w:rPr>
                <w:color w:val="000000"/>
                <w:sz w:val="16"/>
                <w:szCs w:val="16"/>
              </w:rPr>
              <w:t>24 339,32</w:t>
            </w:r>
          </w:p>
        </w:tc>
        <w:tc>
          <w:tcPr>
            <w:tcW w:w="851" w:type="dxa"/>
            <w:shd w:val="clear" w:color="auto" w:fill="auto"/>
            <w:noWrap/>
            <w:tcMar>
              <w:left w:w="28" w:type="dxa"/>
              <w:right w:w="28" w:type="dxa"/>
            </w:tcMar>
            <w:vAlign w:val="bottom"/>
            <w:hideMark/>
          </w:tcPr>
          <w:p w14:paraId="2317F100" w14:textId="77777777" w:rsidR="00001EA8" w:rsidRPr="00001EA8" w:rsidRDefault="00001EA8" w:rsidP="003A0501">
            <w:pPr>
              <w:jc w:val="right"/>
              <w:rPr>
                <w:color w:val="000000"/>
                <w:sz w:val="16"/>
                <w:szCs w:val="16"/>
              </w:rPr>
            </w:pPr>
            <w:r w:rsidRPr="00001EA8">
              <w:rPr>
                <w:color w:val="000000"/>
                <w:sz w:val="16"/>
                <w:szCs w:val="16"/>
              </w:rPr>
              <w:t>-16 499,63</w:t>
            </w:r>
          </w:p>
        </w:tc>
        <w:tc>
          <w:tcPr>
            <w:tcW w:w="992" w:type="dxa"/>
            <w:shd w:val="clear" w:color="auto" w:fill="auto"/>
            <w:noWrap/>
            <w:tcMar>
              <w:left w:w="28" w:type="dxa"/>
              <w:right w:w="28" w:type="dxa"/>
            </w:tcMar>
            <w:vAlign w:val="bottom"/>
            <w:hideMark/>
          </w:tcPr>
          <w:p w14:paraId="68855561" w14:textId="77777777" w:rsidR="00001EA8" w:rsidRPr="00001EA8" w:rsidRDefault="00001EA8" w:rsidP="003A0501">
            <w:pPr>
              <w:jc w:val="right"/>
              <w:rPr>
                <w:color w:val="000000"/>
                <w:sz w:val="16"/>
                <w:szCs w:val="16"/>
              </w:rPr>
            </w:pPr>
            <w:r w:rsidRPr="00001EA8">
              <w:rPr>
                <w:color w:val="000000"/>
                <w:sz w:val="16"/>
                <w:szCs w:val="16"/>
              </w:rPr>
              <w:t>-29 804,58</w:t>
            </w:r>
          </w:p>
        </w:tc>
        <w:tc>
          <w:tcPr>
            <w:tcW w:w="992" w:type="dxa"/>
            <w:shd w:val="clear" w:color="auto" w:fill="auto"/>
            <w:noWrap/>
            <w:tcMar>
              <w:left w:w="28" w:type="dxa"/>
              <w:right w:w="28" w:type="dxa"/>
            </w:tcMar>
            <w:vAlign w:val="bottom"/>
            <w:hideMark/>
          </w:tcPr>
          <w:p w14:paraId="5E2955E9" w14:textId="77777777" w:rsidR="00001EA8" w:rsidRPr="00001EA8" w:rsidRDefault="00001EA8" w:rsidP="003A0501">
            <w:pPr>
              <w:jc w:val="right"/>
              <w:rPr>
                <w:color w:val="000000"/>
                <w:sz w:val="16"/>
                <w:szCs w:val="16"/>
              </w:rPr>
            </w:pPr>
            <w:r w:rsidRPr="00001EA8">
              <w:rPr>
                <w:color w:val="000000"/>
                <w:sz w:val="16"/>
                <w:szCs w:val="16"/>
              </w:rPr>
              <w:t>14 057,89</w:t>
            </w:r>
          </w:p>
        </w:tc>
        <w:tc>
          <w:tcPr>
            <w:tcW w:w="993" w:type="dxa"/>
            <w:shd w:val="clear" w:color="auto" w:fill="auto"/>
            <w:noWrap/>
            <w:tcMar>
              <w:left w:w="28" w:type="dxa"/>
              <w:right w:w="28" w:type="dxa"/>
            </w:tcMar>
            <w:vAlign w:val="bottom"/>
            <w:hideMark/>
          </w:tcPr>
          <w:p w14:paraId="72D1A628" w14:textId="77777777" w:rsidR="00001EA8" w:rsidRPr="00001EA8" w:rsidRDefault="00001EA8" w:rsidP="003A0501">
            <w:pPr>
              <w:jc w:val="right"/>
              <w:rPr>
                <w:color w:val="000000"/>
                <w:sz w:val="16"/>
                <w:szCs w:val="16"/>
              </w:rPr>
            </w:pPr>
            <w:r w:rsidRPr="00001EA8">
              <w:rPr>
                <w:color w:val="000000"/>
                <w:sz w:val="16"/>
                <w:szCs w:val="16"/>
              </w:rPr>
              <w:t>14 057,89</w:t>
            </w:r>
          </w:p>
        </w:tc>
      </w:tr>
      <w:tr w:rsidR="00001EA8" w:rsidRPr="00001EA8" w14:paraId="4D59434F" w14:textId="77777777" w:rsidTr="00EE0DF7">
        <w:trPr>
          <w:trHeight w:val="39"/>
        </w:trPr>
        <w:tc>
          <w:tcPr>
            <w:tcW w:w="1843" w:type="dxa"/>
            <w:shd w:val="clear" w:color="auto" w:fill="auto"/>
            <w:vAlign w:val="center"/>
            <w:hideMark/>
          </w:tcPr>
          <w:p w14:paraId="0799C054" w14:textId="77777777" w:rsidR="00001EA8" w:rsidRPr="00001EA8" w:rsidRDefault="00001EA8" w:rsidP="00001EA8">
            <w:pPr>
              <w:rPr>
                <w:bCs/>
                <w:color w:val="000000"/>
                <w:sz w:val="16"/>
                <w:szCs w:val="16"/>
              </w:rPr>
            </w:pPr>
            <w:r w:rsidRPr="00001EA8">
              <w:rPr>
                <w:bCs/>
                <w:color w:val="000000"/>
                <w:sz w:val="16"/>
                <w:szCs w:val="16"/>
              </w:rPr>
              <w:t>Образование, в том числе:</w:t>
            </w:r>
          </w:p>
        </w:tc>
        <w:tc>
          <w:tcPr>
            <w:tcW w:w="851" w:type="dxa"/>
            <w:shd w:val="clear" w:color="auto" w:fill="auto"/>
            <w:vAlign w:val="center"/>
            <w:hideMark/>
          </w:tcPr>
          <w:p w14:paraId="307408CB" w14:textId="77777777" w:rsidR="00001EA8" w:rsidRPr="00001EA8" w:rsidRDefault="00001EA8" w:rsidP="00001EA8">
            <w:pPr>
              <w:rPr>
                <w:bCs/>
                <w:color w:val="000000"/>
                <w:sz w:val="16"/>
                <w:szCs w:val="16"/>
              </w:rPr>
            </w:pPr>
            <w:r w:rsidRPr="00001EA8">
              <w:rPr>
                <w:bCs/>
                <w:color w:val="000000"/>
                <w:sz w:val="16"/>
                <w:szCs w:val="16"/>
              </w:rPr>
              <w:t>07 00</w:t>
            </w:r>
          </w:p>
        </w:tc>
        <w:tc>
          <w:tcPr>
            <w:tcW w:w="836" w:type="dxa"/>
            <w:shd w:val="clear" w:color="auto" w:fill="auto"/>
            <w:noWrap/>
            <w:tcMar>
              <w:left w:w="28" w:type="dxa"/>
              <w:right w:w="28" w:type="dxa"/>
            </w:tcMar>
            <w:vAlign w:val="bottom"/>
            <w:hideMark/>
          </w:tcPr>
          <w:p w14:paraId="6E822903" w14:textId="77777777" w:rsidR="00001EA8" w:rsidRPr="00001EA8" w:rsidRDefault="00001EA8" w:rsidP="003A0501">
            <w:pPr>
              <w:jc w:val="right"/>
              <w:rPr>
                <w:bCs/>
                <w:color w:val="000000"/>
                <w:sz w:val="16"/>
                <w:szCs w:val="16"/>
              </w:rPr>
            </w:pPr>
            <w:r w:rsidRPr="00001EA8">
              <w:rPr>
                <w:bCs/>
                <w:color w:val="000000"/>
                <w:sz w:val="16"/>
                <w:szCs w:val="16"/>
              </w:rPr>
              <w:t>356 429,17</w:t>
            </w:r>
          </w:p>
        </w:tc>
        <w:tc>
          <w:tcPr>
            <w:tcW w:w="1148" w:type="dxa"/>
            <w:shd w:val="clear" w:color="auto" w:fill="auto"/>
            <w:noWrap/>
            <w:tcMar>
              <w:left w:w="28" w:type="dxa"/>
              <w:right w:w="28" w:type="dxa"/>
            </w:tcMar>
            <w:vAlign w:val="bottom"/>
            <w:hideMark/>
          </w:tcPr>
          <w:p w14:paraId="126C4D0E" w14:textId="77777777" w:rsidR="00001EA8" w:rsidRPr="00001EA8" w:rsidRDefault="00001EA8" w:rsidP="003A0501">
            <w:pPr>
              <w:jc w:val="right"/>
              <w:rPr>
                <w:bCs/>
                <w:color w:val="000000"/>
                <w:sz w:val="16"/>
                <w:szCs w:val="16"/>
              </w:rPr>
            </w:pPr>
            <w:r w:rsidRPr="00001EA8">
              <w:rPr>
                <w:bCs/>
                <w:color w:val="000000"/>
                <w:sz w:val="16"/>
                <w:szCs w:val="16"/>
              </w:rPr>
              <w:t>608 593,40</w:t>
            </w:r>
          </w:p>
        </w:tc>
        <w:tc>
          <w:tcPr>
            <w:tcW w:w="992" w:type="dxa"/>
            <w:shd w:val="clear" w:color="auto" w:fill="auto"/>
            <w:noWrap/>
            <w:tcMar>
              <w:left w:w="28" w:type="dxa"/>
              <w:right w:w="28" w:type="dxa"/>
            </w:tcMar>
            <w:vAlign w:val="bottom"/>
            <w:hideMark/>
          </w:tcPr>
          <w:p w14:paraId="5FD4DA64" w14:textId="77777777" w:rsidR="00001EA8" w:rsidRPr="00001EA8" w:rsidRDefault="00001EA8" w:rsidP="003A0501">
            <w:pPr>
              <w:jc w:val="right"/>
              <w:rPr>
                <w:bCs/>
                <w:color w:val="000000"/>
                <w:sz w:val="16"/>
                <w:szCs w:val="16"/>
              </w:rPr>
            </w:pPr>
            <w:r w:rsidRPr="00001EA8">
              <w:rPr>
                <w:bCs/>
                <w:color w:val="000000"/>
                <w:sz w:val="16"/>
                <w:szCs w:val="16"/>
              </w:rPr>
              <w:t>417 580,50</w:t>
            </w:r>
          </w:p>
        </w:tc>
        <w:tc>
          <w:tcPr>
            <w:tcW w:w="851" w:type="dxa"/>
            <w:shd w:val="clear" w:color="auto" w:fill="auto"/>
            <w:noWrap/>
            <w:tcMar>
              <w:left w:w="28" w:type="dxa"/>
              <w:right w:w="28" w:type="dxa"/>
            </w:tcMar>
            <w:vAlign w:val="bottom"/>
            <w:hideMark/>
          </w:tcPr>
          <w:p w14:paraId="03CB1309" w14:textId="77777777" w:rsidR="00001EA8" w:rsidRPr="00001EA8" w:rsidRDefault="00001EA8" w:rsidP="003A0501">
            <w:pPr>
              <w:jc w:val="right"/>
              <w:rPr>
                <w:bCs/>
                <w:color w:val="000000"/>
                <w:sz w:val="16"/>
                <w:szCs w:val="16"/>
              </w:rPr>
            </w:pPr>
            <w:r w:rsidRPr="00001EA8">
              <w:rPr>
                <w:bCs/>
                <w:color w:val="000000"/>
                <w:sz w:val="16"/>
                <w:szCs w:val="16"/>
              </w:rPr>
              <w:t>61 151,33</w:t>
            </w:r>
          </w:p>
        </w:tc>
        <w:tc>
          <w:tcPr>
            <w:tcW w:w="992" w:type="dxa"/>
            <w:shd w:val="clear" w:color="auto" w:fill="auto"/>
            <w:noWrap/>
            <w:tcMar>
              <w:left w:w="28" w:type="dxa"/>
              <w:right w:w="28" w:type="dxa"/>
            </w:tcMar>
            <w:vAlign w:val="bottom"/>
            <w:hideMark/>
          </w:tcPr>
          <w:p w14:paraId="20A5F88B" w14:textId="77777777" w:rsidR="00001EA8" w:rsidRPr="00001EA8" w:rsidRDefault="00001EA8" w:rsidP="003A0501">
            <w:pPr>
              <w:jc w:val="right"/>
              <w:rPr>
                <w:bCs/>
                <w:color w:val="000000"/>
                <w:sz w:val="16"/>
                <w:szCs w:val="16"/>
              </w:rPr>
            </w:pPr>
            <w:r w:rsidRPr="00001EA8">
              <w:rPr>
                <w:bCs/>
                <w:color w:val="000000"/>
                <w:sz w:val="16"/>
                <w:szCs w:val="16"/>
              </w:rPr>
              <w:t>-191 012,90</w:t>
            </w:r>
          </w:p>
        </w:tc>
        <w:tc>
          <w:tcPr>
            <w:tcW w:w="992" w:type="dxa"/>
            <w:shd w:val="clear" w:color="auto" w:fill="auto"/>
            <w:noWrap/>
            <w:tcMar>
              <w:left w:w="28" w:type="dxa"/>
              <w:right w:w="28" w:type="dxa"/>
            </w:tcMar>
            <w:vAlign w:val="bottom"/>
            <w:hideMark/>
          </w:tcPr>
          <w:p w14:paraId="1A3CAFC9" w14:textId="77777777" w:rsidR="00001EA8" w:rsidRPr="00001EA8" w:rsidRDefault="00001EA8" w:rsidP="003A0501">
            <w:pPr>
              <w:jc w:val="right"/>
              <w:rPr>
                <w:bCs/>
                <w:color w:val="000000"/>
                <w:sz w:val="16"/>
                <w:szCs w:val="16"/>
              </w:rPr>
            </w:pPr>
            <w:r w:rsidRPr="00001EA8">
              <w:rPr>
                <w:bCs/>
                <w:color w:val="000000"/>
                <w:sz w:val="16"/>
                <w:szCs w:val="16"/>
              </w:rPr>
              <w:t>421 565,00</w:t>
            </w:r>
          </w:p>
        </w:tc>
        <w:tc>
          <w:tcPr>
            <w:tcW w:w="993" w:type="dxa"/>
            <w:shd w:val="clear" w:color="auto" w:fill="auto"/>
            <w:noWrap/>
            <w:tcMar>
              <w:left w:w="28" w:type="dxa"/>
              <w:right w:w="28" w:type="dxa"/>
            </w:tcMar>
            <w:vAlign w:val="bottom"/>
            <w:hideMark/>
          </w:tcPr>
          <w:p w14:paraId="253069D8" w14:textId="77777777" w:rsidR="00001EA8" w:rsidRPr="00001EA8" w:rsidRDefault="00001EA8" w:rsidP="003A0501">
            <w:pPr>
              <w:jc w:val="right"/>
              <w:rPr>
                <w:bCs/>
                <w:color w:val="000000"/>
                <w:sz w:val="16"/>
                <w:szCs w:val="16"/>
              </w:rPr>
            </w:pPr>
            <w:r w:rsidRPr="00001EA8">
              <w:rPr>
                <w:bCs/>
                <w:color w:val="000000"/>
                <w:sz w:val="16"/>
                <w:szCs w:val="16"/>
              </w:rPr>
              <w:t>425 967,50</w:t>
            </w:r>
          </w:p>
        </w:tc>
      </w:tr>
      <w:tr w:rsidR="00001EA8" w:rsidRPr="00001EA8" w14:paraId="43EB1979" w14:textId="77777777" w:rsidTr="00EE0DF7">
        <w:trPr>
          <w:trHeight w:val="81"/>
        </w:trPr>
        <w:tc>
          <w:tcPr>
            <w:tcW w:w="1843" w:type="dxa"/>
            <w:shd w:val="clear" w:color="auto" w:fill="auto"/>
            <w:noWrap/>
            <w:vAlign w:val="center"/>
            <w:hideMark/>
          </w:tcPr>
          <w:p w14:paraId="7477FE3F" w14:textId="77777777" w:rsidR="00001EA8" w:rsidRPr="00001EA8" w:rsidRDefault="00001EA8" w:rsidP="00001EA8">
            <w:pPr>
              <w:rPr>
                <w:color w:val="000000"/>
                <w:sz w:val="16"/>
                <w:szCs w:val="16"/>
              </w:rPr>
            </w:pPr>
            <w:r w:rsidRPr="00001EA8">
              <w:rPr>
                <w:color w:val="000000"/>
                <w:sz w:val="16"/>
                <w:szCs w:val="16"/>
              </w:rPr>
              <w:t>Дошкольное образование</w:t>
            </w:r>
          </w:p>
        </w:tc>
        <w:tc>
          <w:tcPr>
            <w:tcW w:w="851" w:type="dxa"/>
            <w:shd w:val="clear" w:color="auto" w:fill="auto"/>
            <w:noWrap/>
            <w:vAlign w:val="center"/>
            <w:hideMark/>
          </w:tcPr>
          <w:p w14:paraId="3A619AD7" w14:textId="77777777" w:rsidR="00001EA8" w:rsidRPr="00001EA8" w:rsidRDefault="00001EA8" w:rsidP="00001EA8">
            <w:pPr>
              <w:rPr>
                <w:color w:val="000000"/>
                <w:sz w:val="16"/>
                <w:szCs w:val="16"/>
              </w:rPr>
            </w:pPr>
            <w:r w:rsidRPr="00001EA8">
              <w:rPr>
                <w:color w:val="000000"/>
                <w:sz w:val="16"/>
                <w:szCs w:val="16"/>
              </w:rPr>
              <w:t>07 01</w:t>
            </w:r>
          </w:p>
        </w:tc>
        <w:tc>
          <w:tcPr>
            <w:tcW w:w="836" w:type="dxa"/>
            <w:shd w:val="clear" w:color="auto" w:fill="auto"/>
            <w:noWrap/>
            <w:tcMar>
              <w:left w:w="28" w:type="dxa"/>
              <w:right w:w="28" w:type="dxa"/>
            </w:tcMar>
            <w:vAlign w:val="bottom"/>
            <w:hideMark/>
          </w:tcPr>
          <w:p w14:paraId="4D7E0FEF" w14:textId="77777777" w:rsidR="00001EA8" w:rsidRPr="00001EA8" w:rsidRDefault="00001EA8" w:rsidP="003A0501">
            <w:pPr>
              <w:jc w:val="right"/>
              <w:rPr>
                <w:color w:val="000000"/>
                <w:sz w:val="16"/>
                <w:szCs w:val="16"/>
              </w:rPr>
            </w:pPr>
            <w:r w:rsidRPr="00001EA8">
              <w:rPr>
                <w:color w:val="000000"/>
                <w:sz w:val="16"/>
                <w:szCs w:val="16"/>
              </w:rPr>
              <w:t>104 443,80</w:t>
            </w:r>
          </w:p>
        </w:tc>
        <w:tc>
          <w:tcPr>
            <w:tcW w:w="1148" w:type="dxa"/>
            <w:shd w:val="clear" w:color="auto" w:fill="auto"/>
            <w:noWrap/>
            <w:tcMar>
              <w:left w:w="28" w:type="dxa"/>
              <w:right w:w="28" w:type="dxa"/>
            </w:tcMar>
            <w:vAlign w:val="bottom"/>
            <w:hideMark/>
          </w:tcPr>
          <w:p w14:paraId="783617E4" w14:textId="77777777" w:rsidR="00001EA8" w:rsidRPr="00001EA8" w:rsidRDefault="00001EA8" w:rsidP="003A0501">
            <w:pPr>
              <w:jc w:val="right"/>
              <w:rPr>
                <w:color w:val="000000"/>
                <w:sz w:val="16"/>
                <w:szCs w:val="16"/>
              </w:rPr>
            </w:pPr>
            <w:r w:rsidRPr="00001EA8">
              <w:rPr>
                <w:color w:val="000000"/>
                <w:sz w:val="16"/>
                <w:szCs w:val="16"/>
              </w:rPr>
              <w:t>99 449,80</w:t>
            </w:r>
          </w:p>
        </w:tc>
        <w:tc>
          <w:tcPr>
            <w:tcW w:w="992" w:type="dxa"/>
            <w:shd w:val="clear" w:color="auto" w:fill="auto"/>
            <w:noWrap/>
            <w:tcMar>
              <w:left w:w="28" w:type="dxa"/>
              <w:right w:w="28" w:type="dxa"/>
            </w:tcMar>
            <w:vAlign w:val="bottom"/>
            <w:hideMark/>
          </w:tcPr>
          <w:p w14:paraId="4E3F7E63" w14:textId="77777777" w:rsidR="00001EA8" w:rsidRPr="00001EA8" w:rsidRDefault="00001EA8" w:rsidP="003A0501">
            <w:pPr>
              <w:jc w:val="right"/>
              <w:rPr>
                <w:color w:val="000000"/>
                <w:sz w:val="16"/>
                <w:szCs w:val="16"/>
              </w:rPr>
            </w:pPr>
            <w:r w:rsidRPr="00001EA8">
              <w:rPr>
                <w:color w:val="000000"/>
                <w:sz w:val="16"/>
                <w:szCs w:val="16"/>
              </w:rPr>
              <w:t>82 277,60</w:t>
            </w:r>
          </w:p>
        </w:tc>
        <w:tc>
          <w:tcPr>
            <w:tcW w:w="851" w:type="dxa"/>
            <w:shd w:val="clear" w:color="auto" w:fill="auto"/>
            <w:noWrap/>
            <w:tcMar>
              <w:left w:w="28" w:type="dxa"/>
              <w:right w:w="28" w:type="dxa"/>
            </w:tcMar>
            <w:vAlign w:val="bottom"/>
            <w:hideMark/>
          </w:tcPr>
          <w:p w14:paraId="74E07FD7" w14:textId="77777777" w:rsidR="00001EA8" w:rsidRPr="00001EA8" w:rsidRDefault="00001EA8" w:rsidP="003A0501">
            <w:pPr>
              <w:jc w:val="right"/>
              <w:rPr>
                <w:color w:val="000000"/>
                <w:sz w:val="16"/>
                <w:szCs w:val="16"/>
              </w:rPr>
            </w:pPr>
            <w:r w:rsidRPr="00001EA8">
              <w:rPr>
                <w:color w:val="000000"/>
                <w:sz w:val="16"/>
                <w:szCs w:val="16"/>
              </w:rPr>
              <w:t>-22 166,20</w:t>
            </w:r>
          </w:p>
        </w:tc>
        <w:tc>
          <w:tcPr>
            <w:tcW w:w="992" w:type="dxa"/>
            <w:shd w:val="clear" w:color="auto" w:fill="auto"/>
            <w:noWrap/>
            <w:tcMar>
              <w:left w:w="28" w:type="dxa"/>
              <w:right w:w="28" w:type="dxa"/>
            </w:tcMar>
            <w:vAlign w:val="bottom"/>
            <w:hideMark/>
          </w:tcPr>
          <w:p w14:paraId="6395602D" w14:textId="77777777" w:rsidR="00001EA8" w:rsidRPr="00001EA8" w:rsidRDefault="00001EA8" w:rsidP="003A0501">
            <w:pPr>
              <w:jc w:val="right"/>
              <w:rPr>
                <w:color w:val="000000"/>
                <w:sz w:val="16"/>
                <w:szCs w:val="16"/>
              </w:rPr>
            </w:pPr>
            <w:r w:rsidRPr="00001EA8">
              <w:rPr>
                <w:color w:val="000000"/>
                <w:sz w:val="16"/>
                <w:szCs w:val="16"/>
              </w:rPr>
              <w:t>-17 172,20</w:t>
            </w:r>
          </w:p>
        </w:tc>
        <w:tc>
          <w:tcPr>
            <w:tcW w:w="992" w:type="dxa"/>
            <w:shd w:val="clear" w:color="auto" w:fill="auto"/>
            <w:noWrap/>
            <w:tcMar>
              <w:left w:w="28" w:type="dxa"/>
              <w:right w:w="28" w:type="dxa"/>
            </w:tcMar>
            <w:vAlign w:val="bottom"/>
            <w:hideMark/>
          </w:tcPr>
          <w:p w14:paraId="74978EF6" w14:textId="77777777" w:rsidR="00001EA8" w:rsidRPr="00001EA8" w:rsidRDefault="00001EA8" w:rsidP="003A0501">
            <w:pPr>
              <w:jc w:val="right"/>
              <w:rPr>
                <w:color w:val="000000"/>
                <w:sz w:val="16"/>
                <w:szCs w:val="16"/>
              </w:rPr>
            </w:pPr>
            <w:r w:rsidRPr="00001EA8">
              <w:rPr>
                <w:color w:val="000000"/>
                <w:sz w:val="16"/>
                <w:szCs w:val="16"/>
              </w:rPr>
              <w:t>82 277,60</w:t>
            </w:r>
          </w:p>
        </w:tc>
        <w:tc>
          <w:tcPr>
            <w:tcW w:w="993" w:type="dxa"/>
            <w:shd w:val="clear" w:color="auto" w:fill="auto"/>
            <w:noWrap/>
            <w:tcMar>
              <w:left w:w="28" w:type="dxa"/>
              <w:right w:w="28" w:type="dxa"/>
            </w:tcMar>
            <w:vAlign w:val="bottom"/>
            <w:hideMark/>
          </w:tcPr>
          <w:p w14:paraId="755473CB" w14:textId="77777777" w:rsidR="00001EA8" w:rsidRPr="00001EA8" w:rsidRDefault="00001EA8" w:rsidP="003A0501">
            <w:pPr>
              <w:jc w:val="right"/>
              <w:rPr>
                <w:color w:val="000000"/>
                <w:sz w:val="16"/>
                <w:szCs w:val="16"/>
              </w:rPr>
            </w:pPr>
            <w:r w:rsidRPr="00001EA8">
              <w:rPr>
                <w:color w:val="000000"/>
                <w:sz w:val="16"/>
                <w:szCs w:val="16"/>
              </w:rPr>
              <w:t>82 277,60</w:t>
            </w:r>
          </w:p>
        </w:tc>
      </w:tr>
      <w:tr w:rsidR="00001EA8" w:rsidRPr="00001EA8" w14:paraId="02696FE5" w14:textId="77777777" w:rsidTr="00EE0DF7">
        <w:trPr>
          <w:trHeight w:val="300"/>
        </w:trPr>
        <w:tc>
          <w:tcPr>
            <w:tcW w:w="1843" w:type="dxa"/>
            <w:shd w:val="clear" w:color="auto" w:fill="auto"/>
            <w:noWrap/>
            <w:vAlign w:val="center"/>
            <w:hideMark/>
          </w:tcPr>
          <w:p w14:paraId="2D3D11FF" w14:textId="77777777" w:rsidR="00001EA8" w:rsidRPr="00001EA8" w:rsidRDefault="00001EA8" w:rsidP="00001EA8">
            <w:pPr>
              <w:rPr>
                <w:color w:val="000000"/>
                <w:sz w:val="16"/>
                <w:szCs w:val="16"/>
              </w:rPr>
            </w:pPr>
            <w:r w:rsidRPr="00001EA8">
              <w:rPr>
                <w:color w:val="000000"/>
                <w:sz w:val="16"/>
                <w:szCs w:val="16"/>
              </w:rPr>
              <w:t>Общее образование</w:t>
            </w:r>
          </w:p>
        </w:tc>
        <w:tc>
          <w:tcPr>
            <w:tcW w:w="851" w:type="dxa"/>
            <w:shd w:val="clear" w:color="auto" w:fill="auto"/>
            <w:noWrap/>
            <w:vAlign w:val="center"/>
            <w:hideMark/>
          </w:tcPr>
          <w:p w14:paraId="1AE831B7" w14:textId="77777777" w:rsidR="00001EA8" w:rsidRPr="00001EA8" w:rsidRDefault="00001EA8" w:rsidP="00001EA8">
            <w:pPr>
              <w:rPr>
                <w:color w:val="000000"/>
                <w:sz w:val="16"/>
                <w:szCs w:val="16"/>
              </w:rPr>
            </w:pPr>
            <w:r w:rsidRPr="00001EA8">
              <w:rPr>
                <w:color w:val="000000"/>
                <w:sz w:val="16"/>
                <w:szCs w:val="16"/>
              </w:rPr>
              <w:t>07 02</w:t>
            </w:r>
          </w:p>
        </w:tc>
        <w:tc>
          <w:tcPr>
            <w:tcW w:w="836" w:type="dxa"/>
            <w:shd w:val="clear" w:color="auto" w:fill="auto"/>
            <w:noWrap/>
            <w:tcMar>
              <w:left w:w="28" w:type="dxa"/>
              <w:right w:w="28" w:type="dxa"/>
            </w:tcMar>
            <w:vAlign w:val="bottom"/>
            <w:hideMark/>
          </w:tcPr>
          <w:p w14:paraId="58C7F74C" w14:textId="77777777" w:rsidR="00001EA8" w:rsidRPr="00001EA8" w:rsidRDefault="00001EA8" w:rsidP="003A0501">
            <w:pPr>
              <w:jc w:val="right"/>
              <w:rPr>
                <w:color w:val="000000"/>
                <w:sz w:val="16"/>
                <w:szCs w:val="16"/>
              </w:rPr>
            </w:pPr>
            <w:r w:rsidRPr="00001EA8">
              <w:rPr>
                <w:color w:val="000000"/>
                <w:sz w:val="16"/>
                <w:szCs w:val="16"/>
              </w:rPr>
              <w:t>251 485,37</w:t>
            </w:r>
          </w:p>
        </w:tc>
        <w:tc>
          <w:tcPr>
            <w:tcW w:w="1148" w:type="dxa"/>
            <w:shd w:val="clear" w:color="auto" w:fill="auto"/>
            <w:noWrap/>
            <w:tcMar>
              <w:left w:w="28" w:type="dxa"/>
              <w:right w:w="28" w:type="dxa"/>
            </w:tcMar>
            <w:vAlign w:val="bottom"/>
            <w:hideMark/>
          </w:tcPr>
          <w:p w14:paraId="0A66F2D5" w14:textId="77777777" w:rsidR="00001EA8" w:rsidRPr="00001EA8" w:rsidRDefault="00001EA8" w:rsidP="003A0501">
            <w:pPr>
              <w:jc w:val="right"/>
              <w:rPr>
                <w:color w:val="000000"/>
                <w:sz w:val="16"/>
                <w:szCs w:val="16"/>
              </w:rPr>
            </w:pPr>
            <w:r w:rsidRPr="00001EA8">
              <w:rPr>
                <w:color w:val="000000"/>
                <w:sz w:val="16"/>
                <w:szCs w:val="16"/>
              </w:rPr>
              <w:t>508 643,60</w:t>
            </w:r>
          </w:p>
        </w:tc>
        <w:tc>
          <w:tcPr>
            <w:tcW w:w="992" w:type="dxa"/>
            <w:shd w:val="clear" w:color="auto" w:fill="auto"/>
            <w:noWrap/>
            <w:tcMar>
              <w:left w:w="28" w:type="dxa"/>
              <w:right w:w="28" w:type="dxa"/>
            </w:tcMar>
            <w:vAlign w:val="bottom"/>
            <w:hideMark/>
          </w:tcPr>
          <w:p w14:paraId="2A7E8F26" w14:textId="77777777" w:rsidR="00001EA8" w:rsidRPr="00001EA8" w:rsidRDefault="00001EA8" w:rsidP="003A0501">
            <w:pPr>
              <w:jc w:val="right"/>
              <w:rPr>
                <w:color w:val="000000"/>
                <w:sz w:val="16"/>
                <w:szCs w:val="16"/>
              </w:rPr>
            </w:pPr>
            <w:r w:rsidRPr="00001EA8">
              <w:rPr>
                <w:color w:val="000000"/>
                <w:sz w:val="16"/>
                <w:szCs w:val="16"/>
              </w:rPr>
              <w:t>334 802,90</w:t>
            </w:r>
          </w:p>
        </w:tc>
        <w:tc>
          <w:tcPr>
            <w:tcW w:w="851" w:type="dxa"/>
            <w:shd w:val="clear" w:color="auto" w:fill="auto"/>
            <w:noWrap/>
            <w:tcMar>
              <w:left w:w="28" w:type="dxa"/>
              <w:right w:w="28" w:type="dxa"/>
            </w:tcMar>
            <w:vAlign w:val="bottom"/>
            <w:hideMark/>
          </w:tcPr>
          <w:p w14:paraId="5446805E" w14:textId="77777777" w:rsidR="00001EA8" w:rsidRPr="00001EA8" w:rsidRDefault="00001EA8" w:rsidP="003A0501">
            <w:pPr>
              <w:jc w:val="right"/>
              <w:rPr>
                <w:color w:val="000000"/>
                <w:sz w:val="16"/>
                <w:szCs w:val="16"/>
              </w:rPr>
            </w:pPr>
            <w:r w:rsidRPr="00001EA8">
              <w:rPr>
                <w:color w:val="000000"/>
                <w:sz w:val="16"/>
                <w:szCs w:val="16"/>
              </w:rPr>
              <w:t>83 317,53</w:t>
            </w:r>
          </w:p>
        </w:tc>
        <w:tc>
          <w:tcPr>
            <w:tcW w:w="992" w:type="dxa"/>
            <w:shd w:val="clear" w:color="auto" w:fill="auto"/>
            <w:noWrap/>
            <w:tcMar>
              <w:left w:w="28" w:type="dxa"/>
              <w:right w:w="28" w:type="dxa"/>
            </w:tcMar>
            <w:vAlign w:val="bottom"/>
            <w:hideMark/>
          </w:tcPr>
          <w:p w14:paraId="2FB76EA4" w14:textId="77777777" w:rsidR="00001EA8" w:rsidRPr="00001EA8" w:rsidRDefault="00001EA8" w:rsidP="003A0501">
            <w:pPr>
              <w:jc w:val="right"/>
              <w:rPr>
                <w:color w:val="000000"/>
                <w:sz w:val="16"/>
                <w:szCs w:val="16"/>
              </w:rPr>
            </w:pPr>
            <w:r w:rsidRPr="00001EA8">
              <w:rPr>
                <w:color w:val="000000"/>
                <w:sz w:val="16"/>
                <w:szCs w:val="16"/>
              </w:rPr>
              <w:t>-173 840,70</w:t>
            </w:r>
          </w:p>
        </w:tc>
        <w:tc>
          <w:tcPr>
            <w:tcW w:w="992" w:type="dxa"/>
            <w:shd w:val="clear" w:color="auto" w:fill="auto"/>
            <w:noWrap/>
            <w:tcMar>
              <w:left w:w="28" w:type="dxa"/>
              <w:right w:w="28" w:type="dxa"/>
            </w:tcMar>
            <w:vAlign w:val="bottom"/>
            <w:hideMark/>
          </w:tcPr>
          <w:p w14:paraId="2B1C50E9" w14:textId="77777777" w:rsidR="00001EA8" w:rsidRPr="00001EA8" w:rsidRDefault="00001EA8" w:rsidP="003A0501">
            <w:pPr>
              <w:jc w:val="right"/>
              <w:rPr>
                <w:color w:val="000000"/>
                <w:sz w:val="16"/>
                <w:szCs w:val="16"/>
              </w:rPr>
            </w:pPr>
            <w:r w:rsidRPr="00001EA8">
              <w:rPr>
                <w:color w:val="000000"/>
                <w:sz w:val="16"/>
                <w:szCs w:val="16"/>
              </w:rPr>
              <w:t>338 787,40</w:t>
            </w:r>
          </w:p>
        </w:tc>
        <w:tc>
          <w:tcPr>
            <w:tcW w:w="993" w:type="dxa"/>
            <w:shd w:val="clear" w:color="auto" w:fill="auto"/>
            <w:noWrap/>
            <w:tcMar>
              <w:left w:w="28" w:type="dxa"/>
              <w:right w:w="28" w:type="dxa"/>
            </w:tcMar>
            <w:vAlign w:val="bottom"/>
            <w:hideMark/>
          </w:tcPr>
          <w:p w14:paraId="7858D17C" w14:textId="77777777" w:rsidR="00001EA8" w:rsidRPr="00001EA8" w:rsidRDefault="00001EA8" w:rsidP="003A0501">
            <w:pPr>
              <w:jc w:val="right"/>
              <w:rPr>
                <w:color w:val="000000"/>
                <w:sz w:val="16"/>
                <w:szCs w:val="16"/>
              </w:rPr>
            </w:pPr>
            <w:r w:rsidRPr="00001EA8">
              <w:rPr>
                <w:color w:val="000000"/>
                <w:sz w:val="16"/>
                <w:szCs w:val="16"/>
              </w:rPr>
              <w:t>343 189,90</w:t>
            </w:r>
          </w:p>
        </w:tc>
      </w:tr>
      <w:tr w:rsidR="00001EA8" w:rsidRPr="00001EA8" w14:paraId="5DEC40ED" w14:textId="77777777" w:rsidTr="00EE0DF7">
        <w:trPr>
          <w:trHeight w:val="300"/>
        </w:trPr>
        <w:tc>
          <w:tcPr>
            <w:tcW w:w="1843" w:type="dxa"/>
            <w:shd w:val="clear" w:color="auto" w:fill="auto"/>
            <w:noWrap/>
            <w:vAlign w:val="center"/>
            <w:hideMark/>
          </w:tcPr>
          <w:p w14:paraId="21F662C2" w14:textId="77777777" w:rsidR="00001EA8" w:rsidRPr="00001EA8" w:rsidRDefault="00001EA8" w:rsidP="00001EA8">
            <w:pPr>
              <w:rPr>
                <w:color w:val="000000"/>
                <w:sz w:val="16"/>
                <w:szCs w:val="16"/>
              </w:rPr>
            </w:pPr>
            <w:r w:rsidRPr="00001EA8">
              <w:rPr>
                <w:color w:val="000000"/>
                <w:sz w:val="16"/>
                <w:szCs w:val="16"/>
              </w:rPr>
              <w:t>Дополнительное образование</w:t>
            </w:r>
          </w:p>
        </w:tc>
        <w:tc>
          <w:tcPr>
            <w:tcW w:w="851" w:type="dxa"/>
            <w:shd w:val="clear" w:color="auto" w:fill="auto"/>
            <w:noWrap/>
            <w:vAlign w:val="center"/>
            <w:hideMark/>
          </w:tcPr>
          <w:p w14:paraId="043779A9" w14:textId="77777777" w:rsidR="00001EA8" w:rsidRPr="00001EA8" w:rsidRDefault="00001EA8" w:rsidP="00001EA8">
            <w:pPr>
              <w:rPr>
                <w:color w:val="000000"/>
                <w:sz w:val="16"/>
                <w:szCs w:val="16"/>
              </w:rPr>
            </w:pPr>
            <w:r w:rsidRPr="00001EA8">
              <w:rPr>
                <w:color w:val="000000"/>
                <w:sz w:val="16"/>
                <w:szCs w:val="16"/>
              </w:rPr>
              <w:t>0703</w:t>
            </w:r>
          </w:p>
        </w:tc>
        <w:tc>
          <w:tcPr>
            <w:tcW w:w="836" w:type="dxa"/>
            <w:shd w:val="clear" w:color="auto" w:fill="auto"/>
            <w:noWrap/>
            <w:tcMar>
              <w:left w:w="28" w:type="dxa"/>
              <w:right w:w="28" w:type="dxa"/>
            </w:tcMar>
            <w:vAlign w:val="bottom"/>
            <w:hideMark/>
          </w:tcPr>
          <w:p w14:paraId="5F42EFF5" w14:textId="77777777" w:rsidR="00001EA8" w:rsidRPr="00001EA8" w:rsidRDefault="00001EA8" w:rsidP="003A0501">
            <w:pPr>
              <w:jc w:val="right"/>
              <w:rPr>
                <w:color w:val="000000"/>
                <w:sz w:val="16"/>
                <w:szCs w:val="16"/>
              </w:rPr>
            </w:pPr>
            <w:r w:rsidRPr="00001EA8">
              <w:rPr>
                <w:color w:val="000000"/>
                <w:sz w:val="16"/>
                <w:szCs w:val="16"/>
              </w:rPr>
              <w:t>500,00</w:t>
            </w:r>
          </w:p>
        </w:tc>
        <w:tc>
          <w:tcPr>
            <w:tcW w:w="1148" w:type="dxa"/>
            <w:shd w:val="clear" w:color="auto" w:fill="auto"/>
            <w:noWrap/>
            <w:tcMar>
              <w:left w:w="28" w:type="dxa"/>
              <w:right w:w="28" w:type="dxa"/>
            </w:tcMar>
            <w:vAlign w:val="bottom"/>
            <w:hideMark/>
          </w:tcPr>
          <w:p w14:paraId="25FC6040" w14:textId="77777777" w:rsidR="00001EA8" w:rsidRPr="00001EA8" w:rsidRDefault="00001EA8" w:rsidP="003A0501">
            <w:pPr>
              <w:jc w:val="right"/>
              <w:rPr>
                <w:color w:val="000000"/>
                <w:sz w:val="16"/>
                <w:szCs w:val="16"/>
              </w:rPr>
            </w:pPr>
            <w:r w:rsidRPr="00001EA8">
              <w:rPr>
                <w:color w:val="000000"/>
                <w:sz w:val="16"/>
                <w:szCs w:val="16"/>
              </w:rPr>
              <w:t>500,00</w:t>
            </w:r>
          </w:p>
        </w:tc>
        <w:tc>
          <w:tcPr>
            <w:tcW w:w="992" w:type="dxa"/>
            <w:shd w:val="clear" w:color="auto" w:fill="auto"/>
            <w:noWrap/>
            <w:tcMar>
              <w:left w:w="28" w:type="dxa"/>
              <w:right w:w="28" w:type="dxa"/>
            </w:tcMar>
            <w:vAlign w:val="bottom"/>
            <w:hideMark/>
          </w:tcPr>
          <w:p w14:paraId="5E052D59" w14:textId="77777777" w:rsidR="00001EA8" w:rsidRPr="00001EA8" w:rsidRDefault="00001EA8" w:rsidP="003A0501">
            <w:pPr>
              <w:jc w:val="right"/>
              <w:rPr>
                <w:color w:val="000000"/>
                <w:sz w:val="16"/>
                <w:szCs w:val="16"/>
              </w:rPr>
            </w:pPr>
            <w:r w:rsidRPr="00001EA8">
              <w:rPr>
                <w:color w:val="000000"/>
                <w:sz w:val="16"/>
                <w:szCs w:val="16"/>
              </w:rPr>
              <w:t>500,00</w:t>
            </w:r>
          </w:p>
        </w:tc>
        <w:tc>
          <w:tcPr>
            <w:tcW w:w="851" w:type="dxa"/>
            <w:shd w:val="clear" w:color="auto" w:fill="auto"/>
            <w:noWrap/>
            <w:tcMar>
              <w:left w:w="28" w:type="dxa"/>
              <w:right w:w="28" w:type="dxa"/>
            </w:tcMar>
            <w:vAlign w:val="bottom"/>
            <w:hideMark/>
          </w:tcPr>
          <w:p w14:paraId="07A98EB8" w14:textId="77777777" w:rsidR="00001EA8" w:rsidRPr="00001EA8" w:rsidRDefault="00001EA8" w:rsidP="003A0501">
            <w:pPr>
              <w:jc w:val="right"/>
              <w:rPr>
                <w:color w:val="000000"/>
                <w:sz w:val="16"/>
                <w:szCs w:val="16"/>
              </w:rPr>
            </w:pPr>
            <w:r w:rsidRPr="00001EA8">
              <w:rPr>
                <w:color w:val="000000"/>
                <w:sz w:val="16"/>
                <w:szCs w:val="16"/>
              </w:rPr>
              <w:t>0,00</w:t>
            </w:r>
          </w:p>
        </w:tc>
        <w:tc>
          <w:tcPr>
            <w:tcW w:w="992" w:type="dxa"/>
            <w:shd w:val="clear" w:color="auto" w:fill="auto"/>
            <w:noWrap/>
            <w:tcMar>
              <w:left w:w="28" w:type="dxa"/>
              <w:right w:w="28" w:type="dxa"/>
            </w:tcMar>
            <w:vAlign w:val="bottom"/>
            <w:hideMark/>
          </w:tcPr>
          <w:p w14:paraId="0ED4E517" w14:textId="77777777" w:rsidR="00001EA8" w:rsidRPr="00001EA8" w:rsidRDefault="00001EA8" w:rsidP="003A0501">
            <w:pPr>
              <w:jc w:val="right"/>
              <w:rPr>
                <w:color w:val="000000"/>
                <w:sz w:val="16"/>
                <w:szCs w:val="16"/>
              </w:rPr>
            </w:pPr>
            <w:r w:rsidRPr="00001EA8">
              <w:rPr>
                <w:color w:val="000000"/>
                <w:sz w:val="16"/>
                <w:szCs w:val="16"/>
              </w:rPr>
              <w:t>0,00</w:t>
            </w:r>
          </w:p>
        </w:tc>
        <w:tc>
          <w:tcPr>
            <w:tcW w:w="992" w:type="dxa"/>
            <w:shd w:val="clear" w:color="auto" w:fill="auto"/>
            <w:noWrap/>
            <w:tcMar>
              <w:left w:w="28" w:type="dxa"/>
              <w:right w:w="28" w:type="dxa"/>
            </w:tcMar>
            <w:vAlign w:val="bottom"/>
            <w:hideMark/>
          </w:tcPr>
          <w:p w14:paraId="18655855" w14:textId="77777777" w:rsidR="00001EA8" w:rsidRPr="00001EA8" w:rsidRDefault="00001EA8" w:rsidP="003A0501">
            <w:pPr>
              <w:jc w:val="right"/>
              <w:rPr>
                <w:color w:val="000000"/>
                <w:sz w:val="16"/>
                <w:szCs w:val="16"/>
              </w:rPr>
            </w:pPr>
            <w:r w:rsidRPr="00001EA8">
              <w:rPr>
                <w:color w:val="000000"/>
                <w:sz w:val="16"/>
                <w:szCs w:val="16"/>
              </w:rPr>
              <w:t>500,00</w:t>
            </w:r>
          </w:p>
        </w:tc>
        <w:tc>
          <w:tcPr>
            <w:tcW w:w="993" w:type="dxa"/>
            <w:shd w:val="clear" w:color="auto" w:fill="auto"/>
            <w:noWrap/>
            <w:tcMar>
              <w:left w:w="28" w:type="dxa"/>
              <w:right w:w="28" w:type="dxa"/>
            </w:tcMar>
            <w:vAlign w:val="bottom"/>
            <w:hideMark/>
          </w:tcPr>
          <w:p w14:paraId="02FA7878" w14:textId="77777777" w:rsidR="00001EA8" w:rsidRPr="00001EA8" w:rsidRDefault="00001EA8" w:rsidP="003A0501">
            <w:pPr>
              <w:jc w:val="right"/>
              <w:rPr>
                <w:color w:val="000000"/>
                <w:sz w:val="16"/>
                <w:szCs w:val="16"/>
              </w:rPr>
            </w:pPr>
            <w:r w:rsidRPr="00001EA8">
              <w:rPr>
                <w:color w:val="000000"/>
                <w:sz w:val="16"/>
                <w:szCs w:val="16"/>
              </w:rPr>
              <w:t>500,00</w:t>
            </w:r>
          </w:p>
        </w:tc>
      </w:tr>
      <w:tr w:rsidR="00001EA8" w:rsidRPr="00001EA8" w14:paraId="6A40390D" w14:textId="77777777" w:rsidTr="00EE0DF7">
        <w:trPr>
          <w:trHeight w:val="237"/>
        </w:trPr>
        <w:tc>
          <w:tcPr>
            <w:tcW w:w="1843" w:type="dxa"/>
            <w:shd w:val="clear" w:color="auto" w:fill="auto"/>
            <w:vAlign w:val="center"/>
            <w:hideMark/>
          </w:tcPr>
          <w:p w14:paraId="4B8399D1" w14:textId="77777777" w:rsidR="00001EA8" w:rsidRPr="00001EA8" w:rsidRDefault="00001EA8" w:rsidP="00001EA8">
            <w:pPr>
              <w:rPr>
                <w:bCs/>
                <w:color w:val="000000"/>
                <w:sz w:val="16"/>
                <w:szCs w:val="16"/>
              </w:rPr>
            </w:pPr>
            <w:r w:rsidRPr="00001EA8">
              <w:rPr>
                <w:bCs/>
                <w:color w:val="000000"/>
                <w:sz w:val="16"/>
                <w:szCs w:val="16"/>
              </w:rPr>
              <w:t>Социальная политика</w:t>
            </w:r>
          </w:p>
        </w:tc>
        <w:tc>
          <w:tcPr>
            <w:tcW w:w="851" w:type="dxa"/>
            <w:shd w:val="clear" w:color="auto" w:fill="auto"/>
            <w:vAlign w:val="center"/>
            <w:hideMark/>
          </w:tcPr>
          <w:p w14:paraId="12B0CFFA" w14:textId="77777777" w:rsidR="00001EA8" w:rsidRPr="00001EA8" w:rsidRDefault="00001EA8" w:rsidP="00001EA8">
            <w:pPr>
              <w:rPr>
                <w:bCs/>
                <w:color w:val="000000"/>
                <w:sz w:val="16"/>
                <w:szCs w:val="16"/>
              </w:rPr>
            </w:pPr>
            <w:r w:rsidRPr="00001EA8">
              <w:rPr>
                <w:bCs/>
                <w:color w:val="000000"/>
                <w:sz w:val="16"/>
                <w:szCs w:val="16"/>
              </w:rPr>
              <w:t>10 00</w:t>
            </w:r>
          </w:p>
        </w:tc>
        <w:tc>
          <w:tcPr>
            <w:tcW w:w="836" w:type="dxa"/>
            <w:shd w:val="clear" w:color="auto" w:fill="auto"/>
            <w:noWrap/>
            <w:tcMar>
              <w:left w:w="28" w:type="dxa"/>
              <w:right w:w="28" w:type="dxa"/>
            </w:tcMar>
            <w:vAlign w:val="bottom"/>
            <w:hideMark/>
          </w:tcPr>
          <w:p w14:paraId="242776A0" w14:textId="77777777" w:rsidR="00001EA8" w:rsidRPr="00001EA8" w:rsidRDefault="00001EA8" w:rsidP="003A0501">
            <w:pPr>
              <w:jc w:val="right"/>
              <w:rPr>
                <w:bCs/>
                <w:color w:val="000000"/>
                <w:sz w:val="16"/>
                <w:szCs w:val="16"/>
              </w:rPr>
            </w:pPr>
            <w:r w:rsidRPr="00001EA8">
              <w:rPr>
                <w:bCs/>
                <w:color w:val="000000"/>
                <w:sz w:val="16"/>
                <w:szCs w:val="16"/>
              </w:rPr>
              <w:t>116 572,00</w:t>
            </w:r>
          </w:p>
        </w:tc>
        <w:tc>
          <w:tcPr>
            <w:tcW w:w="1148" w:type="dxa"/>
            <w:shd w:val="clear" w:color="auto" w:fill="auto"/>
            <w:noWrap/>
            <w:tcMar>
              <w:left w:w="28" w:type="dxa"/>
              <w:right w:w="28" w:type="dxa"/>
            </w:tcMar>
            <w:vAlign w:val="bottom"/>
            <w:hideMark/>
          </w:tcPr>
          <w:p w14:paraId="18FE9292" w14:textId="77777777" w:rsidR="00001EA8" w:rsidRPr="00001EA8" w:rsidRDefault="00001EA8" w:rsidP="003A0501">
            <w:pPr>
              <w:jc w:val="right"/>
              <w:rPr>
                <w:bCs/>
                <w:color w:val="000000"/>
                <w:sz w:val="16"/>
                <w:szCs w:val="16"/>
              </w:rPr>
            </w:pPr>
            <w:r w:rsidRPr="00001EA8">
              <w:rPr>
                <w:bCs/>
                <w:color w:val="000000"/>
                <w:sz w:val="16"/>
                <w:szCs w:val="16"/>
              </w:rPr>
              <w:t>138 547,07</w:t>
            </w:r>
          </w:p>
        </w:tc>
        <w:tc>
          <w:tcPr>
            <w:tcW w:w="992" w:type="dxa"/>
            <w:shd w:val="clear" w:color="auto" w:fill="auto"/>
            <w:noWrap/>
            <w:tcMar>
              <w:left w:w="28" w:type="dxa"/>
              <w:right w:w="28" w:type="dxa"/>
            </w:tcMar>
            <w:vAlign w:val="bottom"/>
            <w:hideMark/>
          </w:tcPr>
          <w:p w14:paraId="7949B896" w14:textId="77777777" w:rsidR="00001EA8" w:rsidRPr="00001EA8" w:rsidRDefault="00001EA8" w:rsidP="003A0501">
            <w:pPr>
              <w:jc w:val="right"/>
              <w:rPr>
                <w:bCs/>
                <w:color w:val="000000"/>
                <w:sz w:val="16"/>
                <w:szCs w:val="16"/>
              </w:rPr>
            </w:pPr>
            <w:r w:rsidRPr="00001EA8">
              <w:rPr>
                <w:bCs/>
                <w:color w:val="000000"/>
                <w:sz w:val="16"/>
                <w:szCs w:val="16"/>
              </w:rPr>
              <w:t>80 730,00</w:t>
            </w:r>
          </w:p>
        </w:tc>
        <w:tc>
          <w:tcPr>
            <w:tcW w:w="851" w:type="dxa"/>
            <w:shd w:val="clear" w:color="auto" w:fill="auto"/>
            <w:noWrap/>
            <w:tcMar>
              <w:left w:w="28" w:type="dxa"/>
              <w:right w:w="28" w:type="dxa"/>
            </w:tcMar>
            <w:vAlign w:val="bottom"/>
            <w:hideMark/>
          </w:tcPr>
          <w:p w14:paraId="1C3B529F" w14:textId="77777777" w:rsidR="00001EA8" w:rsidRPr="00001EA8" w:rsidRDefault="00001EA8" w:rsidP="003A0501">
            <w:pPr>
              <w:jc w:val="right"/>
              <w:rPr>
                <w:bCs/>
                <w:color w:val="000000"/>
                <w:sz w:val="16"/>
                <w:szCs w:val="16"/>
              </w:rPr>
            </w:pPr>
            <w:r w:rsidRPr="00001EA8">
              <w:rPr>
                <w:bCs/>
                <w:color w:val="000000"/>
                <w:sz w:val="16"/>
                <w:szCs w:val="16"/>
              </w:rPr>
              <w:t>-35 842,00</w:t>
            </w:r>
          </w:p>
        </w:tc>
        <w:tc>
          <w:tcPr>
            <w:tcW w:w="992" w:type="dxa"/>
            <w:shd w:val="clear" w:color="auto" w:fill="auto"/>
            <w:noWrap/>
            <w:tcMar>
              <w:left w:w="28" w:type="dxa"/>
              <w:right w:w="28" w:type="dxa"/>
            </w:tcMar>
            <w:vAlign w:val="bottom"/>
            <w:hideMark/>
          </w:tcPr>
          <w:p w14:paraId="2ADD689E" w14:textId="77777777" w:rsidR="00001EA8" w:rsidRPr="00001EA8" w:rsidRDefault="00001EA8" w:rsidP="003A0501">
            <w:pPr>
              <w:jc w:val="right"/>
              <w:rPr>
                <w:bCs/>
                <w:color w:val="000000"/>
                <w:sz w:val="16"/>
                <w:szCs w:val="16"/>
              </w:rPr>
            </w:pPr>
            <w:r w:rsidRPr="00001EA8">
              <w:rPr>
                <w:bCs/>
                <w:color w:val="000000"/>
                <w:sz w:val="16"/>
                <w:szCs w:val="16"/>
              </w:rPr>
              <w:t>-57 817,07</w:t>
            </w:r>
          </w:p>
        </w:tc>
        <w:tc>
          <w:tcPr>
            <w:tcW w:w="992" w:type="dxa"/>
            <w:shd w:val="clear" w:color="auto" w:fill="auto"/>
            <w:noWrap/>
            <w:tcMar>
              <w:left w:w="28" w:type="dxa"/>
              <w:right w:w="28" w:type="dxa"/>
            </w:tcMar>
            <w:vAlign w:val="bottom"/>
            <w:hideMark/>
          </w:tcPr>
          <w:p w14:paraId="0B033A7C" w14:textId="77777777" w:rsidR="00001EA8" w:rsidRPr="00001EA8" w:rsidRDefault="00001EA8" w:rsidP="003A0501">
            <w:pPr>
              <w:jc w:val="right"/>
              <w:rPr>
                <w:bCs/>
                <w:color w:val="000000"/>
                <w:sz w:val="16"/>
                <w:szCs w:val="16"/>
              </w:rPr>
            </w:pPr>
            <w:r w:rsidRPr="00001EA8">
              <w:rPr>
                <w:bCs/>
                <w:color w:val="000000"/>
                <w:sz w:val="16"/>
                <w:szCs w:val="16"/>
              </w:rPr>
              <w:t>80 730,00</w:t>
            </w:r>
          </w:p>
        </w:tc>
        <w:tc>
          <w:tcPr>
            <w:tcW w:w="993" w:type="dxa"/>
            <w:shd w:val="clear" w:color="auto" w:fill="auto"/>
            <w:noWrap/>
            <w:tcMar>
              <w:left w:w="28" w:type="dxa"/>
              <w:right w:w="28" w:type="dxa"/>
            </w:tcMar>
            <w:vAlign w:val="bottom"/>
            <w:hideMark/>
          </w:tcPr>
          <w:p w14:paraId="15E76CA8" w14:textId="77777777" w:rsidR="00001EA8" w:rsidRPr="00001EA8" w:rsidRDefault="00001EA8" w:rsidP="003A0501">
            <w:pPr>
              <w:jc w:val="right"/>
              <w:rPr>
                <w:bCs/>
                <w:color w:val="000000"/>
                <w:sz w:val="16"/>
                <w:szCs w:val="16"/>
              </w:rPr>
            </w:pPr>
            <w:r w:rsidRPr="00001EA8">
              <w:rPr>
                <w:bCs/>
                <w:color w:val="000000"/>
                <w:sz w:val="16"/>
                <w:szCs w:val="16"/>
              </w:rPr>
              <w:t>80 730,00</w:t>
            </w:r>
          </w:p>
        </w:tc>
      </w:tr>
      <w:tr w:rsidR="00001EA8" w:rsidRPr="00001EA8" w14:paraId="053279E8" w14:textId="77777777" w:rsidTr="00EE0DF7">
        <w:trPr>
          <w:trHeight w:val="39"/>
        </w:trPr>
        <w:tc>
          <w:tcPr>
            <w:tcW w:w="1843" w:type="dxa"/>
            <w:shd w:val="clear" w:color="auto" w:fill="auto"/>
            <w:vAlign w:val="center"/>
            <w:hideMark/>
          </w:tcPr>
          <w:p w14:paraId="3CD9A7A0" w14:textId="77777777" w:rsidR="00001EA8" w:rsidRPr="00001EA8" w:rsidRDefault="00001EA8" w:rsidP="00001EA8">
            <w:pPr>
              <w:rPr>
                <w:color w:val="000000"/>
                <w:sz w:val="16"/>
                <w:szCs w:val="16"/>
              </w:rPr>
            </w:pPr>
            <w:r w:rsidRPr="00001EA8">
              <w:rPr>
                <w:color w:val="000000"/>
                <w:sz w:val="16"/>
                <w:szCs w:val="16"/>
              </w:rPr>
              <w:t>Социальное обеспечение населения</w:t>
            </w:r>
          </w:p>
        </w:tc>
        <w:tc>
          <w:tcPr>
            <w:tcW w:w="851" w:type="dxa"/>
            <w:shd w:val="clear" w:color="auto" w:fill="auto"/>
            <w:vAlign w:val="center"/>
            <w:hideMark/>
          </w:tcPr>
          <w:p w14:paraId="0500814A" w14:textId="77777777" w:rsidR="00001EA8" w:rsidRPr="00001EA8" w:rsidRDefault="00001EA8" w:rsidP="00001EA8">
            <w:pPr>
              <w:rPr>
                <w:color w:val="000000"/>
                <w:sz w:val="16"/>
                <w:szCs w:val="16"/>
              </w:rPr>
            </w:pPr>
            <w:r w:rsidRPr="00001EA8">
              <w:rPr>
                <w:color w:val="000000"/>
                <w:sz w:val="16"/>
                <w:szCs w:val="16"/>
              </w:rPr>
              <w:t>10 03</w:t>
            </w:r>
          </w:p>
        </w:tc>
        <w:tc>
          <w:tcPr>
            <w:tcW w:w="836" w:type="dxa"/>
            <w:shd w:val="clear" w:color="auto" w:fill="auto"/>
            <w:noWrap/>
            <w:tcMar>
              <w:left w:w="28" w:type="dxa"/>
              <w:right w:w="28" w:type="dxa"/>
            </w:tcMar>
            <w:vAlign w:val="bottom"/>
            <w:hideMark/>
          </w:tcPr>
          <w:p w14:paraId="7F6CB764" w14:textId="77777777" w:rsidR="00001EA8" w:rsidRPr="00001EA8" w:rsidRDefault="00001EA8" w:rsidP="003A0501">
            <w:pPr>
              <w:jc w:val="right"/>
              <w:rPr>
                <w:color w:val="000000"/>
                <w:sz w:val="16"/>
                <w:szCs w:val="16"/>
              </w:rPr>
            </w:pPr>
            <w:r w:rsidRPr="00001EA8">
              <w:rPr>
                <w:color w:val="000000"/>
                <w:sz w:val="16"/>
                <w:szCs w:val="16"/>
              </w:rPr>
              <w:t>116 572,00</w:t>
            </w:r>
          </w:p>
        </w:tc>
        <w:tc>
          <w:tcPr>
            <w:tcW w:w="1148" w:type="dxa"/>
            <w:shd w:val="clear" w:color="auto" w:fill="auto"/>
            <w:noWrap/>
            <w:tcMar>
              <w:left w:w="28" w:type="dxa"/>
              <w:right w:w="28" w:type="dxa"/>
            </w:tcMar>
            <w:vAlign w:val="bottom"/>
            <w:hideMark/>
          </w:tcPr>
          <w:p w14:paraId="08C46A6C" w14:textId="77777777" w:rsidR="00001EA8" w:rsidRPr="00001EA8" w:rsidRDefault="00001EA8" w:rsidP="003A0501">
            <w:pPr>
              <w:jc w:val="right"/>
              <w:rPr>
                <w:color w:val="000000"/>
                <w:sz w:val="16"/>
                <w:szCs w:val="16"/>
              </w:rPr>
            </w:pPr>
            <w:r w:rsidRPr="00001EA8">
              <w:rPr>
                <w:color w:val="000000"/>
                <w:sz w:val="16"/>
                <w:szCs w:val="16"/>
              </w:rPr>
              <w:t>138 547,07</w:t>
            </w:r>
          </w:p>
        </w:tc>
        <w:tc>
          <w:tcPr>
            <w:tcW w:w="992" w:type="dxa"/>
            <w:shd w:val="clear" w:color="auto" w:fill="auto"/>
            <w:noWrap/>
            <w:tcMar>
              <w:left w:w="28" w:type="dxa"/>
              <w:right w:w="28" w:type="dxa"/>
            </w:tcMar>
            <w:vAlign w:val="bottom"/>
            <w:hideMark/>
          </w:tcPr>
          <w:p w14:paraId="723364B5" w14:textId="77777777" w:rsidR="00001EA8" w:rsidRPr="00001EA8" w:rsidRDefault="00001EA8" w:rsidP="003A0501">
            <w:pPr>
              <w:jc w:val="right"/>
              <w:rPr>
                <w:color w:val="000000"/>
                <w:sz w:val="16"/>
                <w:szCs w:val="16"/>
              </w:rPr>
            </w:pPr>
            <w:r w:rsidRPr="00001EA8">
              <w:rPr>
                <w:color w:val="000000"/>
                <w:sz w:val="16"/>
                <w:szCs w:val="16"/>
              </w:rPr>
              <w:t>80 730,00</w:t>
            </w:r>
          </w:p>
        </w:tc>
        <w:tc>
          <w:tcPr>
            <w:tcW w:w="851" w:type="dxa"/>
            <w:shd w:val="clear" w:color="auto" w:fill="auto"/>
            <w:noWrap/>
            <w:tcMar>
              <w:left w:w="28" w:type="dxa"/>
              <w:right w:w="28" w:type="dxa"/>
            </w:tcMar>
            <w:vAlign w:val="bottom"/>
            <w:hideMark/>
          </w:tcPr>
          <w:p w14:paraId="38AB6BCA" w14:textId="77777777" w:rsidR="00001EA8" w:rsidRPr="00001EA8" w:rsidRDefault="00001EA8" w:rsidP="003A0501">
            <w:pPr>
              <w:jc w:val="right"/>
              <w:rPr>
                <w:color w:val="000000"/>
                <w:sz w:val="16"/>
                <w:szCs w:val="16"/>
              </w:rPr>
            </w:pPr>
            <w:r w:rsidRPr="00001EA8">
              <w:rPr>
                <w:color w:val="000000"/>
                <w:sz w:val="16"/>
                <w:szCs w:val="16"/>
              </w:rPr>
              <w:t>-35 842,00</w:t>
            </w:r>
          </w:p>
        </w:tc>
        <w:tc>
          <w:tcPr>
            <w:tcW w:w="992" w:type="dxa"/>
            <w:shd w:val="clear" w:color="auto" w:fill="auto"/>
            <w:noWrap/>
            <w:tcMar>
              <w:left w:w="28" w:type="dxa"/>
              <w:right w:w="28" w:type="dxa"/>
            </w:tcMar>
            <w:vAlign w:val="bottom"/>
            <w:hideMark/>
          </w:tcPr>
          <w:p w14:paraId="2352FDED" w14:textId="77777777" w:rsidR="00001EA8" w:rsidRPr="00001EA8" w:rsidRDefault="00001EA8" w:rsidP="003A0501">
            <w:pPr>
              <w:jc w:val="right"/>
              <w:rPr>
                <w:color w:val="000000"/>
                <w:sz w:val="16"/>
                <w:szCs w:val="16"/>
              </w:rPr>
            </w:pPr>
            <w:r w:rsidRPr="00001EA8">
              <w:rPr>
                <w:color w:val="000000"/>
                <w:sz w:val="16"/>
                <w:szCs w:val="16"/>
              </w:rPr>
              <w:t>-57 817,07</w:t>
            </w:r>
          </w:p>
        </w:tc>
        <w:tc>
          <w:tcPr>
            <w:tcW w:w="992" w:type="dxa"/>
            <w:shd w:val="clear" w:color="auto" w:fill="auto"/>
            <w:noWrap/>
            <w:tcMar>
              <w:left w:w="28" w:type="dxa"/>
              <w:right w:w="28" w:type="dxa"/>
            </w:tcMar>
            <w:vAlign w:val="bottom"/>
            <w:hideMark/>
          </w:tcPr>
          <w:p w14:paraId="41E422E5" w14:textId="77777777" w:rsidR="00001EA8" w:rsidRPr="00001EA8" w:rsidRDefault="00001EA8" w:rsidP="003A0501">
            <w:pPr>
              <w:jc w:val="right"/>
              <w:rPr>
                <w:color w:val="000000"/>
                <w:sz w:val="16"/>
                <w:szCs w:val="16"/>
              </w:rPr>
            </w:pPr>
            <w:r w:rsidRPr="00001EA8">
              <w:rPr>
                <w:color w:val="000000"/>
                <w:sz w:val="16"/>
                <w:szCs w:val="16"/>
              </w:rPr>
              <w:t>80 730,00</w:t>
            </w:r>
          </w:p>
        </w:tc>
        <w:tc>
          <w:tcPr>
            <w:tcW w:w="993" w:type="dxa"/>
            <w:shd w:val="clear" w:color="auto" w:fill="auto"/>
            <w:noWrap/>
            <w:tcMar>
              <w:left w:w="28" w:type="dxa"/>
              <w:right w:w="28" w:type="dxa"/>
            </w:tcMar>
            <w:vAlign w:val="bottom"/>
            <w:hideMark/>
          </w:tcPr>
          <w:p w14:paraId="681B9510" w14:textId="77777777" w:rsidR="00001EA8" w:rsidRPr="00001EA8" w:rsidRDefault="00001EA8" w:rsidP="003A0501">
            <w:pPr>
              <w:jc w:val="right"/>
              <w:rPr>
                <w:color w:val="000000"/>
                <w:sz w:val="16"/>
                <w:szCs w:val="16"/>
              </w:rPr>
            </w:pPr>
            <w:r w:rsidRPr="00001EA8">
              <w:rPr>
                <w:color w:val="000000"/>
                <w:sz w:val="16"/>
                <w:szCs w:val="16"/>
              </w:rPr>
              <w:t>80730,00</w:t>
            </w:r>
          </w:p>
        </w:tc>
      </w:tr>
      <w:tr w:rsidR="00001EA8" w:rsidRPr="00001EA8" w14:paraId="3D1E8AB6" w14:textId="77777777" w:rsidTr="00EE0DF7">
        <w:trPr>
          <w:trHeight w:val="39"/>
        </w:trPr>
        <w:tc>
          <w:tcPr>
            <w:tcW w:w="1843" w:type="dxa"/>
            <w:shd w:val="clear" w:color="auto" w:fill="auto"/>
            <w:vAlign w:val="center"/>
            <w:hideMark/>
          </w:tcPr>
          <w:p w14:paraId="7C7B6CC1" w14:textId="77777777" w:rsidR="00001EA8" w:rsidRPr="00001EA8" w:rsidRDefault="00001EA8" w:rsidP="00001EA8">
            <w:pPr>
              <w:rPr>
                <w:bCs/>
                <w:color w:val="000000"/>
                <w:sz w:val="16"/>
                <w:szCs w:val="16"/>
              </w:rPr>
            </w:pPr>
            <w:r w:rsidRPr="00001EA8">
              <w:rPr>
                <w:bCs/>
                <w:color w:val="000000"/>
                <w:sz w:val="16"/>
                <w:szCs w:val="16"/>
              </w:rPr>
              <w:t>Периодическая печать и издательство</w:t>
            </w:r>
          </w:p>
        </w:tc>
        <w:tc>
          <w:tcPr>
            <w:tcW w:w="851" w:type="dxa"/>
            <w:shd w:val="clear" w:color="auto" w:fill="auto"/>
            <w:vAlign w:val="center"/>
            <w:hideMark/>
          </w:tcPr>
          <w:p w14:paraId="26082026" w14:textId="77777777" w:rsidR="00001EA8" w:rsidRPr="00001EA8" w:rsidRDefault="00001EA8" w:rsidP="00001EA8">
            <w:pPr>
              <w:rPr>
                <w:bCs/>
                <w:color w:val="000000"/>
                <w:sz w:val="16"/>
                <w:szCs w:val="16"/>
              </w:rPr>
            </w:pPr>
            <w:r w:rsidRPr="00001EA8">
              <w:rPr>
                <w:bCs/>
                <w:color w:val="000000"/>
                <w:sz w:val="16"/>
                <w:szCs w:val="16"/>
              </w:rPr>
              <w:t>12 02</w:t>
            </w:r>
          </w:p>
        </w:tc>
        <w:tc>
          <w:tcPr>
            <w:tcW w:w="836" w:type="dxa"/>
            <w:shd w:val="clear" w:color="auto" w:fill="auto"/>
            <w:noWrap/>
            <w:tcMar>
              <w:left w:w="28" w:type="dxa"/>
              <w:right w:w="28" w:type="dxa"/>
            </w:tcMar>
            <w:vAlign w:val="bottom"/>
            <w:hideMark/>
          </w:tcPr>
          <w:p w14:paraId="20C62B59" w14:textId="77777777" w:rsidR="00001EA8" w:rsidRPr="00001EA8" w:rsidRDefault="00001EA8" w:rsidP="003A0501">
            <w:pPr>
              <w:jc w:val="right"/>
              <w:rPr>
                <w:bCs/>
                <w:color w:val="000000"/>
                <w:sz w:val="16"/>
                <w:szCs w:val="16"/>
              </w:rPr>
            </w:pPr>
            <w:r w:rsidRPr="00001EA8">
              <w:rPr>
                <w:bCs/>
                <w:color w:val="000000"/>
                <w:sz w:val="16"/>
                <w:szCs w:val="16"/>
              </w:rPr>
              <w:t>7 600,00</w:t>
            </w:r>
          </w:p>
        </w:tc>
        <w:tc>
          <w:tcPr>
            <w:tcW w:w="1148" w:type="dxa"/>
            <w:shd w:val="clear" w:color="auto" w:fill="auto"/>
            <w:noWrap/>
            <w:tcMar>
              <w:left w:w="28" w:type="dxa"/>
              <w:right w:w="28" w:type="dxa"/>
            </w:tcMar>
            <w:vAlign w:val="bottom"/>
            <w:hideMark/>
          </w:tcPr>
          <w:p w14:paraId="6D79AB21" w14:textId="77777777" w:rsidR="00001EA8" w:rsidRPr="00001EA8" w:rsidRDefault="00001EA8" w:rsidP="003A0501">
            <w:pPr>
              <w:jc w:val="right"/>
              <w:rPr>
                <w:bCs/>
                <w:color w:val="000000"/>
                <w:sz w:val="16"/>
                <w:szCs w:val="16"/>
              </w:rPr>
            </w:pPr>
            <w:r w:rsidRPr="00001EA8">
              <w:rPr>
                <w:bCs/>
                <w:color w:val="000000"/>
                <w:sz w:val="16"/>
                <w:szCs w:val="16"/>
              </w:rPr>
              <w:t>7 600,00</w:t>
            </w:r>
          </w:p>
        </w:tc>
        <w:tc>
          <w:tcPr>
            <w:tcW w:w="992" w:type="dxa"/>
            <w:shd w:val="clear" w:color="auto" w:fill="auto"/>
            <w:noWrap/>
            <w:tcMar>
              <w:left w:w="28" w:type="dxa"/>
              <w:right w:w="28" w:type="dxa"/>
            </w:tcMar>
            <w:vAlign w:val="bottom"/>
            <w:hideMark/>
          </w:tcPr>
          <w:p w14:paraId="6FA6FADC" w14:textId="77777777" w:rsidR="00001EA8" w:rsidRPr="00001EA8" w:rsidRDefault="00001EA8" w:rsidP="003A0501">
            <w:pPr>
              <w:jc w:val="right"/>
              <w:rPr>
                <w:bCs/>
                <w:color w:val="000000"/>
                <w:sz w:val="16"/>
                <w:szCs w:val="16"/>
              </w:rPr>
            </w:pPr>
            <w:r w:rsidRPr="00001EA8">
              <w:rPr>
                <w:bCs/>
                <w:color w:val="000000"/>
                <w:sz w:val="16"/>
                <w:szCs w:val="16"/>
              </w:rPr>
              <w:t>7 600,00</w:t>
            </w:r>
          </w:p>
        </w:tc>
        <w:tc>
          <w:tcPr>
            <w:tcW w:w="851" w:type="dxa"/>
            <w:shd w:val="clear" w:color="auto" w:fill="auto"/>
            <w:noWrap/>
            <w:tcMar>
              <w:left w:w="28" w:type="dxa"/>
              <w:right w:w="28" w:type="dxa"/>
            </w:tcMar>
            <w:vAlign w:val="bottom"/>
            <w:hideMark/>
          </w:tcPr>
          <w:p w14:paraId="73F2BD15" w14:textId="77777777" w:rsidR="00001EA8" w:rsidRPr="00001EA8" w:rsidRDefault="00001EA8" w:rsidP="003A0501">
            <w:pPr>
              <w:jc w:val="right"/>
              <w:rPr>
                <w:bCs/>
                <w:color w:val="000000"/>
                <w:sz w:val="16"/>
                <w:szCs w:val="16"/>
              </w:rPr>
            </w:pPr>
            <w:r w:rsidRPr="00001EA8">
              <w:rPr>
                <w:bCs/>
                <w:color w:val="000000"/>
                <w:sz w:val="16"/>
                <w:szCs w:val="16"/>
              </w:rPr>
              <w:t>0,00</w:t>
            </w:r>
          </w:p>
        </w:tc>
        <w:tc>
          <w:tcPr>
            <w:tcW w:w="992" w:type="dxa"/>
            <w:shd w:val="clear" w:color="auto" w:fill="auto"/>
            <w:noWrap/>
            <w:tcMar>
              <w:left w:w="28" w:type="dxa"/>
              <w:right w:w="28" w:type="dxa"/>
            </w:tcMar>
            <w:vAlign w:val="bottom"/>
            <w:hideMark/>
          </w:tcPr>
          <w:p w14:paraId="424CD5E0" w14:textId="77777777" w:rsidR="00001EA8" w:rsidRPr="00001EA8" w:rsidRDefault="00001EA8" w:rsidP="003A0501">
            <w:pPr>
              <w:jc w:val="right"/>
              <w:rPr>
                <w:bCs/>
                <w:color w:val="000000"/>
                <w:sz w:val="16"/>
                <w:szCs w:val="16"/>
              </w:rPr>
            </w:pPr>
            <w:r w:rsidRPr="00001EA8">
              <w:rPr>
                <w:bCs/>
                <w:color w:val="000000"/>
                <w:sz w:val="16"/>
                <w:szCs w:val="16"/>
              </w:rPr>
              <w:t>0,00</w:t>
            </w:r>
          </w:p>
        </w:tc>
        <w:tc>
          <w:tcPr>
            <w:tcW w:w="992" w:type="dxa"/>
            <w:shd w:val="clear" w:color="auto" w:fill="auto"/>
            <w:noWrap/>
            <w:tcMar>
              <w:left w:w="28" w:type="dxa"/>
              <w:right w:w="28" w:type="dxa"/>
            </w:tcMar>
            <w:vAlign w:val="bottom"/>
            <w:hideMark/>
          </w:tcPr>
          <w:p w14:paraId="18B5C6F9" w14:textId="77777777" w:rsidR="00001EA8" w:rsidRPr="00001EA8" w:rsidRDefault="00001EA8" w:rsidP="003A0501">
            <w:pPr>
              <w:jc w:val="right"/>
              <w:rPr>
                <w:bCs/>
                <w:color w:val="000000"/>
                <w:sz w:val="16"/>
                <w:szCs w:val="16"/>
              </w:rPr>
            </w:pPr>
            <w:r w:rsidRPr="00001EA8">
              <w:rPr>
                <w:bCs/>
                <w:color w:val="000000"/>
                <w:sz w:val="16"/>
                <w:szCs w:val="16"/>
              </w:rPr>
              <w:t>7 600,00</w:t>
            </w:r>
          </w:p>
        </w:tc>
        <w:tc>
          <w:tcPr>
            <w:tcW w:w="993" w:type="dxa"/>
            <w:shd w:val="clear" w:color="auto" w:fill="auto"/>
            <w:noWrap/>
            <w:tcMar>
              <w:left w:w="28" w:type="dxa"/>
              <w:right w:w="28" w:type="dxa"/>
            </w:tcMar>
            <w:vAlign w:val="bottom"/>
            <w:hideMark/>
          </w:tcPr>
          <w:p w14:paraId="109EF4B5" w14:textId="77777777" w:rsidR="00001EA8" w:rsidRPr="00001EA8" w:rsidRDefault="00001EA8" w:rsidP="003A0501">
            <w:pPr>
              <w:jc w:val="right"/>
              <w:rPr>
                <w:bCs/>
                <w:color w:val="000000"/>
                <w:sz w:val="16"/>
                <w:szCs w:val="16"/>
              </w:rPr>
            </w:pPr>
            <w:r w:rsidRPr="00001EA8">
              <w:rPr>
                <w:bCs/>
                <w:color w:val="000000"/>
                <w:sz w:val="16"/>
                <w:szCs w:val="16"/>
              </w:rPr>
              <w:t>7 600,00</w:t>
            </w:r>
          </w:p>
        </w:tc>
      </w:tr>
      <w:tr w:rsidR="00001EA8" w:rsidRPr="00001EA8" w14:paraId="217D98A3" w14:textId="77777777" w:rsidTr="00EE0DF7">
        <w:trPr>
          <w:trHeight w:val="39"/>
        </w:trPr>
        <w:tc>
          <w:tcPr>
            <w:tcW w:w="1843" w:type="dxa"/>
            <w:shd w:val="clear" w:color="auto" w:fill="auto"/>
            <w:noWrap/>
            <w:vAlign w:val="center"/>
            <w:hideMark/>
          </w:tcPr>
          <w:p w14:paraId="57BC427B" w14:textId="77777777" w:rsidR="00001EA8" w:rsidRPr="00001EA8" w:rsidRDefault="00001EA8" w:rsidP="00001EA8">
            <w:pPr>
              <w:rPr>
                <w:bCs/>
                <w:color w:val="000000"/>
                <w:sz w:val="16"/>
                <w:szCs w:val="16"/>
              </w:rPr>
            </w:pPr>
            <w:r w:rsidRPr="00001EA8">
              <w:rPr>
                <w:bCs/>
                <w:color w:val="000000"/>
                <w:sz w:val="16"/>
                <w:szCs w:val="16"/>
              </w:rPr>
              <w:t>Итого, в том числе:</w:t>
            </w:r>
          </w:p>
        </w:tc>
        <w:tc>
          <w:tcPr>
            <w:tcW w:w="851" w:type="dxa"/>
            <w:shd w:val="clear" w:color="auto" w:fill="auto"/>
            <w:noWrap/>
            <w:vAlign w:val="center"/>
            <w:hideMark/>
          </w:tcPr>
          <w:p w14:paraId="6C4F44C5" w14:textId="77777777" w:rsidR="00001EA8" w:rsidRPr="00001EA8" w:rsidRDefault="00001EA8" w:rsidP="00001EA8">
            <w:pPr>
              <w:rPr>
                <w:bCs/>
                <w:color w:val="000000"/>
                <w:sz w:val="16"/>
                <w:szCs w:val="16"/>
              </w:rPr>
            </w:pPr>
            <w:r w:rsidRPr="00001EA8">
              <w:rPr>
                <w:bCs/>
                <w:color w:val="000000"/>
                <w:sz w:val="16"/>
                <w:szCs w:val="16"/>
              </w:rPr>
              <w:t> </w:t>
            </w:r>
          </w:p>
        </w:tc>
        <w:tc>
          <w:tcPr>
            <w:tcW w:w="836" w:type="dxa"/>
            <w:shd w:val="clear" w:color="auto" w:fill="auto"/>
            <w:noWrap/>
            <w:tcMar>
              <w:left w:w="28" w:type="dxa"/>
              <w:right w:w="28" w:type="dxa"/>
            </w:tcMar>
            <w:vAlign w:val="bottom"/>
            <w:hideMark/>
          </w:tcPr>
          <w:p w14:paraId="380E1C79" w14:textId="77777777" w:rsidR="00001EA8" w:rsidRPr="00001EA8" w:rsidRDefault="00001EA8" w:rsidP="003A0501">
            <w:pPr>
              <w:jc w:val="right"/>
              <w:rPr>
                <w:bCs/>
                <w:color w:val="000000"/>
                <w:sz w:val="16"/>
                <w:szCs w:val="16"/>
              </w:rPr>
            </w:pPr>
            <w:r w:rsidRPr="00001EA8">
              <w:rPr>
                <w:bCs/>
                <w:color w:val="000000"/>
                <w:sz w:val="16"/>
                <w:szCs w:val="16"/>
              </w:rPr>
              <w:t>814 755,16</w:t>
            </w:r>
          </w:p>
        </w:tc>
        <w:tc>
          <w:tcPr>
            <w:tcW w:w="1148" w:type="dxa"/>
            <w:shd w:val="clear" w:color="auto" w:fill="auto"/>
            <w:noWrap/>
            <w:tcMar>
              <w:left w:w="28" w:type="dxa"/>
              <w:right w:w="28" w:type="dxa"/>
            </w:tcMar>
            <w:vAlign w:val="bottom"/>
            <w:hideMark/>
          </w:tcPr>
          <w:p w14:paraId="10671ECF" w14:textId="77777777" w:rsidR="00001EA8" w:rsidRPr="00001EA8" w:rsidRDefault="00001EA8" w:rsidP="003A0501">
            <w:pPr>
              <w:jc w:val="right"/>
              <w:rPr>
                <w:bCs/>
                <w:color w:val="000000"/>
                <w:sz w:val="16"/>
                <w:szCs w:val="16"/>
              </w:rPr>
            </w:pPr>
            <w:r w:rsidRPr="00001EA8">
              <w:rPr>
                <w:bCs/>
                <w:color w:val="000000"/>
                <w:sz w:val="16"/>
                <w:szCs w:val="16"/>
              </w:rPr>
              <w:t>1 333 760,87</w:t>
            </w:r>
          </w:p>
        </w:tc>
        <w:tc>
          <w:tcPr>
            <w:tcW w:w="992" w:type="dxa"/>
            <w:shd w:val="clear" w:color="auto" w:fill="auto"/>
            <w:noWrap/>
            <w:tcMar>
              <w:left w:w="28" w:type="dxa"/>
              <w:right w:w="28" w:type="dxa"/>
            </w:tcMar>
            <w:vAlign w:val="bottom"/>
            <w:hideMark/>
          </w:tcPr>
          <w:p w14:paraId="5F159E4C" w14:textId="77777777" w:rsidR="00001EA8" w:rsidRPr="00001EA8" w:rsidRDefault="00001EA8" w:rsidP="003A0501">
            <w:pPr>
              <w:jc w:val="right"/>
              <w:rPr>
                <w:bCs/>
                <w:color w:val="000000"/>
                <w:sz w:val="16"/>
                <w:szCs w:val="16"/>
              </w:rPr>
            </w:pPr>
            <w:r w:rsidRPr="00001EA8">
              <w:rPr>
                <w:bCs/>
                <w:color w:val="000000"/>
                <w:sz w:val="16"/>
                <w:szCs w:val="16"/>
              </w:rPr>
              <w:t>909 103,61</w:t>
            </w:r>
          </w:p>
        </w:tc>
        <w:tc>
          <w:tcPr>
            <w:tcW w:w="851" w:type="dxa"/>
            <w:shd w:val="clear" w:color="auto" w:fill="auto"/>
            <w:noWrap/>
            <w:tcMar>
              <w:left w:w="28" w:type="dxa"/>
              <w:right w:w="28" w:type="dxa"/>
            </w:tcMar>
            <w:vAlign w:val="bottom"/>
            <w:hideMark/>
          </w:tcPr>
          <w:p w14:paraId="5B66C52A" w14:textId="77777777" w:rsidR="00001EA8" w:rsidRPr="00001EA8" w:rsidRDefault="00001EA8" w:rsidP="003A0501">
            <w:pPr>
              <w:jc w:val="right"/>
              <w:rPr>
                <w:bCs/>
                <w:sz w:val="16"/>
                <w:szCs w:val="16"/>
              </w:rPr>
            </w:pPr>
            <w:r w:rsidRPr="00001EA8">
              <w:rPr>
                <w:bCs/>
                <w:sz w:val="16"/>
                <w:szCs w:val="16"/>
              </w:rPr>
              <w:t>94 348,45</w:t>
            </w:r>
          </w:p>
        </w:tc>
        <w:tc>
          <w:tcPr>
            <w:tcW w:w="992" w:type="dxa"/>
            <w:shd w:val="clear" w:color="auto" w:fill="auto"/>
            <w:noWrap/>
            <w:tcMar>
              <w:left w:w="28" w:type="dxa"/>
              <w:right w:w="28" w:type="dxa"/>
            </w:tcMar>
            <w:vAlign w:val="bottom"/>
            <w:hideMark/>
          </w:tcPr>
          <w:p w14:paraId="10A6CA41" w14:textId="77777777" w:rsidR="00001EA8" w:rsidRPr="00001EA8" w:rsidRDefault="00001EA8" w:rsidP="003A0501">
            <w:pPr>
              <w:jc w:val="right"/>
              <w:rPr>
                <w:bCs/>
                <w:sz w:val="16"/>
                <w:szCs w:val="16"/>
              </w:rPr>
            </w:pPr>
            <w:r w:rsidRPr="00001EA8">
              <w:rPr>
                <w:bCs/>
                <w:sz w:val="16"/>
                <w:szCs w:val="16"/>
              </w:rPr>
              <w:t>-424 657,26</w:t>
            </w:r>
          </w:p>
        </w:tc>
        <w:tc>
          <w:tcPr>
            <w:tcW w:w="992" w:type="dxa"/>
            <w:shd w:val="clear" w:color="auto" w:fill="auto"/>
            <w:noWrap/>
            <w:tcMar>
              <w:left w:w="28" w:type="dxa"/>
              <w:right w:w="28" w:type="dxa"/>
            </w:tcMar>
            <w:vAlign w:val="bottom"/>
            <w:hideMark/>
          </w:tcPr>
          <w:p w14:paraId="69A9EBF7" w14:textId="77777777" w:rsidR="00001EA8" w:rsidRPr="00001EA8" w:rsidRDefault="00001EA8" w:rsidP="003A0501">
            <w:pPr>
              <w:jc w:val="right"/>
              <w:rPr>
                <w:bCs/>
                <w:color w:val="000000"/>
                <w:sz w:val="16"/>
                <w:szCs w:val="16"/>
              </w:rPr>
            </w:pPr>
            <w:r w:rsidRPr="00001EA8">
              <w:rPr>
                <w:bCs/>
                <w:color w:val="000000"/>
                <w:sz w:val="16"/>
                <w:szCs w:val="16"/>
              </w:rPr>
              <w:t>767 036,83</w:t>
            </w:r>
          </w:p>
        </w:tc>
        <w:tc>
          <w:tcPr>
            <w:tcW w:w="993" w:type="dxa"/>
            <w:shd w:val="clear" w:color="auto" w:fill="auto"/>
            <w:noWrap/>
            <w:tcMar>
              <w:left w:w="28" w:type="dxa"/>
              <w:right w:w="28" w:type="dxa"/>
            </w:tcMar>
            <w:vAlign w:val="bottom"/>
            <w:hideMark/>
          </w:tcPr>
          <w:p w14:paraId="36CE4018" w14:textId="77777777" w:rsidR="00001EA8" w:rsidRPr="00001EA8" w:rsidRDefault="00001EA8" w:rsidP="003A0501">
            <w:pPr>
              <w:jc w:val="right"/>
              <w:rPr>
                <w:bCs/>
                <w:color w:val="000000"/>
                <w:sz w:val="16"/>
                <w:szCs w:val="16"/>
              </w:rPr>
            </w:pPr>
            <w:r w:rsidRPr="00001EA8">
              <w:rPr>
                <w:bCs/>
                <w:color w:val="000000"/>
                <w:sz w:val="16"/>
                <w:szCs w:val="16"/>
              </w:rPr>
              <w:t>743 098,73</w:t>
            </w:r>
          </w:p>
        </w:tc>
      </w:tr>
      <w:tr w:rsidR="00001EA8" w:rsidRPr="00001EA8" w14:paraId="1DC3B276" w14:textId="77777777" w:rsidTr="00EE0DF7">
        <w:trPr>
          <w:trHeight w:val="39"/>
        </w:trPr>
        <w:tc>
          <w:tcPr>
            <w:tcW w:w="1843" w:type="dxa"/>
            <w:shd w:val="clear" w:color="auto" w:fill="auto"/>
            <w:noWrap/>
            <w:vAlign w:val="center"/>
            <w:hideMark/>
          </w:tcPr>
          <w:p w14:paraId="6A55565E" w14:textId="77777777" w:rsidR="00001EA8" w:rsidRPr="00001EA8" w:rsidRDefault="00001EA8" w:rsidP="00001EA8">
            <w:pPr>
              <w:rPr>
                <w:color w:val="000000"/>
                <w:sz w:val="16"/>
                <w:szCs w:val="16"/>
              </w:rPr>
            </w:pPr>
            <w:r w:rsidRPr="00001EA8">
              <w:rPr>
                <w:color w:val="000000"/>
                <w:sz w:val="16"/>
                <w:szCs w:val="16"/>
              </w:rPr>
              <w:t>социальная сфера</w:t>
            </w:r>
          </w:p>
        </w:tc>
        <w:tc>
          <w:tcPr>
            <w:tcW w:w="851" w:type="dxa"/>
            <w:shd w:val="clear" w:color="auto" w:fill="auto"/>
            <w:noWrap/>
            <w:vAlign w:val="center"/>
            <w:hideMark/>
          </w:tcPr>
          <w:p w14:paraId="66DF33FB" w14:textId="77777777" w:rsidR="00001EA8" w:rsidRPr="00001EA8" w:rsidRDefault="00001EA8" w:rsidP="00001EA8">
            <w:pPr>
              <w:rPr>
                <w:color w:val="000000"/>
                <w:sz w:val="16"/>
                <w:szCs w:val="16"/>
              </w:rPr>
            </w:pPr>
            <w:r w:rsidRPr="00001EA8">
              <w:rPr>
                <w:color w:val="000000"/>
                <w:sz w:val="16"/>
                <w:szCs w:val="16"/>
              </w:rPr>
              <w:t> </w:t>
            </w:r>
          </w:p>
        </w:tc>
        <w:tc>
          <w:tcPr>
            <w:tcW w:w="836" w:type="dxa"/>
            <w:shd w:val="clear" w:color="auto" w:fill="auto"/>
            <w:noWrap/>
            <w:tcMar>
              <w:left w:w="28" w:type="dxa"/>
              <w:right w:w="28" w:type="dxa"/>
            </w:tcMar>
            <w:vAlign w:val="bottom"/>
            <w:hideMark/>
          </w:tcPr>
          <w:p w14:paraId="1BDA0A3D" w14:textId="77777777" w:rsidR="00001EA8" w:rsidRPr="00001EA8" w:rsidRDefault="00001EA8" w:rsidP="003A0501">
            <w:pPr>
              <w:jc w:val="right"/>
              <w:rPr>
                <w:color w:val="000000"/>
                <w:sz w:val="16"/>
                <w:szCs w:val="16"/>
              </w:rPr>
            </w:pPr>
            <w:r w:rsidRPr="00001EA8">
              <w:rPr>
                <w:color w:val="000000"/>
                <w:sz w:val="16"/>
                <w:szCs w:val="16"/>
              </w:rPr>
              <w:t>473 001,17</w:t>
            </w:r>
          </w:p>
        </w:tc>
        <w:tc>
          <w:tcPr>
            <w:tcW w:w="1148" w:type="dxa"/>
            <w:shd w:val="clear" w:color="auto" w:fill="auto"/>
            <w:noWrap/>
            <w:tcMar>
              <w:left w:w="28" w:type="dxa"/>
              <w:right w:w="28" w:type="dxa"/>
            </w:tcMar>
            <w:vAlign w:val="bottom"/>
            <w:hideMark/>
          </w:tcPr>
          <w:p w14:paraId="16C788C6" w14:textId="77777777" w:rsidR="00001EA8" w:rsidRPr="00001EA8" w:rsidRDefault="00001EA8" w:rsidP="003A0501">
            <w:pPr>
              <w:jc w:val="right"/>
              <w:rPr>
                <w:color w:val="000000"/>
                <w:sz w:val="16"/>
                <w:szCs w:val="16"/>
              </w:rPr>
            </w:pPr>
            <w:r w:rsidRPr="00001EA8">
              <w:rPr>
                <w:color w:val="000000"/>
                <w:sz w:val="16"/>
                <w:szCs w:val="16"/>
              </w:rPr>
              <w:t>747 140,47</w:t>
            </w:r>
          </w:p>
        </w:tc>
        <w:tc>
          <w:tcPr>
            <w:tcW w:w="992" w:type="dxa"/>
            <w:shd w:val="clear" w:color="auto" w:fill="auto"/>
            <w:noWrap/>
            <w:tcMar>
              <w:left w:w="28" w:type="dxa"/>
              <w:right w:w="28" w:type="dxa"/>
            </w:tcMar>
            <w:vAlign w:val="bottom"/>
            <w:hideMark/>
          </w:tcPr>
          <w:p w14:paraId="7FD6D9C2" w14:textId="77777777" w:rsidR="00001EA8" w:rsidRPr="00001EA8" w:rsidRDefault="00001EA8" w:rsidP="003A0501">
            <w:pPr>
              <w:jc w:val="right"/>
              <w:rPr>
                <w:color w:val="000000"/>
                <w:sz w:val="16"/>
                <w:szCs w:val="16"/>
              </w:rPr>
            </w:pPr>
            <w:r w:rsidRPr="00001EA8">
              <w:rPr>
                <w:color w:val="000000"/>
                <w:sz w:val="16"/>
                <w:szCs w:val="16"/>
              </w:rPr>
              <w:t>498 310,50</w:t>
            </w:r>
          </w:p>
        </w:tc>
        <w:tc>
          <w:tcPr>
            <w:tcW w:w="851" w:type="dxa"/>
            <w:shd w:val="clear" w:color="auto" w:fill="auto"/>
            <w:noWrap/>
            <w:tcMar>
              <w:left w:w="28" w:type="dxa"/>
              <w:right w:w="28" w:type="dxa"/>
            </w:tcMar>
            <w:vAlign w:val="bottom"/>
            <w:hideMark/>
          </w:tcPr>
          <w:p w14:paraId="706CF2C4" w14:textId="77777777" w:rsidR="00001EA8" w:rsidRPr="00001EA8" w:rsidRDefault="00001EA8" w:rsidP="003A0501">
            <w:pPr>
              <w:jc w:val="right"/>
              <w:rPr>
                <w:sz w:val="16"/>
                <w:szCs w:val="16"/>
              </w:rPr>
            </w:pPr>
            <w:r w:rsidRPr="00001EA8">
              <w:rPr>
                <w:sz w:val="16"/>
                <w:szCs w:val="16"/>
              </w:rPr>
              <w:t>25 309,33</w:t>
            </w:r>
          </w:p>
        </w:tc>
        <w:tc>
          <w:tcPr>
            <w:tcW w:w="992" w:type="dxa"/>
            <w:shd w:val="clear" w:color="auto" w:fill="auto"/>
            <w:noWrap/>
            <w:tcMar>
              <w:left w:w="28" w:type="dxa"/>
              <w:right w:w="28" w:type="dxa"/>
            </w:tcMar>
            <w:vAlign w:val="bottom"/>
            <w:hideMark/>
          </w:tcPr>
          <w:p w14:paraId="1EAA3CD2" w14:textId="77777777" w:rsidR="00001EA8" w:rsidRPr="00001EA8" w:rsidRDefault="00001EA8" w:rsidP="003A0501">
            <w:pPr>
              <w:jc w:val="right"/>
              <w:rPr>
                <w:sz w:val="16"/>
                <w:szCs w:val="16"/>
              </w:rPr>
            </w:pPr>
            <w:r w:rsidRPr="00001EA8">
              <w:rPr>
                <w:sz w:val="16"/>
                <w:szCs w:val="16"/>
              </w:rPr>
              <w:t>-248 829,97</w:t>
            </w:r>
          </w:p>
        </w:tc>
        <w:tc>
          <w:tcPr>
            <w:tcW w:w="992" w:type="dxa"/>
            <w:shd w:val="clear" w:color="auto" w:fill="auto"/>
            <w:noWrap/>
            <w:tcMar>
              <w:left w:w="28" w:type="dxa"/>
              <w:right w:w="28" w:type="dxa"/>
            </w:tcMar>
            <w:vAlign w:val="bottom"/>
            <w:hideMark/>
          </w:tcPr>
          <w:p w14:paraId="03EC0242" w14:textId="77777777" w:rsidR="00001EA8" w:rsidRPr="00001EA8" w:rsidRDefault="00001EA8" w:rsidP="003A0501">
            <w:pPr>
              <w:jc w:val="right"/>
              <w:rPr>
                <w:color w:val="000000"/>
                <w:sz w:val="16"/>
                <w:szCs w:val="16"/>
              </w:rPr>
            </w:pPr>
            <w:r w:rsidRPr="00001EA8">
              <w:rPr>
                <w:color w:val="000000"/>
                <w:sz w:val="16"/>
                <w:szCs w:val="16"/>
              </w:rPr>
              <w:t>502 295,00</w:t>
            </w:r>
          </w:p>
        </w:tc>
        <w:tc>
          <w:tcPr>
            <w:tcW w:w="993" w:type="dxa"/>
            <w:shd w:val="clear" w:color="auto" w:fill="auto"/>
            <w:noWrap/>
            <w:tcMar>
              <w:left w:w="28" w:type="dxa"/>
              <w:right w:w="28" w:type="dxa"/>
            </w:tcMar>
            <w:vAlign w:val="bottom"/>
            <w:hideMark/>
          </w:tcPr>
          <w:p w14:paraId="101F59C6" w14:textId="77777777" w:rsidR="00001EA8" w:rsidRPr="00001EA8" w:rsidRDefault="00001EA8" w:rsidP="003A0501">
            <w:pPr>
              <w:jc w:val="right"/>
              <w:rPr>
                <w:color w:val="000000"/>
                <w:sz w:val="16"/>
                <w:szCs w:val="16"/>
              </w:rPr>
            </w:pPr>
            <w:r w:rsidRPr="00001EA8">
              <w:rPr>
                <w:color w:val="000000"/>
                <w:sz w:val="16"/>
                <w:szCs w:val="16"/>
              </w:rPr>
              <w:t>506 697,50</w:t>
            </w:r>
          </w:p>
        </w:tc>
      </w:tr>
      <w:tr w:rsidR="00001EA8" w:rsidRPr="00001EA8" w14:paraId="22635B7F" w14:textId="77777777" w:rsidTr="00EE0DF7">
        <w:trPr>
          <w:trHeight w:val="39"/>
        </w:trPr>
        <w:tc>
          <w:tcPr>
            <w:tcW w:w="1843" w:type="dxa"/>
            <w:shd w:val="clear" w:color="auto" w:fill="auto"/>
            <w:noWrap/>
            <w:vAlign w:val="center"/>
            <w:hideMark/>
          </w:tcPr>
          <w:p w14:paraId="77A20ED0" w14:textId="77777777" w:rsidR="00001EA8" w:rsidRPr="00001EA8" w:rsidRDefault="00001EA8" w:rsidP="00001EA8">
            <w:pPr>
              <w:rPr>
                <w:color w:val="000000"/>
                <w:sz w:val="16"/>
                <w:szCs w:val="16"/>
              </w:rPr>
            </w:pPr>
            <w:r w:rsidRPr="00001EA8">
              <w:rPr>
                <w:color w:val="000000"/>
                <w:sz w:val="16"/>
                <w:szCs w:val="16"/>
              </w:rPr>
              <w:t>производственная сфера</w:t>
            </w:r>
          </w:p>
        </w:tc>
        <w:tc>
          <w:tcPr>
            <w:tcW w:w="851" w:type="dxa"/>
            <w:shd w:val="clear" w:color="auto" w:fill="auto"/>
            <w:noWrap/>
            <w:vAlign w:val="center"/>
            <w:hideMark/>
          </w:tcPr>
          <w:p w14:paraId="1F1F3960" w14:textId="77777777" w:rsidR="00001EA8" w:rsidRPr="00001EA8" w:rsidRDefault="00001EA8" w:rsidP="00001EA8">
            <w:pPr>
              <w:rPr>
                <w:color w:val="000000"/>
                <w:sz w:val="16"/>
                <w:szCs w:val="16"/>
              </w:rPr>
            </w:pPr>
            <w:r w:rsidRPr="00001EA8">
              <w:rPr>
                <w:color w:val="000000"/>
                <w:sz w:val="16"/>
                <w:szCs w:val="16"/>
              </w:rPr>
              <w:t> </w:t>
            </w:r>
          </w:p>
        </w:tc>
        <w:tc>
          <w:tcPr>
            <w:tcW w:w="836" w:type="dxa"/>
            <w:shd w:val="clear" w:color="auto" w:fill="auto"/>
            <w:noWrap/>
            <w:tcMar>
              <w:left w:w="28" w:type="dxa"/>
              <w:right w:w="28" w:type="dxa"/>
            </w:tcMar>
            <w:vAlign w:val="bottom"/>
            <w:hideMark/>
          </w:tcPr>
          <w:p w14:paraId="0BE8DC70" w14:textId="77777777" w:rsidR="00001EA8" w:rsidRPr="00001EA8" w:rsidRDefault="00001EA8" w:rsidP="003A0501">
            <w:pPr>
              <w:jc w:val="right"/>
              <w:rPr>
                <w:color w:val="000000"/>
                <w:sz w:val="16"/>
                <w:szCs w:val="16"/>
              </w:rPr>
            </w:pPr>
            <w:r w:rsidRPr="00001EA8">
              <w:rPr>
                <w:color w:val="000000"/>
                <w:sz w:val="16"/>
                <w:szCs w:val="16"/>
              </w:rPr>
              <w:t>334 153,99</w:t>
            </w:r>
          </w:p>
        </w:tc>
        <w:tc>
          <w:tcPr>
            <w:tcW w:w="1148" w:type="dxa"/>
            <w:shd w:val="clear" w:color="auto" w:fill="auto"/>
            <w:noWrap/>
            <w:tcMar>
              <w:left w:w="28" w:type="dxa"/>
              <w:right w:w="28" w:type="dxa"/>
            </w:tcMar>
            <w:vAlign w:val="bottom"/>
            <w:hideMark/>
          </w:tcPr>
          <w:p w14:paraId="7F5D6FE1" w14:textId="77777777" w:rsidR="00001EA8" w:rsidRPr="00001EA8" w:rsidRDefault="00001EA8" w:rsidP="003A0501">
            <w:pPr>
              <w:jc w:val="right"/>
              <w:rPr>
                <w:color w:val="000000"/>
                <w:sz w:val="16"/>
                <w:szCs w:val="16"/>
              </w:rPr>
            </w:pPr>
            <w:r w:rsidRPr="00001EA8">
              <w:rPr>
                <w:color w:val="000000"/>
                <w:sz w:val="16"/>
                <w:szCs w:val="16"/>
              </w:rPr>
              <w:t>579 020,40</w:t>
            </w:r>
          </w:p>
        </w:tc>
        <w:tc>
          <w:tcPr>
            <w:tcW w:w="992" w:type="dxa"/>
            <w:shd w:val="clear" w:color="auto" w:fill="auto"/>
            <w:noWrap/>
            <w:tcMar>
              <w:left w:w="28" w:type="dxa"/>
              <w:right w:w="28" w:type="dxa"/>
            </w:tcMar>
            <w:vAlign w:val="bottom"/>
            <w:hideMark/>
          </w:tcPr>
          <w:p w14:paraId="3E99F79C" w14:textId="77777777" w:rsidR="00001EA8" w:rsidRPr="00001EA8" w:rsidRDefault="00001EA8" w:rsidP="003A0501">
            <w:pPr>
              <w:jc w:val="right"/>
              <w:rPr>
                <w:color w:val="000000"/>
                <w:sz w:val="16"/>
                <w:szCs w:val="16"/>
              </w:rPr>
            </w:pPr>
            <w:r w:rsidRPr="00001EA8">
              <w:rPr>
                <w:color w:val="000000"/>
                <w:sz w:val="16"/>
                <w:szCs w:val="16"/>
              </w:rPr>
              <w:t>403 193,11</w:t>
            </w:r>
          </w:p>
        </w:tc>
        <w:tc>
          <w:tcPr>
            <w:tcW w:w="851" w:type="dxa"/>
            <w:shd w:val="clear" w:color="auto" w:fill="auto"/>
            <w:noWrap/>
            <w:tcMar>
              <w:left w:w="28" w:type="dxa"/>
              <w:right w:w="28" w:type="dxa"/>
            </w:tcMar>
            <w:vAlign w:val="bottom"/>
            <w:hideMark/>
          </w:tcPr>
          <w:p w14:paraId="33BCF2AA" w14:textId="77777777" w:rsidR="00001EA8" w:rsidRPr="00001EA8" w:rsidRDefault="00001EA8" w:rsidP="003A0501">
            <w:pPr>
              <w:jc w:val="right"/>
              <w:rPr>
                <w:sz w:val="16"/>
                <w:szCs w:val="16"/>
              </w:rPr>
            </w:pPr>
            <w:r w:rsidRPr="00001EA8">
              <w:rPr>
                <w:sz w:val="16"/>
                <w:szCs w:val="16"/>
              </w:rPr>
              <w:t>69 039,12</w:t>
            </w:r>
          </w:p>
        </w:tc>
        <w:tc>
          <w:tcPr>
            <w:tcW w:w="992" w:type="dxa"/>
            <w:shd w:val="clear" w:color="auto" w:fill="auto"/>
            <w:noWrap/>
            <w:tcMar>
              <w:left w:w="28" w:type="dxa"/>
              <w:right w:w="28" w:type="dxa"/>
            </w:tcMar>
            <w:vAlign w:val="bottom"/>
            <w:hideMark/>
          </w:tcPr>
          <w:p w14:paraId="72B6392C" w14:textId="77777777" w:rsidR="00001EA8" w:rsidRPr="00001EA8" w:rsidRDefault="00001EA8" w:rsidP="003A0501">
            <w:pPr>
              <w:jc w:val="right"/>
              <w:rPr>
                <w:sz w:val="16"/>
                <w:szCs w:val="16"/>
              </w:rPr>
            </w:pPr>
            <w:r w:rsidRPr="00001EA8">
              <w:rPr>
                <w:sz w:val="16"/>
                <w:szCs w:val="16"/>
              </w:rPr>
              <w:t>-175 827,29</w:t>
            </w:r>
          </w:p>
        </w:tc>
        <w:tc>
          <w:tcPr>
            <w:tcW w:w="992" w:type="dxa"/>
            <w:shd w:val="clear" w:color="auto" w:fill="auto"/>
            <w:noWrap/>
            <w:tcMar>
              <w:left w:w="28" w:type="dxa"/>
              <w:right w:w="28" w:type="dxa"/>
            </w:tcMar>
            <w:vAlign w:val="bottom"/>
            <w:hideMark/>
          </w:tcPr>
          <w:p w14:paraId="53BC4FE2" w14:textId="77777777" w:rsidR="00001EA8" w:rsidRPr="00001EA8" w:rsidRDefault="00001EA8" w:rsidP="003A0501">
            <w:pPr>
              <w:jc w:val="right"/>
              <w:rPr>
                <w:color w:val="000000"/>
                <w:sz w:val="16"/>
                <w:szCs w:val="16"/>
              </w:rPr>
            </w:pPr>
            <w:r w:rsidRPr="00001EA8">
              <w:rPr>
                <w:color w:val="000000"/>
                <w:sz w:val="16"/>
                <w:szCs w:val="16"/>
              </w:rPr>
              <w:t>257 141,83</w:t>
            </w:r>
          </w:p>
        </w:tc>
        <w:tc>
          <w:tcPr>
            <w:tcW w:w="993" w:type="dxa"/>
            <w:shd w:val="clear" w:color="auto" w:fill="auto"/>
            <w:noWrap/>
            <w:tcMar>
              <w:left w:w="28" w:type="dxa"/>
              <w:right w:w="28" w:type="dxa"/>
            </w:tcMar>
            <w:vAlign w:val="bottom"/>
            <w:hideMark/>
          </w:tcPr>
          <w:p w14:paraId="7A517786" w14:textId="77777777" w:rsidR="00001EA8" w:rsidRPr="00001EA8" w:rsidRDefault="00001EA8" w:rsidP="003A0501">
            <w:pPr>
              <w:jc w:val="right"/>
              <w:rPr>
                <w:color w:val="000000"/>
                <w:sz w:val="16"/>
                <w:szCs w:val="16"/>
              </w:rPr>
            </w:pPr>
            <w:r w:rsidRPr="00001EA8">
              <w:rPr>
                <w:color w:val="000000"/>
                <w:sz w:val="16"/>
                <w:szCs w:val="16"/>
              </w:rPr>
              <w:t>228 801,23</w:t>
            </w:r>
          </w:p>
        </w:tc>
      </w:tr>
      <w:tr w:rsidR="00001EA8" w:rsidRPr="00001EA8" w14:paraId="3745D197" w14:textId="77777777" w:rsidTr="00EE0DF7">
        <w:trPr>
          <w:trHeight w:val="39"/>
        </w:trPr>
        <w:tc>
          <w:tcPr>
            <w:tcW w:w="1843" w:type="dxa"/>
            <w:shd w:val="clear" w:color="auto" w:fill="auto"/>
            <w:noWrap/>
            <w:vAlign w:val="center"/>
            <w:hideMark/>
          </w:tcPr>
          <w:p w14:paraId="58B9EEE0" w14:textId="77777777" w:rsidR="00001EA8" w:rsidRPr="00001EA8" w:rsidRDefault="00001EA8" w:rsidP="00001EA8">
            <w:pPr>
              <w:rPr>
                <w:color w:val="000000"/>
                <w:sz w:val="16"/>
                <w:szCs w:val="16"/>
              </w:rPr>
            </w:pPr>
            <w:r w:rsidRPr="00001EA8">
              <w:rPr>
                <w:color w:val="000000"/>
                <w:sz w:val="16"/>
                <w:szCs w:val="16"/>
              </w:rPr>
              <w:t>прочие расходы</w:t>
            </w:r>
          </w:p>
        </w:tc>
        <w:tc>
          <w:tcPr>
            <w:tcW w:w="851" w:type="dxa"/>
            <w:shd w:val="clear" w:color="auto" w:fill="auto"/>
            <w:noWrap/>
            <w:vAlign w:val="center"/>
            <w:hideMark/>
          </w:tcPr>
          <w:p w14:paraId="700DFC1C" w14:textId="77777777" w:rsidR="00001EA8" w:rsidRPr="00001EA8" w:rsidRDefault="00001EA8" w:rsidP="00001EA8">
            <w:pPr>
              <w:rPr>
                <w:color w:val="000000"/>
                <w:sz w:val="16"/>
                <w:szCs w:val="16"/>
              </w:rPr>
            </w:pPr>
            <w:r w:rsidRPr="00001EA8">
              <w:rPr>
                <w:color w:val="000000"/>
                <w:sz w:val="16"/>
                <w:szCs w:val="16"/>
              </w:rPr>
              <w:t> </w:t>
            </w:r>
          </w:p>
        </w:tc>
        <w:tc>
          <w:tcPr>
            <w:tcW w:w="836" w:type="dxa"/>
            <w:shd w:val="clear" w:color="auto" w:fill="auto"/>
            <w:noWrap/>
            <w:tcMar>
              <w:left w:w="28" w:type="dxa"/>
              <w:right w:w="28" w:type="dxa"/>
            </w:tcMar>
            <w:vAlign w:val="bottom"/>
            <w:hideMark/>
          </w:tcPr>
          <w:p w14:paraId="638DBE39" w14:textId="77777777" w:rsidR="00001EA8" w:rsidRPr="00001EA8" w:rsidRDefault="00001EA8" w:rsidP="003A0501">
            <w:pPr>
              <w:jc w:val="right"/>
              <w:rPr>
                <w:color w:val="000000"/>
                <w:sz w:val="16"/>
                <w:szCs w:val="16"/>
              </w:rPr>
            </w:pPr>
            <w:r w:rsidRPr="00001EA8">
              <w:rPr>
                <w:color w:val="000000"/>
                <w:sz w:val="16"/>
                <w:szCs w:val="16"/>
              </w:rPr>
              <w:t>7 600,00</w:t>
            </w:r>
          </w:p>
        </w:tc>
        <w:tc>
          <w:tcPr>
            <w:tcW w:w="1148" w:type="dxa"/>
            <w:shd w:val="clear" w:color="auto" w:fill="auto"/>
            <w:noWrap/>
            <w:tcMar>
              <w:left w:w="28" w:type="dxa"/>
              <w:right w:w="28" w:type="dxa"/>
            </w:tcMar>
            <w:vAlign w:val="bottom"/>
            <w:hideMark/>
          </w:tcPr>
          <w:p w14:paraId="4FC77AE1" w14:textId="77777777" w:rsidR="00001EA8" w:rsidRPr="00001EA8" w:rsidRDefault="00001EA8" w:rsidP="003A0501">
            <w:pPr>
              <w:jc w:val="right"/>
              <w:rPr>
                <w:color w:val="000000"/>
                <w:sz w:val="16"/>
                <w:szCs w:val="16"/>
              </w:rPr>
            </w:pPr>
            <w:r w:rsidRPr="00001EA8">
              <w:rPr>
                <w:color w:val="000000"/>
                <w:sz w:val="16"/>
                <w:szCs w:val="16"/>
              </w:rPr>
              <w:t>7 600,00</w:t>
            </w:r>
          </w:p>
        </w:tc>
        <w:tc>
          <w:tcPr>
            <w:tcW w:w="992" w:type="dxa"/>
            <w:shd w:val="clear" w:color="auto" w:fill="auto"/>
            <w:noWrap/>
            <w:tcMar>
              <w:left w:w="28" w:type="dxa"/>
              <w:right w:w="28" w:type="dxa"/>
            </w:tcMar>
            <w:vAlign w:val="bottom"/>
            <w:hideMark/>
          </w:tcPr>
          <w:p w14:paraId="32C1F257" w14:textId="77777777" w:rsidR="00001EA8" w:rsidRPr="00001EA8" w:rsidRDefault="00001EA8" w:rsidP="003A0501">
            <w:pPr>
              <w:jc w:val="right"/>
              <w:rPr>
                <w:color w:val="000000"/>
                <w:sz w:val="16"/>
                <w:szCs w:val="16"/>
              </w:rPr>
            </w:pPr>
            <w:r w:rsidRPr="00001EA8">
              <w:rPr>
                <w:color w:val="000000"/>
                <w:sz w:val="16"/>
                <w:szCs w:val="16"/>
              </w:rPr>
              <w:t>7 600,00</w:t>
            </w:r>
          </w:p>
        </w:tc>
        <w:tc>
          <w:tcPr>
            <w:tcW w:w="851" w:type="dxa"/>
            <w:shd w:val="clear" w:color="auto" w:fill="auto"/>
            <w:noWrap/>
            <w:tcMar>
              <w:left w:w="28" w:type="dxa"/>
              <w:right w:w="28" w:type="dxa"/>
            </w:tcMar>
            <w:vAlign w:val="bottom"/>
            <w:hideMark/>
          </w:tcPr>
          <w:p w14:paraId="557ABCF6" w14:textId="77777777" w:rsidR="00001EA8" w:rsidRPr="00001EA8" w:rsidRDefault="00001EA8" w:rsidP="003A0501">
            <w:pPr>
              <w:jc w:val="right"/>
              <w:rPr>
                <w:sz w:val="16"/>
                <w:szCs w:val="16"/>
              </w:rPr>
            </w:pPr>
            <w:r w:rsidRPr="00001EA8">
              <w:rPr>
                <w:sz w:val="16"/>
                <w:szCs w:val="16"/>
              </w:rPr>
              <w:t>0,00</w:t>
            </w:r>
          </w:p>
        </w:tc>
        <w:tc>
          <w:tcPr>
            <w:tcW w:w="992" w:type="dxa"/>
            <w:shd w:val="clear" w:color="auto" w:fill="auto"/>
            <w:noWrap/>
            <w:tcMar>
              <w:left w:w="28" w:type="dxa"/>
              <w:right w:w="28" w:type="dxa"/>
            </w:tcMar>
            <w:vAlign w:val="bottom"/>
            <w:hideMark/>
          </w:tcPr>
          <w:p w14:paraId="60AFFC89" w14:textId="77777777" w:rsidR="00001EA8" w:rsidRPr="00001EA8" w:rsidRDefault="00001EA8" w:rsidP="003A0501">
            <w:pPr>
              <w:jc w:val="right"/>
              <w:rPr>
                <w:sz w:val="16"/>
                <w:szCs w:val="16"/>
              </w:rPr>
            </w:pPr>
            <w:r w:rsidRPr="00001EA8">
              <w:rPr>
                <w:sz w:val="16"/>
                <w:szCs w:val="16"/>
              </w:rPr>
              <w:t>0,00</w:t>
            </w:r>
          </w:p>
        </w:tc>
        <w:tc>
          <w:tcPr>
            <w:tcW w:w="992" w:type="dxa"/>
            <w:shd w:val="clear" w:color="auto" w:fill="auto"/>
            <w:noWrap/>
            <w:tcMar>
              <w:left w:w="28" w:type="dxa"/>
              <w:right w:w="28" w:type="dxa"/>
            </w:tcMar>
            <w:vAlign w:val="bottom"/>
            <w:hideMark/>
          </w:tcPr>
          <w:p w14:paraId="5A78056F" w14:textId="77777777" w:rsidR="00001EA8" w:rsidRPr="00001EA8" w:rsidRDefault="00001EA8" w:rsidP="003A0501">
            <w:pPr>
              <w:jc w:val="right"/>
              <w:rPr>
                <w:color w:val="000000"/>
                <w:sz w:val="16"/>
                <w:szCs w:val="16"/>
              </w:rPr>
            </w:pPr>
            <w:r w:rsidRPr="00001EA8">
              <w:rPr>
                <w:color w:val="000000"/>
                <w:sz w:val="16"/>
                <w:szCs w:val="16"/>
              </w:rPr>
              <w:t>7 600,00</w:t>
            </w:r>
          </w:p>
        </w:tc>
        <w:tc>
          <w:tcPr>
            <w:tcW w:w="993" w:type="dxa"/>
            <w:shd w:val="clear" w:color="auto" w:fill="auto"/>
            <w:noWrap/>
            <w:tcMar>
              <w:left w:w="28" w:type="dxa"/>
              <w:right w:w="28" w:type="dxa"/>
            </w:tcMar>
            <w:vAlign w:val="bottom"/>
            <w:hideMark/>
          </w:tcPr>
          <w:p w14:paraId="49756238" w14:textId="77777777" w:rsidR="00001EA8" w:rsidRPr="00001EA8" w:rsidRDefault="00001EA8" w:rsidP="003A0501">
            <w:pPr>
              <w:jc w:val="right"/>
              <w:rPr>
                <w:color w:val="000000"/>
                <w:sz w:val="16"/>
                <w:szCs w:val="16"/>
              </w:rPr>
            </w:pPr>
            <w:r w:rsidRPr="00001EA8">
              <w:rPr>
                <w:color w:val="000000"/>
                <w:sz w:val="16"/>
                <w:szCs w:val="16"/>
              </w:rPr>
              <w:t>7 600,00</w:t>
            </w:r>
          </w:p>
        </w:tc>
      </w:tr>
    </w:tbl>
    <w:p w14:paraId="1A229667" w14:textId="7A69DA0F" w:rsidR="00001EA8" w:rsidRPr="00001EA8" w:rsidRDefault="00001EA8" w:rsidP="00381DCA">
      <w:pPr>
        <w:tabs>
          <w:tab w:val="left" w:pos="284"/>
        </w:tabs>
        <w:ind w:firstLine="709"/>
        <w:jc w:val="both"/>
        <w:rPr>
          <w:noProof/>
        </w:rPr>
      </w:pPr>
      <w:r w:rsidRPr="00001EA8">
        <w:rPr>
          <w:noProof/>
          <w:color w:val="7030A0"/>
        </w:rPr>
        <w:drawing>
          <wp:anchor distT="0" distB="0" distL="114300" distR="114300" simplePos="0" relativeHeight="251672576" behindDoc="0" locked="0" layoutInCell="1" allowOverlap="1" wp14:anchorId="3B0D6B1A" wp14:editId="0CD29872">
            <wp:simplePos x="0" y="0"/>
            <wp:positionH relativeFrom="margin">
              <wp:posOffset>-11430</wp:posOffset>
            </wp:positionH>
            <wp:positionV relativeFrom="paragraph">
              <wp:posOffset>107950</wp:posOffset>
            </wp:positionV>
            <wp:extent cx="6047105" cy="2990850"/>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001EA8">
        <w:t>Наибольший объем планируемых субсидий приходится на сферу образования: на 2024 год в сумме 417 580,50 тыс. рублей, или 45,9% от общего объема субсидий по подгруппе видов расходов 810, на 2025 год</w:t>
      </w:r>
      <w:r w:rsidR="00C64325">
        <w:t> – </w:t>
      </w:r>
      <w:r w:rsidRPr="00001EA8">
        <w:t>421 565,00 тыс. рублей, или 55,0%, на 2026 год</w:t>
      </w:r>
      <w:r w:rsidR="00C64325">
        <w:t> – </w:t>
      </w:r>
      <w:r w:rsidRPr="00001EA8">
        <w:t>425 967,50 тыс. рублей, или 57,3% (в 2023 году объем средств составил 356 429,17 тыс. рублей, или 43,7%).</w:t>
      </w:r>
    </w:p>
    <w:p w14:paraId="3BF09AAD" w14:textId="4ABF1B15" w:rsidR="00001EA8" w:rsidRPr="00001EA8" w:rsidRDefault="00001EA8" w:rsidP="00001EA8">
      <w:pPr>
        <w:ind w:firstLine="709"/>
        <w:jc w:val="both"/>
      </w:pPr>
      <w:r w:rsidRPr="00001EA8">
        <w:lastRenderedPageBreak/>
        <w:t xml:space="preserve">1) Департаментом образования </w:t>
      </w:r>
      <w:r w:rsidR="00381DCA">
        <w:t>запланированы</w:t>
      </w:r>
      <w:r w:rsidRPr="00001EA8">
        <w:t xml:space="preserve"> за счет средств бюджета автономного округа субсиди</w:t>
      </w:r>
      <w:r w:rsidR="00381DCA">
        <w:t>и</w:t>
      </w:r>
      <w:r w:rsidRPr="00001EA8">
        <w:t xml:space="preserve"> двум частным организациям, осуществляющим образовательную деятельность по реализации образовательных программ дошкольного образования, в сумме 82 277,60 тыс. рублей в 2024 году, что на 21,2% ниже уточненного уровня на 2023 год (104 443,80 тыс. рублей), </w:t>
      </w:r>
      <w:r w:rsidR="00381DCA">
        <w:t>в том числе на</w:t>
      </w:r>
      <w:r w:rsidRPr="00001EA8">
        <w:t xml:space="preserve"> предоставление субсидий:</w:t>
      </w:r>
    </w:p>
    <w:p w14:paraId="186AAD9A" w14:textId="77777777" w:rsidR="00001EA8" w:rsidRPr="00001EA8" w:rsidRDefault="00001EA8" w:rsidP="00001EA8">
      <w:pPr>
        <w:autoSpaceDE w:val="0"/>
        <w:autoSpaceDN w:val="0"/>
        <w:adjustRightInd w:val="0"/>
        <w:ind w:firstLine="709"/>
        <w:jc w:val="both"/>
        <w:rPr>
          <w:color w:val="000000"/>
          <w:lang w:eastAsia="en-US"/>
        </w:rPr>
      </w:pPr>
      <w:r w:rsidRPr="00001EA8">
        <w:rPr>
          <w:color w:val="000000"/>
          <w:lang w:eastAsia="en-US"/>
        </w:rPr>
        <w:t>на возмещение затрат по реализации образовательных программ дошкольного образования в сумме 69 173,60</w:t>
      </w:r>
      <w:r w:rsidRPr="00001EA8">
        <w:rPr>
          <w:color w:val="FF0000"/>
          <w:lang w:eastAsia="en-US"/>
        </w:rPr>
        <w:t xml:space="preserve"> </w:t>
      </w:r>
      <w:r w:rsidRPr="00001EA8">
        <w:rPr>
          <w:color w:val="000000"/>
          <w:lang w:eastAsia="en-US"/>
        </w:rPr>
        <w:t xml:space="preserve">тыс. рублей; </w:t>
      </w:r>
    </w:p>
    <w:p w14:paraId="4F929CC0" w14:textId="77777777" w:rsidR="00001EA8" w:rsidRPr="00001EA8" w:rsidRDefault="00001EA8" w:rsidP="00001EA8">
      <w:pPr>
        <w:autoSpaceDE w:val="0"/>
        <w:autoSpaceDN w:val="0"/>
        <w:adjustRightInd w:val="0"/>
        <w:ind w:firstLine="709"/>
        <w:jc w:val="both"/>
        <w:rPr>
          <w:color w:val="000000"/>
          <w:lang w:eastAsia="en-US"/>
        </w:rPr>
      </w:pPr>
      <w:r w:rsidRPr="00001EA8">
        <w:rPr>
          <w:color w:val="000000"/>
          <w:lang w:eastAsia="en-US"/>
        </w:rPr>
        <w:t>на финансовое обеспечение затрат на создание условий для осуществления присмотра и ухода за детьми, содержания детей, получающих дошкольное образование в частных организациях, осуществляющих образовательную деятельность по реализации образовательных программ дошкольного образования в сумме 13 104,00</w:t>
      </w:r>
      <w:r w:rsidRPr="00001EA8">
        <w:rPr>
          <w:color w:val="FF0000"/>
          <w:lang w:eastAsia="en-US"/>
        </w:rPr>
        <w:t xml:space="preserve"> </w:t>
      </w:r>
      <w:r w:rsidRPr="00001EA8">
        <w:rPr>
          <w:color w:val="000000"/>
          <w:lang w:eastAsia="en-US"/>
        </w:rPr>
        <w:t xml:space="preserve">тыс. рублей. </w:t>
      </w:r>
    </w:p>
    <w:p w14:paraId="4694473E" w14:textId="24325F82" w:rsidR="00001EA8" w:rsidRPr="00001EA8" w:rsidRDefault="00001EA8" w:rsidP="00001EA8">
      <w:pPr>
        <w:autoSpaceDE w:val="0"/>
        <w:autoSpaceDN w:val="0"/>
        <w:adjustRightInd w:val="0"/>
        <w:ind w:firstLine="709"/>
        <w:jc w:val="both"/>
        <w:rPr>
          <w:rFonts w:eastAsia="Calibri"/>
          <w:lang w:eastAsia="en-US"/>
        </w:rPr>
      </w:pPr>
      <w:r w:rsidRPr="00001EA8">
        <w:rPr>
          <w:rFonts w:eastAsia="Calibri"/>
          <w:lang w:eastAsia="en-US"/>
        </w:rPr>
        <w:t xml:space="preserve">Расчет данного объема субсидии произведен исходя из </w:t>
      </w:r>
      <w:r w:rsidRPr="00001EA8">
        <w:rPr>
          <w:rFonts w:eastAsia="Calibri"/>
          <w:noProof/>
        </w:rPr>
        <w:t xml:space="preserve">размера финансового обеспечения услуг присмотра и ухода для </w:t>
      </w:r>
      <w:r w:rsidRPr="00001EA8">
        <w:rPr>
          <w:rFonts w:eastAsia="Calibri"/>
          <w:lang w:eastAsia="en-US"/>
        </w:rPr>
        <w:t>частных дошкольных образовательных организаций</w:t>
      </w:r>
      <w:r w:rsidRPr="00001EA8">
        <w:rPr>
          <w:rFonts w:eastAsia="Calibri"/>
          <w:noProof/>
        </w:rPr>
        <w:t xml:space="preserve"> в расчете </w:t>
      </w:r>
      <w:r w:rsidRPr="00001EA8">
        <w:rPr>
          <w:rFonts w:eastAsia="Calibri"/>
          <w:lang w:eastAsia="en-US"/>
        </w:rPr>
        <w:t>4 000,00 рублей в месяц</w:t>
      </w:r>
      <w:r w:rsidRPr="00001EA8">
        <w:rPr>
          <w:rFonts w:eastAsia="Calibri"/>
          <w:noProof/>
        </w:rPr>
        <w:t xml:space="preserve"> на 1 ребенка и</w:t>
      </w:r>
      <w:r w:rsidRPr="00001EA8">
        <w:rPr>
          <w:rFonts w:eastAsia="Calibri"/>
          <w:lang w:eastAsia="en-US"/>
        </w:rPr>
        <w:t xml:space="preserve"> </w:t>
      </w:r>
      <w:r w:rsidRPr="00001EA8">
        <w:rPr>
          <w:rFonts w:eastAsia="Calibri"/>
          <w:noProof/>
        </w:rPr>
        <w:t xml:space="preserve">среднегодового количества «сертификатов дошкольника», представленных в </w:t>
      </w:r>
      <w:r w:rsidRPr="00001EA8">
        <w:rPr>
          <w:rFonts w:eastAsia="Calibri"/>
          <w:lang w:eastAsia="en-US"/>
        </w:rPr>
        <w:t>частные дошкольные образовательные организации (к</w:t>
      </w:r>
      <w:r w:rsidRPr="00001EA8">
        <w:t xml:space="preserve">оличество получателей услуги частной </w:t>
      </w:r>
      <w:r w:rsidRPr="00001EA8">
        <w:rPr>
          <w:rFonts w:eastAsia="Calibri"/>
          <w:lang w:eastAsia="en-US"/>
        </w:rPr>
        <w:t>дошкольной образовательной организации</w:t>
      </w:r>
      <w:r w:rsidRPr="00001EA8">
        <w:t>)</w:t>
      </w:r>
      <w:r w:rsidR="00C64325">
        <w:t> – </w:t>
      </w:r>
      <w:r w:rsidRPr="00001EA8">
        <w:t>273 штуки (в 2023 году</w:t>
      </w:r>
      <w:r w:rsidR="00C64325">
        <w:t> – </w:t>
      </w:r>
      <w:r w:rsidRPr="00001EA8">
        <w:t>371 штука)</w:t>
      </w:r>
      <w:r w:rsidR="000C0AE6">
        <w:rPr>
          <w:rFonts w:eastAsia="Calibri"/>
          <w:lang w:eastAsia="en-US"/>
        </w:rPr>
        <w:t>;</w:t>
      </w:r>
    </w:p>
    <w:p w14:paraId="417DF907" w14:textId="77777777" w:rsidR="00001EA8" w:rsidRPr="00001EA8" w:rsidRDefault="00001EA8" w:rsidP="00001EA8">
      <w:pPr>
        <w:autoSpaceDE w:val="0"/>
        <w:autoSpaceDN w:val="0"/>
        <w:adjustRightInd w:val="0"/>
        <w:ind w:firstLine="709"/>
        <w:jc w:val="both"/>
      </w:pPr>
      <w:r w:rsidRPr="00001EA8">
        <w:rPr>
          <w:bCs/>
          <w:color w:val="000000"/>
        </w:rPr>
        <w:t>на финансовое обеспечение затрат, 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 города</w:t>
      </w:r>
      <w:r w:rsidRPr="00001EA8">
        <w:rPr>
          <w:b/>
          <w:bCs/>
          <w:color w:val="000000"/>
        </w:rPr>
        <w:t xml:space="preserve"> </w:t>
      </w:r>
      <w:r w:rsidRPr="00001EA8">
        <w:rPr>
          <w:bCs/>
          <w:color w:val="000000"/>
        </w:rPr>
        <w:t xml:space="preserve">Нижневартовска» за счет бюджета города в объеме 500,00 тыс. рублей, на уровне объема бюджетных ассигнований </w:t>
      </w:r>
      <w:r w:rsidRPr="00001EA8">
        <w:t>уточненного бюджета на 2023 год</w:t>
      </w:r>
      <w:r w:rsidRPr="00001EA8">
        <w:rPr>
          <w:bCs/>
          <w:color w:val="000000"/>
        </w:rPr>
        <w:t xml:space="preserve">. </w:t>
      </w:r>
    </w:p>
    <w:p w14:paraId="18C763C7" w14:textId="7080021E" w:rsidR="00001EA8" w:rsidRPr="00001EA8" w:rsidRDefault="00001EA8" w:rsidP="00001EA8">
      <w:pPr>
        <w:tabs>
          <w:tab w:val="left" w:pos="0"/>
        </w:tabs>
        <w:ind w:firstLine="709"/>
        <w:jc w:val="both"/>
        <w:rPr>
          <w:bCs/>
        </w:rPr>
      </w:pPr>
      <w:r w:rsidRPr="00001EA8">
        <w:t xml:space="preserve">Увеличение объема запланированных субсидий в 2024–2026 годах по сравнению с уточненным уровнем в 2023 году в том числе объясняется увеличением объема расходов на «Возмещение затрат по созданию объектов общего образования в соответствии с заключенным концессионным соглашением», на эти цели в рамках регионального проекта «Современная школа» предусмотрены бюджетные ассигнования на выполнение обязательств </w:t>
      </w:r>
      <w:proofErr w:type="spellStart"/>
      <w:r w:rsidRPr="00001EA8">
        <w:t>концедента</w:t>
      </w:r>
      <w:proofErr w:type="spellEnd"/>
      <w:r w:rsidRPr="00001EA8">
        <w:t xml:space="preserve"> в рамках заключенного концессионного соглашения о создании общеобразовательной школы на 1125 учащихся в квартале </w:t>
      </w:r>
      <w:r w:rsidR="00E6272B">
        <w:t>№ </w:t>
      </w:r>
      <w:r w:rsidRPr="00001EA8">
        <w:t>25. Бюджетные ассигнования</w:t>
      </w:r>
      <w:r w:rsidRPr="00001EA8">
        <w:rPr>
          <w:bCs/>
        </w:rPr>
        <w:t xml:space="preserve"> по данному направлению предусмотрены на условиях </w:t>
      </w:r>
      <w:proofErr w:type="spellStart"/>
      <w:r w:rsidRPr="00001EA8">
        <w:rPr>
          <w:bCs/>
        </w:rPr>
        <w:t>софинансирования</w:t>
      </w:r>
      <w:proofErr w:type="spellEnd"/>
      <w:r w:rsidRPr="00001EA8">
        <w:rPr>
          <w:bCs/>
        </w:rPr>
        <w:t xml:space="preserve"> (средства бюджета автономного округа, средства бюджета города).  </w:t>
      </w:r>
    </w:p>
    <w:p w14:paraId="344B81CA" w14:textId="77777777" w:rsidR="00001EA8" w:rsidRPr="00001EA8" w:rsidRDefault="00001EA8" w:rsidP="00001EA8">
      <w:pPr>
        <w:widowControl w:val="0"/>
        <w:autoSpaceDE w:val="0"/>
        <w:autoSpaceDN w:val="0"/>
        <w:adjustRightInd w:val="0"/>
        <w:ind w:firstLine="709"/>
        <w:jc w:val="both"/>
      </w:pPr>
      <w:r w:rsidRPr="00001EA8">
        <w:t>По данному направлению предусматриваются бюджетные ассигнования:</w:t>
      </w:r>
    </w:p>
    <w:p w14:paraId="44789109" w14:textId="29428E29" w:rsidR="00001EA8" w:rsidRPr="00001EA8" w:rsidRDefault="00001EA8" w:rsidP="00001EA8">
      <w:pPr>
        <w:widowControl w:val="0"/>
        <w:autoSpaceDE w:val="0"/>
        <w:autoSpaceDN w:val="0"/>
        <w:adjustRightInd w:val="0"/>
        <w:ind w:firstLine="709"/>
        <w:jc w:val="both"/>
      </w:pPr>
      <w:r w:rsidRPr="00001EA8">
        <w:t>на 2024 год в сумме 334 </w:t>
      </w:r>
      <w:r w:rsidR="000C0AE6">
        <w:t xml:space="preserve">802,90 тыс. рублей, в том числе </w:t>
      </w:r>
      <w:r w:rsidRPr="00001EA8">
        <w:t>262 429,70 тыс. рублей за счет средств бюджета автономного округа,</w:t>
      </w:r>
      <w:r w:rsidR="000C0AE6">
        <w:t xml:space="preserve"> </w:t>
      </w:r>
      <w:r w:rsidRPr="00001EA8">
        <w:t xml:space="preserve">72 373,20 тыс. рублей за счет средств бюджета города на условиях </w:t>
      </w:r>
      <w:proofErr w:type="spellStart"/>
      <w:r w:rsidRPr="00001EA8">
        <w:t>софинансирования</w:t>
      </w:r>
      <w:proofErr w:type="spellEnd"/>
      <w:r w:rsidRPr="00001EA8">
        <w:t xml:space="preserve"> данных расходов;</w:t>
      </w:r>
    </w:p>
    <w:p w14:paraId="0F9FFBBA" w14:textId="50ADC5F2" w:rsidR="00001EA8" w:rsidRPr="00001EA8" w:rsidRDefault="00001EA8" w:rsidP="00001EA8">
      <w:pPr>
        <w:widowControl w:val="0"/>
        <w:autoSpaceDE w:val="0"/>
        <w:autoSpaceDN w:val="0"/>
        <w:adjustRightInd w:val="0"/>
        <w:ind w:firstLine="709"/>
        <w:jc w:val="both"/>
      </w:pPr>
      <w:r w:rsidRPr="00001EA8">
        <w:t>на 2025 год в сумме 338 787,40 тыс. рублей, в том числе</w:t>
      </w:r>
      <w:r w:rsidR="000C0AE6">
        <w:t xml:space="preserve"> </w:t>
      </w:r>
      <w:r w:rsidRPr="00001EA8">
        <w:t>265 233,80 тыс. рублей за счет средств бюджета автономного округа,</w:t>
      </w:r>
      <w:r w:rsidR="000C0AE6">
        <w:t xml:space="preserve"> </w:t>
      </w:r>
      <w:r w:rsidRPr="00001EA8">
        <w:t xml:space="preserve">73 553,60 тыс. рублей за счет средств бюджета города на условиях </w:t>
      </w:r>
      <w:proofErr w:type="spellStart"/>
      <w:r w:rsidRPr="00001EA8">
        <w:t>софинансирования</w:t>
      </w:r>
      <w:proofErr w:type="spellEnd"/>
      <w:r w:rsidRPr="00001EA8">
        <w:t xml:space="preserve"> данных расходов;</w:t>
      </w:r>
    </w:p>
    <w:p w14:paraId="6F796984" w14:textId="5BB66A19" w:rsidR="00001EA8" w:rsidRPr="00001EA8" w:rsidRDefault="00001EA8" w:rsidP="00001EA8">
      <w:pPr>
        <w:widowControl w:val="0"/>
        <w:autoSpaceDE w:val="0"/>
        <w:autoSpaceDN w:val="0"/>
        <w:adjustRightInd w:val="0"/>
        <w:ind w:firstLine="709"/>
        <w:jc w:val="both"/>
      </w:pPr>
      <w:r w:rsidRPr="00001EA8">
        <w:t>на 2026 год в сумме 343 </w:t>
      </w:r>
      <w:r w:rsidR="000C0AE6">
        <w:t xml:space="preserve">189,90 тыс. рублей, в том числе </w:t>
      </w:r>
      <w:r w:rsidRPr="00001EA8">
        <w:t>268 382,90 тыс. рублей за счет средств бюджета автономного округа,</w:t>
      </w:r>
      <w:r w:rsidR="000C0AE6">
        <w:t xml:space="preserve"> </w:t>
      </w:r>
      <w:r w:rsidRPr="00001EA8">
        <w:t xml:space="preserve">74 807,00 тыс. рублей за счет средств бюджета города на условиях </w:t>
      </w:r>
      <w:proofErr w:type="spellStart"/>
      <w:r w:rsidRPr="00001EA8">
        <w:t>софинансирования</w:t>
      </w:r>
      <w:proofErr w:type="spellEnd"/>
      <w:r w:rsidRPr="00001EA8">
        <w:t xml:space="preserve"> данных расходов.</w:t>
      </w:r>
    </w:p>
    <w:p w14:paraId="1FD1D269" w14:textId="5CDB68DB" w:rsidR="00001EA8" w:rsidRPr="00001EA8" w:rsidRDefault="00001EA8" w:rsidP="00001EA8">
      <w:pPr>
        <w:widowControl w:val="0"/>
        <w:tabs>
          <w:tab w:val="left" w:pos="567"/>
        </w:tabs>
        <w:autoSpaceDE w:val="0"/>
        <w:autoSpaceDN w:val="0"/>
        <w:adjustRightInd w:val="0"/>
        <w:ind w:firstLine="709"/>
        <w:jc w:val="both"/>
      </w:pPr>
      <w:r w:rsidRPr="00001EA8">
        <w:t>2)</w:t>
      </w:r>
      <w:r w:rsidR="000C0AE6">
        <w:t> </w:t>
      </w:r>
      <w:proofErr w:type="gramStart"/>
      <w:r w:rsidRPr="00001EA8">
        <w:rPr>
          <w:rFonts w:eastAsiaTheme="minorHAnsi"/>
          <w:lang w:eastAsia="en-US"/>
        </w:rPr>
        <w:t>С</w:t>
      </w:r>
      <w:proofErr w:type="gramEnd"/>
      <w:r w:rsidRPr="00001EA8">
        <w:rPr>
          <w:rFonts w:eastAsiaTheme="minorHAnsi"/>
          <w:lang w:eastAsia="en-US"/>
        </w:rPr>
        <w:t xml:space="preserve"> целью формирования благоприятных условий по поддержке предпринимательства, создания комфортных условий для воплощения бизнес-проектов, повышения конкуренции и решения стратегических задач </w:t>
      </w:r>
      <w:r w:rsidRPr="00001EA8">
        <w:t>в плановом пер</w:t>
      </w:r>
      <w:r w:rsidR="000C0AE6">
        <w:t>иоде предусмотрены субсидии по разделу «Н</w:t>
      </w:r>
      <w:r w:rsidRPr="00001EA8">
        <w:t>ациональн</w:t>
      </w:r>
      <w:r w:rsidR="000C0AE6">
        <w:t>ая</w:t>
      </w:r>
      <w:r w:rsidRPr="00001EA8">
        <w:t xml:space="preserve"> экономик</w:t>
      </w:r>
      <w:r w:rsidR="000C0AE6">
        <w:t>а»</w:t>
      </w:r>
      <w:r w:rsidRPr="00001EA8">
        <w:t>, ГРБС является Администрация города Нижневартовска.</w:t>
      </w:r>
    </w:p>
    <w:p w14:paraId="4F81B786" w14:textId="47951FE7" w:rsidR="00001EA8" w:rsidRPr="00001EA8" w:rsidRDefault="00001EA8" w:rsidP="00001EA8">
      <w:pPr>
        <w:widowControl w:val="0"/>
        <w:tabs>
          <w:tab w:val="left" w:pos="567"/>
        </w:tabs>
        <w:autoSpaceDE w:val="0"/>
        <w:autoSpaceDN w:val="0"/>
        <w:adjustRightInd w:val="0"/>
        <w:ind w:firstLine="709"/>
        <w:jc w:val="both"/>
      </w:pPr>
      <w:r w:rsidRPr="00001EA8">
        <w:t>Объем указанных субсидий на 2024 год составит 190 631,10 тыс. рублей, или 21% от общего объема субсидии по подгруппе видов расходов 810, на 2025 год</w:t>
      </w:r>
      <w:r w:rsidR="00C64325">
        <w:t> – </w:t>
      </w:r>
      <w:r w:rsidRPr="00001EA8">
        <w:t>200 309,00 тыс. рублей, или 26,1%, на 2026 год</w:t>
      </w:r>
      <w:r w:rsidR="00C64325">
        <w:t> – </w:t>
      </w:r>
      <w:r w:rsidRPr="00001EA8">
        <w:t>196 500,70 тыс. рублей, или 26,4% (уточненный на 2023 год составил 187 264,68 тыс. рублей, или 23%).</w:t>
      </w:r>
    </w:p>
    <w:p w14:paraId="3E6A5E0E" w14:textId="45D92588" w:rsidR="00001EA8" w:rsidRPr="00001EA8" w:rsidRDefault="00001EA8" w:rsidP="00001EA8">
      <w:pPr>
        <w:ind w:firstLine="709"/>
        <w:jc w:val="both"/>
      </w:pPr>
      <w:r w:rsidRPr="00001EA8">
        <w:lastRenderedPageBreak/>
        <w:t>По данно</w:t>
      </w:r>
      <w:r w:rsidR="000C0AE6">
        <w:t>му разделу</w:t>
      </w:r>
      <w:r w:rsidRPr="00001EA8">
        <w:t xml:space="preserve"> в рамках субсидии по подгруппе видов расходов 810 также отмечается увеличение планируемого объема бюджетных ассигнований, предоставляемых юридическим лицам, индивидуальным предпринимателям, физическим лицам</w:t>
      </w:r>
      <w:r w:rsidR="00C64325">
        <w:t> – </w:t>
      </w:r>
      <w:r w:rsidRPr="00001EA8">
        <w:t>производителям товаров, работ и услуг.</w:t>
      </w:r>
    </w:p>
    <w:p w14:paraId="11A718C7" w14:textId="77777777" w:rsidR="00001EA8" w:rsidRPr="00001EA8" w:rsidRDefault="00001EA8" w:rsidP="00001EA8">
      <w:pPr>
        <w:widowControl w:val="0"/>
        <w:tabs>
          <w:tab w:val="left" w:pos="567"/>
          <w:tab w:val="left" w:pos="1134"/>
        </w:tabs>
        <w:autoSpaceDE w:val="0"/>
        <w:autoSpaceDN w:val="0"/>
        <w:adjustRightInd w:val="0"/>
        <w:ind w:firstLine="709"/>
        <w:jc w:val="both"/>
      </w:pPr>
      <w:r w:rsidRPr="00001EA8">
        <w:t>Доля средств автономного округа в объеме субсидий, направляемая на поддержку субъектов малого и среднего предпринимательства на 2024 год, составила 69,0% от общего объема запланированных на это направление средств.</w:t>
      </w:r>
    </w:p>
    <w:p w14:paraId="526E4E07" w14:textId="77777777" w:rsidR="00001EA8" w:rsidRPr="00001EA8" w:rsidRDefault="00001EA8" w:rsidP="00001EA8">
      <w:pPr>
        <w:ind w:firstLine="709"/>
        <w:jc w:val="both"/>
      </w:pPr>
      <w:r w:rsidRPr="00001EA8">
        <w:t>В рамках региональных проектов планируется оказать финансовую поддержку 32 субъектам малого и среднего предпринимательства, осуществляющим социально значимые виды деятельности в муниципальном образовании на возмещение фактически произведенных и документально подтвержденных затрат на арендную плату за использование нежилых помещений, а также на приобретение оборудования (основных средств) и лицензионных программных продуктов.</w:t>
      </w:r>
    </w:p>
    <w:p w14:paraId="6CB4442C" w14:textId="3627BD4D" w:rsidR="00001EA8" w:rsidRPr="00001EA8" w:rsidRDefault="00001EA8" w:rsidP="00001EA8">
      <w:pPr>
        <w:ind w:firstLine="709"/>
        <w:jc w:val="both"/>
      </w:pPr>
      <w:r w:rsidRPr="00001EA8">
        <w:t>Бюджетные ассигнования по данн</w:t>
      </w:r>
      <w:r w:rsidR="000C0AE6">
        <w:t>ому</w:t>
      </w:r>
      <w:r w:rsidRPr="00001EA8">
        <w:t xml:space="preserve"> направлени</w:t>
      </w:r>
      <w:r w:rsidR="000C0AE6">
        <w:t>ю</w:t>
      </w:r>
      <w:r w:rsidRPr="00001EA8">
        <w:t xml:space="preserve"> предусмотрены на условиях </w:t>
      </w:r>
      <w:proofErr w:type="spellStart"/>
      <w:r w:rsidRPr="00001EA8">
        <w:t>софинансирования</w:t>
      </w:r>
      <w:proofErr w:type="spellEnd"/>
      <w:r w:rsidRPr="00001EA8">
        <w:t xml:space="preserve"> в соотношении 95% средства бюджета автономного округа, или 15 837,50 тыс. рублей, и 5% средства бюджета города, или 833,70 тыс. рублей. </w:t>
      </w:r>
    </w:p>
    <w:p w14:paraId="5AA83FD2" w14:textId="3E0D87CB" w:rsidR="00001EA8" w:rsidRPr="00001EA8" w:rsidRDefault="00001EA8" w:rsidP="00001EA8">
      <w:pPr>
        <w:widowControl w:val="0"/>
        <w:tabs>
          <w:tab w:val="left" w:pos="567"/>
          <w:tab w:val="left" w:pos="1134"/>
        </w:tabs>
        <w:autoSpaceDE w:val="0"/>
        <w:autoSpaceDN w:val="0"/>
        <w:adjustRightInd w:val="0"/>
        <w:ind w:firstLine="709"/>
        <w:jc w:val="both"/>
      </w:pPr>
      <w:r w:rsidRPr="00001EA8">
        <w:t>Кроме того, проектом Решени</w:t>
      </w:r>
      <w:r w:rsidR="000C0AE6">
        <w:t>я</w:t>
      </w:r>
      <w:r w:rsidRPr="00001EA8">
        <w:t xml:space="preserve"> о бюджете города на 2024 год за счет средств бюджета города предусмотрено «Предоставление грантов в форме субсидий субъектам малого и среднего предпринимательства» </w:t>
      </w:r>
      <w:r w:rsidR="000C0AE6">
        <w:t>в сумме</w:t>
      </w:r>
      <w:r w:rsidRPr="00001EA8">
        <w:t xml:space="preserve"> 3 500,00 тыс. рублей</w:t>
      </w:r>
      <w:r w:rsidR="000C0AE6">
        <w:t>.</w:t>
      </w:r>
    </w:p>
    <w:p w14:paraId="03A5549A" w14:textId="77777777" w:rsidR="00001EA8" w:rsidRPr="00001EA8" w:rsidRDefault="00001EA8" w:rsidP="00001EA8">
      <w:pPr>
        <w:widowControl w:val="0"/>
        <w:autoSpaceDE w:val="0"/>
        <w:autoSpaceDN w:val="0"/>
        <w:adjustRightInd w:val="0"/>
        <w:ind w:firstLine="709"/>
        <w:jc w:val="both"/>
      </w:pPr>
      <w:r w:rsidRPr="00001EA8">
        <w:t>Доля средств автономного округа в объеме субсидий, направляемая на поддержку сельхозпроизводителей на 2024 год, составит 98,7%.</w:t>
      </w:r>
    </w:p>
    <w:p w14:paraId="78AB4E57" w14:textId="77777777" w:rsidR="00001EA8" w:rsidRPr="00001EA8" w:rsidRDefault="00001EA8" w:rsidP="00001EA8">
      <w:pPr>
        <w:widowControl w:val="0"/>
        <w:tabs>
          <w:tab w:val="left" w:pos="567"/>
        </w:tabs>
        <w:autoSpaceDE w:val="0"/>
        <w:autoSpaceDN w:val="0"/>
        <w:adjustRightInd w:val="0"/>
        <w:ind w:firstLine="709"/>
        <w:contextualSpacing/>
        <w:jc w:val="both"/>
      </w:pPr>
      <w:r w:rsidRPr="00001EA8">
        <w:t xml:space="preserve">Из предоставленных обоснований (расчетов) администрации города следует, что в 2024 году увеличение объема субсидий по данному направлению на 4 355,3 тыс. рублей из средств автономного округа направлено в большей части на «Поддержку животноводства» и «Поддержку </w:t>
      </w:r>
      <w:proofErr w:type="spellStart"/>
      <w:r w:rsidRPr="00001EA8">
        <w:t>рыбохозяйственного</w:t>
      </w:r>
      <w:proofErr w:type="spellEnd"/>
      <w:r w:rsidRPr="00001EA8">
        <w:t xml:space="preserve"> комплекса».</w:t>
      </w:r>
    </w:p>
    <w:p w14:paraId="5EE95ADC" w14:textId="40071315" w:rsidR="00001EA8" w:rsidRPr="00001EA8" w:rsidRDefault="000C0AE6" w:rsidP="00001EA8">
      <w:pPr>
        <w:widowControl w:val="0"/>
        <w:tabs>
          <w:tab w:val="left" w:pos="567"/>
        </w:tabs>
        <w:autoSpaceDE w:val="0"/>
        <w:autoSpaceDN w:val="0"/>
        <w:adjustRightInd w:val="0"/>
        <w:ind w:firstLine="709"/>
        <w:jc w:val="both"/>
      </w:pPr>
      <w:r>
        <w:t>На основании расчетов,</w:t>
      </w:r>
      <w:r w:rsidR="00001EA8" w:rsidRPr="00001EA8">
        <w:t xml:space="preserve"> предоставленных администрацией города</w:t>
      </w:r>
      <w:r>
        <w:t>,</w:t>
      </w:r>
      <w:r w:rsidR="00001EA8" w:rsidRPr="00001EA8">
        <w:t xml:space="preserve"> потребность по двум рассматриваемым направлениям обеспечена на 100%.</w:t>
      </w:r>
    </w:p>
    <w:p w14:paraId="394FA27B" w14:textId="21F2984B" w:rsidR="00001EA8" w:rsidRPr="00001EA8" w:rsidRDefault="00001EA8" w:rsidP="00001EA8">
      <w:pPr>
        <w:widowControl w:val="0"/>
        <w:tabs>
          <w:tab w:val="left" w:pos="567"/>
        </w:tabs>
        <w:autoSpaceDE w:val="0"/>
        <w:autoSpaceDN w:val="0"/>
        <w:adjustRightInd w:val="0"/>
        <w:ind w:firstLine="709"/>
        <w:jc w:val="both"/>
      </w:pPr>
      <w:r w:rsidRPr="00001EA8">
        <w:t xml:space="preserve">3) </w:t>
      </w:r>
      <w:r w:rsidR="000C0AE6">
        <w:t>По разделу «Ж</w:t>
      </w:r>
      <w:r w:rsidRPr="00001EA8">
        <w:t>илищно-коммунально</w:t>
      </w:r>
      <w:r w:rsidR="000C0AE6">
        <w:t>е</w:t>
      </w:r>
      <w:r w:rsidRPr="00001EA8">
        <w:t xml:space="preserve"> хозяйств</w:t>
      </w:r>
      <w:r w:rsidR="000C0AE6">
        <w:t>о»</w:t>
      </w:r>
      <w:r w:rsidRPr="00001EA8">
        <w:t xml:space="preserve"> в предстоящем трехлетнем периоде будет продолжена реализация комплекса мер, направленных на обеспечение качественными коммунальными услугами жителей, повышение комфортности общественного пространства.</w:t>
      </w:r>
    </w:p>
    <w:p w14:paraId="3F192C7D" w14:textId="2305846D" w:rsidR="00001EA8" w:rsidRPr="00001EA8" w:rsidRDefault="00001EA8" w:rsidP="00001EA8">
      <w:pPr>
        <w:widowControl w:val="0"/>
        <w:tabs>
          <w:tab w:val="left" w:pos="567"/>
        </w:tabs>
        <w:autoSpaceDE w:val="0"/>
        <w:autoSpaceDN w:val="0"/>
        <w:adjustRightInd w:val="0"/>
        <w:ind w:firstLine="709"/>
        <w:jc w:val="both"/>
      </w:pPr>
      <w:r w:rsidRPr="00001EA8">
        <w:t>Департаментом жилищно-коммунального хозяйства в 2024 году планируется предоставление субсидий по подгруппе расходов 810 в общем объеме</w:t>
      </w:r>
      <w:r w:rsidRPr="00001EA8">
        <w:rPr>
          <w:color w:val="FF0000"/>
        </w:rPr>
        <w:t xml:space="preserve"> </w:t>
      </w:r>
      <w:r w:rsidRPr="00001EA8">
        <w:t>212 562,01 тыс. рублей, что на 65 672,70 тыс. рублей или на 69,1% ниже объема, уточненного уровня бюджетных ассигнований по состоянию на 01.11.2023 года на 2023 год в сумме 146 889,31 тыс. рублей.</w:t>
      </w:r>
    </w:p>
    <w:p w14:paraId="43CC8F27" w14:textId="7334D856" w:rsidR="00001EA8" w:rsidRPr="00001EA8" w:rsidRDefault="00001EA8" w:rsidP="00001EA8">
      <w:pPr>
        <w:ind w:firstLine="708"/>
        <w:jc w:val="both"/>
      </w:pPr>
      <w:r w:rsidRPr="00001EA8">
        <w:t>Планируемый объем бюджетных ассигнований по направлению субсидии на «Финансовое обеспечение затрат по благоустройству территорий, приле</w:t>
      </w:r>
      <w:r w:rsidR="00592C67">
        <w:t>гающих к многоквартирным домам»</w:t>
      </w:r>
      <w:r w:rsidRPr="00001EA8">
        <w:t xml:space="preserve"> предусмотрен на 2024 год в размере 65 000,00 тыс. рублей и практически соответствует объему соответствующих бюджетных ассигнований по состоянию на 01.11.2023 года (64 944,42 тыс. рублей).</w:t>
      </w:r>
    </w:p>
    <w:p w14:paraId="199C998C" w14:textId="77777777" w:rsidR="00001EA8" w:rsidRPr="00001EA8" w:rsidRDefault="00001EA8" w:rsidP="00001EA8">
      <w:pPr>
        <w:ind w:firstLine="709"/>
        <w:jc w:val="both"/>
      </w:pPr>
      <w:r w:rsidRPr="00001EA8">
        <w:t>Расчет необходимой потребности выполнен на основании предварительных заявок управляющих организаций. Размер стоимости работ по благоустройству территорий (ремонт тротуаров, асфальтобетонного покрытия, замена малых архитектурных форм и т.д.) определен на основании дефектных ведомостей и локальных сметных расчетов.</w:t>
      </w:r>
    </w:p>
    <w:p w14:paraId="27BB4330" w14:textId="5342AF93" w:rsidR="00001EA8" w:rsidRPr="00001EA8" w:rsidRDefault="00001EA8" w:rsidP="00001EA8">
      <w:pPr>
        <w:ind w:firstLine="708"/>
        <w:jc w:val="both"/>
      </w:pPr>
      <w:r w:rsidRPr="00001EA8">
        <w:t>Вместе с тем согласно расчетам (обоснованиям)</w:t>
      </w:r>
      <w:r w:rsidR="00592C67">
        <w:t xml:space="preserve">, представленным Департаментом </w:t>
      </w:r>
      <w:r w:rsidRPr="00001EA8">
        <w:t>ЖКХ</w:t>
      </w:r>
      <w:r w:rsidR="00592C67">
        <w:t>,</w:t>
      </w:r>
      <w:r w:rsidRPr="00001EA8">
        <w:t xml:space="preserve"> потребность по данному направлению</w:t>
      </w:r>
      <w:r w:rsidR="00592C67">
        <w:t xml:space="preserve"> в сумме</w:t>
      </w:r>
      <w:r w:rsidRPr="00001EA8">
        <w:t xml:space="preserve"> 182 727,21 тыс. рублей, рассчитанная на 22 придомовых территории</w:t>
      </w:r>
      <w:r w:rsidR="00592C67">
        <w:t>,</w:t>
      </w:r>
      <w:r w:rsidRPr="00001EA8">
        <w:t xml:space="preserve"> обеспечена на 35,6%, </w:t>
      </w:r>
      <w:r w:rsidR="00592C67">
        <w:t xml:space="preserve">необеспеченный объем составляет </w:t>
      </w:r>
      <w:r w:rsidRPr="00001EA8">
        <w:t xml:space="preserve">117 727,21 тыс. рублей, что позволит обеспечить благоустройство только 8 придомовых территорий. </w:t>
      </w:r>
    </w:p>
    <w:p w14:paraId="560D4C2C" w14:textId="6E75DBDA" w:rsidR="00001EA8" w:rsidRPr="00001EA8" w:rsidRDefault="00001EA8" w:rsidP="00001EA8">
      <w:pPr>
        <w:ind w:firstLine="708"/>
        <w:jc w:val="both"/>
      </w:pPr>
      <w:r w:rsidRPr="00001EA8">
        <w:t xml:space="preserve">На плановый период </w:t>
      </w:r>
      <w:r w:rsidR="00C64325">
        <w:t>2025-2026</w:t>
      </w:r>
      <w:r w:rsidRPr="00001EA8">
        <w:t xml:space="preserve"> годов бюджетные ассигнования по данному направлению не предусмотрены. </w:t>
      </w:r>
    </w:p>
    <w:p w14:paraId="5730159D" w14:textId="160586C8" w:rsidR="00001EA8" w:rsidRPr="00001EA8" w:rsidRDefault="00001EA8" w:rsidP="00001EA8">
      <w:pPr>
        <w:ind w:firstLine="708"/>
        <w:jc w:val="both"/>
      </w:pPr>
      <w:r w:rsidRPr="00001EA8">
        <w:lastRenderedPageBreak/>
        <w:t xml:space="preserve">На реализацию полномочий в сфере жилищно-коммунального </w:t>
      </w:r>
      <w:r w:rsidR="00592C67">
        <w:t>хозяйства</w:t>
      </w:r>
      <w:r w:rsidRPr="00001EA8">
        <w:t xml:space="preserve">, а именно, на расходы, финансируемые за счет средств </w:t>
      </w:r>
      <w:proofErr w:type="spellStart"/>
      <w:r w:rsidRPr="00001EA8">
        <w:t>концедента</w:t>
      </w:r>
      <w:proofErr w:type="spellEnd"/>
      <w:r w:rsidRPr="00001EA8">
        <w:t>, на создание и (или) реконструкцию (модернизацию) объекта концессионного соглашения</w:t>
      </w:r>
      <w:r w:rsidR="00C64325">
        <w:t> – </w:t>
      </w:r>
      <w:r w:rsidRPr="00001EA8">
        <w:t xml:space="preserve">централизованных систем холодного водоснабжения и водоотведения проектом Решения о бюджете на 2024 год предусмотрено 103 574,20 тыс. рублей, в том числе: на условиях </w:t>
      </w:r>
      <w:proofErr w:type="spellStart"/>
      <w:r w:rsidRPr="00001EA8">
        <w:t>софинансирования</w:t>
      </w:r>
      <w:proofErr w:type="spellEnd"/>
      <w:r w:rsidRPr="00001EA8">
        <w:t xml:space="preserve"> в соотношении 85%, или 88 038,00 тыс. рублей,</w:t>
      </w:r>
      <w:r w:rsidR="00C64325">
        <w:t> – </w:t>
      </w:r>
      <w:r w:rsidRPr="00001EA8">
        <w:t xml:space="preserve">средства бюджета автономного округа, и 15%, или 15 536,20 тыс. рублей,– средства бюджета города, что на 79 780,20 тыс. рублей </w:t>
      </w:r>
      <w:r w:rsidR="00592C67" w:rsidRPr="00001EA8">
        <w:t xml:space="preserve">выше </w:t>
      </w:r>
      <w:r w:rsidR="00592C67">
        <w:t xml:space="preserve">объема бюджетных ассигнований </w:t>
      </w:r>
      <w:r w:rsidRPr="00001EA8">
        <w:t>2023 год по состоянию на 01.11.2023 года, который состав</w:t>
      </w:r>
      <w:r w:rsidR="00592C67">
        <w:t>ляет</w:t>
      </w:r>
      <w:r w:rsidRPr="00001EA8">
        <w:t xml:space="preserve"> 23 794,00 тыс. рублей (средства бюджета автономного округа</w:t>
      </w:r>
      <w:r w:rsidR="00C64325">
        <w:t> – </w:t>
      </w:r>
      <w:r w:rsidRPr="00001EA8">
        <w:t>17 159,00 тыс. рублей и средства бюджета города</w:t>
      </w:r>
      <w:r w:rsidR="00C64325">
        <w:t> – </w:t>
      </w:r>
      <w:r w:rsidRPr="00001EA8">
        <w:t>6 635,00 тыс. рублей). Потребность обеспечена на 100,0%.</w:t>
      </w:r>
    </w:p>
    <w:p w14:paraId="6ABA1BDF" w14:textId="50FECDD9" w:rsidR="00001EA8" w:rsidRPr="00001EA8" w:rsidRDefault="00592C67" w:rsidP="00001EA8">
      <w:pPr>
        <w:ind w:firstLine="708"/>
        <w:jc w:val="both"/>
      </w:pPr>
      <w:r>
        <w:t>У</w:t>
      </w:r>
      <w:r w:rsidR="00001EA8" w:rsidRPr="00001EA8">
        <w:t xml:space="preserve">меньшение на 18 169,52 тыс. рублей планируемых бюджетных ассигнований по направлению субсидии на «Возмещение затрат по содержанию мест захоронения» на 2024 год (20 562,86 тыс. рублей) по сравнению с объемом, уточненным на 2023 год по состоянию на 01.11.2023 года (38 732,38 тыс. рублей), при этом площадь мест захоронения увеличивается с 56,63 га в 2023 году до 58,13 га в 2024–2026 годах. </w:t>
      </w:r>
    </w:p>
    <w:p w14:paraId="00CC332D" w14:textId="77777777" w:rsidR="00001EA8" w:rsidRPr="00001EA8" w:rsidRDefault="00001EA8" w:rsidP="00001EA8">
      <w:pPr>
        <w:widowControl w:val="0"/>
        <w:tabs>
          <w:tab w:val="left" w:pos="851"/>
        </w:tabs>
        <w:autoSpaceDE w:val="0"/>
        <w:autoSpaceDN w:val="0"/>
        <w:adjustRightInd w:val="0"/>
        <w:ind w:firstLine="709"/>
        <w:jc w:val="both"/>
      </w:pPr>
      <w:r w:rsidRPr="00001EA8">
        <w:t>Из информации Департамента ЖКХ, следует, что планируемый объем бюджетных ассигнований в сумме 20 562,86 тыс. рублей, только на 40,8% обеспечивает заявленную потребность на 2024 год, составляющую 50 367,44 тыс. рублей.</w:t>
      </w:r>
    </w:p>
    <w:p w14:paraId="34D3EDCF" w14:textId="35501D43" w:rsidR="00001EA8" w:rsidRPr="00001EA8" w:rsidRDefault="00001EA8" w:rsidP="00001EA8">
      <w:pPr>
        <w:widowControl w:val="0"/>
        <w:tabs>
          <w:tab w:val="left" w:pos="567"/>
        </w:tabs>
        <w:autoSpaceDE w:val="0"/>
        <w:autoSpaceDN w:val="0"/>
        <w:adjustRightInd w:val="0"/>
        <w:ind w:firstLine="709"/>
        <w:jc w:val="both"/>
      </w:pPr>
      <w:r w:rsidRPr="00001EA8">
        <w:t xml:space="preserve">В проекте Решения о бюджете на период 2025 и 2026 годов объем бюджетных ассигнований на рассматриваемую субсидию </w:t>
      </w:r>
      <w:r w:rsidR="00592C67">
        <w:t>запланирован</w:t>
      </w:r>
      <w:r w:rsidRPr="00001EA8">
        <w:t xml:space="preserve"> по 10 281,43 тыс. рублей ежегодно, что также не покрывает заявленную потребность. </w:t>
      </w:r>
    </w:p>
    <w:p w14:paraId="4156FB56" w14:textId="0916D685" w:rsidR="00001EA8" w:rsidRPr="00001EA8" w:rsidRDefault="00001EA8" w:rsidP="00001EA8">
      <w:pPr>
        <w:widowControl w:val="0"/>
        <w:tabs>
          <w:tab w:val="left" w:pos="567"/>
        </w:tabs>
        <w:autoSpaceDE w:val="0"/>
        <w:autoSpaceDN w:val="0"/>
        <w:adjustRightInd w:val="0"/>
        <w:ind w:firstLine="709"/>
        <w:jc w:val="both"/>
      </w:pPr>
      <w:r w:rsidRPr="00001EA8">
        <w:t xml:space="preserve">На плановый период 2025 и 2026 годов объем бюджетных ассигнований по </w:t>
      </w:r>
      <w:r w:rsidR="00592C67">
        <w:t>разделу «Ж</w:t>
      </w:r>
      <w:r w:rsidRPr="00001EA8">
        <w:t>илищно-коммунально</w:t>
      </w:r>
      <w:r w:rsidR="00592C67">
        <w:t>е</w:t>
      </w:r>
      <w:r w:rsidRPr="00001EA8">
        <w:t xml:space="preserve"> хозяйств</w:t>
      </w:r>
      <w:r w:rsidR="00592C67">
        <w:t>о»</w:t>
      </w:r>
      <w:r w:rsidRPr="00001EA8">
        <w:t xml:space="preserve"> на предоставление субсидий по коду расходов 810</w:t>
      </w:r>
      <w:r w:rsidR="00592C67">
        <w:t>,</w:t>
      </w:r>
      <w:r w:rsidRPr="00001EA8">
        <w:t xml:space="preserve"> предусмотрен</w:t>
      </w:r>
      <w:r w:rsidR="00592C67">
        <w:t>н</w:t>
      </w:r>
      <w:r w:rsidRPr="00001EA8">
        <w:t>ы</w:t>
      </w:r>
      <w:r w:rsidR="00592C67">
        <w:t>й</w:t>
      </w:r>
      <w:r w:rsidRPr="00001EA8">
        <w:t xml:space="preserve"> проектом Решения о бюджете</w:t>
      </w:r>
      <w:r w:rsidR="00592C67">
        <w:t>, составляет</w:t>
      </w:r>
      <w:r w:rsidRPr="00001EA8">
        <w:t xml:space="preserve"> на 2025 год 56 832,83 тыс. рублей, на 2026 год 32 300,53 тыс. рублей.</w:t>
      </w:r>
    </w:p>
    <w:p w14:paraId="40F4EF1E" w14:textId="4C7D5559" w:rsidR="00001EA8" w:rsidRPr="00001EA8" w:rsidRDefault="00001EA8" w:rsidP="00001EA8">
      <w:pPr>
        <w:widowControl w:val="0"/>
        <w:tabs>
          <w:tab w:val="left" w:pos="851"/>
        </w:tabs>
        <w:autoSpaceDE w:val="0"/>
        <w:autoSpaceDN w:val="0"/>
        <w:adjustRightInd w:val="0"/>
        <w:ind w:firstLine="709"/>
        <w:contextualSpacing/>
        <w:jc w:val="both"/>
      </w:pPr>
      <w:r w:rsidRPr="00001EA8">
        <w:t>4) В планируемом периоде продолжается реализация решения по предоставлению социальной поддержки неработающим пенсионерам путем возмещения недополученных доходов в связи с осуществлением перевозок автомобильным транспортом по муниципальным маршрутам регулярных перевозок на территории города Нижневартовска, на которую проектом Решения о бюджете в 2024</w:t>
      </w:r>
      <w:r w:rsidRPr="00001EA8">
        <w:rPr>
          <w:color w:val="FF0000"/>
        </w:rPr>
        <w:t xml:space="preserve"> </w:t>
      </w:r>
      <w:r w:rsidRPr="00001EA8">
        <w:t>году предусмотрены бюджетные ассигнования в объеме 80 730,00 тыс. рублей, что на 35 842,00 тыс. рублей ниже уточненного показателя</w:t>
      </w:r>
      <w:r w:rsidR="00592C67">
        <w:t xml:space="preserve"> на 2023 год</w:t>
      </w:r>
      <w:r w:rsidRPr="00001EA8">
        <w:t xml:space="preserve"> по состоянию на 01.11.2023 года.</w:t>
      </w:r>
    </w:p>
    <w:p w14:paraId="0F861E07" w14:textId="5ED336C8" w:rsidR="00001EA8" w:rsidRPr="00001EA8" w:rsidRDefault="00592C67" w:rsidP="00001EA8">
      <w:pPr>
        <w:widowControl w:val="0"/>
        <w:tabs>
          <w:tab w:val="left" w:pos="851"/>
        </w:tabs>
        <w:autoSpaceDE w:val="0"/>
        <w:autoSpaceDN w:val="0"/>
        <w:adjustRightInd w:val="0"/>
        <w:ind w:firstLine="709"/>
        <w:jc w:val="both"/>
      </w:pPr>
      <w:r>
        <w:t>О</w:t>
      </w:r>
      <w:r w:rsidR="00001EA8" w:rsidRPr="00001EA8">
        <w:t>бъем бюджетных ассигнований</w:t>
      </w:r>
      <w:r w:rsidRPr="00592C67">
        <w:t xml:space="preserve"> </w:t>
      </w:r>
      <w:r w:rsidRPr="00001EA8">
        <w:t>на предоставление указанной субсидии</w:t>
      </w:r>
      <w:r>
        <w:t>, предусмотренный</w:t>
      </w:r>
      <w:r w:rsidR="00001EA8" w:rsidRPr="00001EA8">
        <w:t xml:space="preserve"> </w:t>
      </w:r>
      <w:r w:rsidRPr="00001EA8">
        <w:t>в проекте Решения о бюджете на 2024 год</w:t>
      </w:r>
      <w:r>
        <w:t>,</w:t>
      </w:r>
      <w:r w:rsidRPr="00001EA8">
        <w:t xml:space="preserve"> </w:t>
      </w:r>
      <w:r w:rsidR="00001EA8" w:rsidRPr="00001EA8">
        <w:t xml:space="preserve">не обеспечивает расчетную потребность на 57 817,07 тыс. рублей и составляет 58,3% от заявленного необходимого объема (138 547,07 тыс. рублей). </w:t>
      </w:r>
    </w:p>
    <w:p w14:paraId="273ABB00" w14:textId="4A0DD70A" w:rsidR="00001EA8" w:rsidRPr="00001EA8" w:rsidRDefault="00592C67" w:rsidP="00001EA8">
      <w:pPr>
        <w:ind w:firstLine="709"/>
        <w:jc w:val="both"/>
        <w:rPr>
          <w:rFonts w:eastAsia="Calibri"/>
          <w:bCs/>
          <w:iCs/>
          <w:lang w:eastAsia="en-US"/>
        </w:rPr>
      </w:pPr>
      <w:r>
        <w:rPr>
          <w:rFonts w:eastAsia="Calibri"/>
          <w:bCs/>
          <w:iCs/>
          <w:lang w:eastAsia="en-US"/>
        </w:rPr>
        <w:t>5) На п</w:t>
      </w:r>
      <w:r w:rsidR="00001EA8" w:rsidRPr="00001EA8">
        <w:rPr>
          <w:rFonts w:eastAsia="Calibri"/>
          <w:bCs/>
          <w:iCs/>
          <w:lang w:eastAsia="en-US"/>
        </w:rPr>
        <w:t>редоставление субсиди</w:t>
      </w:r>
      <w:r>
        <w:rPr>
          <w:rFonts w:eastAsia="Calibri"/>
          <w:bCs/>
          <w:iCs/>
          <w:lang w:eastAsia="en-US"/>
        </w:rPr>
        <w:t>и</w:t>
      </w:r>
      <w:r w:rsidR="00001EA8" w:rsidRPr="00001EA8">
        <w:rPr>
          <w:rFonts w:eastAsia="Calibri"/>
          <w:bCs/>
          <w:iCs/>
          <w:lang w:eastAsia="en-US"/>
        </w:rPr>
        <w:t xml:space="preserve"> на «Возмещение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w:t>
      </w:r>
      <w:proofErr w:type="spellStart"/>
      <w:r w:rsidR="00001EA8" w:rsidRPr="00001EA8">
        <w:rPr>
          <w:rFonts w:eastAsia="Calibri"/>
          <w:bCs/>
          <w:iCs/>
          <w:lang w:eastAsia="en-US"/>
        </w:rPr>
        <w:t>Варта</w:t>
      </w:r>
      <w:proofErr w:type="spellEnd"/>
      <w:r w:rsidR="00001EA8" w:rsidRPr="00001EA8">
        <w:rPr>
          <w:rFonts w:eastAsia="Calibri"/>
          <w:bCs/>
          <w:iCs/>
          <w:lang w:eastAsia="en-US"/>
        </w:rPr>
        <w:t>»</w:t>
      </w:r>
      <w:r>
        <w:rPr>
          <w:rFonts w:eastAsia="Calibri"/>
          <w:bCs/>
          <w:iCs/>
          <w:lang w:eastAsia="en-US"/>
        </w:rPr>
        <w:t>,</w:t>
      </w:r>
      <w:r w:rsidR="00001EA8" w:rsidRPr="00001EA8">
        <w:rPr>
          <w:rFonts w:eastAsia="Calibri"/>
          <w:bCs/>
          <w:iCs/>
          <w:lang w:eastAsia="en-US"/>
        </w:rPr>
        <w:t xml:space="preserve"> предусмотрен</w:t>
      </w:r>
      <w:r>
        <w:rPr>
          <w:rFonts w:eastAsia="Calibri"/>
          <w:bCs/>
          <w:iCs/>
          <w:lang w:eastAsia="en-US"/>
        </w:rPr>
        <w:t>о</w:t>
      </w:r>
      <w:r w:rsidR="00001EA8" w:rsidRPr="00001EA8">
        <w:rPr>
          <w:rFonts w:eastAsia="Calibri"/>
          <w:bCs/>
          <w:iCs/>
          <w:lang w:eastAsia="en-US"/>
        </w:rPr>
        <w:t xml:space="preserve"> 7 600,00 тыс. рублей, на уровне объема бюджетных ассигнований, уточненного по состоянию на 01.11.2023 года на 2023 год. </w:t>
      </w:r>
    </w:p>
    <w:p w14:paraId="1324BB48" w14:textId="77777777" w:rsidR="00001EA8" w:rsidRPr="00001EA8" w:rsidRDefault="00001EA8" w:rsidP="00001EA8">
      <w:pPr>
        <w:ind w:firstLine="709"/>
        <w:jc w:val="both"/>
        <w:rPr>
          <w:rFonts w:eastAsia="Calibri"/>
          <w:bCs/>
          <w:iCs/>
          <w:lang w:eastAsia="en-US"/>
        </w:rPr>
      </w:pPr>
      <w:r w:rsidRPr="00001EA8">
        <w:rPr>
          <w:rFonts w:eastAsia="Calibri"/>
          <w:bCs/>
          <w:iCs/>
          <w:lang w:eastAsia="en-US"/>
        </w:rPr>
        <w:t>Доведенный предельный объем бюджетных ассигнований на 2024–2026 годы обеспечивает заявленную потребность на 100%.</w:t>
      </w:r>
    </w:p>
    <w:p w14:paraId="03316930" w14:textId="55B177C8" w:rsidR="00001EA8" w:rsidRPr="00001EA8" w:rsidRDefault="00592C67" w:rsidP="00001EA8">
      <w:pPr>
        <w:tabs>
          <w:tab w:val="left" w:pos="567"/>
        </w:tabs>
        <w:ind w:firstLine="709"/>
        <w:jc w:val="both"/>
        <w:rPr>
          <w:rFonts w:eastAsiaTheme="minorHAnsi"/>
          <w:lang w:eastAsia="en-US"/>
        </w:rPr>
      </w:pPr>
      <w:r>
        <w:rPr>
          <w:rFonts w:eastAsiaTheme="minorHAnsi"/>
          <w:lang w:eastAsia="en-US"/>
        </w:rPr>
        <w:t xml:space="preserve">6) </w:t>
      </w:r>
      <w:r w:rsidR="00001EA8" w:rsidRPr="00001EA8">
        <w:rPr>
          <w:rFonts w:eastAsiaTheme="minorHAnsi"/>
          <w:lang w:eastAsia="en-US"/>
        </w:rPr>
        <w:t>П</w:t>
      </w:r>
      <w:r w:rsidR="00001EA8" w:rsidRPr="00001EA8">
        <w:rPr>
          <w:rFonts w:eastAsia="Calibri"/>
          <w:lang w:eastAsia="en-US"/>
        </w:rPr>
        <w:t xml:space="preserve">роведенной оценкой применения </w:t>
      </w:r>
      <w:r w:rsidR="00001EA8" w:rsidRPr="00001EA8">
        <w:rPr>
          <w:rFonts w:eastAsiaTheme="minorHAnsi"/>
          <w:lang w:eastAsia="en-US"/>
        </w:rPr>
        <w:t>бюджетной классификации по субсидиям по коду вида расходов 810, нарушений не установлено</w:t>
      </w:r>
      <w:r>
        <w:rPr>
          <w:rFonts w:eastAsiaTheme="minorHAnsi"/>
          <w:lang w:eastAsia="en-US"/>
        </w:rPr>
        <w:t>,</w:t>
      </w:r>
      <w:r w:rsidR="00001EA8" w:rsidRPr="00001EA8">
        <w:rPr>
          <w:rFonts w:eastAsiaTheme="minorHAnsi"/>
          <w:lang w:eastAsia="en-US"/>
        </w:rPr>
        <w:t xml:space="preserve"> за исключением замечаний</w:t>
      </w:r>
      <w:r w:rsidR="00EE0DF7">
        <w:rPr>
          <w:rFonts w:eastAsiaTheme="minorHAnsi"/>
          <w:lang w:eastAsia="en-US"/>
        </w:rPr>
        <w:t>,</w:t>
      </w:r>
      <w:r w:rsidR="00001EA8" w:rsidRPr="00001EA8">
        <w:rPr>
          <w:rFonts w:eastAsiaTheme="minorHAnsi"/>
          <w:lang w:eastAsia="en-US"/>
        </w:rPr>
        <w:t xml:space="preserve"> указанных в разделе 11 настоящего заключения.</w:t>
      </w:r>
    </w:p>
    <w:p w14:paraId="199D1A7A" w14:textId="408C02D1" w:rsidR="00001EA8" w:rsidRPr="00001EA8" w:rsidRDefault="00001EA8" w:rsidP="00001EA8">
      <w:pPr>
        <w:autoSpaceDE w:val="0"/>
        <w:autoSpaceDN w:val="0"/>
        <w:adjustRightInd w:val="0"/>
        <w:ind w:firstLine="709"/>
        <w:jc w:val="both"/>
      </w:pPr>
      <w:r w:rsidRPr="00001EA8">
        <w:rPr>
          <w:rFonts w:eastAsia="Calibri"/>
          <w:lang w:eastAsia="en-US"/>
        </w:rPr>
        <w:t>Распределение бюджетных ассигнований на 2024 год и на плановый</w:t>
      </w:r>
      <w:r w:rsidRPr="00001EA8">
        <w:t xml:space="preserve"> период 2025 и 2026 годов по целевым статьям расходов бюджета города осуществлено </w:t>
      </w:r>
      <w:r w:rsidRPr="00001EA8">
        <w:rPr>
          <w:rFonts w:eastAsia="Calibri"/>
          <w:lang w:eastAsia="en-US"/>
        </w:rPr>
        <w:t xml:space="preserve">в соответствии с </w:t>
      </w:r>
      <w:r w:rsidRPr="00001EA8">
        <w:t xml:space="preserve">приказом директора департамента финансов администрации города Нижневартовска от </w:t>
      </w:r>
      <w:r w:rsidRPr="00001EA8">
        <w:lastRenderedPageBreak/>
        <w:t xml:space="preserve">19.12.2022 </w:t>
      </w:r>
      <w:r w:rsidR="00E6272B">
        <w:t>№ </w:t>
      </w:r>
      <w:r w:rsidRPr="00001EA8">
        <w:t>89</w:t>
      </w:r>
      <w:r w:rsidRPr="00001EA8">
        <w:rPr>
          <w:lang w:eastAsia="ar-SA"/>
        </w:rPr>
        <w:t xml:space="preserve"> «Об утверждении </w:t>
      </w:r>
      <w:r w:rsidRPr="00001EA8">
        <w:rPr>
          <w:rFonts w:eastAsia="Calibri"/>
        </w:rPr>
        <w:t>Порядка определения перечня и кодов целевых статей расходов бюджета города Нижневартовска» (с учетом изменений)</w:t>
      </w:r>
      <w:r w:rsidRPr="00001EA8">
        <w:t xml:space="preserve">. </w:t>
      </w:r>
    </w:p>
    <w:p w14:paraId="1F7179BB" w14:textId="731EC2B4" w:rsidR="00D679BC" w:rsidRPr="001D19FC" w:rsidRDefault="00D679BC" w:rsidP="00712EBD">
      <w:pPr>
        <w:ind w:firstLine="572"/>
        <w:jc w:val="both"/>
        <w:rPr>
          <w:i/>
          <w:sz w:val="16"/>
          <w:szCs w:val="16"/>
          <w:highlight w:val="yellow"/>
        </w:rPr>
      </w:pPr>
    </w:p>
    <w:p w14:paraId="78AF3CA8" w14:textId="77777777" w:rsidR="00D679BC" w:rsidRPr="00D679BC" w:rsidRDefault="00D679BC" w:rsidP="00D679BC">
      <w:pPr>
        <w:jc w:val="center"/>
        <w:rPr>
          <w:rFonts w:eastAsiaTheme="minorHAnsi"/>
          <w:i/>
          <w:strike/>
          <w:lang w:eastAsia="en-US"/>
        </w:rPr>
      </w:pPr>
      <w:r w:rsidRPr="00D679BC">
        <w:rPr>
          <w:rFonts w:eastAsiaTheme="minorHAnsi"/>
          <w:i/>
          <w:lang w:eastAsia="en-US"/>
        </w:rPr>
        <w:t>Оценка правомерности установления случаев предоставления субсидий из бюджета города. Оценка наличия закрепленных полномочий у ГРБС на планирование расходов по предоставлению субсидий. Наличие принятых решений для планирования в бюджете города грантов</w:t>
      </w:r>
    </w:p>
    <w:p w14:paraId="078FC408" w14:textId="77777777" w:rsidR="00D679BC" w:rsidRPr="001D19FC" w:rsidRDefault="00D679BC" w:rsidP="00D679BC">
      <w:pPr>
        <w:ind w:firstLine="709"/>
        <w:jc w:val="both"/>
        <w:rPr>
          <w:bCs/>
          <w:sz w:val="16"/>
          <w:szCs w:val="16"/>
        </w:rPr>
      </w:pPr>
    </w:p>
    <w:p w14:paraId="3160107E" w14:textId="71E18E69" w:rsidR="00D679BC" w:rsidRPr="00D679BC" w:rsidRDefault="00D679BC" w:rsidP="00324203">
      <w:pPr>
        <w:autoSpaceDE w:val="0"/>
        <w:autoSpaceDN w:val="0"/>
        <w:adjustRightInd w:val="0"/>
        <w:ind w:firstLine="709"/>
        <w:jc w:val="both"/>
        <w:rPr>
          <w:rFonts w:eastAsia="Calibri"/>
          <w:lang w:eastAsia="en-US"/>
        </w:rPr>
      </w:pPr>
      <w:bookmarkStart w:id="6" w:name="sub_18"/>
      <w:r w:rsidRPr="00D679BC">
        <w:rPr>
          <w:rFonts w:eastAsia="Calibri"/>
          <w:lang w:eastAsia="en-US"/>
        </w:rPr>
        <w:t>Из абзаца первого пункта 19 проекта Решения о бюджете следует, что субсидии юридическим лицам (за исключением субсидий муниципальным учреждениям, а также субсидий, указанных в пунктах 6</w:t>
      </w:r>
      <w:r w:rsidR="006E0F8A">
        <w:rPr>
          <w:rFonts w:eastAsia="Calibri"/>
          <w:lang w:eastAsia="en-US"/>
        </w:rPr>
        <w:t>–</w:t>
      </w:r>
      <w:r w:rsidRPr="00D679BC">
        <w:rPr>
          <w:rFonts w:eastAsia="Calibri"/>
          <w:lang w:eastAsia="en-US"/>
        </w:rPr>
        <w:t>8 статьи 78 БК РФ), индивидуальным предпринимателям, физическим лицам</w:t>
      </w:r>
      <w:r w:rsidR="00C64325">
        <w:rPr>
          <w:rFonts w:eastAsia="Calibri"/>
          <w:lang w:eastAsia="en-US"/>
        </w:rPr>
        <w:t> – </w:t>
      </w:r>
      <w:r w:rsidRPr="00D679BC">
        <w:rPr>
          <w:rFonts w:eastAsia="Calibri"/>
          <w:lang w:eastAsia="en-US"/>
        </w:rPr>
        <w:t>производителям товаров, работ и услуг предоставляются из бюджета города в случаях, предусмотренных приложением 13</w:t>
      </w:r>
      <w:r w:rsidRPr="00D679BC">
        <w:rPr>
          <w:rFonts w:eastAsia="Calibri"/>
          <w:color w:val="FF0000"/>
          <w:lang w:eastAsia="en-US"/>
        </w:rPr>
        <w:t xml:space="preserve"> </w:t>
      </w:r>
      <w:r w:rsidRPr="00D679BC">
        <w:rPr>
          <w:rFonts w:eastAsia="Calibri"/>
          <w:lang w:eastAsia="en-US"/>
        </w:rPr>
        <w:t>к проекту Решения о бюджете (далее</w:t>
      </w:r>
      <w:r w:rsidR="00BE739D">
        <w:rPr>
          <w:rFonts w:eastAsia="Calibri"/>
          <w:lang w:eastAsia="en-US"/>
        </w:rPr>
        <w:t xml:space="preserve"> в настоящем разделе</w:t>
      </w:r>
      <w:r w:rsidR="00C64325">
        <w:rPr>
          <w:rFonts w:eastAsia="Calibri"/>
          <w:lang w:eastAsia="en-US"/>
        </w:rPr>
        <w:t> – </w:t>
      </w:r>
      <w:r w:rsidRPr="00D679BC">
        <w:rPr>
          <w:rFonts w:eastAsia="Calibri"/>
          <w:lang w:eastAsia="en-US"/>
        </w:rPr>
        <w:t>Приложение 13).</w:t>
      </w:r>
    </w:p>
    <w:p w14:paraId="4D658458" w14:textId="77777777" w:rsidR="00D679BC" w:rsidRPr="00D679BC" w:rsidRDefault="00D679BC" w:rsidP="00D679BC">
      <w:pPr>
        <w:autoSpaceDE w:val="0"/>
        <w:autoSpaceDN w:val="0"/>
        <w:adjustRightInd w:val="0"/>
        <w:ind w:firstLine="709"/>
        <w:jc w:val="both"/>
      </w:pPr>
      <w:r w:rsidRPr="00D679BC">
        <w:rPr>
          <w:bCs/>
        </w:rPr>
        <w:t xml:space="preserve">Соответствующее право возникает у органов местного самоуправления в силу пункта 1 статьи 78 БК РФ, согласно которому указанным лицам субсидии </w:t>
      </w:r>
      <w:r w:rsidRPr="00D679BC">
        <w:t>предоставляются на безвозмездной и безвозвратной основе в целях возмещения недополученных доходов и (или) финансового обеспечения (возмещения) затрат с учетом исключений, предусмотренных указанным пунктом.</w:t>
      </w:r>
    </w:p>
    <w:p w14:paraId="4A930440" w14:textId="4172C294" w:rsidR="00D679BC" w:rsidRPr="00D679BC" w:rsidRDefault="00D679BC" w:rsidP="00D679BC">
      <w:pPr>
        <w:widowControl w:val="0"/>
        <w:ind w:firstLine="709"/>
        <w:jc w:val="both"/>
        <w:rPr>
          <w:rFonts w:eastAsiaTheme="minorHAnsi"/>
          <w:lang w:eastAsia="en-US"/>
        </w:rPr>
      </w:pPr>
      <w:r w:rsidRPr="00D679BC">
        <w:t xml:space="preserve">В силу подпункта 3 пункта 2 статьи 78 БК РФ субсидии юридическим лицам (за исключением субсидий государственным (муниципальным) учреждениям, а также субсидий, указанных в </w:t>
      </w:r>
      <w:hyperlink r:id="rId59" w:history="1">
        <w:r w:rsidRPr="00D679BC">
          <w:t>пунктах 6</w:t>
        </w:r>
      </w:hyperlink>
      <w:r w:rsidR="006E0F8A">
        <w:t>–</w:t>
      </w:r>
      <w:hyperlink r:id="rId60" w:history="1">
        <w:r w:rsidRPr="00D679BC">
          <w:t>8.1</w:t>
        </w:r>
      </w:hyperlink>
      <w:r w:rsidRPr="00D679BC">
        <w:t xml:space="preserve"> статьи 78 БК РФ), индивидуальным предпринимателям, а также физическим лицам</w:t>
      </w:r>
      <w:r w:rsidR="00C64325">
        <w:t> – </w:t>
      </w:r>
      <w:r w:rsidRPr="00D679BC">
        <w:t xml:space="preserve">производителям товаров, работ, услуг из местного бюджета предоставляются в случаях, предусмотренных решением представительного органа муниципального образования о местном бюджете, </w:t>
      </w:r>
      <w:r w:rsidRPr="00D679BC">
        <w:rPr>
          <w:rFonts w:eastAsiaTheme="minorHAnsi"/>
          <w:lang w:eastAsia="en-US"/>
        </w:rPr>
        <w:t>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статьи 78 БК РФ. Таким образом,</w:t>
      </w:r>
      <w:r w:rsidRPr="00D679BC">
        <w:t xml:space="preserve"> решение представительного органа муниципального образования о местном бюджете</w:t>
      </w:r>
      <w:r w:rsidRPr="00D679BC">
        <w:rPr>
          <w:rFonts w:eastAsiaTheme="minorHAnsi"/>
          <w:lang w:eastAsia="en-US"/>
        </w:rPr>
        <w:t xml:space="preserve"> должно содержать исключительно случаи предоставления соответствующей субсидии.</w:t>
      </w:r>
    </w:p>
    <w:p w14:paraId="0516F4C1" w14:textId="77777777" w:rsidR="00D679BC" w:rsidRPr="00D679BC" w:rsidRDefault="00D679BC" w:rsidP="00D679BC">
      <w:pPr>
        <w:ind w:firstLine="709"/>
        <w:jc w:val="both"/>
      </w:pPr>
      <w:r w:rsidRPr="00D679BC">
        <w:t xml:space="preserve">Предоставление субсидий из бюджета города (за исключением случаев предоставления межбюджетных трансфертов на соответствующие цели) является дискрецией муниципального образования, осуществляемой исходя из социальных, экономических, иных приоритетных направлений политики с учетом необходимости и возможности поддержки хозяйствующих субъектов. </w:t>
      </w:r>
    </w:p>
    <w:p w14:paraId="5CB839FF" w14:textId="3A8CCF83" w:rsidR="00D679BC" w:rsidRPr="00D679BC" w:rsidRDefault="00D679BC" w:rsidP="00D679BC">
      <w:pPr>
        <w:autoSpaceDE w:val="0"/>
        <w:autoSpaceDN w:val="0"/>
        <w:adjustRightInd w:val="0"/>
        <w:ind w:firstLine="709"/>
        <w:jc w:val="both"/>
        <w:rPr>
          <w:rFonts w:eastAsia="Calibri"/>
          <w:lang w:eastAsia="en-US"/>
        </w:rPr>
      </w:pPr>
      <w:r w:rsidRPr="00D679BC">
        <w:rPr>
          <w:rFonts w:eastAsia="Calibri"/>
          <w:lang w:eastAsia="en-US"/>
        </w:rPr>
        <w:t xml:space="preserve">Случаи предоставления субсидий </w:t>
      </w:r>
      <w:r w:rsidRPr="00D679BC">
        <w:t xml:space="preserve">юридическим лицам (за исключением субсидий государственным (муниципальным) учреждениям, а также субсидий, указанных в </w:t>
      </w:r>
      <w:hyperlink r:id="rId61" w:history="1">
        <w:r w:rsidRPr="00D679BC">
          <w:t>пунктах 6</w:t>
        </w:r>
      </w:hyperlink>
      <w:r w:rsidR="006E0F8A">
        <w:t>–</w:t>
      </w:r>
      <w:hyperlink r:id="rId62" w:history="1">
        <w:r w:rsidRPr="00D679BC">
          <w:t>8.1</w:t>
        </w:r>
      </w:hyperlink>
      <w:r w:rsidRPr="00D679BC">
        <w:t xml:space="preserve"> статьи 78 БК РФ), индивидуальным предпринимателям, а также физическим лицам</w:t>
      </w:r>
      <w:r w:rsidR="00C64325">
        <w:t> – </w:t>
      </w:r>
      <w:r w:rsidRPr="00D679BC">
        <w:t xml:space="preserve">производителям товаров, работ, услуг определены в пункте 1 (подпункты 1.1-1.21) </w:t>
      </w:r>
      <w:r w:rsidRPr="00D679BC">
        <w:rPr>
          <w:rFonts w:eastAsia="Calibri"/>
          <w:lang w:eastAsia="en-US"/>
        </w:rPr>
        <w:t xml:space="preserve">Приложения 13 к проекту Решения о бюджете. </w:t>
      </w:r>
    </w:p>
    <w:p w14:paraId="2295DA15" w14:textId="6AC88E0C" w:rsidR="00D679BC" w:rsidRDefault="00D679BC" w:rsidP="00D679BC">
      <w:pPr>
        <w:autoSpaceDE w:val="0"/>
        <w:autoSpaceDN w:val="0"/>
        <w:adjustRightInd w:val="0"/>
        <w:ind w:firstLine="709"/>
        <w:jc w:val="both"/>
        <w:rPr>
          <w:rFonts w:eastAsia="Calibri"/>
          <w:lang w:eastAsia="en-US"/>
        </w:rPr>
      </w:pPr>
      <w:r w:rsidRPr="00D679BC">
        <w:rPr>
          <w:rFonts w:eastAsia="Calibri"/>
          <w:lang w:eastAsia="en-US"/>
        </w:rPr>
        <w:t>Наименования соответствующих случаев приведены в таблице (нумерация подпунктов приведена в соответстви</w:t>
      </w:r>
      <w:r w:rsidR="00587CFE">
        <w:rPr>
          <w:rFonts w:eastAsia="Calibri"/>
          <w:lang w:eastAsia="en-US"/>
        </w:rPr>
        <w:t>и с проектом Решения о бюджете).</w:t>
      </w:r>
    </w:p>
    <w:p w14:paraId="00297084" w14:textId="77777777" w:rsidR="001D19FC" w:rsidRPr="001D19FC" w:rsidRDefault="001D19FC" w:rsidP="00D679BC">
      <w:pPr>
        <w:autoSpaceDE w:val="0"/>
        <w:autoSpaceDN w:val="0"/>
        <w:adjustRightInd w:val="0"/>
        <w:ind w:firstLine="709"/>
        <w:jc w:val="both"/>
        <w:rPr>
          <w:rFonts w:eastAsia="Calibri"/>
          <w:sz w:val="16"/>
          <w:szCs w:val="16"/>
          <w:lang w:eastAsia="en-US"/>
        </w:rPr>
      </w:pPr>
    </w:p>
    <w:tbl>
      <w:tblPr>
        <w:tblStyle w:val="ab"/>
        <w:tblW w:w="9464" w:type="dxa"/>
        <w:tblLook w:val="04A0" w:firstRow="1" w:lastRow="0" w:firstColumn="1" w:lastColumn="0" w:noHBand="0" w:noVBand="1"/>
      </w:tblPr>
      <w:tblGrid>
        <w:gridCol w:w="534"/>
        <w:gridCol w:w="8930"/>
      </w:tblGrid>
      <w:tr w:rsidR="00D679BC" w:rsidRPr="00D679BC" w14:paraId="0BE98EBF" w14:textId="77777777" w:rsidTr="002076B8">
        <w:tc>
          <w:tcPr>
            <w:tcW w:w="534" w:type="dxa"/>
          </w:tcPr>
          <w:p w14:paraId="69DC276D" w14:textId="77777777" w:rsidR="00D679BC" w:rsidRPr="00D679BC" w:rsidRDefault="00D679BC" w:rsidP="00587CFE">
            <w:pPr>
              <w:autoSpaceDE w:val="0"/>
              <w:autoSpaceDN w:val="0"/>
              <w:adjustRightInd w:val="0"/>
              <w:jc w:val="center"/>
              <w:rPr>
                <w:rFonts w:eastAsia="Calibri"/>
                <w:sz w:val="18"/>
                <w:szCs w:val="18"/>
                <w:lang w:eastAsia="en-US"/>
              </w:rPr>
            </w:pPr>
            <w:r w:rsidRPr="00D679BC">
              <w:rPr>
                <w:rFonts w:eastAsia="Calibri"/>
                <w:sz w:val="18"/>
                <w:szCs w:val="18"/>
                <w:lang w:eastAsia="en-US"/>
              </w:rPr>
              <w:t>№</w:t>
            </w:r>
          </w:p>
        </w:tc>
        <w:tc>
          <w:tcPr>
            <w:tcW w:w="8930" w:type="dxa"/>
          </w:tcPr>
          <w:p w14:paraId="3DE16B99" w14:textId="77777777" w:rsidR="00D679BC" w:rsidRPr="00D679BC" w:rsidRDefault="00D679BC" w:rsidP="00587CFE">
            <w:pPr>
              <w:autoSpaceDE w:val="0"/>
              <w:autoSpaceDN w:val="0"/>
              <w:adjustRightInd w:val="0"/>
              <w:jc w:val="center"/>
              <w:rPr>
                <w:rFonts w:eastAsia="Calibri"/>
                <w:sz w:val="18"/>
                <w:szCs w:val="18"/>
                <w:lang w:eastAsia="en-US"/>
              </w:rPr>
            </w:pPr>
            <w:r w:rsidRPr="00D679BC">
              <w:rPr>
                <w:rFonts w:eastAsia="Calibri"/>
                <w:sz w:val="18"/>
                <w:szCs w:val="18"/>
                <w:lang w:eastAsia="en-US"/>
              </w:rPr>
              <w:t>Случай предоставления субсидии</w:t>
            </w:r>
          </w:p>
        </w:tc>
      </w:tr>
      <w:tr w:rsidR="00D679BC" w:rsidRPr="00D679BC" w14:paraId="4492DBA3" w14:textId="77777777" w:rsidTr="002076B8">
        <w:trPr>
          <w:trHeight w:val="207"/>
        </w:trPr>
        <w:tc>
          <w:tcPr>
            <w:tcW w:w="534" w:type="dxa"/>
            <w:vMerge w:val="restart"/>
          </w:tcPr>
          <w:p w14:paraId="1A15F7C7" w14:textId="77777777" w:rsidR="00D679BC" w:rsidRPr="00D679BC" w:rsidRDefault="00D679BC" w:rsidP="00D679BC">
            <w:pPr>
              <w:jc w:val="both"/>
              <w:rPr>
                <w:sz w:val="18"/>
                <w:szCs w:val="18"/>
              </w:rPr>
            </w:pPr>
            <w:r w:rsidRPr="00D679BC">
              <w:rPr>
                <w:sz w:val="18"/>
                <w:szCs w:val="18"/>
              </w:rPr>
              <w:t>1.1</w:t>
            </w:r>
          </w:p>
        </w:tc>
        <w:tc>
          <w:tcPr>
            <w:tcW w:w="8930" w:type="dxa"/>
            <w:vMerge w:val="restart"/>
            <w:vAlign w:val="center"/>
          </w:tcPr>
          <w:p w14:paraId="57CF3E38" w14:textId="77777777" w:rsidR="00D679BC" w:rsidRPr="00D679BC" w:rsidRDefault="00D679BC" w:rsidP="00D679BC">
            <w:pPr>
              <w:jc w:val="both"/>
              <w:rPr>
                <w:sz w:val="18"/>
                <w:szCs w:val="18"/>
              </w:rPr>
            </w:pPr>
            <w:r w:rsidRPr="00D679BC">
              <w:rPr>
                <w:sz w:val="18"/>
                <w:szCs w:val="18"/>
              </w:rPr>
              <w:t>Возмещение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w:t>
            </w:r>
            <w:proofErr w:type="spellStart"/>
            <w:r w:rsidRPr="00D679BC">
              <w:rPr>
                <w:sz w:val="18"/>
                <w:szCs w:val="18"/>
              </w:rPr>
              <w:t>Варта</w:t>
            </w:r>
            <w:proofErr w:type="spellEnd"/>
            <w:r w:rsidRPr="00D679BC">
              <w:rPr>
                <w:sz w:val="18"/>
                <w:szCs w:val="18"/>
              </w:rPr>
              <w:t>», сетевого издания «Газета Варта-24»</w:t>
            </w:r>
          </w:p>
        </w:tc>
      </w:tr>
      <w:tr w:rsidR="00D679BC" w:rsidRPr="00D679BC" w14:paraId="455AD7FC" w14:textId="77777777" w:rsidTr="002076B8">
        <w:trPr>
          <w:trHeight w:val="207"/>
        </w:trPr>
        <w:tc>
          <w:tcPr>
            <w:tcW w:w="534" w:type="dxa"/>
            <w:vMerge/>
          </w:tcPr>
          <w:p w14:paraId="5100C844" w14:textId="77777777" w:rsidR="00D679BC" w:rsidRPr="00D679BC" w:rsidRDefault="00D679BC" w:rsidP="00D679BC">
            <w:pPr>
              <w:jc w:val="both"/>
              <w:rPr>
                <w:sz w:val="18"/>
                <w:szCs w:val="18"/>
              </w:rPr>
            </w:pPr>
          </w:p>
        </w:tc>
        <w:tc>
          <w:tcPr>
            <w:tcW w:w="8930" w:type="dxa"/>
            <w:vMerge/>
            <w:vAlign w:val="center"/>
          </w:tcPr>
          <w:p w14:paraId="260FC08E" w14:textId="77777777" w:rsidR="00D679BC" w:rsidRPr="00D679BC" w:rsidRDefault="00D679BC" w:rsidP="00D679BC">
            <w:pPr>
              <w:jc w:val="both"/>
              <w:rPr>
                <w:sz w:val="18"/>
                <w:szCs w:val="18"/>
              </w:rPr>
            </w:pPr>
          </w:p>
        </w:tc>
      </w:tr>
      <w:tr w:rsidR="00D679BC" w:rsidRPr="00D679BC" w14:paraId="7A58512D" w14:textId="77777777" w:rsidTr="002076B8">
        <w:trPr>
          <w:trHeight w:val="207"/>
        </w:trPr>
        <w:tc>
          <w:tcPr>
            <w:tcW w:w="534" w:type="dxa"/>
            <w:vMerge/>
          </w:tcPr>
          <w:p w14:paraId="491CB490" w14:textId="77777777" w:rsidR="00D679BC" w:rsidRPr="00D679BC" w:rsidRDefault="00D679BC" w:rsidP="00D679BC">
            <w:pPr>
              <w:jc w:val="both"/>
              <w:rPr>
                <w:sz w:val="18"/>
                <w:szCs w:val="18"/>
              </w:rPr>
            </w:pPr>
          </w:p>
        </w:tc>
        <w:tc>
          <w:tcPr>
            <w:tcW w:w="8930" w:type="dxa"/>
            <w:vMerge/>
            <w:vAlign w:val="center"/>
          </w:tcPr>
          <w:p w14:paraId="6D47E63B" w14:textId="77777777" w:rsidR="00D679BC" w:rsidRPr="00D679BC" w:rsidRDefault="00D679BC" w:rsidP="00D679BC">
            <w:pPr>
              <w:jc w:val="both"/>
              <w:rPr>
                <w:sz w:val="18"/>
                <w:szCs w:val="18"/>
              </w:rPr>
            </w:pPr>
          </w:p>
        </w:tc>
      </w:tr>
      <w:tr w:rsidR="00D679BC" w:rsidRPr="00D679BC" w14:paraId="0AD5BC16" w14:textId="77777777" w:rsidTr="002076B8">
        <w:tc>
          <w:tcPr>
            <w:tcW w:w="534" w:type="dxa"/>
          </w:tcPr>
          <w:p w14:paraId="292F3358" w14:textId="77777777" w:rsidR="00D679BC" w:rsidRPr="00D679BC" w:rsidRDefault="00D679BC" w:rsidP="00D679BC">
            <w:pPr>
              <w:jc w:val="both"/>
              <w:rPr>
                <w:color w:val="000000"/>
                <w:sz w:val="18"/>
                <w:szCs w:val="18"/>
              </w:rPr>
            </w:pPr>
            <w:r w:rsidRPr="00D679BC">
              <w:rPr>
                <w:color w:val="000000"/>
                <w:sz w:val="18"/>
                <w:szCs w:val="18"/>
              </w:rPr>
              <w:t>1.2</w:t>
            </w:r>
          </w:p>
        </w:tc>
        <w:tc>
          <w:tcPr>
            <w:tcW w:w="8930" w:type="dxa"/>
            <w:vAlign w:val="center"/>
          </w:tcPr>
          <w:p w14:paraId="12D18486" w14:textId="77777777" w:rsidR="00D679BC" w:rsidRPr="00D679BC" w:rsidRDefault="00D679BC" w:rsidP="00D679BC">
            <w:pPr>
              <w:jc w:val="both"/>
              <w:rPr>
                <w:sz w:val="18"/>
                <w:szCs w:val="18"/>
              </w:rPr>
            </w:pPr>
            <w:r w:rsidRPr="00D679BC">
              <w:rPr>
                <w:sz w:val="18"/>
                <w:szCs w:val="18"/>
              </w:rPr>
              <w:t>Возмещение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w:t>
            </w:r>
            <w:proofErr w:type="spellStart"/>
            <w:r w:rsidRPr="00D679BC">
              <w:rPr>
                <w:sz w:val="18"/>
                <w:szCs w:val="18"/>
              </w:rPr>
              <w:t>Варта</w:t>
            </w:r>
            <w:proofErr w:type="spellEnd"/>
            <w:r w:rsidRPr="00D679BC">
              <w:rPr>
                <w:sz w:val="18"/>
                <w:szCs w:val="18"/>
              </w:rPr>
              <w:t xml:space="preserve">» </w:t>
            </w:r>
          </w:p>
        </w:tc>
      </w:tr>
      <w:tr w:rsidR="00D679BC" w:rsidRPr="00D679BC" w14:paraId="7904D82D" w14:textId="77777777" w:rsidTr="002076B8">
        <w:tc>
          <w:tcPr>
            <w:tcW w:w="534" w:type="dxa"/>
          </w:tcPr>
          <w:p w14:paraId="449D3C55" w14:textId="77777777" w:rsidR="00D679BC" w:rsidRPr="00D679BC" w:rsidRDefault="00D679BC" w:rsidP="00D679BC">
            <w:pPr>
              <w:jc w:val="both"/>
              <w:rPr>
                <w:color w:val="000000"/>
                <w:sz w:val="18"/>
                <w:szCs w:val="18"/>
              </w:rPr>
            </w:pPr>
            <w:r w:rsidRPr="00D679BC">
              <w:rPr>
                <w:color w:val="000000"/>
                <w:sz w:val="18"/>
                <w:szCs w:val="18"/>
              </w:rPr>
              <w:t>1.3</w:t>
            </w:r>
          </w:p>
        </w:tc>
        <w:tc>
          <w:tcPr>
            <w:tcW w:w="8930" w:type="dxa"/>
            <w:vAlign w:val="center"/>
          </w:tcPr>
          <w:p w14:paraId="5F206663" w14:textId="77777777" w:rsidR="00D679BC" w:rsidRPr="00D679BC" w:rsidRDefault="00D679BC" w:rsidP="00D679BC">
            <w:pPr>
              <w:jc w:val="both"/>
              <w:rPr>
                <w:color w:val="000000"/>
                <w:sz w:val="18"/>
                <w:szCs w:val="18"/>
              </w:rPr>
            </w:pPr>
            <w:r w:rsidRPr="00D679BC">
              <w:rPr>
                <w:color w:val="000000"/>
                <w:sz w:val="18"/>
                <w:szCs w:val="18"/>
              </w:rPr>
              <w:t>Возмещение затрат субъектам малого и среднего предпринимательства</w:t>
            </w:r>
          </w:p>
        </w:tc>
      </w:tr>
      <w:tr w:rsidR="00D679BC" w:rsidRPr="00D679BC" w14:paraId="094BE7BE" w14:textId="77777777" w:rsidTr="002076B8">
        <w:tc>
          <w:tcPr>
            <w:tcW w:w="534" w:type="dxa"/>
          </w:tcPr>
          <w:p w14:paraId="49E62BFC" w14:textId="77777777" w:rsidR="00D679BC" w:rsidRPr="00D679BC" w:rsidRDefault="00D679BC" w:rsidP="00D679BC">
            <w:pPr>
              <w:jc w:val="both"/>
              <w:rPr>
                <w:color w:val="000000"/>
                <w:sz w:val="18"/>
                <w:szCs w:val="18"/>
              </w:rPr>
            </w:pPr>
            <w:r w:rsidRPr="00D679BC">
              <w:rPr>
                <w:color w:val="000000"/>
                <w:sz w:val="18"/>
                <w:szCs w:val="18"/>
              </w:rPr>
              <w:t>1.4</w:t>
            </w:r>
          </w:p>
        </w:tc>
        <w:tc>
          <w:tcPr>
            <w:tcW w:w="8930" w:type="dxa"/>
            <w:vAlign w:val="center"/>
          </w:tcPr>
          <w:p w14:paraId="1E324348" w14:textId="77777777" w:rsidR="00D679BC" w:rsidRPr="00D679BC" w:rsidRDefault="00D679BC" w:rsidP="00D679BC">
            <w:pPr>
              <w:jc w:val="both"/>
              <w:rPr>
                <w:color w:val="000000"/>
                <w:sz w:val="18"/>
                <w:szCs w:val="18"/>
              </w:rPr>
            </w:pPr>
            <w:r w:rsidRPr="00D679BC">
              <w:rPr>
                <w:color w:val="000000"/>
                <w:sz w:val="18"/>
                <w:szCs w:val="18"/>
              </w:rPr>
              <w:t>Поддержка и развитие растениеводства</w:t>
            </w:r>
          </w:p>
        </w:tc>
      </w:tr>
      <w:tr w:rsidR="00D679BC" w:rsidRPr="00D679BC" w14:paraId="6550D678" w14:textId="77777777" w:rsidTr="002076B8">
        <w:tc>
          <w:tcPr>
            <w:tcW w:w="534" w:type="dxa"/>
          </w:tcPr>
          <w:p w14:paraId="40061B8C" w14:textId="77777777" w:rsidR="00D679BC" w:rsidRPr="00D679BC" w:rsidRDefault="00D679BC" w:rsidP="00D679BC">
            <w:pPr>
              <w:jc w:val="both"/>
              <w:rPr>
                <w:color w:val="000000"/>
                <w:sz w:val="18"/>
                <w:szCs w:val="18"/>
              </w:rPr>
            </w:pPr>
            <w:r w:rsidRPr="00D679BC">
              <w:rPr>
                <w:color w:val="000000"/>
                <w:sz w:val="18"/>
                <w:szCs w:val="18"/>
              </w:rPr>
              <w:t>1.5</w:t>
            </w:r>
          </w:p>
        </w:tc>
        <w:tc>
          <w:tcPr>
            <w:tcW w:w="8930" w:type="dxa"/>
            <w:vAlign w:val="center"/>
          </w:tcPr>
          <w:p w14:paraId="455B9430" w14:textId="77777777" w:rsidR="00D679BC" w:rsidRPr="00D679BC" w:rsidRDefault="00D679BC" w:rsidP="00D679BC">
            <w:pPr>
              <w:jc w:val="both"/>
              <w:rPr>
                <w:color w:val="000000"/>
                <w:sz w:val="18"/>
                <w:szCs w:val="18"/>
              </w:rPr>
            </w:pPr>
            <w:r w:rsidRPr="00D679BC">
              <w:rPr>
                <w:color w:val="000000"/>
                <w:sz w:val="18"/>
                <w:szCs w:val="18"/>
              </w:rPr>
              <w:t>Поддержка и развитие животноводства</w:t>
            </w:r>
          </w:p>
        </w:tc>
      </w:tr>
      <w:tr w:rsidR="00D679BC" w:rsidRPr="00D679BC" w14:paraId="5AD3D373" w14:textId="77777777" w:rsidTr="002076B8">
        <w:tc>
          <w:tcPr>
            <w:tcW w:w="534" w:type="dxa"/>
          </w:tcPr>
          <w:p w14:paraId="69409C0C" w14:textId="77777777" w:rsidR="00D679BC" w:rsidRPr="00D679BC" w:rsidRDefault="00D679BC" w:rsidP="00D679BC">
            <w:pPr>
              <w:jc w:val="both"/>
              <w:rPr>
                <w:color w:val="000000"/>
                <w:sz w:val="18"/>
                <w:szCs w:val="18"/>
              </w:rPr>
            </w:pPr>
            <w:r w:rsidRPr="00D679BC">
              <w:rPr>
                <w:color w:val="000000"/>
                <w:sz w:val="18"/>
                <w:szCs w:val="18"/>
              </w:rPr>
              <w:t>1.6</w:t>
            </w:r>
          </w:p>
        </w:tc>
        <w:tc>
          <w:tcPr>
            <w:tcW w:w="8930" w:type="dxa"/>
            <w:vAlign w:val="center"/>
          </w:tcPr>
          <w:p w14:paraId="6EAF6C1F" w14:textId="77777777" w:rsidR="00D679BC" w:rsidRPr="00D679BC" w:rsidRDefault="00D679BC" w:rsidP="00D679BC">
            <w:pPr>
              <w:jc w:val="both"/>
              <w:rPr>
                <w:color w:val="000000"/>
                <w:sz w:val="18"/>
                <w:szCs w:val="18"/>
              </w:rPr>
            </w:pPr>
            <w:r w:rsidRPr="00D679BC">
              <w:rPr>
                <w:color w:val="000000"/>
                <w:sz w:val="18"/>
                <w:szCs w:val="18"/>
              </w:rPr>
              <w:t xml:space="preserve">Развитие </w:t>
            </w:r>
            <w:proofErr w:type="spellStart"/>
            <w:r w:rsidRPr="00D679BC">
              <w:rPr>
                <w:color w:val="000000"/>
                <w:sz w:val="18"/>
                <w:szCs w:val="18"/>
              </w:rPr>
              <w:t>рыбохозяйственного</w:t>
            </w:r>
            <w:proofErr w:type="spellEnd"/>
            <w:r w:rsidRPr="00D679BC">
              <w:rPr>
                <w:color w:val="000000"/>
                <w:sz w:val="18"/>
                <w:szCs w:val="18"/>
              </w:rPr>
              <w:t xml:space="preserve"> комплекса</w:t>
            </w:r>
          </w:p>
        </w:tc>
      </w:tr>
      <w:tr w:rsidR="00D679BC" w:rsidRPr="00D679BC" w14:paraId="24CC0502" w14:textId="77777777" w:rsidTr="002076B8">
        <w:tc>
          <w:tcPr>
            <w:tcW w:w="534" w:type="dxa"/>
          </w:tcPr>
          <w:p w14:paraId="0B63DC17" w14:textId="77777777" w:rsidR="00D679BC" w:rsidRPr="00D679BC" w:rsidRDefault="00D679BC" w:rsidP="00D679BC">
            <w:pPr>
              <w:jc w:val="both"/>
              <w:rPr>
                <w:color w:val="000000"/>
                <w:sz w:val="18"/>
                <w:szCs w:val="18"/>
              </w:rPr>
            </w:pPr>
            <w:r w:rsidRPr="00D679BC">
              <w:rPr>
                <w:color w:val="000000"/>
                <w:sz w:val="18"/>
                <w:szCs w:val="18"/>
              </w:rPr>
              <w:t>1.7</w:t>
            </w:r>
          </w:p>
        </w:tc>
        <w:tc>
          <w:tcPr>
            <w:tcW w:w="8930" w:type="dxa"/>
            <w:vAlign w:val="center"/>
          </w:tcPr>
          <w:p w14:paraId="10FF14C2" w14:textId="77777777" w:rsidR="00D679BC" w:rsidRPr="00D679BC" w:rsidRDefault="00D679BC" w:rsidP="00D679BC">
            <w:pPr>
              <w:jc w:val="both"/>
              <w:rPr>
                <w:color w:val="000000"/>
                <w:sz w:val="18"/>
                <w:szCs w:val="18"/>
              </w:rPr>
            </w:pPr>
            <w:r w:rsidRPr="00D679BC">
              <w:rPr>
                <w:color w:val="000000"/>
                <w:sz w:val="18"/>
                <w:szCs w:val="18"/>
              </w:rPr>
              <w:t>Возмещение затрат на приобретение сельскохозяйственной техники, оборудования, оснащения и приспособлений для развития сельского хозяйства и рыбной отрасли</w:t>
            </w:r>
          </w:p>
        </w:tc>
      </w:tr>
      <w:tr w:rsidR="00D679BC" w:rsidRPr="00D679BC" w14:paraId="405F5FFC" w14:textId="77777777" w:rsidTr="002076B8">
        <w:tc>
          <w:tcPr>
            <w:tcW w:w="534" w:type="dxa"/>
          </w:tcPr>
          <w:p w14:paraId="41E8EFD9" w14:textId="77777777" w:rsidR="00D679BC" w:rsidRPr="00D679BC" w:rsidRDefault="00D679BC" w:rsidP="00D679BC">
            <w:pPr>
              <w:jc w:val="both"/>
              <w:rPr>
                <w:color w:val="000000"/>
                <w:sz w:val="18"/>
                <w:szCs w:val="18"/>
              </w:rPr>
            </w:pPr>
            <w:r w:rsidRPr="00D679BC">
              <w:rPr>
                <w:color w:val="000000"/>
                <w:sz w:val="18"/>
                <w:szCs w:val="18"/>
              </w:rPr>
              <w:lastRenderedPageBreak/>
              <w:t>1.8</w:t>
            </w:r>
          </w:p>
        </w:tc>
        <w:tc>
          <w:tcPr>
            <w:tcW w:w="8930" w:type="dxa"/>
            <w:vAlign w:val="center"/>
          </w:tcPr>
          <w:p w14:paraId="204634AC" w14:textId="77777777" w:rsidR="00D679BC" w:rsidRPr="00D679BC" w:rsidRDefault="00D679BC" w:rsidP="00D679BC">
            <w:pPr>
              <w:jc w:val="both"/>
              <w:rPr>
                <w:color w:val="000000"/>
                <w:sz w:val="18"/>
                <w:szCs w:val="18"/>
              </w:rPr>
            </w:pPr>
            <w:r w:rsidRPr="00D679BC">
              <w:rPr>
                <w:color w:val="000000"/>
                <w:sz w:val="18"/>
                <w:szCs w:val="18"/>
              </w:rPr>
              <w:t>Возмещение затрат на приобретение репродуктивного поголовья сельскохозяйственных животных, на содержание маточного поголовья  сельскохозяйственных животных</w:t>
            </w:r>
          </w:p>
        </w:tc>
      </w:tr>
      <w:tr w:rsidR="00D679BC" w:rsidRPr="00D679BC" w14:paraId="6C40B6E1" w14:textId="77777777" w:rsidTr="002076B8">
        <w:tc>
          <w:tcPr>
            <w:tcW w:w="534" w:type="dxa"/>
          </w:tcPr>
          <w:p w14:paraId="25F2148D" w14:textId="77777777" w:rsidR="00D679BC" w:rsidRPr="00D679BC" w:rsidRDefault="00D679BC" w:rsidP="00D679BC">
            <w:pPr>
              <w:jc w:val="both"/>
              <w:rPr>
                <w:color w:val="000000"/>
                <w:sz w:val="18"/>
                <w:szCs w:val="18"/>
              </w:rPr>
            </w:pPr>
            <w:r w:rsidRPr="00D679BC">
              <w:rPr>
                <w:color w:val="000000"/>
                <w:sz w:val="18"/>
                <w:szCs w:val="18"/>
              </w:rPr>
              <w:t>1.9</w:t>
            </w:r>
          </w:p>
        </w:tc>
        <w:tc>
          <w:tcPr>
            <w:tcW w:w="8930" w:type="dxa"/>
            <w:vAlign w:val="center"/>
          </w:tcPr>
          <w:p w14:paraId="530B1C12" w14:textId="77777777" w:rsidR="00D679BC" w:rsidRPr="00D679BC" w:rsidRDefault="00D679BC" w:rsidP="00D679BC">
            <w:pPr>
              <w:jc w:val="both"/>
              <w:rPr>
                <w:color w:val="000000"/>
                <w:sz w:val="18"/>
                <w:szCs w:val="18"/>
              </w:rPr>
            </w:pPr>
            <w:r w:rsidRPr="00D679BC">
              <w:rPr>
                <w:color w:val="000000"/>
                <w:sz w:val="18"/>
                <w:szCs w:val="18"/>
              </w:rPr>
              <w:t>Возмещение затрат, связанных с продвижением сельскохозяйственной продукции для развития сельского хозяйства и рыбной отрасли</w:t>
            </w:r>
          </w:p>
        </w:tc>
      </w:tr>
      <w:tr w:rsidR="00D679BC" w:rsidRPr="00D679BC" w14:paraId="457F192E" w14:textId="77777777" w:rsidTr="002076B8">
        <w:tc>
          <w:tcPr>
            <w:tcW w:w="534" w:type="dxa"/>
          </w:tcPr>
          <w:p w14:paraId="09B4B580" w14:textId="77777777" w:rsidR="00D679BC" w:rsidRPr="00D679BC" w:rsidRDefault="00D679BC" w:rsidP="00D679BC">
            <w:pPr>
              <w:jc w:val="both"/>
              <w:rPr>
                <w:sz w:val="18"/>
                <w:szCs w:val="18"/>
              </w:rPr>
            </w:pPr>
            <w:r w:rsidRPr="00D679BC">
              <w:rPr>
                <w:sz w:val="18"/>
                <w:szCs w:val="18"/>
              </w:rPr>
              <w:t>1.10</w:t>
            </w:r>
          </w:p>
        </w:tc>
        <w:tc>
          <w:tcPr>
            <w:tcW w:w="8930" w:type="dxa"/>
            <w:vAlign w:val="center"/>
          </w:tcPr>
          <w:p w14:paraId="74A3A85E" w14:textId="77777777" w:rsidR="00D679BC" w:rsidRPr="00D679BC" w:rsidRDefault="00D679BC" w:rsidP="00D679BC">
            <w:pPr>
              <w:jc w:val="both"/>
              <w:rPr>
                <w:sz w:val="18"/>
                <w:szCs w:val="18"/>
              </w:rPr>
            </w:pPr>
            <w:r w:rsidRPr="00D679BC">
              <w:rPr>
                <w:sz w:val="18"/>
                <w:szCs w:val="18"/>
              </w:rPr>
              <w:t>Возмещение недополученных доходов в связи с осуществлением перевозок отдельных категорий граждан автомобильным транспортом  по муниципальным маршрутам регулярных перевозок на территории города Нижневартовска</w:t>
            </w:r>
          </w:p>
        </w:tc>
      </w:tr>
      <w:tr w:rsidR="00D679BC" w:rsidRPr="00D679BC" w14:paraId="36885926" w14:textId="77777777" w:rsidTr="002076B8">
        <w:tc>
          <w:tcPr>
            <w:tcW w:w="534" w:type="dxa"/>
          </w:tcPr>
          <w:p w14:paraId="37F5DD71" w14:textId="77777777" w:rsidR="00D679BC" w:rsidRPr="00D679BC" w:rsidRDefault="00D679BC" w:rsidP="00D679BC">
            <w:pPr>
              <w:jc w:val="both"/>
              <w:rPr>
                <w:sz w:val="18"/>
                <w:szCs w:val="18"/>
              </w:rPr>
            </w:pPr>
            <w:r w:rsidRPr="00D679BC">
              <w:rPr>
                <w:sz w:val="18"/>
                <w:szCs w:val="18"/>
              </w:rPr>
              <w:t>1.11</w:t>
            </w:r>
          </w:p>
        </w:tc>
        <w:tc>
          <w:tcPr>
            <w:tcW w:w="8930" w:type="dxa"/>
            <w:vAlign w:val="center"/>
          </w:tcPr>
          <w:p w14:paraId="6E3D08D2" w14:textId="77777777" w:rsidR="00D679BC" w:rsidRPr="00D679BC" w:rsidRDefault="00D679BC" w:rsidP="00D679BC">
            <w:pPr>
              <w:jc w:val="both"/>
              <w:rPr>
                <w:sz w:val="18"/>
                <w:szCs w:val="18"/>
              </w:rPr>
            </w:pPr>
            <w:r w:rsidRPr="00D679BC">
              <w:rPr>
                <w:sz w:val="18"/>
                <w:szCs w:val="18"/>
              </w:rPr>
              <w:t>Возмещение недополученных доходов при оказании услуг (выполнении работ) по тарифам, утвержденным в установленном порядке и не обеспечивающим возмещение издержек при обслуживании и содержании общественных туалетов</w:t>
            </w:r>
          </w:p>
        </w:tc>
      </w:tr>
      <w:tr w:rsidR="00D679BC" w:rsidRPr="00D679BC" w14:paraId="0D234416" w14:textId="77777777" w:rsidTr="002076B8">
        <w:tc>
          <w:tcPr>
            <w:tcW w:w="534" w:type="dxa"/>
          </w:tcPr>
          <w:p w14:paraId="27D0E032" w14:textId="77777777" w:rsidR="00D679BC" w:rsidRPr="00D679BC" w:rsidRDefault="00D679BC" w:rsidP="00D679BC">
            <w:pPr>
              <w:jc w:val="both"/>
              <w:rPr>
                <w:sz w:val="18"/>
                <w:szCs w:val="18"/>
              </w:rPr>
            </w:pPr>
            <w:r w:rsidRPr="00D679BC">
              <w:rPr>
                <w:sz w:val="18"/>
                <w:szCs w:val="18"/>
              </w:rPr>
              <w:t>1.12</w:t>
            </w:r>
          </w:p>
        </w:tc>
        <w:tc>
          <w:tcPr>
            <w:tcW w:w="8930" w:type="dxa"/>
            <w:vAlign w:val="center"/>
          </w:tcPr>
          <w:p w14:paraId="1335AC64" w14:textId="77777777" w:rsidR="00D679BC" w:rsidRPr="00D679BC" w:rsidRDefault="00D679BC" w:rsidP="00D679BC">
            <w:pPr>
              <w:jc w:val="both"/>
              <w:rPr>
                <w:sz w:val="18"/>
                <w:szCs w:val="18"/>
              </w:rPr>
            </w:pPr>
            <w:r w:rsidRPr="00D679BC">
              <w:rPr>
                <w:sz w:val="18"/>
                <w:szCs w:val="18"/>
              </w:rPr>
              <w:t>Возмещение затрат по содержанию мест захоронения</w:t>
            </w:r>
          </w:p>
        </w:tc>
      </w:tr>
      <w:tr w:rsidR="00D679BC" w:rsidRPr="00D679BC" w14:paraId="01758853" w14:textId="77777777" w:rsidTr="002076B8">
        <w:tc>
          <w:tcPr>
            <w:tcW w:w="534" w:type="dxa"/>
          </w:tcPr>
          <w:p w14:paraId="1CF7A59C" w14:textId="77777777" w:rsidR="00D679BC" w:rsidRPr="00D679BC" w:rsidRDefault="00D679BC" w:rsidP="00D679BC">
            <w:pPr>
              <w:jc w:val="both"/>
              <w:rPr>
                <w:sz w:val="18"/>
                <w:szCs w:val="18"/>
              </w:rPr>
            </w:pPr>
            <w:r w:rsidRPr="00D679BC">
              <w:rPr>
                <w:sz w:val="18"/>
                <w:szCs w:val="18"/>
              </w:rPr>
              <w:t>1.13</w:t>
            </w:r>
          </w:p>
        </w:tc>
        <w:tc>
          <w:tcPr>
            <w:tcW w:w="8930" w:type="dxa"/>
            <w:vAlign w:val="center"/>
          </w:tcPr>
          <w:p w14:paraId="63990C30" w14:textId="77777777" w:rsidR="00D679BC" w:rsidRPr="00D679BC" w:rsidRDefault="00D679BC" w:rsidP="00D679BC">
            <w:pPr>
              <w:jc w:val="both"/>
              <w:rPr>
                <w:sz w:val="18"/>
                <w:szCs w:val="18"/>
              </w:rPr>
            </w:pPr>
            <w:r w:rsidRPr="00D679BC">
              <w:rPr>
                <w:sz w:val="18"/>
                <w:szCs w:val="18"/>
              </w:rPr>
              <w:t>Возмещение недополученных доходов при оказании услуг по погребению согласно гарантированному перечню и по захоронению умерших, 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не возмещаемых внебюджетными фондами и бюджетами иных уровней</w:t>
            </w:r>
          </w:p>
        </w:tc>
      </w:tr>
      <w:tr w:rsidR="00D679BC" w:rsidRPr="00D679BC" w14:paraId="3822ECE9" w14:textId="77777777" w:rsidTr="002076B8">
        <w:tc>
          <w:tcPr>
            <w:tcW w:w="534" w:type="dxa"/>
          </w:tcPr>
          <w:p w14:paraId="14FB876F" w14:textId="77777777" w:rsidR="00D679BC" w:rsidRPr="00D679BC" w:rsidRDefault="00D679BC" w:rsidP="00D679BC">
            <w:pPr>
              <w:jc w:val="both"/>
              <w:rPr>
                <w:sz w:val="18"/>
                <w:szCs w:val="18"/>
              </w:rPr>
            </w:pPr>
            <w:r w:rsidRPr="00D679BC">
              <w:rPr>
                <w:sz w:val="18"/>
                <w:szCs w:val="18"/>
              </w:rPr>
              <w:t>1.14</w:t>
            </w:r>
          </w:p>
        </w:tc>
        <w:tc>
          <w:tcPr>
            <w:tcW w:w="8930" w:type="dxa"/>
            <w:vAlign w:val="center"/>
          </w:tcPr>
          <w:p w14:paraId="10877868" w14:textId="77777777" w:rsidR="00D679BC" w:rsidRPr="00D679BC" w:rsidRDefault="00D679BC" w:rsidP="00D679BC">
            <w:pPr>
              <w:jc w:val="both"/>
              <w:rPr>
                <w:sz w:val="18"/>
                <w:szCs w:val="18"/>
              </w:rPr>
            </w:pPr>
            <w:r w:rsidRPr="00D679BC">
              <w:rPr>
                <w:sz w:val="18"/>
                <w:szCs w:val="18"/>
              </w:rPr>
              <w:t>Возмещение недополученных доходов при оказании населению жилищных услуг, включая вывоз жидких бытовых отходов из септиков, по тарифам, не обеспечивающим возмещение издержек</w:t>
            </w:r>
          </w:p>
        </w:tc>
      </w:tr>
      <w:tr w:rsidR="00D679BC" w:rsidRPr="00D679BC" w14:paraId="3116797C" w14:textId="77777777" w:rsidTr="002076B8">
        <w:tc>
          <w:tcPr>
            <w:tcW w:w="534" w:type="dxa"/>
          </w:tcPr>
          <w:p w14:paraId="2EE76E8A" w14:textId="77777777" w:rsidR="00D679BC" w:rsidRPr="00D679BC" w:rsidRDefault="00D679BC" w:rsidP="00D679BC">
            <w:pPr>
              <w:jc w:val="both"/>
              <w:rPr>
                <w:sz w:val="18"/>
                <w:szCs w:val="18"/>
              </w:rPr>
            </w:pPr>
            <w:r w:rsidRPr="00D679BC">
              <w:rPr>
                <w:sz w:val="18"/>
                <w:szCs w:val="18"/>
              </w:rPr>
              <w:t>1.15</w:t>
            </w:r>
          </w:p>
        </w:tc>
        <w:tc>
          <w:tcPr>
            <w:tcW w:w="8930" w:type="dxa"/>
            <w:vAlign w:val="center"/>
          </w:tcPr>
          <w:p w14:paraId="7F8875A7" w14:textId="77777777" w:rsidR="00D679BC" w:rsidRPr="00D679BC" w:rsidRDefault="00D679BC" w:rsidP="00D679BC">
            <w:pPr>
              <w:jc w:val="both"/>
              <w:rPr>
                <w:sz w:val="18"/>
                <w:szCs w:val="18"/>
              </w:rPr>
            </w:pPr>
            <w:r w:rsidRPr="00D679BC">
              <w:rPr>
                <w:sz w:val="18"/>
                <w:szCs w:val="18"/>
              </w:rPr>
              <w:t xml:space="preserve">Финансовое обеспечение затрат на выполнение работ по подключению электрических плит в жилых помещениях в многоквартирных домах в связи с переводом с газа на </w:t>
            </w:r>
            <w:proofErr w:type="spellStart"/>
            <w:r w:rsidRPr="00D679BC">
              <w:rPr>
                <w:sz w:val="18"/>
                <w:szCs w:val="18"/>
              </w:rPr>
              <w:t>электропищеприготовление</w:t>
            </w:r>
            <w:proofErr w:type="spellEnd"/>
          </w:p>
        </w:tc>
      </w:tr>
      <w:tr w:rsidR="00D679BC" w:rsidRPr="00D679BC" w14:paraId="4B9B5DEA" w14:textId="77777777" w:rsidTr="002076B8">
        <w:tc>
          <w:tcPr>
            <w:tcW w:w="534" w:type="dxa"/>
          </w:tcPr>
          <w:p w14:paraId="463F6097" w14:textId="77777777" w:rsidR="00D679BC" w:rsidRPr="00D679BC" w:rsidRDefault="00D679BC" w:rsidP="00D679BC">
            <w:pPr>
              <w:jc w:val="both"/>
              <w:rPr>
                <w:sz w:val="18"/>
                <w:szCs w:val="18"/>
              </w:rPr>
            </w:pPr>
            <w:r w:rsidRPr="00D679BC">
              <w:rPr>
                <w:sz w:val="18"/>
                <w:szCs w:val="18"/>
              </w:rPr>
              <w:t>1.16</w:t>
            </w:r>
          </w:p>
        </w:tc>
        <w:tc>
          <w:tcPr>
            <w:tcW w:w="8930" w:type="dxa"/>
            <w:vAlign w:val="center"/>
          </w:tcPr>
          <w:p w14:paraId="086952D5" w14:textId="77777777" w:rsidR="00D679BC" w:rsidRPr="00D679BC" w:rsidRDefault="00D679BC" w:rsidP="00D679BC">
            <w:pPr>
              <w:jc w:val="both"/>
              <w:rPr>
                <w:sz w:val="18"/>
                <w:szCs w:val="18"/>
              </w:rPr>
            </w:pPr>
            <w:r w:rsidRPr="00D679BC">
              <w:rPr>
                <w:sz w:val="18"/>
                <w:szCs w:val="18"/>
              </w:rPr>
              <w:t>Финансовое обеспечение затрат, связанных с оказанием дополнительной помощи при возникновении неотложной необходимости в проведении капитального ремонта общего имущества в многоквартирных домах</w:t>
            </w:r>
          </w:p>
        </w:tc>
      </w:tr>
      <w:tr w:rsidR="00D679BC" w:rsidRPr="00D679BC" w14:paraId="091CA247" w14:textId="77777777" w:rsidTr="002076B8">
        <w:tc>
          <w:tcPr>
            <w:tcW w:w="534" w:type="dxa"/>
          </w:tcPr>
          <w:p w14:paraId="226EBE1D" w14:textId="77777777" w:rsidR="00D679BC" w:rsidRPr="00D679BC" w:rsidRDefault="00D679BC" w:rsidP="00D679BC">
            <w:pPr>
              <w:jc w:val="both"/>
              <w:rPr>
                <w:sz w:val="18"/>
                <w:szCs w:val="18"/>
              </w:rPr>
            </w:pPr>
            <w:r w:rsidRPr="00D679BC">
              <w:rPr>
                <w:sz w:val="18"/>
                <w:szCs w:val="18"/>
              </w:rPr>
              <w:t>1.17</w:t>
            </w:r>
          </w:p>
        </w:tc>
        <w:tc>
          <w:tcPr>
            <w:tcW w:w="8930" w:type="dxa"/>
            <w:vAlign w:val="center"/>
          </w:tcPr>
          <w:p w14:paraId="0D802BCA" w14:textId="77777777" w:rsidR="00D679BC" w:rsidRPr="00D679BC" w:rsidRDefault="00D679BC" w:rsidP="00D679BC">
            <w:pPr>
              <w:jc w:val="both"/>
              <w:rPr>
                <w:sz w:val="18"/>
                <w:szCs w:val="18"/>
              </w:rPr>
            </w:pPr>
            <w:r w:rsidRPr="00D679BC">
              <w:rPr>
                <w:sz w:val="18"/>
                <w:szCs w:val="18"/>
              </w:rPr>
              <w:t>Возмещение недополученных доходов организациям, осуществляющим реализацию населению сжиженного газа по социально ориентированным розничным ценам</w:t>
            </w:r>
          </w:p>
        </w:tc>
      </w:tr>
      <w:tr w:rsidR="00D679BC" w:rsidRPr="00D679BC" w14:paraId="1F239F15" w14:textId="77777777" w:rsidTr="002076B8">
        <w:tc>
          <w:tcPr>
            <w:tcW w:w="534" w:type="dxa"/>
          </w:tcPr>
          <w:p w14:paraId="2A8A329E" w14:textId="77777777" w:rsidR="00D679BC" w:rsidRPr="00D679BC" w:rsidRDefault="00D679BC" w:rsidP="00D679BC">
            <w:pPr>
              <w:jc w:val="both"/>
              <w:rPr>
                <w:sz w:val="18"/>
                <w:szCs w:val="18"/>
              </w:rPr>
            </w:pPr>
            <w:r w:rsidRPr="00D679BC">
              <w:rPr>
                <w:sz w:val="18"/>
                <w:szCs w:val="18"/>
              </w:rPr>
              <w:t>1.18</w:t>
            </w:r>
          </w:p>
        </w:tc>
        <w:tc>
          <w:tcPr>
            <w:tcW w:w="8930" w:type="dxa"/>
            <w:vAlign w:val="center"/>
          </w:tcPr>
          <w:p w14:paraId="12C4B36A" w14:textId="77777777" w:rsidR="00D679BC" w:rsidRPr="00D679BC" w:rsidRDefault="00D679BC" w:rsidP="00D679BC">
            <w:pPr>
              <w:jc w:val="both"/>
              <w:rPr>
                <w:sz w:val="18"/>
                <w:szCs w:val="18"/>
              </w:rPr>
            </w:pPr>
            <w:r w:rsidRPr="00D679BC">
              <w:rPr>
                <w:sz w:val="18"/>
                <w:szCs w:val="18"/>
              </w:rPr>
              <w:t>Финансовое обеспечение затрат по благоустройству территорий, прилегающих к многоквартирным домам</w:t>
            </w:r>
          </w:p>
        </w:tc>
      </w:tr>
      <w:tr w:rsidR="00D679BC" w:rsidRPr="00D679BC" w14:paraId="5490F233" w14:textId="77777777" w:rsidTr="002076B8">
        <w:tc>
          <w:tcPr>
            <w:tcW w:w="534" w:type="dxa"/>
          </w:tcPr>
          <w:p w14:paraId="349ABD99" w14:textId="77777777" w:rsidR="00D679BC" w:rsidRPr="00D679BC" w:rsidRDefault="00D679BC" w:rsidP="00D679BC">
            <w:pPr>
              <w:jc w:val="both"/>
              <w:rPr>
                <w:sz w:val="18"/>
                <w:szCs w:val="18"/>
              </w:rPr>
            </w:pPr>
            <w:r w:rsidRPr="00D679BC">
              <w:rPr>
                <w:sz w:val="18"/>
                <w:szCs w:val="18"/>
              </w:rPr>
              <w:t>1.19</w:t>
            </w:r>
          </w:p>
        </w:tc>
        <w:tc>
          <w:tcPr>
            <w:tcW w:w="8930" w:type="dxa"/>
            <w:vAlign w:val="center"/>
          </w:tcPr>
          <w:p w14:paraId="2F686FAC" w14:textId="77777777" w:rsidR="00D679BC" w:rsidRPr="00D679BC" w:rsidRDefault="00D679BC" w:rsidP="00D679BC">
            <w:pPr>
              <w:jc w:val="both"/>
              <w:rPr>
                <w:sz w:val="18"/>
                <w:szCs w:val="18"/>
              </w:rPr>
            </w:pPr>
            <w:r w:rsidRPr="00D679BC">
              <w:rPr>
                <w:sz w:val="18"/>
                <w:szCs w:val="18"/>
              </w:rPr>
              <w:t>Финансовое обеспечение затрат на создание условий для осуществления присмотра и ухода за детьми, содержания детей, получающих дошкольное образование в частных организациях, осуществляющих образовательную деятельность по реализации образовательных программ дошкольного образования</w:t>
            </w:r>
          </w:p>
        </w:tc>
      </w:tr>
      <w:tr w:rsidR="00D679BC" w:rsidRPr="00D679BC" w14:paraId="7B0B212D" w14:textId="77777777" w:rsidTr="002076B8">
        <w:tc>
          <w:tcPr>
            <w:tcW w:w="534" w:type="dxa"/>
          </w:tcPr>
          <w:p w14:paraId="57A86AC3" w14:textId="77777777" w:rsidR="00D679BC" w:rsidRPr="00D679BC" w:rsidRDefault="00D679BC" w:rsidP="00D679BC">
            <w:pPr>
              <w:jc w:val="both"/>
              <w:rPr>
                <w:sz w:val="18"/>
                <w:szCs w:val="18"/>
              </w:rPr>
            </w:pPr>
            <w:r w:rsidRPr="00D679BC">
              <w:rPr>
                <w:sz w:val="18"/>
                <w:szCs w:val="18"/>
              </w:rPr>
              <w:t>1.20</w:t>
            </w:r>
          </w:p>
        </w:tc>
        <w:tc>
          <w:tcPr>
            <w:tcW w:w="8930" w:type="dxa"/>
            <w:vAlign w:val="center"/>
          </w:tcPr>
          <w:p w14:paraId="7314ABAE" w14:textId="77777777" w:rsidR="00D679BC" w:rsidRPr="00D679BC" w:rsidRDefault="00D679BC" w:rsidP="00D679BC">
            <w:pPr>
              <w:jc w:val="both"/>
              <w:rPr>
                <w:sz w:val="18"/>
                <w:szCs w:val="18"/>
              </w:rPr>
            </w:pPr>
            <w:r w:rsidRPr="00D679BC">
              <w:rPr>
                <w:sz w:val="18"/>
                <w:szCs w:val="18"/>
              </w:rPr>
              <w:t>Возмещение затрат по реализации образовательных программ дошкольного образования</w:t>
            </w:r>
          </w:p>
        </w:tc>
      </w:tr>
      <w:tr w:rsidR="00D679BC" w:rsidRPr="00D679BC" w14:paraId="79DF42DE" w14:textId="77777777" w:rsidTr="002076B8">
        <w:tc>
          <w:tcPr>
            <w:tcW w:w="534" w:type="dxa"/>
          </w:tcPr>
          <w:p w14:paraId="7504BBFF" w14:textId="77777777" w:rsidR="00D679BC" w:rsidRPr="00D679BC" w:rsidRDefault="00D679BC" w:rsidP="00D679BC">
            <w:pPr>
              <w:jc w:val="both"/>
              <w:rPr>
                <w:sz w:val="18"/>
                <w:szCs w:val="18"/>
              </w:rPr>
            </w:pPr>
            <w:r w:rsidRPr="00D679BC">
              <w:rPr>
                <w:sz w:val="18"/>
                <w:szCs w:val="18"/>
              </w:rPr>
              <w:t>1.21</w:t>
            </w:r>
          </w:p>
        </w:tc>
        <w:tc>
          <w:tcPr>
            <w:tcW w:w="8930" w:type="dxa"/>
            <w:vAlign w:val="center"/>
          </w:tcPr>
          <w:p w14:paraId="51AD2131" w14:textId="77777777" w:rsidR="00D679BC" w:rsidRPr="00D679BC" w:rsidRDefault="00D679BC" w:rsidP="00D679BC">
            <w:pPr>
              <w:jc w:val="both"/>
              <w:rPr>
                <w:sz w:val="18"/>
                <w:szCs w:val="18"/>
              </w:rPr>
            </w:pPr>
            <w:r w:rsidRPr="00D679BC">
              <w:rPr>
                <w:sz w:val="18"/>
                <w:szCs w:val="18"/>
              </w:rPr>
              <w:t>Финансовое обеспечение затрат, 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 города Нижневартовска</w:t>
            </w:r>
          </w:p>
        </w:tc>
      </w:tr>
    </w:tbl>
    <w:p w14:paraId="7688AA65" w14:textId="77777777" w:rsidR="001D19FC" w:rsidRPr="001D19FC" w:rsidRDefault="001D19FC" w:rsidP="00D679BC">
      <w:pPr>
        <w:autoSpaceDE w:val="0"/>
        <w:autoSpaceDN w:val="0"/>
        <w:adjustRightInd w:val="0"/>
        <w:ind w:firstLine="709"/>
        <w:jc w:val="both"/>
        <w:rPr>
          <w:rFonts w:eastAsia="Calibri"/>
          <w:sz w:val="16"/>
          <w:szCs w:val="16"/>
          <w:lang w:eastAsia="en-US"/>
        </w:rPr>
      </w:pPr>
    </w:p>
    <w:p w14:paraId="05153856" w14:textId="75130A8D" w:rsidR="00D679BC" w:rsidRPr="00D679BC" w:rsidRDefault="00D679BC" w:rsidP="00D679BC">
      <w:pPr>
        <w:autoSpaceDE w:val="0"/>
        <w:autoSpaceDN w:val="0"/>
        <w:adjustRightInd w:val="0"/>
        <w:ind w:firstLine="709"/>
        <w:jc w:val="both"/>
        <w:rPr>
          <w:rFonts w:eastAsia="Calibri"/>
          <w:lang w:eastAsia="en-US"/>
        </w:rPr>
      </w:pPr>
      <w:r w:rsidRPr="00D679BC">
        <w:rPr>
          <w:rFonts w:eastAsia="Calibri"/>
          <w:lang w:eastAsia="en-US"/>
        </w:rPr>
        <w:t xml:space="preserve">Установление случаев предоставления указанных субсидий осуществлено в Приложении 13 без их определения в разрезе ГРБС, что не противоречит действующему законодательству. </w:t>
      </w:r>
    </w:p>
    <w:p w14:paraId="1A1EEE1F" w14:textId="1DA9D200" w:rsidR="00D679BC" w:rsidRPr="00D679BC" w:rsidRDefault="00D679BC" w:rsidP="00D679BC">
      <w:pPr>
        <w:autoSpaceDE w:val="0"/>
        <w:autoSpaceDN w:val="0"/>
        <w:adjustRightInd w:val="0"/>
        <w:ind w:firstLine="709"/>
        <w:jc w:val="both"/>
        <w:rPr>
          <w:rFonts w:eastAsia="Calibri"/>
          <w:lang w:eastAsia="en-US"/>
        </w:rPr>
      </w:pPr>
      <w:r w:rsidRPr="00D679BC">
        <w:rPr>
          <w:rFonts w:eastAsia="Calibri"/>
          <w:lang w:eastAsia="en-US"/>
        </w:rPr>
        <w:t>Анализ закрепления обязанности осуществления соответствующих расходов проведен по данным, включенным в приложени</w:t>
      </w:r>
      <w:r w:rsidR="00587CFE">
        <w:rPr>
          <w:rFonts w:eastAsia="Calibri"/>
          <w:lang w:eastAsia="en-US"/>
        </w:rPr>
        <w:t>е</w:t>
      </w:r>
      <w:r w:rsidRPr="00D679BC">
        <w:rPr>
          <w:rFonts w:eastAsia="Calibri"/>
          <w:lang w:eastAsia="en-US"/>
        </w:rPr>
        <w:t xml:space="preserve"> 3 (ведомственная структура расходов бюджета города по главным распорядителям средств бюджета города, разделам, подразделам, целевым статьям (муниципальным программам и непрограммным направлениям деятельности), группам видов расходов классификации расходов бюджета города Нижневартовска (далее</w:t>
      </w:r>
      <w:r w:rsidR="00C64325">
        <w:rPr>
          <w:rFonts w:eastAsia="Calibri"/>
          <w:lang w:eastAsia="en-US"/>
        </w:rPr>
        <w:t> – </w:t>
      </w:r>
      <w:r w:rsidRPr="00D679BC">
        <w:rPr>
          <w:rFonts w:eastAsia="Calibri"/>
          <w:lang w:eastAsia="en-US"/>
        </w:rPr>
        <w:t xml:space="preserve">ведомственная структура расходов) на 2024 год), </w:t>
      </w:r>
      <w:r w:rsidR="00587CFE">
        <w:rPr>
          <w:rFonts w:eastAsia="Calibri"/>
          <w:lang w:eastAsia="en-US"/>
        </w:rPr>
        <w:t xml:space="preserve">приложение </w:t>
      </w:r>
      <w:r w:rsidRPr="00D679BC">
        <w:rPr>
          <w:rFonts w:eastAsia="Calibri"/>
          <w:lang w:eastAsia="en-US"/>
        </w:rPr>
        <w:t>4 (ведомственная структура расходов на 2025-2026 годы) к проекту Решения о бюджете.</w:t>
      </w:r>
    </w:p>
    <w:p w14:paraId="2FA1DB8D" w14:textId="1FF823E3" w:rsidR="00D679BC" w:rsidRPr="00D679BC" w:rsidRDefault="00D679BC" w:rsidP="00D679BC">
      <w:pPr>
        <w:ind w:right="62" w:firstLine="709"/>
        <w:jc w:val="both"/>
        <w:rPr>
          <w:rFonts w:eastAsiaTheme="minorHAnsi"/>
          <w:lang w:eastAsia="en-US"/>
        </w:rPr>
      </w:pPr>
      <w:r w:rsidRPr="00D679BC">
        <w:rPr>
          <w:rFonts w:eastAsia="Calibri"/>
          <w:lang w:eastAsia="en-US"/>
        </w:rPr>
        <w:t xml:space="preserve">В сравнении с перечнем аналогичных случаев, предусмотренных </w:t>
      </w:r>
      <w:r w:rsidR="00473D14">
        <w:rPr>
          <w:rFonts w:eastAsia="Calibri"/>
          <w:lang w:eastAsia="en-US"/>
        </w:rPr>
        <w:t>Р</w:t>
      </w:r>
      <w:r w:rsidRPr="00D679BC">
        <w:rPr>
          <w:rFonts w:eastAsiaTheme="minorHAnsi"/>
          <w:lang w:eastAsia="en-US"/>
        </w:rPr>
        <w:t xml:space="preserve">ешением </w:t>
      </w:r>
      <w:r w:rsidR="00473D14">
        <w:rPr>
          <w:rFonts w:eastAsiaTheme="minorHAnsi"/>
          <w:lang w:eastAsia="en-US"/>
        </w:rPr>
        <w:t>о</w:t>
      </w:r>
      <w:r w:rsidRPr="00D679BC">
        <w:rPr>
          <w:rFonts w:eastAsiaTheme="minorHAnsi"/>
          <w:lang w:eastAsia="en-US"/>
        </w:rPr>
        <w:t xml:space="preserve"> бюджете города </w:t>
      </w:r>
      <w:r w:rsidR="00473D14">
        <w:rPr>
          <w:rFonts w:eastAsiaTheme="minorHAnsi"/>
          <w:lang w:eastAsia="en-US"/>
        </w:rPr>
        <w:t>№ 218</w:t>
      </w:r>
      <w:r w:rsidRPr="00D679BC">
        <w:t xml:space="preserve">, установлено </w:t>
      </w:r>
      <w:r w:rsidRPr="00D679BC">
        <w:rPr>
          <w:rFonts w:eastAsiaTheme="minorHAnsi"/>
          <w:lang w:eastAsia="en-US"/>
        </w:rPr>
        <w:t>уменьшение</w:t>
      </w:r>
      <w:r w:rsidRPr="00D679BC">
        <w:t xml:space="preserve"> их количества </w:t>
      </w:r>
      <w:r w:rsidRPr="00D679BC">
        <w:rPr>
          <w:rFonts w:eastAsiaTheme="minorHAnsi"/>
          <w:lang w:eastAsia="en-US"/>
        </w:rPr>
        <w:t xml:space="preserve">на </w:t>
      </w:r>
      <w:r w:rsidR="00000AC0">
        <w:rPr>
          <w:rFonts w:eastAsiaTheme="minorHAnsi"/>
          <w:lang w:eastAsia="en-US"/>
        </w:rPr>
        <w:t>одну</w:t>
      </w:r>
      <w:r w:rsidRPr="00D679BC">
        <w:rPr>
          <w:rFonts w:eastAsiaTheme="minorHAnsi"/>
          <w:lang w:eastAsia="en-US"/>
        </w:rPr>
        <w:t xml:space="preserve"> единицу за счет исключения реализуемого в 2023 году случая (ГРБС</w:t>
      </w:r>
      <w:r w:rsidR="00C64325">
        <w:rPr>
          <w:rFonts w:eastAsiaTheme="minorHAnsi"/>
          <w:lang w:eastAsia="en-US"/>
        </w:rPr>
        <w:t> – </w:t>
      </w:r>
      <w:r w:rsidRPr="00D679BC">
        <w:rPr>
          <w:rFonts w:eastAsiaTheme="minorHAnsi"/>
          <w:lang w:eastAsia="en-US"/>
        </w:rPr>
        <w:t>администрация города Нижневартовска)</w:t>
      </w:r>
      <w:r w:rsidRPr="00D679BC">
        <w:t xml:space="preserve">. Так, случай предоставления субсидии на </w:t>
      </w:r>
      <w:r w:rsidRPr="00D679BC">
        <w:rPr>
          <w:rFonts w:eastAsiaTheme="minorHAnsi"/>
          <w:lang w:eastAsia="en-US"/>
        </w:rPr>
        <w:t xml:space="preserve">поддержку малых форм хозяйствования исключен в связи с изменением условий предоставления поддержки в рамках осуществления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w:t>
      </w:r>
    </w:p>
    <w:p w14:paraId="6F708437" w14:textId="77777777" w:rsidR="00D679BC" w:rsidRPr="00D679BC" w:rsidRDefault="00D679BC" w:rsidP="00D679BC">
      <w:pPr>
        <w:ind w:firstLine="709"/>
        <w:jc w:val="both"/>
      </w:pPr>
      <w:r w:rsidRPr="00D679BC">
        <w:t xml:space="preserve">В результате анализа случаев предоставления субсидии, включенных в пункт 1 Приложения 13, установлено, что при его формировании использован различный подход, выразившийся во включении в наименование соответствующего случая указания на механизм предоставления средств из бюджета города (финансовое обеспечение или возмещение затрат) либо в отсутствии такового. </w:t>
      </w:r>
    </w:p>
    <w:p w14:paraId="4A8D2392" w14:textId="040AD378" w:rsidR="00D679BC" w:rsidRPr="00D679BC" w:rsidRDefault="00D679BC" w:rsidP="00D679BC">
      <w:pPr>
        <w:ind w:firstLine="709"/>
        <w:jc w:val="both"/>
      </w:pPr>
      <w:r w:rsidRPr="00D679BC">
        <w:lastRenderedPageBreak/>
        <w:t xml:space="preserve">В случае отсутствия в наименовании случая указания на соответствующий механизм предоставления соответствующих средств </w:t>
      </w:r>
      <w:r w:rsidRPr="00D679BC">
        <w:rPr>
          <w:rFonts w:eastAsia="Calibri"/>
          <w:lang w:eastAsia="en-US"/>
        </w:rPr>
        <w:t>право на определение такового</w:t>
      </w:r>
      <w:r w:rsidR="00587CFE">
        <w:rPr>
          <w:rFonts w:eastAsia="Calibri"/>
          <w:lang w:eastAsia="en-US"/>
        </w:rPr>
        <w:t xml:space="preserve"> фактически </w:t>
      </w:r>
      <w:r w:rsidR="00587CFE" w:rsidRPr="00D679BC">
        <w:t>закрепл</w:t>
      </w:r>
      <w:r w:rsidR="00587CFE">
        <w:t>ено</w:t>
      </w:r>
      <w:r w:rsidR="00587CFE" w:rsidRPr="00D679BC">
        <w:rPr>
          <w:rFonts w:eastAsia="Calibri"/>
          <w:lang w:eastAsia="en-US"/>
        </w:rPr>
        <w:t xml:space="preserve"> </w:t>
      </w:r>
      <w:r w:rsidRPr="00D679BC">
        <w:rPr>
          <w:rFonts w:eastAsia="Calibri"/>
          <w:lang w:eastAsia="en-US"/>
        </w:rPr>
        <w:t>за администрацией города.</w:t>
      </w:r>
    </w:p>
    <w:p w14:paraId="239A7FF7" w14:textId="77777777" w:rsidR="00D679BC" w:rsidRPr="00D679BC" w:rsidRDefault="00D679BC" w:rsidP="00D679BC">
      <w:pPr>
        <w:ind w:firstLine="709"/>
        <w:jc w:val="both"/>
        <w:rPr>
          <w:rFonts w:eastAsia="Calibri"/>
          <w:lang w:eastAsia="en-US"/>
        </w:rPr>
      </w:pPr>
      <w:r w:rsidRPr="00D679BC">
        <w:t>В рассматриваемом перечне наименование случая не содержит указание на механизм их предоставления в отношении:</w:t>
      </w:r>
    </w:p>
    <w:p w14:paraId="792BFE18" w14:textId="77777777" w:rsidR="00D679BC" w:rsidRPr="00D679BC" w:rsidRDefault="00D679BC" w:rsidP="00D679BC">
      <w:pPr>
        <w:ind w:firstLine="709"/>
        <w:jc w:val="both"/>
        <w:rPr>
          <w:rFonts w:eastAsia="Calibri"/>
          <w:lang w:eastAsia="en-US"/>
        </w:rPr>
      </w:pPr>
      <w:r w:rsidRPr="00D679BC">
        <w:rPr>
          <w:rFonts w:eastAsia="Calibri"/>
          <w:lang w:eastAsia="en-US"/>
        </w:rPr>
        <w:t>поддержки и развития растениеводства;</w:t>
      </w:r>
    </w:p>
    <w:p w14:paraId="27BFD6FB" w14:textId="77777777" w:rsidR="00D679BC" w:rsidRPr="00D679BC" w:rsidRDefault="00D679BC" w:rsidP="00D679BC">
      <w:pPr>
        <w:ind w:firstLine="709"/>
        <w:jc w:val="both"/>
        <w:rPr>
          <w:rFonts w:eastAsia="Calibri"/>
          <w:lang w:eastAsia="en-US"/>
        </w:rPr>
      </w:pPr>
      <w:r w:rsidRPr="00D679BC">
        <w:rPr>
          <w:rFonts w:eastAsia="Calibri"/>
          <w:lang w:eastAsia="en-US"/>
        </w:rPr>
        <w:t>поддержки и развития животноводства;</w:t>
      </w:r>
    </w:p>
    <w:p w14:paraId="05A72332" w14:textId="77777777" w:rsidR="00D679BC" w:rsidRPr="00D679BC" w:rsidRDefault="00D679BC" w:rsidP="00D679BC">
      <w:pPr>
        <w:ind w:firstLine="709"/>
        <w:jc w:val="both"/>
        <w:rPr>
          <w:rFonts w:eastAsia="Calibri"/>
          <w:lang w:eastAsia="en-US"/>
        </w:rPr>
      </w:pPr>
      <w:r w:rsidRPr="00D679BC">
        <w:rPr>
          <w:rFonts w:eastAsia="Calibri"/>
          <w:lang w:eastAsia="en-US"/>
        </w:rPr>
        <w:t xml:space="preserve">развития </w:t>
      </w:r>
      <w:proofErr w:type="spellStart"/>
      <w:r w:rsidRPr="00D679BC">
        <w:rPr>
          <w:rFonts w:eastAsia="Calibri"/>
          <w:lang w:eastAsia="en-US"/>
        </w:rPr>
        <w:t>рыбохозяйственного</w:t>
      </w:r>
      <w:proofErr w:type="spellEnd"/>
      <w:r w:rsidRPr="00D679BC">
        <w:rPr>
          <w:rFonts w:eastAsia="Calibri"/>
          <w:lang w:eastAsia="en-US"/>
        </w:rPr>
        <w:t xml:space="preserve"> комплекса.</w:t>
      </w:r>
    </w:p>
    <w:p w14:paraId="77FDD7A1" w14:textId="1F490EE4" w:rsidR="00D679BC" w:rsidRPr="00D679BC" w:rsidRDefault="00D679BC" w:rsidP="00D679BC">
      <w:pPr>
        <w:suppressAutoHyphens/>
        <w:ind w:firstLine="709"/>
        <w:jc w:val="both"/>
        <w:rPr>
          <w:rFonts w:eastAsiaTheme="minorHAnsi"/>
          <w:lang w:eastAsia="en-US"/>
        </w:rPr>
      </w:pPr>
      <w:r w:rsidRPr="00D679BC">
        <w:rPr>
          <w:rFonts w:eastAsia="Calibri"/>
          <w:lang w:eastAsia="en-US"/>
        </w:rPr>
        <w:t xml:space="preserve">В свою очередь, предоставление указанных субсидий осуществляется в рамках выполнения органами местного самоуправления города Нижневартовска </w:t>
      </w:r>
      <w:r w:rsidRPr="00D679BC">
        <w:rPr>
          <w:rFonts w:eastAsiaTheme="minorHAnsi"/>
          <w:lang w:eastAsia="en-US"/>
        </w:rPr>
        <w:t>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в отношении которого соответствующих механизм заведомо определен нормативными правовыми актами Ханты-Мансийского автономного округа</w:t>
      </w:r>
      <w:r w:rsidR="00C64325">
        <w:rPr>
          <w:rFonts w:eastAsiaTheme="minorHAnsi"/>
          <w:lang w:eastAsia="en-US"/>
        </w:rPr>
        <w:t> – </w:t>
      </w:r>
      <w:r w:rsidRPr="00D679BC">
        <w:rPr>
          <w:rFonts w:eastAsiaTheme="minorHAnsi"/>
          <w:lang w:eastAsia="en-US"/>
        </w:rPr>
        <w:t xml:space="preserve">Югры как возмещение затрат. </w:t>
      </w:r>
    </w:p>
    <w:p w14:paraId="7EDD6488" w14:textId="77777777" w:rsidR="00D679BC" w:rsidRPr="00D679BC" w:rsidRDefault="00D679BC" w:rsidP="00D679BC">
      <w:pPr>
        <w:ind w:firstLine="709"/>
        <w:jc w:val="both"/>
        <w:rPr>
          <w:rFonts w:eastAsiaTheme="minorHAnsi"/>
          <w:lang w:eastAsia="en-US"/>
        </w:rPr>
      </w:pPr>
      <w:r w:rsidRPr="00D679BC">
        <w:rPr>
          <w:rFonts w:eastAsiaTheme="minorHAnsi"/>
          <w:lang w:eastAsia="en-US"/>
        </w:rPr>
        <w:t xml:space="preserve">При оценке наличия закрепленных полномочий у ГРБС на планирование расходов по предоставлению субсидий нарушений не установлено. </w:t>
      </w:r>
    </w:p>
    <w:p w14:paraId="0E66A8A6" w14:textId="77777777" w:rsidR="00D679BC" w:rsidRPr="00D679BC" w:rsidRDefault="00D679BC" w:rsidP="00D679BC">
      <w:pPr>
        <w:ind w:firstLine="709"/>
        <w:jc w:val="both"/>
        <w:rPr>
          <w:rFonts w:eastAsia="Calibri"/>
          <w:lang w:eastAsia="en-US"/>
        </w:rPr>
      </w:pPr>
      <w:r w:rsidRPr="00D679BC">
        <w:rPr>
          <w:rFonts w:eastAsiaTheme="minorHAnsi"/>
          <w:lang w:eastAsia="en-US"/>
        </w:rPr>
        <w:t>В части наличия порядков предоставления соответствующих субсидий, их установления администрацией города Нижневартовска отмечено следующее</w:t>
      </w:r>
      <w:r w:rsidRPr="00D679BC">
        <w:rPr>
          <w:rFonts w:eastAsia="Calibri"/>
          <w:lang w:eastAsia="en-US"/>
        </w:rPr>
        <w:t>.</w:t>
      </w:r>
    </w:p>
    <w:p w14:paraId="1360A9DF" w14:textId="77777777" w:rsidR="00D679BC" w:rsidRPr="00D679BC" w:rsidRDefault="00D679BC" w:rsidP="00D679BC">
      <w:pPr>
        <w:ind w:firstLine="709"/>
        <w:jc w:val="both"/>
        <w:rPr>
          <w:rFonts w:eastAsiaTheme="minorHAnsi"/>
          <w:shd w:val="clear" w:color="auto" w:fill="FFFFFF"/>
          <w:lang w:eastAsia="en-US"/>
        </w:rPr>
      </w:pPr>
      <w:r w:rsidRPr="00D679BC">
        <w:rPr>
          <w:rFonts w:eastAsiaTheme="minorHAnsi"/>
          <w:shd w:val="clear" w:color="auto" w:fill="FFFFFF"/>
          <w:lang w:eastAsia="en-US"/>
        </w:rPr>
        <w:t xml:space="preserve">В нарушение требований подпункта 3 пункта 2 статьи 78 БК РФ в отношении случая предоставления субсидии на </w:t>
      </w:r>
      <w:r w:rsidRPr="00D679BC">
        <w:t>возмещение недополученных доходов организациям, осуществляющим реализацию населению сжиженного газа по социально ориентированным розничным ценам</w:t>
      </w:r>
      <w:r w:rsidRPr="00D679BC">
        <w:rPr>
          <w:rFonts w:eastAsiaTheme="minorHAnsi"/>
          <w:shd w:val="clear" w:color="auto" w:fill="FFFFFF"/>
          <w:lang w:eastAsia="en-US"/>
        </w:rPr>
        <w:t>, соответствующий порядок администрацией города Нижневартовска не определен.</w:t>
      </w:r>
    </w:p>
    <w:p w14:paraId="7E618103" w14:textId="2C147381" w:rsidR="00D679BC" w:rsidRPr="00D679BC" w:rsidRDefault="00D679BC" w:rsidP="00D679BC">
      <w:pPr>
        <w:ind w:firstLine="709"/>
        <w:jc w:val="both"/>
      </w:pPr>
      <w:r w:rsidRPr="00D679BC">
        <w:t xml:space="preserve">В силу статьи 1 Закона ХМАО-Югры от 07.11.2013 </w:t>
      </w:r>
      <w:r w:rsidR="00E6272B">
        <w:t>№ </w:t>
      </w:r>
      <w:r w:rsidRPr="00D679BC">
        <w:t>118-оз «О возмещении недополученных доходов организациям, осуществляющим реализацию населению ХМАО-Югры сжиженного газа по розничным ценам, и наделении органов местного самоуправления муниципальных образований ХМАО-Югры отдельным государственным полномочием по предоставлению субсидий на возмещение недополученных доходов организациям, осуществляющим реализацию населению ХМАО-Югры сжиженного газа по розничным ценам» (далее</w:t>
      </w:r>
      <w:r w:rsidR="00C64325">
        <w:t> – </w:t>
      </w:r>
      <w:r w:rsidRPr="00D679BC">
        <w:t xml:space="preserve">Закон </w:t>
      </w:r>
      <w:r w:rsidR="00E6272B">
        <w:t>№ </w:t>
      </w:r>
      <w:r w:rsidRPr="00D679BC">
        <w:t>118-оз) органы местного самоуправления муниципальных образований ХМАО-Югры наделены отдельным государственным полномочием по предоставлению субсидий на возмещение недополученных доходов организациям, осуществляющим реализацию населению автономного округа сжиженного газа по розничным ценам.</w:t>
      </w:r>
    </w:p>
    <w:p w14:paraId="7D9F4859" w14:textId="78746BDA" w:rsidR="00D679BC" w:rsidRPr="00D679BC" w:rsidRDefault="00D679BC" w:rsidP="00D679BC">
      <w:pPr>
        <w:ind w:firstLine="709"/>
        <w:jc w:val="both"/>
      </w:pPr>
      <w:r w:rsidRPr="00D679BC">
        <w:t xml:space="preserve">При этом статьей 4 Закона </w:t>
      </w:r>
      <w:r w:rsidR="00E6272B">
        <w:t>№ </w:t>
      </w:r>
      <w:r w:rsidRPr="00D679BC">
        <w:t xml:space="preserve">118-оз предусмотрено, что </w:t>
      </w:r>
      <w:proofErr w:type="gramStart"/>
      <w:r w:rsidRPr="00D679BC">
        <w:t>для осуществления</w:t>
      </w:r>
      <w:proofErr w:type="gramEnd"/>
      <w:r w:rsidRPr="00D679BC">
        <w:t xml:space="preserve"> переданного органам местного самоуправления отдельного государственного полномочия бюджетам соответствующих муниципальных образований из бюджета автономного округа предоставляются субвенции в объеме, установленном законом автономного округа о бюджете автономного округа на очередной финансовый год и на плановый период. </w:t>
      </w:r>
    </w:p>
    <w:p w14:paraId="62A76CB3" w14:textId="28F20BC5" w:rsidR="00D679BC" w:rsidRPr="00D679BC" w:rsidRDefault="00D679BC" w:rsidP="00D679BC">
      <w:pPr>
        <w:ind w:firstLine="709"/>
        <w:jc w:val="both"/>
      </w:pPr>
      <w:r w:rsidRPr="00D679BC">
        <w:t xml:space="preserve">Согласно пункту 2 статьи 2 Закона </w:t>
      </w:r>
      <w:r w:rsidR="00E6272B">
        <w:t>№ </w:t>
      </w:r>
      <w:r w:rsidRPr="00D679BC">
        <w:t xml:space="preserve">118-оз возмещение недополученных доходов организациям осуществляется в виде субсидий, порядок предоставления которых в соответствии с пунктом 3 статьи 2 Закона </w:t>
      </w:r>
      <w:r w:rsidR="00E6272B">
        <w:t>№ </w:t>
      </w:r>
      <w:r w:rsidRPr="00D679BC">
        <w:t>118-оз устанавливается Правительством ХМАО-Югры.</w:t>
      </w:r>
    </w:p>
    <w:p w14:paraId="4C01FE4C" w14:textId="033A1F31" w:rsidR="00D679BC" w:rsidRPr="00D679BC" w:rsidRDefault="00D679BC" w:rsidP="00D679BC">
      <w:pPr>
        <w:ind w:firstLine="709"/>
        <w:jc w:val="both"/>
      </w:pPr>
      <w:r w:rsidRPr="00D679BC">
        <w:t xml:space="preserve">В свою очередь, руководствуясь требованиями подпункта 3 пункта 2 статьи 78 БК РФ в данном случае муниципальное образование может использовать порядок, установленный Правительством ХМАО-Югры, как основу для разработки соответствующего правового акта местной администрации, в том числе принимая во внимание </w:t>
      </w:r>
      <w:r w:rsidRPr="00D679BC">
        <w:rPr>
          <w:rFonts w:eastAsiaTheme="minorHAnsi"/>
          <w:lang w:eastAsia="en-US"/>
        </w:rPr>
        <w:t>отсутствие в имеющемся порядке в отдельных случаях достаточного право</w:t>
      </w:r>
      <w:r w:rsidR="00587CFE">
        <w:rPr>
          <w:rFonts w:eastAsiaTheme="minorHAnsi"/>
          <w:lang w:eastAsia="en-US"/>
        </w:rPr>
        <w:t>во</w:t>
      </w:r>
      <w:r w:rsidRPr="00D679BC">
        <w:rPr>
          <w:rFonts w:eastAsiaTheme="minorHAnsi"/>
          <w:lang w:eastAsia="en-US"/>
        </w:rPr>
        <w:t>го регулирования по процедурным вопросам.</w:t>
      </w:r>
    </w:p>
    <w:bookmarkEnd w:id="6"/>
    <w:p w14:paraId="328C95E9" w14:textId="77777777" w:rsidR="00D679BC" w:rsidRPr="00D679BC" w:rsidRDefault="00D679BC" w:rsidP="00D679BC">
      <w:pPr>
        <w:spacing w:line="180" w:lineRule="atLeast"/>
        <w:ind w:firstLine="709"/>
        <w:jc w:val="both"/>
      </w:pPr>
      <w:r w:rsidRPr="00D679BC">
        <w:t xml:space="preserve">В силу абзаца первого пункта 7 статьи 78 БК РФ </w:t>
      </w:r>
      <w:bookmarkStart w:id="7" w:name="p0"/>
      <w:bookmarkEnd w:id="7"/>
      <w:r w:rsidRPr="00D679BC">
        <w:t xml:space="preserve">(в редакции, вступающей в силу с 01.01.2024) в законе (решении) о бюджете могут предусматриваться бюджетные </w:t>
      </w:r>
      <w:r w:rsidRPr="00D679BC">
        <w:lastRenderedPageBreak/>
        <w:t>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w:t>
      </w:r>
    </w:p>
    <w:p w14:paraId="565FD1ED" w14:textId="6E85E975" w:rsidR="00D679BC" w:rsidRPr="00D679BC" w:rsidRDefault="00D679BC" w:rsidP="00D679BC">
      <w:pPr>
        <w:ind w:firstLine="709"/>
        <w:jc w:val="both"/>
        <w:rPr>
          <w:rFonts w:eastAsiaTheme="minorHAnsi"/>
          <w:lang w:eastAsia="en-US"/>
        </w:rPr>
      </w:pPr>
      <w:r w:rsidRPr="00D679BC">
        <w:rPr>
          <w:rFonts w:eastAsiaTheme="minorHAnsi"/>
          <w:lang w:eastAsia="en-US"/>
        </w:rPr>
        <w:t>При этом согласно абзацу пятому пункта 7 статьи 78 БК РФ гранты в форме субсидий из местного бюджета предоставляются в соответствии с порядком, указанным в подпункте 3 пункта 2 или пункте 2.1 статьи 78 БК РФ, а именно, в первом случае</w:t>
      </w:r>
      <w:r w:rsidR="00C64325">
        <w:rPr>
          <w:rFonts w:eastAsiaTheme="minorHAnsi"/>
          <w:lang w:eastAsia="en-US"/>
        </w:rPr>
        <w:t> – </w:t>
      </w:r>
      <w:r w:rsidRPr="00D679BC">
        <w:rPr>
          <w:rFonts w:eastAsiaTheme="minorHAnsi"/>
          <w:lang w:eastAsia="en-US"/>
        </w:rPr>
        <w:t>установленным муниципальными правовыми актами местной администрации или актами уполномоченных ею органов местного самоуправления, во втором</w:t>
      </w:r>
      <w:r w:rsidR="00C64325">
        <w:rPr>
          <w:rFonts w:eastAsiaTheme="minorHAnsi"/>
          <w:lang w:eastAsia="en-US"/>
        </w:rPr>
        <w:t> – </w:t>
      </w:r>
      <w:r w:rsidRPr="00D679BC">
        <w:rPr>
          <w:rFonts w:eastAsiaTheme="minorHAnsi"/>
          <w:lang w:eastAsia="en-US"/>
        </w:rPr>
        <w:t>установленным нормативным правовым актом Правительства Российской Федерации, указанным в подпункте 1 пункта 2 статьи 78 БК РФ, и принимаемыми в соответствии с ним решениями органов местного самоуправления, осуществляющих в соответствии с БК РФ полномочия главного распорядителя средств местного бюджета.</w:t>
      </w:r>
    </w:p>
    <w:p w14:paraId="35055979" w14:textId="0279BACB" w:rsidR="00D679BC" w:rsidRPr="00D679BC" w:rsidRDefault="00D679BC" w:rsidP="00D679BC">
      <w:pPr>
        <w:ind w:firstLine="709"/>
        <w:jc w:val="both"/>
      </w:pPr>
      <w:r w:rsidRPr="00D679BC">
        <w:rPr>
          <w:rFonts w:eastAsiaTheme="minorHAnsi"/>
          <w:lang w:eastAsia="en-US"/>
        </w:rPr>
        <w:t xml:space="preserve">Из содержания проекта Решения о бюджете установлено, что в период </w:t>
      </w:r>
      <w:r w:rsidR="00C64325">
        <w:rPr>
          <w:rFonts w:eastAsiaTheme="minorHAnsi"/>
          <w:lang w:eastAsia="en-US"/>
        </w:rPr>
        <w:t>2024–2026</w:t>
      </w:r>
      <w:r w:rsidRPr="00D679BC">
        <w:rPr>
          <w:rFonts w:eastAsiaTheme="minorHAnsi"/>
          <w:lang w:eastAsia="en-US"/>
        </w:rPr>
        <w:t xml:space="preserve"> годов запланированы бюджетные ассигнования на </w:t>
      </w:r>
      <w:r w:rsidRPr="00D679BC">
        <w:t xml:space="preserve">предоставление грантов в форме субсидий из бюджета муниципального образования город Нижневартовск субъектам малого и среднего предпринимательства. Муниципальным правовым актом местной администрации, регулирующим соответствующие правоотношения, является постановление администрации города от 28.04.2021 </w:t>
      </w:r>
      <w:r w:rsidR="00E6272B">
        <w:t>№ </w:t>
      </w:r>
      <w:r w:rsidRPr="00D679BC">
        <w:t>344 «</w:t>
      </w:r>
      <w:r w:rsidRPr="00D679BC">
        <w:rPr>
          <w:rFonts w:eastAsiaTheme="minorHAnsi"/>
          <w:lang w:eastAsia="en-US"/>
        </w:rPr>
        <w:t>О предоставлении грантов в форме субсидий субъектам малого и среднего предпринимательства и утверждении порядка их предоставления»</w:t>
      </w:r>
      <w:r w:rsidRPr="00D679BC">
        <w:t xml:space="preserve"> (далее</w:t>
      </w:r>
      <w:r w:rsidR="00C64325">
        <w:t> – </w:t>
      </w:r>
      <w:r w:rsidRPr="00D679BC">
        <w:t xml:space="preserve">Постановление </w:t>
      </w:r>
      <w:r w:rsidR="00E6272B">
        <w:t>№ </w:t>
      </w:r>
      <w:r w:rsidRPr="00D679BC">
        <w:t xml:space="preserve">344). </w:t>
      </w:r>
    </w:p>
    <w:p w14:paraId="09BBD21B" w14:textId="7DD6B292" w:rsidR="00D679BC" w:rsidRPr="00D679BC" w:rsidRDefault="00D679BC" w:rsidP="00D679BC">
      <w:pPr>
        <w:ind w:firstLine="709"/>
        <w:jc w:val="both"/>
        <w:rPr>
          <w:rFonts w:eastAsiaTheme="minorHAnsi"/>
          <w:lang w:eastAsia="en-US"/>
        </w:rPr>
      </w:pPr>
      <w:r w:rsidRPr="00D679BC">
        <w:rPr>
          <w:rFonts w:eastAsiaTheme="minorHAnsi"/>
          <w:lang w:eastAsia="en-US"/>
        </w:rPr>
        <w:t xml:space="preserve">В пункте 1 Постановления </w:t>
      </w:r>
      <w:r w:rsidR="00E6272B">
        <w:rPr>
          <w:rFonts w:eastAsiaTheme="minorHAnsi"/>
          <w:lang w:eastAsia="en-US"/>
        </w:rPr>
        <w:t>№ </w:t>
      </w:r>
      <w:r w:rsidRPr="00D679BC">
        <w:rPr>
          <w:rFonts w:eastAsiaTheme="minorHAnsi"/>
          <w:lang w:eastAsia="en-US"/>
        </w:rPr>
        <w:t>344 содержится положение, свидетельствующее о принятии решения о предоставлении соответствующего гранта. При этом исходя из отсутствия у администрации города полномочий по изданию собственных правовых актов, отнесения постановлений администрации города к правовым актам главы города, являющегося иным органом местного самоуправления, следует вывод о принятии указанного решения таким органом местного самоуправления как глава города. Наряду с этим необходимо отметить, что в новой редакции пункта 7 статьи 78 БК РФ обязательность наличия какого-либо решения на местном уровне для возникновения права на предоставления соответствующих грантов не следует. В указанном случае необходимым является предусмотреть соответствующие средства в проекте Решения о бюджете и обеспечить наличие соответствующего порядка предоставления указанных средств.</w:t>
      </w:r>
    </w:p>
    <w:p w14:paraId="0577F9A1" w14:textId="77777777" w:rsidR="00D679BC" w:rsidRPr="00D679BC" w:rsidRDefault="00D679BC" w:rsidP="00D679BC">
      <w:pPr>
        <w:ind w:firstLine="709"/>
        <w:jc w:val="both"/>
        <w:rPr>
          <w:rFonts w:eastAsiaTheme="minorHAnsi"/>
          <w:lang w:eastAsia="en-US"/>
        </w:rPr>
      </w:pPr>
      <w:r w:rsidRPr="00D679BC">
        <w:rPr>
          <w:rFonts w:eastAsiaTheme="minorHAnsi"/>
          <w:lang w:eastAsia="en-US"/>
        </w:rPr>
        <w:t xml:space="preserve">Из анализа объема расходов, предусмотренных на оказание </w:t>
      </w:r>
      <w:proofErr w:type="spellStart"/>
      <w:r w:rsidRPr="00D679BC">
        <w:rPr>
          <w:rFonts w:eastAsiaTheme="minorHAnsi"/>
          <w:lang w:eastAsia="en-US"/>
        </w:rPr>
        <w:t>грантовой</w:t>
      </w:r>
      <w:proofErr w:type="spellEnd"/>
      <w:r w:rsidRPr="00D679BC">
        <w:rPr>
          <w:rFonts w:eastAsiaTheme="minorHAnsi"/>
          <w:lang w:eastAsia="en-US"/>
        </w:rPr>
        <w:t xml:space="preserve"> поддержки субъектам малого и среднего предпринимательства, установлено, что соответствующая сумма проектом Решения о бюджете предусмотрена на уровне текущего финансового года, уменьшения объема расходов по соответствующему направлению не запланировано.</w:t>
      </w:r>
    </w:p>
    <w:p w14:paraId="66B04238" w14:textId="5C65B3CD" w:rsidR="00D679BC" w:rsidRPr="00D679BC" w:rsidRDefault="00D679BC" w:rsidP="00D679BC">
      <w:pPr>
        <w:spacing w:line="180" w:lineRule="atLeast"/>
        <w:ind w:firstLine="709"/>
        <w:jc w:val="both"/>
      </w:pPr>
      <w:r w:rsidRPr="00D679BC">
        <w:t>Действующие муниципальные правовые акты, устанавливающие порядок и условия предоставления субсидий из бюджета города, в том числе грантов в форме субсидии, на предмет их соответствия требованиям, предъявляемым федеральным законодательство</w:t>
      </w:r>
      <w:r w:rsidR="00000AC0">
        <w:t>м</w:t>
      </w:r>
      <w:r w:rsidRPr="00D679BC">
        <w:t xml:space="preserve"> к муниципальным правовым актам, регулирующим предоставление субсидий, грантов из соответствующего бюджета бюджетной системы Российской Федерации, в рамках экспертизы проекта Решения о бюджете не проводится. </w:t>
      </w:r>
    </w:p>
    <w:p w14:paraId="12E9490B" w14:textId="6CC90862" w:rsidR="00D679BC" w:rsidRPr="00D679BC" w:rsidRDefault="00D679BC" w:rsidP="00D679BC">
      <w:pPr>
        <w:spacing w:line="180" w:lineRule="atLeast"/>
        <w:ind w:firstLine="709"/>
        <w:jc w:val="both"/>
      </w:pPr>
      <w:r w:rsidRPr="00D679BC">
        <w:t xml:space="preserve">Однако, учитывая изменения, внесенные в период 2023 года в Постановление Правительства РФ от 18.09.2020 </w:t>
      </w:r>
      <w:r w:rsidR="00E6272B">
        <w:t>№ </w:t>
      </w:r>
      <w:r w:rsidRPr="00D679BC">
        <w:t>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w:t>
      </w:r>
      <w:r w:rsidR="00C64325">
        <w:t> – </w:t>
      </w:r>
      <w:r w:rsidRPr="00D679BC">
        <w:t xml:space="preserve">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вступление в силу с 01.01.2024 года Постановления </w:t>
      </w:r>
      <w:r w:rsidR="00E6272B">
        <w:t>№ </w:t>
      </w:r>
      <w:r w:rsidRPr="00D679BC">
        <w:t xml:space="preserve">1782, структурным подразделениям администрации города, их ответственным должностным лицам, к чьим полномочиям относится деятельность по разработке проектов муниципальных правовых актов по </w:t>
      </w:r>
      <w:r w:rsidRPr="00D679BC">
        <w:lastRenderedPageBreak/>
        <w:t xml:space="preserve">соответствующему направлению деятельности, необходимо принять меры по ревизии содержания действующей правовой базы города с целью принятия соответствующих мер по внесению в действующие порядки предоставления соответствующих субсидий изменений. </w:t>
      </w:r>
    </w:p>
    <w:p w14:paraId="700EF914" w14:textId="77777777" w:rsidR="00712EBD" w:rsidRPr="001D19FC" w:rsidRDefault="00712EBD" w:rsidP="00712EBD">
      <w:pPr>
        <w:ind w:firstLine="709"/>
        <w:rPr>
          <w:b/>
          <w:i/>
          <w:sz w:val="16"/>
          <w:szCs w:val="16"/>
          <w:highlight w:val="yellow"/>
          <w:lang w:eastAsia="en-US"/>
        </w:rPr>
      </w:pPr>
    </w:p>
    <w:p w14:paraId="2BC4E021" w14:textId="77777777" w:rsidR="001A508F" w:rsidRPr="003A0501" w:rsidRDefault="00EE77C6" w:rsidP="007904EB">
      <w:pPr>
        <w:ind w:firstLine="709"/>
        <w:jc w:val="center"/>
        <w:rPr>
          <w:lang w:eastAsia="en-US"/>
        </w:rPr>
      </w:pPr>
      <w:r w:rsidRPr="003A0501">
        <w:rPr>
          <w:lang w:eastAsia="en-US"/>
        </w:rPr>
        <w:t xml:space="preserve">Раздел </w:t>
      </w:r>
      <w:r w:rsidR="001A508F" w:rsidRPr="003A0501">
        <w:rPr>
          <w:lang w:eastAsia="en-US"/>
        </w:rPr>
        <w:t>14. Анализ формирования непрограммной части бюджета города</w:t>
      </w:r>
    </w:p>
    <w:p w14:paraId="3AD709A9" w14:textId="61CBB42F" w:rsidR="005B1403" w:rsidRPr="001D19FC" w:rsidRDefault="005B1403" w:rsidP="00663CEB">
      <w:pPr>
        <w:ind w:firstLine="709"/>
        <w:jc w:val="both"/>
        <w:rPr>
          <w:rFonts w:eastAsia="Calibri"/>
          <w:sz w:val="16"/>
          <w:szCs w:val="16"/>
          <w:lang w:eastAsia="en-US"/>
        </w:rPr>
      </w:pPr>
    </w:p>
    <w:p w14:paraId="5F32820E" w14:textId="39E68691" w:rsidR="00A81E85" w:rsidRPr="00A81E85" w:rsidRDefault="00A81E85" w:rsidP="00663CEB">
      <w:pPr>
        <w:ind w:firstLine="709"/>
        <w:jc w:val="both"/>
        <w:rPr>
          <w:rFonts w:eastAsia="Calibri"/>
          <w:lang w:eastAsia="en-US"/>
        </w:rPr>
      </w:pPr>
      <w:r w:rsidRPr="00A81E85">
        <w:rPr>
          <w:rFonts w:eastAsia="Calibri"/>
          <w:lang w:eastAsia="en-US"/>
        </w:rPr>
        <w:t>В Решении о бюджете города на непрограммные направления деятельности запланировано 1 295 946,94 тыс. рублей на 2024 год, 1 289 669,96 тыс. рублей на 2025 год и 1 281 654,10 тыс. рублей на 2026 год, что составляет в общем объеме расходов бюджета 4,7%, 5,2% и 5,4%, соответственно.</w:t>
      </w:r>
    </w:p>
    <w:p w14:paraId="2FB44E6B" w14:textId="77777777" w:rsidR="00A81E85" w:rsidRPr="00A81E85" w:rsidRDefault="00A81E85" w:rsidP="001D19FC">
      <w:pPr>
        <w:ind w:firstLine="709"/>
        <w:jc w:val="both"/>
        <w:rPr>
          <w:lang w:eastAsia="en-US"/>
        </w:rPr>
      </w:pPr>
      <w:r w:rsidRPr="00A81E85">
        <w:rPr>
          <w:lang w:eastAsia="en-US"/>
        </w:rPr>
        <w:t>Объемы расходов непрограммной части бюджета города Нижневартовска приведены в таблице ниже.</w:t>
      </w:r>
    </w:p>
    <w:p w14:paraId="333137F6" w14:textId="77777777" w:rsidR="00A81E85" w:rsidRPr="00A81E85" w:rsidRDefault="00A81E85" w:rsidP="001D19FC">
      <w:pPr>
        <w:ind w:firstLine="8222"/>
        <w:jc w:val="both"/>
        <w:rPr>
          <w:lang w:eastAsia="en-US"/>
        </w:rPr>
      </w:pPr>
      <w:r w:rsidRPr="00A81E85">
        <w:rPr>
          <w:sz w:val="18"/>
          <w:szCs w:val="18"/>
        </w:rPr>
        <w:t>тыс. рублей</w:t>
      </w:r>
    </w:p>
    <w:tbl>
      <w:tblPr>
        <w:tblStyle w:val="111"/>
        <w:tblpPr w:leftFromText="180" w:rightFromText="180" w:vertAnchor="text" w:horzAnchor="page" w:tblpX="875" w:tblpY="161"/>
        <w:tblW w:w="5000" w:type="pct"/>
        <w:tblLook w:val="04A0" w:firstRow="1" w:lastRow="0" w:firstColumn="1" w:lastColumn="0" w:noHBand="0" w:noVBand="1"/>
      </w:tblPr>
      <w:tblGrid>
        <w:gridCol w:w="1161"/>
        <w:gridCol w:w="1196"/>
        <w:gridCol w:w="1161"/>
        <w:gridCol w:w="1142"/>
        <w:gridCol w:w="1220"/>
        <w:gridCol w:w="1161"/>
        <w:gridCol w:w="1142"/>
        <w:gridCol w:w="1161"/>
      </w:tblGrid>
      <w:tr w:rsidR="00A81E85" w:rsidRPr="00A81E85" w14:paraId="062E36C0" w14:textId="77777777" w:rsidTr="00A81E85">
        <w:trPr>
          <w:trHeight w:val="133"/>
        </w:trPr>
        <w:tc>
          <w:tcPr>
            <w:tcW w:w="621" w:type="pct"/>
            <w:vMerge w:val="restart"/>
            <w:vAlign w:val="center"/>
          </w:tcPr>
          <w:p w14:paraId="6D624EDD" w14:textId="4FD35C7D" w:rsidR="00A81E85" w:rsidRPr="00A81E85" w:rsidRDefault="00A81E85" w:rsidP="001D19FC">
            <w:pPr>
              <w:jc w:val="center"/>
              <w:rPr>
                <w:sz w:val="18"/>
                <w:szCs w:val="18"/>
              </w:rPr>
            </w:pPr>
            <w:r w:rsidRPr="00A81E85">
              <w:rPr>
                <w:sz w:val="18"/>
                <w:szCs w:val="18"/>
              </w:rPr>
              <w:t>2023 год</w:t>
            </w:r>
            <w:r>
              <w:rPr>
                <w:sz w:val="18"/>
                <w:szCs w:val="18"/>
              </w:rPr>
              <w:t xml:space="preserve"> </w:t>
            </w:r>
            <w:r w:rsidRPr="00A81E85">
              <w:rPr>
                <w:sz w:val="18"/>
                <w:szCs w:val="18"/>
              </w:rPr>
              <w:t>(на 01.11.2023 года)</w:t>
            </w:r>
          </w:p>
        </w:tc>
        <w:tc>
          <w:tcPr>
            <w:tcW w:w="1872" w:type="pct"/>
            <w:gridSpan w:val="3"/>
          </w:tcPr>
          <w:p w14:paraId="6F786520" w14:textId="77777777" w:rsidR="00A81E85" w:rsidRPr="00A81E85" w:rsidRDefault="00A81E85" w:rsidP="001D19FC">
            <w:pPr>
              <w:jc w:val="center"/>
              <w:rPr>
                <w:sz w:val="18"/>
                <w:szCs w:val="18"/>
              </w:rPr>
            </w:pPr>
            <w:r w:rsidRPr="00A81E85">
              <w:rPr>
                <w:sz w:val="18"/>
                <w:szCs w:val="18"/>
              </w:rPr>
              <w:t>2024 год</w:t>
            </w:r>
          </w:p>
        </w:tc>
        <w:tc>
          <w:tcPr>
            <w:tcW w:w="1885" w:type="pct"/>
            <w:gridSpan w:val="3"/>
          </w:tcPr>
          <w:p w14:paraId="78CC82AB" w14:textId="77777777" w:rsidR="00A81E85" w:rsidRPr="00A81E85" w:rsidRDefault="00A81E85" w:rsidP="001D19FC">
            <w:pPr>
              <w:jc w:val="center"/>
              <w:rPr>
                <w:sz w:val="18"/>
                <w:szCs w:val="18"/>
              </w:rPr>
            </w:pPr>
            <w:r w:rsidRPr="00A81E85">
              <w:rPr>
                <w:sz w:val="18"/>
                <w:szCs w:val="18"/>
              </w:rPr>
              <w:t>2025 год</w:t>
            </w:r>
          </w:p>
        </w:tc>
        <w:tc>
          <w:tcPr>
            <w:tcW w:w="621" w:type="pct"/>
          </w:tcPr>
          <w:p w14:paraId="58BDD8AC" w14:textId="77777777" w:rsidR="00A81E85" w:rsidRPr="00A81E85" w:rsidRDefault="00A81E85" w:rsidP="001D19FC">
            <w:pPr>
              <w:jc w:val="center"/>
              <w:rPr>
                <w:sz w:val="18"/>
                <w:szCs w:val="18"/>
              </w:rPr>
            </w:pPr>
            <w:r w:rsidRPr="00A81E85">
              <w:rPr>
                <w:sz w:val="18"/>
                <w:szCs w:val="18"/>
              </w:rPr>
              <w:t>2026 год</w:t>
            </w:r>
          </w:p>
        </w:tc>
      </w:tr>
      <w:tr w:rsidR="00A81E85" w:rsidRPr="00A81E85" w14:paraId="3478C639" w14:textId="77777777" w:rsidTr="00A81E85">
        <w:trPr>
          <w:trHeight w:val="775"/>
        </w:trPr>
        <w:tc>
          <w:tcPr>
            <w:tcW w:w="621" w:type="pct"/>
            <w:vMerge/>
            <w:vAlign w:val="center"/>
          </w:tcPr>
          <w:p w14:paraId="35F70552" w14:textId="77777777" w:rsidR="00A81E85" w:rsidRPr="00A81E85" w:rsidRDefault="00A81E85" w:rsidP="001D19FC">
            <w:pPr>
              <w:rPr>
                <w:sz w:val="18"/>
                <w:szCs w:val="18"/>
              </w:rPr>
            </w:pPr>
          </w:p>
        </w:tc>
        <w:tc>
          <w:tcPr>
            <w:tcW w:w="640" w:type="pct"/>
            <w:vAlign w:val="center"/>
          </w:tcPr>
          <w:p w14:paraId="6093DCA6" w14:textId="53F47259" w:rsidR="00A81E85" w:rsidRPr="00A81E85" w:rsidRDefault="00A81E85" w:rsidP="00473D14">
            <w:pPr>
              <w:jc w:val="center"/>
              <w:rPr>
                <w:sz w:val="18"/>
                <w:szCs w:val="18"/>
              </w:rPr>
            </w:pPr>
            <w:r w:rsidRPr="00A81E85">
              <w:rPr>
                <w:sz w:val="18"/>
                <w:szCs w:val="18"/>
              </w:rPr>
              <w:t xml:space="preserve">Решение </w:t>
            </w:r>
            <w:r w:rsidR="00473D14">
              <w:rPr>
                <w:sz w:val="18"/>
                <w:szCs w:val="18"/>
              </w:rPr>
              <w:t xml:space="preserve">о бюджете города </w:t>
            </w:r>
            <w:r w:rsidR="00E6272B">
              <w:rPr>
                <w:sz w:val="18"/>
                <w:szCs w:val="18"/>
              </w:rPr>
              <w:t>№ </w:t>
            </w:r>
            <w:r w:rsidRPr="00A81E85">
              <w:rPr>
                <w:sz w:val="18"/>
                <w:szCs w:val="18"/>
              </w:rPr>
              <w:t>218</w:t>
            </w:r>
          </w:p>
        </w:tc>
        <w:tc>
          <w:tcPr>
            <w:tcW w:w="621" w:type="pct"/>
            <w:vAlign w:val="center"/>
          </w:tcPr>
          <w:p w14:paraId="2384BF8C" w14:textId="77777777" w:rsidR="00A81E85" w:rsidRPr="00A81E85" w:rsidRDefault="00A81E85" w:rsidP="001D19FC">
            <w:pPr>
              <w:jc w:val="center"/>
              <w:rPr>
                <w:sz w:val="18"/>
                <w:szCs w:val="18"/>
              </w:rPr>
            </w:pPr>
            <w:r w:rsidRPr="00A81E85">
              <w:rPr>
                <w:sz w:val="18"/>
                <w:szCs w:val="18"/>
                <w:lang w:eastAsia="en-US"/>
              </w:rPr>
              <w:t>Проект решения Думы города</w:t>
            </w:r>
          </w:p>
        </w:tc>
        <w:tc>
          <w:tcPr>
            <w:tcW w:w="611" w:type="pct"/>
            <w:vAlign w:val="center"/>
          </w:tcPr>
          <w:p w14:paraId="36B51F46" w14:textId="77777777" w:rsidR="00A81E85" w:rsidRPr="00A81E85" w:rsidRDefault="00A81E85" w:rsidP="001D19FC">
            <w:pPr>
              <w:jc w:val="center"/>
              <w:rPr>
                <w:sz w:val="18"/>
                <w:szCs w:val="18"/>
              </w:rPr>
            </w:pPr>
            <w:r w:rsidRPr="00A81E85">
              <w:rPr>
                <w:sz w:val="18"/>
                <w:szCs w:val="18"/>
              </w:rPr>
              <w:t>Отклонение</w:t>
            </w:r>
          </w:p>
        </w:tc>
        <w:tc>
          <w:tcPr>
            <w:tcW w:w="653" w:type="pct"/>
            <w:vAlign w:val="center"/>
          </w:tcPr>
          <w:p w14:paraId="5D7D89DC" w14:textId="3F4583CC" w:rsidR="00A81E85" w:rsidRPr="00A81E85" w:rsidRDefault="00A81E85" w:rsidP="00473D14">
            <w:pPr>
              <w:jc w:val="center"/>
              <w:rPr>
                <w:sz w:val="18"/>
                <w:szCs w:val="18"/>
              </w:rPr>
            </w:pPr>
            <w:r w:rsidRPr="00A81E85">
              <w:rPr>
                <w:sz w:val="18"/>
                <w:szCs w:val="18"/>
              </w:rPr>
              <w:t xml:space="preserve">Решение </w:t>
            </w:r>
            <w:r w:rsidR="00473D14">
              <w:rPr>
                <w:sz w:val="18"/>
                <w:szCs w:val="18"/>
              </w:rPr>
              <w:t xml:space="preserve">о бюджете </w:t>
            </w:r>
            <w:r w:rsidRPr="00A81E85">
              <w:rPr>
                <w:sz w:val="18"/>
                <w:szCs w:val="18"/>
              </w:rPr>
              <w:t xml:space="preserve">города </w:t>
            </w:r>
            <w:r w:rsidR="00E6272B">
              <w:rPr>
                <w:sz w:val="18"/>
                <w:szCs w:val="18"/>
              </w:rPr>
              <w:t>№ </w:t>
            </w:r>
            <w:r w:rsidRPr="00A81E85">
              <w:rPr>
                <w:sz w:val="18"/>
                <w:szCs w:val="18"/>
              </w:rPr>
              <w:t>218</w:t>
            </w:r>
          </w:p>
        </w:tc>
        <w:tc>
          <w:tcPr>
            <w:tcW w:w="621" w:type="pct"/>
            <w:vAlign w:val="center"/>
          </w:tcPr>
          <w:p w14:paraId="341E9710" w14:textId="77777777" w:rsidR="00A81E85" w:rsidRPr="00A81E85" w:rsidRDefault="00A81E85" w:rsidP="001D19FC">
            <w:pPr>
              <w:jc w:val="center"/>
              <w:rPr>
                <w:sz w:val="18"/>
                <w:szCs w:val="18"/>
              </w:rPr>
            </w:pPr>
            <w:r w:rsidRPr="00A81E85">
              <w:rPr>
                <w:sz w:val="18"/>
                <w:szCs w:val="18"/>
                <w:lang w:eastAsia="en-US"/>
              </w:rPr>
              <w:t>Проект решения Думы города</w:t>
            </w:r>
          </w:p>
        </w:tc>
        <w:tc>
          <w:tcPr>
            <w:tcW w:w="611" w:type="pct"/>
            <w:vAlign w:val="center"/>
          </w:tcPr>
          <w:p w14:paraId="149607FF" w14:textId="77777777" w:rsidR="00A81E85" w:rsidRPr="00A81E85" w:rsidRDefault="00A81E85" w:rsidP="001D19FC">
            <w:pPr>
              <w:jc w:val="center"/>
              <w:rPr>
                <w:sz w:val="18"/>
                <w:szCs w:val="18"/>
              </w:rPr>
            </w:pPr>
            <w:r w:rsidRPr="00A81E85">
              <w:rPr>
                <w:sz w:val="18"/>
                <w:szCs w:val="18"/>
              </w:rPr>
              <w:t>Отклонение</w:t>
            </w:r>
          </w:p>
        </w:tc>
        <w:tc>
          <w:tcPr>
            <w:tcW w:w="621" w:type="pct"/>
            <w:vAlign w:val="center"/>
          </w:tcPr>
          <w:p w14:paraId="5ABD8A8A" w14:textId="77777777" w:rsidR="00A81E85" w:rsidRPr="00A81E85" w:rsidRDefault="00A81E85" w:rsidP="001D19FC">
            <w:pPr>
              <w:jc w:val="center"/>
              <w:rPr>
                <w:sz w:val="18"/>
                <w:szCs w:val="18"/>
              </w:rPr>
            </w:pPr>
            <w:r w:rsidRPr="00A81E85">
              <w:rPr>
                <w:sz w:val="18"/>
                <w:szCs w:val="18"/>
                <w:lang w:eastAsia="en-US"/>
              </w:rPr>
              <w:t>Проект решения Думы города</w:t>
            </w:r>
          </w:p>
        </w:tc>
      </w:tr>
      <w:tr w:rsidR="00A81E85" w:rsidRPr="00A81E85" w14:paraId="56A51E45" w14:textId="77777777" w:rsidTr="00A81E85">
        <w:trPr>
          <w:trHeight w:val="206"/>
        </w:trPr>
        <w:tc>
          <w:tcPr>
            <w:tcW w:w="621" w:type="pct"/>
            <w:vAlign w:val="center"/>
          </w:tcPr>
          <w:p w14:paraId="18593660" w14:textId="77777777" w:rsidR="00A81E85" w:rsidRPr="00A81E85" w:rsidRDefault="00A81E85" w:rsidP="00A81E85">
            <w:pPr>
              <w:jc w:val="right"/>
              <w:rPr>
                <w:sz w:val="18"/>
                <w:szCs w:val="18"/>
              </w:rPr>
            </w:pPr>
            <w:r w:rsidRPr="00A81E85">
              <w:rPr>
                <w:sz w:val="18"/>
                <w:szCs w:val="18"/>
              </w:rPr>
              <w:t>1 350 691,29</w:t>
            </w:r>
          </w:p>
        </w:tc>
        <w:tc>
          <w:tcPr>
            <w:tcW w:w="640" w:type="pct"/>
            <w:vAlign w:val="center"/>
          </w:tcPr>
          <w:p w14:paraId="3187C729" w14:textId="77777777" w:rsidR="00A81E85" w:rsidRPr="00A81E85" w:rsidRDefault="00A81E85" w:rsidP="00A81E85">
            <w:pPr>
              <w:jc w:val="right"/>
              <w:rPr>
                <w:sz w:val="18"/>
                <w:szCs w:val="18"/>
              </w:rPr>
            </w:pPr>
            <w:r w:rsidRPr="00A81E85">
              <w:rPr>
                <w:sz w:val="18"/>
                <w:szCs w:val="18"/>
              </w:rPr>
              <w:t>1 147 794,65</w:t>
            </w:r>
          </w:p>
        </w:tc>
        <w:tc>
          <w:tcPr>
            <w:tcW w:w="621" w:type="pct"/>
            <w:vAlign w:val="center"/>
          </w:tcPr>
          <w:p w14:paraId="40F031E8" w14:textId="77777777" w:rsidR="00A81E85" w:rsidRPr="00A81E85" w:rsidRDefault="00A81E85" w:rsidP="00A81E85">
            <w:pPr>
              <w:jc w:val="right"/>
              <w:rPr>
                <w:sz w:val="18"/>
                <w:szCs w:val="18"/>
              </w:rPr>
            </w:pPr>
            <w:r w:rsidRPr="00A81E85">
              <w:rPr>
                <w:sz w:val="18"/>
                <w:szCs w:val="18"/>
              </w:rPr>
              <w:t>1 295 946,94</w:t>
            </w:r>
          </w:p>
        </w:tc>
        <w:tc>
          <w:tcPr>
            <w:tcW w:w="611" w:type="pct"/>
            <w:vAlign w:val="center"/>
          </w:tcPr>
          <w:p w14:paraId="59B76C18" w14:textId="77777777" w:rsidR="00A81E85" w:rsidRPr="00A81E85" w:rsidRDefault="00A81E85" w:rsidP="00A81E85">
            <w:pPr>
              <w:jc w:val="right"/>
              <w:rPr>
                <w:sz w:val="18"/>
                <w:szCs w:val="18"/>
              </w:rPr>
            </w:pPr>
            <w:r w:rsidRPr="00A81E85">
              <w:rPr>
                <w:sz w:val="18"/>
                <w:szCs w:val="18"/>
              </w:rPr>
              <w:t>148 152,29</w:t>
            </w:r>
          </w:p>
        </w:tc>
        <w:tc>
          <w:tcPr>
            <w:tcW w:w="653" w:type="pct"/>
            <w:vAlign w:val="center"/>
          </w:tcPr>
          <w:p w14:paraId="6CBAB440" w14:textId="77777777" w:rsidR="00A81E85" w:rsidRPr="00A81E85" w:rsidRDefault="00A81E85" w:rsidP="00A81E85">
            <w:pPr>
              <w:jc w:val="right"/>
              <w:rPr>
                <w:sz w:val="18"/>
                <w:szCs w:val="18"/>
              </w:rPr>
            </w:pPr>
            <w:r w:rsidRPr="00A81E85">
              <w:rPr>
                <w:sz w:val="18"/>
                <w:szCs w:val="18"/>
              </w:rPr>
              <w:t>1 112 568,03</w:t>
            </w:r>
          </w:p>
        </w:tc>
        <w:tc>
          <w:tcPr>
            <w:tcW w:w="621" w:type="pct"/>
            <w:vAlign w:val="center"/>
          </w:tcPr>
          <w:p w14:paraId="51A1EBCB" w14:textId="77777777" w:rsidR="00A81E85" w:rsidRPr="00A81E85" w:rsidRDefault="00A81E85" w:rsidP="00A81E85">
            <w:pPr>
              <w:jc w:val="right"/>
              <w:rPr>
                <w:sz w:val="18"/>
                <w:szCs w:val="18"/>
              </w:rPr>
            </w:pPr>
            <w:r w:rsidRPr="00A81E85">
              <w:rPr>
                <w:sz w:val="18"/>
                <w:szCs w:val="18"/>
              </w:rPr>
              <w:t>1 289 669,96</w:t>
            </w:r>
          </w:p>
        </w:tc>
        <w:tc>
          <w:tcPr>
            <w:tcW w:w="611" w:type="pct"/>
            <w:vAlign w:val="center"/>
          </w:tcPr>
          <w:p w14:paraId="4BDF9DFE" w14:textId="77777777" w:rsidR="00A81E85" w:rsidRPr="00A81E85" w:rsidRDefault="00A81E85" w:rsidP="00A81E85">
            <w:pPr>
              <w:jc w:val="right"/>
              <w:rPr>
                <w:sz w:val="18"/>
                <w:szCs w:val="18"/>
              </w:rPr>
            </w:pPr>
            <w:r w:rsidRPr="00A81E85">
              <w:rPr>
                <w:sz w:val="18"/>
                <w:szCs w:val="18"/>
              </w:rPr>
              <w:t>177 101,93</w:t>
            </w:r>
          </w:p>
        </w:tc>
        <w:tc>
          <w:tcPr>
            <w:tcW w:w="621" w:type="pct"/>
            <w:vAlign w:val="center"/>
          </w:tcPr>
          <w:p w14:paraId="5CBCEB8B" w14:textId="77777777" w:rsidR="00A81E85" w:rsidRPr="00A81E85" w:rsidRDefault="00A81E85" w:rsidP="00A81E85">
            <w:pPr>
              <w:jc w:val="right"/>
              <w:rPr>
                <w:sz w:val="18"/>
                <w:szCs w:val="18"/>
              </w:rPr>
            </w:pPr>
            <w:r w:rsidRPr="00A81E85">
              <w:rPr>
                <w:sz w:val="18"/>
                <w:szCs w:val="18"/>
              </w:rPr>
              <w:t>1 281 654,10</w:t>
            </w:r>
          </w:p>
        </w:tc>
      </w:tr>
    </w:tbl>
    <w:p w14:paraId="1B5190AB" w14:textId="77777777" w:rsidR="001D19FC" w:rsidRPr="001D19FC" w:rsidRDefault="001D19FC" w:rsidP="001D19FC">
      <w:pPr>
        <w:ind w:firstLine="709"/>
        <w:jc w:val="both"/>
        <w:rPr>
          <w:sz w:val="16"/>
          <w:szCs w:val="16"/>
          <w:lang w:eastAsia="en-US"/>
        </w:rPr>
      </w:pPr>
    </w:p>
    <w:p w14:paraId="178710B0" w14:textId="298B9C94" w:rsidR="00A81E85" w:rsidRPr="00A81E85" w:rsidRDefault="00A81E85" w:rsidP="001D19FC">
      <w:pPr>
        <w:ind w:firstLine="709"/>
        <w:jc w:val="both"/>
        <w:rPr>
          <w:lang w:eastAsia="en-US"/>
        </w:rPr>
      </w:pPr>
      <w:r w:rsidRPr="00A81E85">
        <w:rPr>
          <w:lang w:eastAsia="en-US"/>
        </w:rPr>
        <w:t xml:space="preserve">Увеличение бюджетных ассигнований на непрограммные расходы в планируемом бюджетном цикле по сравнению с объемами, </w:t>
      </w:r>
      <w:r w:rsidRPr="00EA4272">
        <w:rPr>
          <w:lang w:eastAsia="en-US"/>
        </w:rPr>
        <w:t>утвержденными</w:t>
      </w:r>
      <w:r w:rsidRPr="00EA4272">
        <w:rPr>
          <w:szCs w:val="18"/>
        </w:rPr>
        <w:t xml:space="preserve"> Решением </w:t>
      </w:r>
      <w:r w:rsidR="00EA4272" w:rsidRPr="00EA4272">
        <w:rPr>
          <w:szCs w:val="18"/>
        </w:rPr>
        <w:t>о бюджете</w:t>
      </w:r>
      <w:r w:rsidRPr="00EA4272">
        <w:rPr>
          <w:szCs w:val="18"/>
        </w:rPr>
        <w:t xml:space="preserve"> города </w:t>
      </w:r>
      <w:r w:rsidR="00E6272B" w:rsidRPr="00EA4272">
        <w:rPr>
          <w:szCs w:val="18"/>
        </w:rPr>
        <w:t>№ </w:t>
      </w:r>
      <w:r w:rsidRPr="00EA4272">
        <w:rPr>
          <w:szCs w:val="18"/>
        </w:rPr>
        <w:t>218,</w:t>
      </w:r>
      <w:r w:rsidRPr="00EA4272">
        <w:rPr>
          <w:lang w:eastAsia="en-US"/>
        </w:rPr>
        <w:t xml:space="preserve"> на 2024 и 2025 годы связано с индексацией фондов оплаты труда на 5,5% с 01.10.2023 года, формированием резервного фонда администрации города и резервированием в 2024 году бюджетных ассигнований на индексацию</w:t>
      </w:r>
      <w:r w:rsidRPr="00A81E85">
        <w:rPr>
          <w:lang w:eastAsia="en-US"/>
        </w:rPr>
        <w:t xml:space="preserve"> фондов оплаты труда на 4% с 01.10.2024 года по категориям работников муниципальных учреждений, не подпадающим под действие указов Президента Российской Федерации от 2012 года, обеспечение положения Федерального закона от 19.06.2000 </w:t>
      </w:r>
      <w:r w:rsidR="00E6272B">
        <w:rPr>
          <w:lang w:eastAsia="en-US"/>
        </w:rPr>
        <w:t>№ </w:t>
      </w:r>
      <w:r w:rsidRPr="00A81E85">
        <w:rPr>
          <w:lang w:eastAsia="en-US"/>
        </w:rPr>
        <w:t>82-ФЗ «О минимальном размере оплаты труда» с применением к нему районного коэффициента и процентной надбавки к заработной плате за стаж работы в районах Крайнего Севера и приравненных к ним местностях.</w:t>
      </w:r>
    </w:p>
    <w:p w14:paraId="3397FEB0" w14:textId="77777777" w:rsidR="00A81E85" w:rsidRPr="00A81E85" w:rsidRDefault="00A81E85" w:rsidP="00A81E85">
      <w:pPr>
        <w:spacing w:after="160"/>
        <w:ind w:firstLine="709"/>
        <w:jc w:val="both"/>
        <w:rPr>
          <w:lang w:eastAsia="en-US"/>
        </w:rPr>
      </w:pPr>
      <w:r w:rsidRPr="00A81E85">
        <w:rPr>
          <w:lang w:eastAsia="en-US"/>
        </w:rPr>
        <w:t>Распределение бюджетных ассигнований на осуществление непрограммных расходов в разрезе направлений на 2023–2026 годы представлено в нижеследующей таблице.</w:t>
      </w:r>
    </w:p>
    <w:tbl>
      <w:tblPr>
        <w:tblW w:w="5000" w:type="pct"/>
        <w:tblLayout w:type="fixed"/>
        <w:tblLook w:val="04A0" w:firstRow="1" w:lastRow="0" w:firstColumn="1" w:lastColumn="0" w:noHBand="0" w:noVBand="1"/>
      </w:tblPr>
      <w:tblGrid>
        <w:gridCol w:w="421"/>
        <w:gridCol w:w="2548"/>
        <w:gridCol w:w="1277"/>
        <w:gridCol w:w="1275"/>
        <w:gridCol w:w="708"/>
        <w:gridCol w:w="568"/>
        <w:gridCol w:w="1271"/>
        <w:gridCol w:w="1276"/>
      </w:tblGrid>
      <w:tr w:rsidR="00A81E85" w:rsidRPr="003A0501" w14:paraId="3E0195D2" w14:textId="77777777" w:rsidTr="0067696C">
        <w:trPr>
          <w:trHeight w:val="315"/>
        </w:trPr>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27C1A" w14:textId="20DA58DC" w:rsidR="00A81E85" w:rsidRPr="003A0501" w:rsidRDefault="00E6272B" w:rsidP="00A81E85">
            <w:pPr>
              <w:jc w:val="center"/>
              <w:rPr>
                <w:color w:val="000000"/>
                <w:sz w:val="18"/>
                <w:szCs w:val="18"/>
              </w:rPr>
            </w:pPr>
            <w:r w:rsidRPr="003A0501">
              <w:rPr>
                <w:color w:val="000000"/>
                <w:sz w:val="18"/>
                <w:szCs w:val="18"/>
              </w:rPr>
              <w:t>№ </w:t>
            </w:r>
            <w:r w:rsidR="00A81E85" w:rsidRPr="003A0501">
              <w:rPr>
                <w:color w:val="000000"/>
                <w:sz w:val="18"/>
                <w:szCs w:val="18"/>
              </w:rPr>
              <w:t>п/п</w:t>
            </w:r>
          </w:p>
        </w:tc>
        <w:tc>
          <w:tcPr>
            <w:tcW w:w="1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2FED4E" w14:textId="77777777" w:rsidR="00A81E85" w:rsidRPr="003A0501" w:rsidRDefault="00A81E85" w:rsidP="00A81E85">
            <w:pPr>
              <w:jc w:val="center"/>
              <w:rPr>
                <w:color w:val="000000"/>
                <w:sz w:val="18"/>
                <w:szCs w:val="18"/>
              </w:rPr>
            </w:pPr>
            <w:r w:rsidRPr="003A0501">
              <w:rPr>
                <w:color w:val="000000"/>
                <w:sz w:val="18"/>
                <w:szCs w:val="18"/>
              </w:rPr>
              <w:t>Наименование непрограммных направлений деятельности</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AF867B" w14:textId="77777777" w:rsidR="00A81E85" w:rsidRPr="003A0501" w:rsidRDefault="00A81E85" w:rsidP="00A81E85">
            <w:pPr>
              <w:jc w:val="center"/>
              <w:rPr>
                <w:color w:val="000000"/>
                <w:sz w:val="18"/>
                <w:szCs w:val="18"/>
              </w:rPr>
            </w:pPr>
            <w:r w:rsidRPr="003A0501">
              <w:rPr>
                <w:color w:val="000000"/>
                <w:sz w:val="18"/>
                <w:szCs w:val="18"/>
              </w:rPr>
              <w:t>2023 год</w:t>
            </w:r>
          </w:p>
          <w:p w14:paraId="5AC6D88D" w14:textId="77777777" w:rsidR="00A81E85" w:rsidRPr="003A0501" w:rsidRDefault="00A81E85" w:rsidP="00A81E85">
            <w:pPr>
              <w:jc w:val="center"/>
              <w:rPr>
                <w:color w:val="000000"/>
                <w:sz w:val="18"/>
                <w:szCs w:val="18"/>
              </w:rPr>
            </w:pPr>
            <w:r w:rsidRPr="003A0501">
              <w:rPr>
                <w:color w:val="000000"/>
                <w:sz w:val="18"/>
                <w:szCs w:val="18"/>
              </w:rPr>
              <w:t>(на 01.11.2023), тыс. рублей</w:t>
            </w:r>
          </w:p>
        </w:tc>
        <w:tc>
          <w:tcPr>
            <w:tcW w:w="2728" w:type="pct"/>
            <w:gridSpan w:val="5"/>
            <w:tcBorders>
              <w:top w:val="single" w:sz="4" w:space="0" w:color="auto"/>
              <w:left w:val="nil"/>
              <w:bottom w:val="single" w:sz="4" w:space="0" w:color="auto"/>
              <w:right w:val="single" w:sz="4" w:space="0" w:color="auto"/>
            </w:tcBorders>
            <w:shd w:val="clear" w:color="auto" w:fill="auto"/>
            <w:vAlign w:val="center"/>
            <w:hideMark/>
          </w:tcPr>
          <w:p w14:paraId="196E7816" w14:textId="77777777" w:rsidR="00A81E85" w:rsidRPr="003A0501" w:rsidRDefault="00A81E85" w:rsidP="00A81E85">
            <w:pPr>
              <w:jc w:val="center"/>
              <w:rPr>
                <w:color w:val="000000"/>
                <w:sz w:val="18"/>
                <w:szCs w:val="18"/>
              </w:rPr>
            </w:pPr>
            <w:r w:rsidRPr="003A0501">
              <w:rPr>
                <w:color w:val="000000"/>
                <w:sz w:val="18"/>
                <w:szCs w:val="18"/>
              </w:rPr>
              <w:t>Проект Решения о бюджете города, тыс. рублей</w:t>
            </w:r>
          </w:p>
        </w:tc>
      </w:tr>
      <w:tr w:rsidR="00A81E85" w:rsidRPr="003A0501" w14:paraId="2CB9CF2E" w14:textId="77777777" w:rsidTr="003A0501">
        <w:trPr>
          <w:trHeight w:val="70"/>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5DDD6B1C" w14:textId="77777777" w:rsidR="00A81E85" w:rsidRPr="003A0501" w:rsidRDefault="00A81E85" w:rsidP="00A81E85">
            <w:pPr>
              <w:rPr>
                <w:color w:val="000000"/>
                <w:sz w:val="18"/>
                <w:szCs w:val="18"/>
              </w:rPr>
            </w:pPr>
          </w:p>
        </w:tc>
        <w:tc>
          <w:tcPr>
            <w:tcW w:w="1363" w:type="pct"/>
            <w:vMerge/>
            <w:tcBorders>
              <w:top w:val="single" w:sz="4" w:space="0" w:color="auto"/>
              <w:left w:val="single" w:sz="4" w:space="0" w:color="auto"/>
              <w:bottom w:val="single" w:sz="4" w:space="0" w:color="auto"/>
              <w:right w:val="single" w:sz="4" w:space="0" w:color="auto"/>
            </w:tcBorders>
            <w:vAlign w:val="center"/>
            <w:hideMark/>
          </w:tcPr>
          <w:p w14:paraId="1262F880" w14:textId="77777777" w:rsidR="00A81E85" w:rsidRPr="003A0501" w:rsidRDefault="00A81E85" w:rsidP="00A81E85">
            <w:pPr>
              <w:rPr>
                <w:color w:val="000000"/>
                <w:sz w:val="18"/>
                <w:szCs w:val="18"/>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14:paraId="79E40C7B" w14:textId="77777777" w:rsidR="00A81E85" w:rsidRPr="003A0501" w:rsidRDefault="00A81E85" w:rsidP="00A81E85">
            <w:pPr>
              <w:rPr>
                <w:color w:val="000000"/>
                <w:sz w:val="18"/>
                <w:szCs w:val="18"/>
              </w:rPr>
            </w:pPr>
          </w:p>
        </w:tc>
        <w:tc>
          <w:tcPr>
            <w:tcW w:w="682" w:type="pct"/>
            <w:tcBorders>
              <w:top w:val="nil"/>
              <w:left w:val="nil"/>
              <w:bottom w:val="single" w:sz="4" w:space="0" w:color="auto"/>
              <w:right w:val="single" w:sz="4" w:space="0" w:color="auto"/>
            </w:tcBorders>
            <w:shd w:val="clear" w:color="auto" w:fill="auto"/>
            <w:vAlign w:val="center"/>
            <w:hideMark/>
          </w:tcPr>
          <w:p w14:paraId="3CBFBD8D" w14:textId="77777777" w:rsidR="00A81E85" w:rsidRPr="003A0501" w:rsidRDefault="00A81E85" w:rsidP="00A81E85">
            <w:pPr>
              <w:jc w:val="center"/>
              <w:rPr>
                <w:color w:val="000000"/>
                <w:sz w:val="18"/>
                <w:szCs w:val="18"/>
              </w:rPr>
            </w:pPr>
            <w:r w:rsidRPr="003A0501">
              <w:rPr>
                <w:color w:val="000000"/>
                <w:sz w:val="18"/>
                <w:szCs w:val="18"/>
              </w:rPr>
              <w:t>2024 год</w:t>
            </w:r>
          </w:p>
        </w:tc>
        <w:tc>
          <w:tcPr>
            <w:tcW w:w="379" w:type="pct"/>
            <w:tcBorders>
              <w:top w:val="nil"/>
              <w:left w:val="nil"/>
              <w:bottom w:val="single" w:sz="4" w:space="0" w:color="auto"/>
              <w:right w:val="single" w:sz="4" w:space="0" w:color="auto"/>
            </w:tcBorders>
            <w:shd w:val="clear" w:color="auto" w:fill="auto"/>
            <w:vAlign w:val="center"/>
            <w:hideMark/>
          </w:tcPr>
          <w:p w14:paraId="22D78F3C" w14:textId="77777777" w:rsidR="00A81E85" w:rsidRPr="003A0501" w:rsidRDefault="00A81E85" w:rsidP="00A81E85">
            <w:pPr>
              <w:jc w:val="center"/>
              <w:rPr>
                <w:color w:val="000000"/>
                <w:sz w:val="18"/>
                <w:szCs w:val="18"/>
              </w:rPr>
            </w:pPr>
            <w:r w:rsidRPr="003A0501">
              <w:rPr>
                <w:color w:val="000000"/>
                <w:sz w:val="18"/>
                <w:szCs w:val="18"/>
              </w:rPr>
              <w:t>темп роста, %</w:t>
            </w:r>
          </w:p>
        </w:tc>
        <w:tc>
          <w:tcPr>
            <w:tcW w:w="304" w:type="pct"/>
            <w:tcBorders>
              <w:top w:val="nil"/>
              <w:left w:val="nil"/>
              <w:bottom w:val="single" w:sz="4" w:space="0" w:color="auto"/>
              <w:right w:val="single" w:sz="4" w:space="0" w:color="auto"/>
            </w:tcBorders>
            <w:shd w:val="clear" w:color="auto" w:fill="auto"/>
            <w:vAlign w:val="center"/>
            <w:hideMark/>
          </w:tcPr>
          <w:p w14:paraId="429EAF70" w14:textId="77777777" w:rsidR="00A81E85" w:rsidRPr="003A0501" w:rsidRDefault="00A81E85" w:rsidP="00A81E85">
            <w:pPr>
              <w:jc w:val="center"/>
              <w:rPr>
                <w:color w:val="000000"/>
                <w:sz w:val="18"/>
                <w:szCs w:val="18"/>
              </w:rPr>
            </w:pPr>
            <w:r w:rsidRPr="003A0501">
              <w:rPr>
                <w:color w:val="000000"/>
                <w:sz w:val="18"/>
                <w:szCs w:val="18"/>
              </w:rPr>
              <w:t>уд. вес, %</w:t>
            </w:r>
          </w:p>
        </w:tc>
        <w:tc>
          <w:tcPr>
            <w:tcW w:w="680" w:type="pct"/>
            <w:tcBorders>
              <w:top w:val="nil"/>
              <w:left w:val="nil"/>
              <w:bottom w:val="single" w:sz="4" w:space="0" w:color="auto"/>
              <w:right w:val="single" w:sz="4" w:space="0" w:color="auto"/>
            </w:tcBorders>
            <w:shd w:val="clear" w:color="auto" w:fill="auto"/>
            <w:vAlign w:val="center"/>
            <w:hideMark/>
          </w:tcPr>
          <w:p w14:paraId="5CBD2FD5" w14:textId="77777777" w:rsidR="00A81E85" w:rsidRPr="003A0501" w:rsidRDefault="00A81E85" w:rsidP="00A81E85">
            <w:pPr>
              <w:jc w:val="center"/>
              <w:rPr>
                <w:color w:val="000000"/>
                <w:sz w:val="18"/>
                <w:szCs w:val="18"/>
              </w:rPr>
            </w:pPr>
            <w:r w:rsidRPr="003A0501">
              <w:rPr>
                <w:color w:val="000000"/>
                <w:sz w:val="18"/>
                <w:szCs w:val="18"/>
              </w:rPr>
              <w:t>2025 год</w:t>
            </w:r>
          </w:p>
        </w:tc>
        <w:tc>
          <w:tcPr>
            <w:tcW w:w="683" w:type="pct"/>
            <w:tcBorders>
              <w:top w:val="nil"/>
              <w:left w:val="nil"/>
              <w:bottom w:val="single" w:sz="4" w:space="0" w:color="auto"/>
              <w:right w:val="single" w:sz="4" w:space="0" w:color="auto"/>
            </w:tcBorders>
            <w:shd w:val="clear" w:color="auto" w:fill="auto"/>
            <w:vAlign w:val="center"/>
            <w:hideMark/>
          </w:tcPr>
          <w:p w14:paraId="60E0D78B" w14:textId="77777777" w:rsidR="00A81E85" w:rsidRPr="003A0501" w:rsidRDefault="00A81E85" w:rsidP="00A81E85">
            <w:pPr>
              <w:jc w:val="center"/>
              <w:rPr>
                <w:color w:val="000000"/>
                <w:sz w:val="18"/>
                <w:szCs w:val="18"/>
              </w:rPr>
            </w:pPr>
            <w:r w:rsidRPr="003A0501">
              <w:rPr>
                <w:color w:val="000000"/>
                <w:sz w:val="18"/>
                <w:szCs w:val="18"/>
              </w:rPr>
              <w:t>2026 год</w:t>
            </w:r>
          </w:p>
        </w:tc>
      </w:tr>
      <w:tr w:rsidR="00A81E85" w:rsidRPr="003A0501" w14:paraId="099FC0E8" w14:textId="77777777" w:rsidTr="0067696C">
        <w:trPr>
          <w:trHeight w:val="630"/>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6F4DEFD3" w14:textId="77777777" w:rsidR="00A81E85" w:rsidRPr="003A0501" w:rsidRDefault="00A81E85" w:rsidP="00A81E85">
            <w:pPr>
              <w:jc w:val="center"/>
              <w:rPr>
                <w:color w:val="000000"/>
                <w:sz w:val="18"/>
                <w:szCs w:val="18"/>
              </w:rPr>
            </w:pPr>
            <w:r w:rsidRPr="003A0501">
              <w:rPr>
                <w:color w:val="000000"/>
                <w:sz w:val="18"/>
                <w:szCs w:val="18"/>
              </w:rPr>
              <w:t>1</w:t>
            </w:r>
          </w:p>
        </w:tc>
        <w:tc>
          <w:tcPr>
            <w:tcW w:w="1363" w:type="pct"/>
            <w:tcBorders>
              <w:top w:val="nil"/>
              <w:left w:val="nil"/>
              <w:bottom w:val="single" w:sz="4" w:space="0" w:color="auto"/>
              <w:right w:val="single" w:sz="4" w:space="0" w:color="auto"/>
            </w:tcBorders>
            <w:shd w:val="clear" w:color="auto" w:fill="auto"/>
            <w:vAlign w:val="center"/>
            <w:hideMark/>
          </w:tcPr>
          <w:p w14:paraId="1BF662DF" w14:textId="77777777" w:rsidR="00A81E85" w:rsidRPr="003A0501" w:rsidRDefault="00A81E85" w:rsidP="00A81E85">
            <w:pPr>
              <w:rPr>
                <w:color w:val="000000"/>
                <w:sz w:val="18"/>
                <w:szCs w:val="18"/>
              </w:rPr>
            </w:pPr>
            <w:r w:rsidRPr="003A0501">
              <w:rPr>
                <w:color w:val="000000"/>
                <w:sz w:val="18"/>
                <w:szCs w:val="18"/>
              </w:rPr>
              <w:t>Обеспечение деятельности главы муниципального образования</w:t>
            </w:r>
          </w:p>
        </w:tc>
        <w:tc>
          <w:tcPr>
            <w:tcW w:w="683" w:type="pct"/>
            <w:tcBorders>
              <w:top w:val="nil"/>
              <w:left w:val="nil"/>
              <w:bottom w:val="single" w:sz="4" w:space="0" w:color="auto"/>
              <w:right w:val="single" w:sz="4" w:space="0" w:color="auto"/>
            </w:tcBorders>
            <w:shd w:val="clear" w:color="auto" w:fill="auto"/>
            <w:vAlign w:val="center"/>
            <w:hideMark/>
          </w:tcPr>
          <w:p w14:paraId="563BCA2B" w14:textId="77777777" w:rsidR="00A81E85" w:rsidRPr="003A0501" w:rsidRDefault="00A81E85" w:rsidP="00A81E85">
            <w:pPr>
              <w:jc w:val="right"/>
              <w:rPr>
                <w:color w:val="000000"/>
                <w:sz w:val="18"/>
                <w:szCs w:val="18"/>
              </w:rPr>
            </w:pPr>
            <w:r w:rsidRPr="003A0501">
              <w:rPr>
                <w:color w:val="000000"/>
                <w:sz w:val="18"/>
                <w:szCs w:val="18"/>
              </w:rPr>
              <w:t>10 289,25</w:t>
            </w:r>
          </w:p>
        </w:tc>
        <w:tc>
          <w:tcPr>
            <w:tcW w:w="682" w:type="pct"/>
            <w:tcBorders>
              <w:top w:val="nil"/>
              <w:left w:val="nil"/>
              <w:bottom w:val="single" w:sz="4" w:space="0" w:color="auto"/>
              <w:right w:val="single" w:sz="4" w:space="0" w:color="auto"/>
            </w:tcBorders>
            <w:shd w:val="clear" w:color="auto" w:fill="auto"/>
            <w:vAlign w:val="center"/>
            <w:hideMark/>
          </w:tcPr>
          <w:p w14:paraId="4EC7C68F" w14:textId="77777777" w:rsidR="00A81E85" w:rsidRPr="003A0501" w:rsidRDefault="00A81E85" w:rsidP="00A81E85">
            <w:pPr>
              <w:jc w:val="right"/>
              <w:rPr>
                <w:color w:val="000000"/>
                <w:sz w:val="18"/>
                <w:szCs w:val="18"/>
              </w:rPr>
            </w:pPr>
            <w:r w:rsidRPr="003A0501">
              <w:rPr>
                <w:color w:val="000000"/>
                <w:sz w:val="18"/>
                <w:szCs w:val="18"/>
              </w:rPr>
              <w:t>10 761,30</w:t>
            </w:r>
          </w:p>
        </w:tc>
        <w:tc>
          <w:tcPr>
            <w:tcW w:w="379" w:type="pct"/>
            <w:tcBorders>
              <w:top w:val="nil"/>
              <w:left w:val="nil"/>
              <w:bottom w:val="single" w:sz="4" w:space="0" w:color="auto"/>
              <w:right w:val="single" w:sz="4" w:space="0" w:color="auto"/>
            </w:tcBorders>
            <w:shd w:val="clear" w:color="auto" w:fill="auto"/>
            <w:vAlign w:val="center"/>
            <w:hideMark/>
          </w:tcPr>
          <w:p w14:paraId="61194E37" w14:textId="77777777" w:rsidR="00A81E85" w:rsidRPr="003A0501" w:rsidRDefault="00A81E85" w:rsidP="00A81E85">
            <w:pPr>
              <w:jc w:val="right"/>
              <w:rPr>
                <w:color w:val="000000"/>
                <w:sz w:val="18"/>
                <w:szCs w:val="18"/>
              </w:rPr>
            </w:pPr>
            <w:r w:rsidRPr="003A0501">
              <w:rPr>
                <w:color w:val="000000"/>
                <w:sz w:val="18"/>
                <w:szCs w:val="18"/>
              </w:rPr>
              <w:t>104,6</w:t>
            </w:r>
          </w:p>
        </w:tc>
        <w:tc>
          <w:tcPr>
            <w:tcW w:w="304" w:type="pct"/>
            <w:tcBorders>
              <w:top w:val="nil"/>
              <w:left w:val="nil"/>
              <w:bottom w:val="single" w:sz="4" w:space="0" w:color="auto"/>
              <w:right w:val="single" w:sz="4" w:space="0" w:color="auto"/>
            </w:tcBorders>
            <w:shd w:val="clear" w:color="auto" w:fill="auto"/>
            <w:vAlign w:val="center"/>
            <w:hideMark/>
          </w:tcPr>
          <w:p w14:paraId="22DA6DE6" w14:textId="77777777" w:rsidR="00A81E85" w:rsidRPr="003A0501" w:rsidRDefault="00A81E85" w:rsidP="00A81E85">
            <w:pPr>
              <w:jc w:val="right"/>
              <w:rPr>
                <w:color w:val="000000"/>
                <w:sz w:val="18"/>
                <w:szCs w:val="18"/>
              </w:rPr>
            </w:pPr>
            <w:r w:rsidRPr="003A0501">
              <w:rPr>
                <w:color w:val="000000"/>
                <w:sz w:val="18"/>
                <w:szCs w:val="18"/>
              </w:rPr>
              <w:t>0,8</w:t>
            </w:r>
          </w:p>
        </w:tc>
        <w:tc>
          <w:tcPr>
            <w:tcW w:w="680" w:type="pct"/>
            <w:tcBorders>
              <w:top w:val="nil"/>
              <w:left w:val="nil"/>
              <w:bottom w:val="single" w:sz="4" w:space="0" w:color="auto"/>
              <w:right w:val="single" w:sz="4" w:space="0" w:color="auto"/>
            </w:tcBorders>
            <w:shd w:val="clear" w:color="auto" w:fill="auto"/>
            <w:vAlign w:val="center"/>
            <w:hideMark/>
          </w:tcPr>
          <w:p w14:paraId="30B6C2D5" w14:textId="77777777" w:rsidR="00A81E85" w:rsidRPr="003A0501" w:rsidRDefault="00A81E85" w:rsidP="00A81E85">
            <w:pPr>
              <w:jc w:val="right"/>
              <w:rPr>
                <w:color w:val="000000"/>
                <w:sz w:val="18"/>
                <w:szCs w:val="18"/>
              </w:rPr>
            </w:pPr>
            <w:r w:rsidRPr="003A0501">
              <w:rPr>
                <w:color w:val="000000"/>
                <w:sz w:val="18"/>
                <w:szCs w:val="18"/>
              </w:rPr>
              <w:t>10 311,24</w:t>
            </w:r>
          </w:p>
        </w:tc>
        <w:tc>
          <w:tcPr>
            <w:tcW w:w="683" w:type="pct"/>
            <w:tcBorders>
              <w:top w:val="nil"/>
              <w:left w:val="nil"/>
              <w:bottom w:val="single" w:sz="4" w:space="0" w:color="auto"/>
              <w:right w:val="single" w:sz="4" w:space="0" w:color="auto"/>
            </w:tcBorders>
            <w:shd w:val="clear" w:color="auto" w:fill="auto"/>
            <w:vAlign w:val="center"/>
            <w:hideMark/>
          </w:tcPr>
          <w:p w14:paraId="6E5D3AA5" w14:textId="77777777" w:rsidR="00A81E85" w:rsidRPr="003A0501" w:rsidRDefault="00A81E85" w:rsidP="00A81E85">
            <w:pPr>
              <w:jc w:val="right"/>
              <w:rPr>
                <w:color w:val="000000"/>
                <w:sz w:val="18"/>
                <w:szCs w:val="18"/>
              </w:rPr>
            </w:pPr>
            <w:r w:rsidRPr="003A0501">
              <w:rPr>
                <w:color w:val="000000"/>
                <w:sz w:val="18"/>
                <w:szCs w:val="18"/>
              </w:rPr>
              <w:t>10 248,74</w:t>
            </w:r>
          </w:p>
        </w:tc>
      </w:tr>
      <w:tr w:rsidR="00A81E85" w:rsidRPr="003A0501" w14:paraId="79916181" w14:textId="77777777" w:rsidTr="0067696C">
        <w:trPr>
          <w:trHeight w:val="691"/>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50B84C96" w14:textId="77777777" w:rsidR="00A81E85" w:rsidRPr="003A0501" w:rsidRDefault="00A81E85" w:rsidP="00A81E85">
            <w:pPr>
              <w:jc w:val="center"/>
              <w:rPr>
                <w:color w:val="000000"/>
                <w:sz w:val="18"/>
                <w:szCs w:val="18"/>
              </w:rPr>
            </w:pPr>
            <w:r w:rsidRPr="003A0501">
              <w:rPr>
                <w:color w:val="000000"/>
                <w:sz w:val="18"/>
                <w:szCs w:val="18"/>
              </w:rPr>
              <w:t>2</w:t>
            </w:r>
          </w:p>
        </w:tc>
        <w:tc>
          <w:tcPr>
            <w:tcW w:w="1363" w:type="pct"/>
            <w:tcBorders>
              <w:top w:val="nil"/>
              <w:left w:val="nil"/>
              <w:bottom w:val="single" w:sz="4" w:space="0" w:color="auto"/>
              <w:right w:val="single" w:sz="4" w:space="0" w:color="auto"/>
            </w:tcBorders>
            <w:shd w:val="clear" w:color="auto" w:fill="auto"/>
            <w:vAlign w:val="center"/>
            <w:hideMark/>
          </w:tcPr>
          <w:p w14:paraId="495EFB32" w14:textId="77777777" w:rsidR="00A81E85" w:rsidRPr="003A0501" w:rsidRDefault="00A81E85" w:rsidP="00A81E85">
            <w:pPr>
              <w:rPr>
                <w:color w:val="000000"/>
                <w:sz w:val="18"/>
                <w:szCs w:val="18"/>
              </w:rPr>
            </w:pPr>
            <w:r w:rsidRPr="003A0501">
              <w:rPr>
                <w:color w:val="000000"/>
                <w:sz w:val="18"/>
                <w:szCs w:val="18"/>
              </w:rPr>
              <w:t>Обеспечение полномочий выборных должностей представительного органа муниципального образования</w:t>
            </w:r>
          </w:p>
        </w:tc>
        <w:tc>
          <w:tcPr>
            <w:tcW w:w="683" w:type="pct"/>
            <w:tcBorders>
              <w:top w:val="nil"/>
              <w:left w:val="nil"/>
              <w:bottom w:val="single" w:sz="4" w:space="0" w:color="auto"/>
              <w:right w:val="single" w:sz="4" w:space="0" w:color="auto"/>
            </w:tcBorders>
            <w:shd w:val="clear" w:color="auto" w:fill="auto"/>
            <w:vAlign w:val="center"/>
            <w:hideMark/>
          </w:tcPr>
          <w:p w14:paraId="5BD78BCC" w14:textId="77777777" w:rsidR="00A81E85" w:rsidRPr="003A0501" w:rsidRDefault="00A81E85" w:rsidP="00A81E85">
            <w:pPr>
              <w:jc w:val="right"/>
              <w:rPr>
                <w:color w:val="000000"/>
                <w:sz w:val="18"/>
                <w:szCs w:val="18"/>
              </w:rPr>
            </w:pPr>
            <w:r w:rsidRPr="003A0501">
              <w:rPr>
                <w:color w:val="000000"/>
                <w:sz w:val="18"/>
                <w:szCs w:val="18"/>
              </w:rPr>
              <w:t>8 139,05</w:t>
            </w:r>
          </w:p>
        </w:tc>
        <w:tc>
          <w:tcPr>
            <w:tcW w:w="682" w:type="pct"/>
            <w:tcBorders>
              <w:top w:val="nil"/>
              <w:left w:val="nil"/>
              <w:bottom w:val="single" w:sz="4" w:space="0" w:color="auto"/>
              <w:right w:val="single" w:sz="4" w:space="0" w:color="auto"/>
            </w:tcBorders>
            <w:shd w:val="clear" w:color="auto" w:fill="auto"/>
            <w:vAlign w:val="center"/>
            <w:hideMark/>
          </w:tcPr>
          <w:p w14:paraId="771AFAC1" w14:textId="77777777" w:rsidR="00A81E85" w:rsidRPr="003A0501" w:rsidRDefault="00A81E85" w:rsidP="00A81E85">
            <w:pPr>
              <w:jc w:val="right"/>
              <w:rPr>
                <w:color w:val="000000"/>
                <w:sz w:val="18"/>
                <w:szCs w:val="18"/>
              </w:rPr>
            </w:pPr>
            <w:r w:rsidRPr="003A0501">
              <w:rPr>
                <w:color w:val="000000"/>
                <w:sz w:val="18"/>
                <w:szCs w:val="18"/>
              </w:rPr>
              <w:t>9 219,73</w:t>
            </w:r>
          </w:p>
        </w:tc>
        <w:tc>
          <w:tcPr>
            <w:tcW w:w="379" w:type="pct"/>
            <w:tcBorders>
              <w:top w:val="nil"/>
              <w:left w:val="nil"/>
              <w:bottom w:val="single" w:sz="4" w:space="0" w:color="auto"/>
              <w:right w:val="single" w:sz="4" w:space="0" w:color="auto"/>
            </w:tcBorders>
            <w:shd w:val="clear" w:color="auto" w:fill="auto"/>
            <w:vAlign w:val="center"/>
            <w:hideMark/>
          </w:tcPr>
          <w:p w14:paraId="6112C2A9" w14:textId="77777777" w:rsidR="00A81E85" w:rsidRPr="003A0501" w:rsidRDefault="00A81E85" w:rsidP="00A81E85">
            <w:pPr>
              <w:jc w:val="right"/>
              <w:rPr>
                <w:color w:val="000000"/>
                <w:sz w:val="18"/>
                <w:szCs w:val="18"/>
              </w:rPr>
            </w:pPr>
            <w:r w:rsidRPr="003A0501">
              <w:rPr>
                <w:color w:val="000000"/>
                <w:sz w:val="18"/>
                <w:szCs w:val="18"/>
              </w:rPr>
              <w:t>113,3</w:t>
            </w:r>
          </w:p>
        </w:tc>
        <w:tc>
          <w:tcPr>
            <w:tcW w:w="304" w:type="pct"/>
            <w:tcBorders>
              <w:top w:val="nil"/>
              <w:left w:val="nil"/>
              <w:bottom w:val="single" w:sz="4" w:space="0" w:color="auto"/>
              <w:right w:val="single" w:sz="4" w:space="0" w:color="auto"/>
            </w:tcBorders>
            <w:shd w:val="clear" w:color="auto" w:fill="auto"/>
            <w:vAlign w:val="center"/>
            <w:hideMark/>
          </w:tcPr>
          <w:p w14:paraId="27C2B3AC" w14:textId="77777777" w:rsidR="00A81E85" w:rsidRPr="003A0501" w:rsidRDefault="00A81E85" w:rsidP="00A81E85">
            <w:pPr>
              <w:jc w:val="right"/>
              <w:rPr>
                <w:color w:val="000000"/>
                <w:sz w:val="18"/>
                <w:szCs w:val="18"/>
              </w:rPr>
            </w:pPr>
            <w:r w:rsidRPr="003A0501">
              <w:rPr>
                <w:color w:val="000000"/>
                <w:sz w:val="18"/>
                <w:szCs w:val="18"/>
              </w:rPr>
              <w:t>0,7</w:t>
            </w:r>
          </w:p>
        </w:tc>
        <w:tc>
          <w:tcPr>
            <w:tcW w:w="680" w:type="pct"/>
            <w:tcBorders>
              <w:top w:val="nil"/>
              <w:left w:val="nil"/>
              <w:bottom w:val="single" w:sz="4" w:space="0" w:color="auto"/>
              <w:right w:val="single" w:sz="4" w:space="0" w:color="auto"/>
            </w:tcBorders>
            <w:shd w:val="clear" w:color="auto" w:fill="auto"/>
            <w:vAlign w:val="center"/>
            <w:hideMark/>
          </w:tcPr>
          <w:p w14:paraId="7373A4FF" w14:textId="77777777" w:rsidR="00A81E85" w:rsidRPr="003A0501" w:rsidRDefault="00A81E85" w:rsidP="00A81E85">
            <w:pPr>
              <w:jc w:val="right"/>
              <w:rPr>
                <w:color w:val="000000"/>
                <w:sz w:val="18"/>
                <w:szCs w:val="18"/>
              </w:rPr>
            </w:pPr>
            <w:r w:rsidRPr="003A0501">
              <w:rPr>
                <w:color w:val="000000"/>
                <w:sz w:val="18"/>
                <w:szCs w:val="18"/>
              </w:rPr>
              <w:t>7 709,79</w:t>
            </w:r>
          </w:p>
        </w:tc>
        <w:tc>
          <w:tcPr>
            <w:tcW w:w="683" w:type="pct"/>
            <w:tcBorders>
              <w:top w:val="nil"/>
              <w:left w:val="nil"/>
              <w:bottom w:val="single" w:sz="4" w:space="0" w:color="auto"/>
              <w:right w:val="single" w:sz="4" w:space="0" w:color="auto"/>
            </w:tcBorders>
            <w:shd w:val="clear" w:color="auto" w:fill="auto"/>
            <w:vAlign w:val="center"/>
            <w:hideMark/>
          </w:tcPr>
          <w:p w14:paraId="368DD0D6" w14:textId="77777777" w:rsidR="00A81E85" w:rsidRPr="003A0501" w:rsidRDefault="00A81E85" w:rsidP="00A81E85">
            <w:pPr>
              <w:jc w:val="right"/>
              <w:rPr>
                <w:color w:val="000000"/>
                <w:sz w:val="18"/>
                <w:szCs w:val="18"/>
              </w:rPr>
            </w:pPr>
            <w:r w:rsidRPr="003A0501">
              <w:rPr>
                <w:color w:val="000000"/>
                <w:sz w:val="18"/>
                <w:szCs w:val="18"/>
              </w:rPr>
              <w:t>7 709,79</w:t>
            </w:r>
          </w:p>
        </w:tc>
      </w:tr>
      <w:tr w:rsidR="00A81E85" w:rsidRPr="003A0501" w14:paraId="6F0A4892" w14:textId="77777777" w:rsidTr="0067696C">
        <w:trPr>
          <w:trHeight w:val="389"/>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595681CE" w14:textId="77777777" w:rsidR="00A81E85" w:rsidRPr="003A0501" w:rsidRDefault="00A81E85" w:rsidP="00A81E85">
            <w:pPr>
              <w:jc w:val="center"/>
              <w:rPr>
                <w:color w:val="000000"/>
                <w:sz w:val="18"/>
                <w:szCs w:val="18"/>
              </w:rPr>
            </w:pPr>
            <w:r w:rsidRPr="003A0501">
              <w:rPr>
                <w:color w:val="000000"/>
                <w:sz w:val="18"/>
                <w:szCs w:val="18"/>
              </w:rPr>
              <w:t>3</w:t>
            </w:r>
          </w:p>
        </w:tc>
        <w:tc>
          <w:tcPr>
            <w:tcW w:w="1363" w:type="pct"/>
            <w:tcBorders>
              <w:top w:val="nil"/>
              <w:left w:val="nil"/>
              <w:bottom w:val="single" w:sz="4" w:space="0" w:color="auto"/>
              <w:right w:val="single" w:sz="4" w:space="0" w:color="auto"/>
            </w:tcBorders>
            <w:shd w:val="clear" w:color="auto" w:fill="auto"/>
            <w:vAlign w:val="center"/>
            <w:hideMark/>
          </w:tcPr>
          <w:p w14:paraId="66BEA40F" w14:textId="77777777" w:rsidR="00A81E85" w:rsidRPr="003A0501" w:rsidRDefault="00A81E85" w:rsidP="00A81E85">
            <w:pPr>
              <w:rPr>
                <w:color w:val="000000"/>
                <w:sz w:val="18"/>
                <w:szCs w:val="18"/>
              </w:rPr>
            </w:pPr>
            <w:r w:rsidRPr="003A0501">
              <w:rPr>
                <w:color w:val="000000"/>
                <w:sz w:val="18"/>
                <w:szCs w:val="18"/>
              </w:rPr>
              <w:t>Обеспечение исполнения полномочий Думы города</w:t>
            </w:r>
          </w:p>
        </w:tc>
        <w:tc>
          <w:tcPr>
            <w:tcW w:w="683" w:type="pct"/>
            <w:tcBorders>
              <w:top w:val="nil"/>
              <w:left w:val="nil"/>
              <w:bottom w:val="single" w:sz="4" w:space="0" w:color="auto"/>
              <w:right w:val="single" w:sz="4" w:space="0" w:color="auto"/>
            </w:tcBorders>
            <w:shd w:val="clear" w:color="auto" w:fill="auto"/>
            <w:vAlign w:val="center"/>
            <w:hideMark/>
          </w:tcPr>
          <w:p w14:paraId="3AA8C6B1" w14:textId="77777777" w:rsidR="00A81E85" w:rsidRPr="003A0501" w:rsidRDefault="00A81E85" w:rsidP="00A81E85">
            <w:pPr>
              <w:jc w:val="right"/>
              <w:rPr>
                <w:color w:val="000000"/>
                <w:sz w:val="18"/>
                <w:szCs w:val="18"/>
              </w:rPr>
            </w:pPr>
            <w:r w:rsidRPr="003A0501">
              <w:rPr>
                <w:color w:val="000000"/>
                <w:sz w:val="18"/>
                <w:szCs w:val="18"/>
              </w:rPr>
              <w:t>71 869,41</w:t>
            </w:r>
          </w:p>
        </w:tc>
        <w:tc>
          <w:tcPr>
            <w:tcW w:w="682" w:type="pct"/>
            <w:tcBorders>
              <w:top w:val="nil"/>
              <w:left w:val="nil"/>
              <w:bottom w:val="single" w:sz="4" w:space="0" w:color="auto"/>
              <w:right w:val="single" w:sz="4" w:space="0" w:color="auto"/>
            </w:tcBorders>
            <w:shd w:val="clear" w:color="auto" w:fill="auto"/>
            <w:vAlign w:val="center"/>
            <w:hideMark/>
          </w:tcPr>
          <w:p w14:paraId="77DB35B6" w14:textId="77777777" w:rsidR="00A81E85" w:rsidRPr="003A0501" w:rsidRDefault="00A81E85" w:rsidP="00A81E85">
            <w:pPr>
              <w:jc w:val="right"/>
              <w:rPr>
                <w:color w:val="000000"/>
                <w:sz w:val="18"/>
                <w:szCs w:val="18"/>
              </w:rPr>
            </w:pPr>
            <w:r w:rsidRPr="003A0501">
              <w:rPr>
                <w:color w:val="000000"/>
                <w:sz w:val="18"/>
                <w:szCs w:val="18"/>
              </w:rPr>
              <w:t>71 843,53</w:t>
            </w:r>
          </w:p>
        </w:tc>
        <w:tc>
          <w:tcPr>
            <w:tcW w:w="379" w:type="pct"/>
            <w:tcBorders>
              <w:top w:val="nil"/>
              <w:left w:val="nil"/>
              <w:bottom w:val="single" w:sz="4" w:space="0" w:color="auto"/>
              <w:right w:val="single" w:sz="4" w:space="0" w:color="auto"/>
            </w:tcBorders>
            <w:shd w:val="clear" w:color="auto" w:fill="auto"/>
            <w:vAlign w:val="center"/>
            <w:hideMark/>
          </w:tcPr>
          <w:p w14:paraId="2FA876E9" w14:textId="77777777" w:rsidR="00A81E85" w:rsidRPr="003A0501" w:rsidRDefault="00A81E85" w:rsidP="00A81E85">
            <w:pPr>
              <w:jc w:val="right"/>
              <w:rPr>
                <w:color w:val="000000"/>
                <w:sz w:val="18"/>
                <w:szCs w:val="18"/>
              </w:rPr>
            </w:pPr>
            <w:r w:rsidRPr="003A0501">
              <w:rPr>
                <w:color w:val="000000"/>
                <w:sz w:val="18"/>
                <w:szCs w:val="18"/>
              </w:rPr>
              <w:t>100,0</w:t>
            </w:r>
          </w:p>
        </w:tc>
        <w:tc>
          <w:tcPr>
            <w:tcW w:w="304" w:type="pct"/>
            <w:tcBorders>
              <w:top w:val="nil"/>
              <w:left w:val="nil"/>
              <w:bottom w:val="single" w:sz="4" w:space="0" w:color="auto"/>
              <w:right w:val="single" w:sz="4" w:space="0" w:color="auto"/>
            </w:tcBorders>
            <w:shd w:val="clear" w:color="auto" w:fill="auto"/>
            <w:vAlign w:val="center"/>
            <w:hideMark/>
          </w:tcPr>
          <w:p w14:paraId="6CE6A2C8" w14:textId="77777777" w:rsidR="00A81E85" w:rsidRPr="003A0501" w:rsidRDefault="00A81E85" w:rsidP="00A81E85">
            <w:pPr>
              <w:jc w:val="right"/>
              <w:rPr>
                <w:color w:val="000000"/>
                <w:sz w:val="18"/>
                <w:szCs w:val="18"/>
              </w:rPr>
            </w:pPr>
            <w:r w:rsidRPr="003A0501">
              <w:rPr>
                <w:color w:val="000000"/>
                <w:sz w:val="18"/>
                <w:szCs w:val="18"/>
              </w:rPr>
              <w:t>5,5</w:t>
            </w:r>
          </w:p>
        </w:tc>
        <w:tc>
          <w:tcPr>
            <w:tcW w:w="680" w:type="pct"/>
            <w:tcBorders>
              <w:top w:val="nil"/>
              <w:left w:val="nil"/>
              <w:bottom w:val="single" w:sz="4" w:space="0" w:color="auto"/>
              <w:right w:val="single" w:sz="4" w:space="0" w:color="auto"/>
            </w:tcBorders>
            <w:shd w:val="clear" w:color="auto" w:fill="auto"/>
            <w:vAlign w:val="center"/>
            <w:hideMark/>
          </w:tcPr>
          <w:p w14:paraId="66FFC033" w14:textId="77777777" w:rsidR="00A81E85" w:rsidRPr="003A0501" w:rsidRDefault="00A81E85" w:rsidP="00A81E85">
            <w:pPr>
              <w:jc w:val="right"/>
              <w:rPr>
                <w:color w:val="000000"/>
                <w:sz w:val="18"/>
                <w:szCs w:val="18"/>
              </w:rPr>
            </w:pPr>
            <w:r w:rsidRPr="003A0501">
              <w:rPr>
                <w:color w:val="000000"/>
                <w:sz w:val="18"/>
                <w:szCs w:val="18"/>
              </w:rPr>
              <w:t>65 439,97</w:t>
            </w:r>
          </w:p>
        </w:tc>
        <w:tc>
          <w:tcPr>
            <w:tcW w:w="683" w:type="pct"/>
            <w:tcBorders>
              <w:top w:val="nil"/>
              <w:left w:val="nil"/>
              <w:bottom w:val="single" w:sz="4" w:space="0" w:color="auto"/>
              <w:right w:val="single" w:sz="4" w:space="0" w:color="auto"/>
            </w:tcBorders>
            <w:shd w:val="clear" w:color="auto" w:fill="auto"/>
            <w:vAlign w:val="center"/>
            <w:hideMark/>
          </w:tcPr>
          <w:p w14:paraId="7C7D53F1" w14:textId="77777777" w:rsidR="00A81E85" w:rsidRPr="003A0501" w:rsidRDefault="00A81E85" w:rsidP="00A81E85">
            <w:pPr>
              <w:jc w:val="right"/>
              <w:rPr>
                <w:color w:val="000000"/>
                <w:sz w:val="18"/>
                <w:szCs w:val="18"/>
              </w:rPr>
            </w:pPr>
            <w:r w:rsidRPr="003A0501">
              <w:rPr>
                <w:color w:val="000000"/>
                <w:sz w:val="18"/>
                <w:szCs w:val="18"/>
              </w:rPr>
              <w:t>65 439,97</w:t>
            </w:r>
          </w:p>
        </w:tc>
      </w:tr>
      <w:tr w:rsidR="00A81E85" w:rsidRPr="003A0501" w14:paraId="18AA53B5" w14:textId="77777777" w:rsidTr="0067696C">
        <w:trPr>
          <w:trHeight w:val="738"/>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788F0B56" w14:textId="77777777" w:rsidR="00A81E85" w:rsidRPr="003A0501" w:rsidRDefault="00A81E85" w:rsidP="00A81E85">
            <w:pPr>
              <w:jc w:val="center"/>
              <w:rPr>
                <w:color w:val="000000"/>
                <w:sz w:val="18"/>
                <w:szCs w:val="18"/>
              </w:rPr>
            </w:pPr>
            <w:r w:rsidRPr="003A0501">
              <w:rPr>
                <w:color w:val="000000"/>
                <w:sz w:val="18"/>
                <w:szCs w:val="18"/>
              </w:rPr>
              <w:t>4</w:t>
            </w:r>
          </w:p>
        </w:tc>
        <w:tc>
          <w:tcPr>
            <w:tcW w:w="1363" w:type="pct"/>
            <w:tcBorders>
              <w:top w:val="nil"/>
              <w:left w:val="nil"/>
              <w:bottom w:val="single" w:sz="4" w:space="0" w:color="auto"/>
              <w:right w:val="single" w:sz="4" w:space="0" w:color="auto"/>
            </w:tcBorders>
            <w:shd w:val="clear" w:color="auto" w:fill="auto"/>
            <w:vAlign w:val="center"/>
            <w:hideMark/>
          </w:tcPr>
          <w:p w14:paraId="22B2DDA7" w14:textId="77777777" w:rsidR="00A81E85" w:rsidRPr="003A0501" w:rsidRDefault="00A81E85" w:rsidP="00A81E85">
            <w:pPr>
              <w:rPr>
                <w:color w:val="000000"/>
                <w:sz w:val="18"/>
                <w:szCs w:val="18"/>
              </w:rPr>
            </w:pPr>
            <w:r w:rsidRPr="003A0501">
              <w:rPr>
                <w:color w:val="000000"/>
                <w:sz w:val="18"/>
                <w:szCs w:val="18"/>
              </w:rPr>
              <w:t>Обеспечение исполнения полномочий контрольно-счетного органа муниципального образования - счетной палаты города</w:t>
            </w:r>
          </w:p>
        </w:tc>
        <w:tc>
          <w:tcPr>
            <w:tcW w:w="683" w:type="pct"/>
            <w:tcBorders>
              <w:top w:val="nil"/>
              <w:left w:val="nil"/>
              <w:bottom w:val="single" w:sz="4" w:space="0" w:color="auto"/>
              <w:right w:val="single" w:sz="4" w:space="0" w:color="auto"/>
            </w:tcBorders>
            <w:shd w:val="clear" w:color="auto" w:fill="auto"/>
            <w:vAlign w:val="center"/>
            <w:hideMark/>
          </w:tcPr>
          <w:p w14:paraId="42EE0970" w14:textId="77777777" w:rsidR="00A81E85" w:rsidRPr="003A0501" w:rsidRDefault="00A81E85" w:rsidP="00A81E85">
            <w:pPr>
              <w:jc w:val="right"/>
              <w:rPr>
                <w:color w:val="000000"/>
                <w:sz w:val="18"/>
                <w:szCs w:val="18"/>
              </w:rPr>
            </w:pPr>
            <w:r w:rsidRPr="003A0501">
              <w:rPr>
                <w:color w:val="000000"/>
                <w:sz w:val="18"/>
                <w:szCs w:val="18"/>
              </w:rPr>
              <w:t>55 714,05</w:t>
            </w:r>
          </w:p>
        </w:tc>
        <w:tc>
          <w:tcPr>
            <w:tcW w:w="682" w:type="pct"/>
            <w:tcBorders>
              <w:top w:val="nil"/>
              <w:left w:val="nil"/>
              <w:bottom w:val="single" w:sz="4" w:space="0" w:color="auto"/>
              <w:right w:val="single" w:sz="4" w:space="0" w:color="auto"/>
            </w:tcBorders>
            <w:shd w:val="clear" w:color="auto" w:fill="auto"/>
            <w:vAlign w:val="center"/>
            <w:hideMark/>
          </w:tcPr>
          <w:p w14:paraId="40ECE940" w14:textId="77777777" w:rsidR="00A81E85" w:rsidRPr="003A0501" w:rsidRDefault="00A81E85" w:rsidP="00A81E85">
            <w:pPr>
              <w:jc w:val="right"/>
              <w:rPr>
                <w:color w:val="000000"/>
                <w:sz w:val="18"/>
                <w:szCs w:val="18"/>
              </w:rPr>
            </w:pPr>
            <w:r w:rsidRPr="003A0501">
              <w:rPr>
                <w:color w:val="000000"/>
                <w:sz w:val="18"/>
                <w:szCs w:val="18"/>
              </w:rPr>
              <w:t>59 204,15</w:t>
            </w:r>
          </w:p>
        </w:tc>
        <w:tc>
          <w:tcPr>
            <w:tcW w:w="379" w:type="pct"/>
            <w:tcBorders>
              <w:top w:val="nil"/>
              <w:left w:val="nil"/>
              <w:bottom w:val="single" w:sz="4" w:space="0" w:color="auto"/>
              <w:right w:val="single" w:sz="4" w:space="0" w:color="auto"/>
            </w:tcBorders>
            <w:shd w:val="clear" w:color="auto" w:fill="auto"/>
            <w:vAlign w:val="center"/>
            <w:hideMark/>
          </w:tcPr>
          <w:p w14:paraId="5BBD14BD" w14:textId="77777777" w:rsidR="00A81E85" w:rsidRPr="003A0501" w:rsidRDefault="00A81E85" w:rsidP="00A81E85">
            <w:pPr>
              <w:jc w:val="right"/>
              <w:rPr>
                <w:color w:val="000000"/>
                <w:sz w:val="18"/>
                <w:szCs w:val="18"/>
              </w:rPr>
            </w:pPr>
            <w:r w:rsidRPr="003A0501">
              <w:rPr>
                <w:color w:val="000000"/>
                <w:sz w:val="18"/>
                <w:szCs w:val="18"/>
              </w:rPr>
              <w:t>106,3</w:t>
            </w:r>
          </w:p>
        </w:tc>
        <w:tc>
          <w:tcPr>
            <w:tcW w:w="304" w:type="pct"/>
            <w:tcBorders>
              <w:top w:val="nil"/>
              <w:left w:val="nil"/>
              <w:bottom w:val="single" w:sz="4" w:space="0" w:color="auto"/>
              <w:right w:val="single" w:sz="4" w:space="0" w:color="auto"/>
            </w:tcBorders>
            <w:shd w:val="clear" w:color="auto" w:fill="auto"/>
            <w:vAlign w:val="center"/>
            <w:hideMark/>
          </w:tcPr>
          <w:p w14:paraId="7FD1845A" w14:textId="77777777" w:rsidR="00A81E85" w:rsidRPr="003A0501" w:rsidRDefault="00A81E85" w:rsidP="00A81E85">
            <w:pPr>
              <w:jc w:val="right"/>
              <w:rPr>
                <w:color w:val="000000"/>
                <w:sz w:val="18"/>
                <w:szCs w:val="18"/>
              </w:rPr>
            </w:pPr>
            <w:r w:rsidRPr="003A0501">
              <w:rPr>
                <w:color w:val="000000"/>
                <w:sz w:val="18"/>
                <w:szCs w:val="18"/>
              </w:rPr>
              <w:t>4,6</w:t>
            </w:r>
          </w:p>
        </w:tc>
        <w:tc>
          <w:tcPr>
            <w:tcW w:w="680" w:type="pct"/>
            <w:tcBorders>
              <w:top w:val="nil"/>
              <w:left w:val="nil"/>
              <w:bottom w:val="single" w:sz="4" w:space="0" w:color="auto"/>
              <w:right w:val="single" w:sz="4" w:space="0" w:color="auto"/>
            </w:tcBorders>
            <w:shd w:val="clear" w:color="auto" w:fill="auto"/>
            <w:vAlign w:val="center"/>
            <w:hideMark/>
          </w:tcPr>
          <w:p w14:paraId="23CF6DE7" w14:textId="77777777" w:rsidR="00A81E85" w:rsidRPr="003A0501" w:rsidRDefault="00A81E85" w:rsidP="00A81E85">
            <w:pPr>
              <w:jc w:val="right"/>
              <w:rPr>
                <w:color w:val="000000"/>
                <w:sz w:val="18"/>
                <w:szCs w:val="18"/>
              </w:rPr>
            </w:pPr>
            <w:r w:rsidRPr="003A0501">
              <w:rPr>
                <w:color w:val="000000"/>
                <w:sz w:val="18"/>
                <w:szCs w:val="18"/>
              </w:rPr>
              <w:t>55 630,47</w:t>
            </w:r>
          </w:p>
        </w:tc>
        <w:tc>
          <w:tcPr>
            <w:tcW w:w="683" w:type="pct"/>
            <w:tcBorders>
              <w:top w:val="nil"/>
              <w:left w:val="nil"/>
              <w:bottom w:val="single" w:sz="4" w:space="0" w:color="auto"/>
              <w:right w:val="single" w:sz="4" w:space="0" w:color="auto"/>
            </w:tcBorders>
            <w:shd w:val="clear" w:color="auto" w:fill="auto"/>
            <w:vAlign w:val="center"/>
            <w:hideMark/>
          </w:tcPr>
          <w:p w14:paraId="67B7FE79" w14:textId="77777777" w:rsidR="00A81E85" w:rsidRPr="003A0501" w:rsidRDefault="00A81E85" w:rsidP="00A81E85">
            <w:pPr>
              <w:jc w:val="right"/>
              <w:rPr>
                <w:color w:val="000000"/>
                <w:sz w:val="18"/>
                <w:szCs w:val="18"/>
              </w:rPr>
            </w:pPr>
            <w:r w:rsidRPr="003A0501">
              <w:rPr>
                <w:color w:val="000000"/>
                <w:sz w:val="18"/>
                <w:szCs w:val="18"/>
              </w:rPr>
              <w:t>55 630,47</w:t>
            </w:r>
          </w:p>
        </w:tc>
      </w:tr>
      <w:tr w:rsidR="00A81E85" w:rsidRPr="003A0501" w14:paraId="2BAFBDD1" w14:textId="77777777" w:rsidTr="0067696C">
        <w:trPr>
          <w:trHeight w:val="541"/>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595A01DF" w14:textId="77777777" w:rsidR="00A81E85" w:rsidRPr="003A0501" w:rsidRDefault="00A81E85" w:rsidP="00A81E85">
            <w:pPr>
              <w:jc w:val="center"/>
              <w:rPr>
                <w:color w:val="000000"/>
                <w:sz w:val="18"/>
                <w:szCs w:val="18"/>
              </w:rPr>
            </w:pPr>
            <w:r w:rsidRPr="003A0501">
              <w:rPr>
                <w:color w:val="000000"/>
                <w:sz w:val="18"/>
                <w:szCs w:val="18"/>
              </w:rPr>
              <w:t>5</w:t>
            </w:r>
          </w:p>
        </w:tc>
        <w:tc>
          <w:tcPr>
            <w:tcW w:w="1363" w:type="pct"/>
            <w:tcBorders>
              <w:top w:val="nil"/>
              <w:left w:val="nil"/>
              <w:bottom w:val="single" w:sz="4" w:space="0" w:color="auto"/>
              <w:right w:val="single" w:sz="4" w:space="0" w:color="auto"/>
            </w:tcBorders>
            <w:shd w:val="clear" w:color="auto" w:fill="auto"/>
            <w:vAlign w:val="center"/>
            <w:hideMark/>
          </w:tcPr>
          <w:p w14:paraId="6D06ADE9" w14:textId="77777777" w:rsidR="00A81E85" w:rsidRPr="003A0501" w:rsidRDefault="00A81E85" w:rsidP="00A81E85">
            <w:pPr>
              <w:rPr>
                <w:color w:val="000000"/>
                <w:sz w:val="18"/>
                <w:szCs w:val="18"/>
              </w:rPr>
            </w:pPr>
            <w:r w:rsidRPr="003A0501">
              <w:rPr>
                <w:color w:val="000000"/>
                <w:sz w:val="18"/>
                <w:szCs w:val="18"/>
              </w:rPr>
              <w:t>Обеспечение исполнения полномочий администрации города</w:t>
            </w:r>
          </w:p>
        </w:tc>
        <w:tc>
          <w:tcPr>
            <w:tcW w:w="683" w:type="pct"/>
            <w:tcBorders>
              <w:top w:val="nil"/>
              <w:left w:val="nil"/>
              <w:bottom w:val="single" w:sz="4" w:space="0" w:color="auto"/>
              <w:right w:val="single" w:sz="4" w:space="0" w:color="auto"/>
            </w:tcBorders>
            <w:shd w:val="clear" w:color="auto" w:fill="auto"/>
            <w:vAlign w:val="center"/>
            <w:hideMark/>
          </w:tcPr>
          <w:p w14:paraId="344AC50C" w14:textId="77777777" w:rsidR="00A81E85" w:rsidRPr="003A0501" w:rsidRDefault="00A81E85" w:rsidP="00A81E85">
            <w:pPr>
              <w:jc w:val="right"/>
              <w:rPr>
                <w:color w:val="000000"/>
                <w:sz w:val="18"/>
                <w:szCs w:val="18"/>
              </w:rPr>
            </w:pPr>
            <w:r w:rsidRPr="003A0501">
              <w:rPr>
                <w:color w:val="000000"/>
                <w:sz w:val="18"/>
                <w:szCs w:val="18"/>
              </w:rPr>
              <w:t>991 840,36</w:t>
            </w:r>
          </w:p>
        </w:tc>
        <w:tc>
          <w:tcPr>
            <w:tcW w:w="682" w:type="pct"/>
            <w:tcBorders>
              <w:top w:val="nil"/>
              <w:left w:val="nil"/>
              <w:bottom w:val="single" w:sz="4" w:space="0" w:color="auto"/>
              <w:right w:val="single" w:sz="4" w:space="0" w:color="auto"/>
            </w:tcBorders>
            <w:shd w:val="clear" w:color="auto" w:fill="auto"/>
            <w:vAlign w:val="center"/>
            <w:hideMark/>
          </w:tcPr>
          <w:p w14:paraId="33762B83" w14:textId="77777777" w:rsidR="00A81E85" w:rsidRPr="003A0501" w:rsidRDefault="00A81E85" w:rsidP="00A81E85">
            <w:pPr>
              <w:jc w:val="right"/>
              <w:rPr>
                <w:color w:val="000000"/>
                <w:sz w:val="18"/>
                <w:szCs w:val="18"/>
              </w:rPr>
            </w:pPr>
            <w:r w:rsidRPr="003A0501">
              <w:rPr>
                <w:color w:val="000000"/>
                <w:sz w:val="18"/>
                <w:szCs w:val="18"/>
              </w:rPr>
              <w:t>986 626,98</w:t>
            </w:r>
          </w:p>
        </w:tc>
        <w:tc>
          <w:tcPr>
            <w:tcW w:w="379" w:type="pct"/>
            <w:tcBorders>
              <w:top w:val="nil"/>
              <w:left w:val="nil"/>
              <w:bottom w:val="single" w:sz="4" w:space="0" w:color="auto"/>
              <w:right w:val="single" w:sz="4" w:space="0" w:color="auto"/>
            </w:tcBorders>
            <w:shd w:val="clear" w:color="auto" w:fill="auto"/>
            <w:vAlign w:val="center"/>
            <w:hideMark/>
          </w:tcPr>
          <w:p w14:paraId="5770055F" w14:textId="77777777" w:rsidR="00A81E85" w:rsidRPr="003A0501" w:rsidRDefault="00A81E85" w:rsidP="00A81E85">
            <w:pPr>
              <w:jc w:val="right"/>
              <w:rPr>
                <w:color w:val="000000"/>
                <w:sz w:val="18"/>
                <w:szCs w:val="18"/>
              </w:rPr>
            </w:pPr>
            <w:r w:rsidRPr="003A0501">
              <w:rPr>
                <w:color w:val="000000"/>
                <w:sz w:val="18"/>
                <w:szCs w:val="18"/>
              </w:rPr>
              <w:t>99,5</w:t>
            </w:r>
          </w:p>
        </w:tc>
        <w:tc>
          <w:tcPr>
            <w:tcW w:w="304" w:type="pct"/>
            <w:tcBorders>
              <w:top w:val="nil"/>
              <w:left w:val="nil"/>
              <w:bottom w:val="single" w:sz="4" w:space="0" w:color="auto"/>
              <w:right w:val="single" w:sz="4" w:space="0" w:color="auto"/>
            </w:tcBorders>
            <w:shd w:val="clear" w:color="auto" w:fill="auto"/>
            <w:vAlign w:val="center"/>
            <w:hideMark/>
          </w:tcPr>
          <w:p w14:paraId="7F8B03F8" w14:textId="77777777" w:rsidR="00A81E85" w:rsidRPr="003A0501" w:rsidRDefault="00A81E85" w:rsidP="00A81E85">
            <w:pPr>
              <w:jc w:val="right"/>
              <w:rPr>
                <w:color w:val="000000"/>
                <w:sz w:val="18"/>
                <w:szCs w:val="18"/>
              </w:rPr>
            </w:pPr>
            <w:r w:rsidRPr="003A0501">
              <w:rPr>
                <w:color w:val="000000"/>
                <w:sz w:val="18"/>
                <w:szCs w:val="18"/>
              </w:rPr>
              <w:t>76,1</w:t>
            </w:r>
          </w:p>
        </w:tc>
        <w:tc>
          <w:tcPr>
            <w:tcW w:w="680" w:type="pct"/>
            <w:tcBorders>
              <w:top w:val="nil"/>
              <w:left w:val="nil"/>
              <w:bottom w:val="single" w:sz="4" w:space="0" w:color="auto"/>
              <w:right w:val="single" w:sz="4" w:space="0" w:color="auto"/>
            </w:tcBorders>
            <w:shd w:val="clear" w:color="auto" w:fill="auto"/>
            <w:vAlign w:val="center"/>
            <w:hideMark/>
          </w:tcPr>
          <w:p w14:paraId="132447F8" w14:textId="77777777" w:rsidR="00A81E85" w:rsidRPr="003A0501" w:rsidRDefault="00A81E85" w:rsidP="00A81E85">
            <w:pPr>
              <w:jc w:val="right"/>
              <w:rPr>
                <w:color w:val="000000"/>
                <w:sz w:val="18"/>
                <w:szCs w:val="18"/>
              </w:rPr>
            </w:pPr>
            <w:r w:rsidRPr="003A0501">
              <w:rPr>
                <w:color w:val="000000"/>
                <w:sz w:val="18"/>
                <w:szCs w:val="18"/>
              </w:rPr>
              <w:t>929 033,25</w:t>
            </w:r>
          </w:p>
        </w:tc>
        <w:tc>
          <w:tcPr>
            <w:tcW w:w="683" w:type="pct"/>
            <w:tcBorders>
              <w:top w:val="nil"/>
              <w:left w:val="nil"/>
              <w:bottom w:val="single" w:sz="4" w:space="0" w:color="auto"/>
              <w:right w:val="single" w:sz="4" w:space="0" w:color="auto"/>
            </w:tcBorders>
            <w:shd w:val="clear" w:color="auto" w:fill="auto"/>
            <w:vAlign w:val="center"/>
            <w:hideMark/>
          </w:tcPr>
          <w:p w14:paraId="71E9A6C5" w14:textId="77777777" w:rsidR="00A81E85" w:rsidRPr="003A0501" w:rsidRDefault="00A81E85" w:rsidP="00A81E85">
            <w:pPr>
              <w:jc w:val="right"/>
              <w:rPr>
                <w:color w:val="000000"/>
                <w:sz w:val="18"/>
                <w:szCs w:val="18"/>
              </w:rPr>
            </w:pPr>
            <w:r w:rsidRPr="003A0501">
              <w:rPr>
                <w:color w:val="000000"/>
                <w:sz w:val="18"/>
                <w:szCs w:val="18"/>
              </w:rPr>
              <w:t>929 378,21</w:t>
            </w:r>
          </w:p>
        </w:tc>
      </w:tr>
      <w:tr w:rsidR="00A81E85" w:rsidRPr="003A0501" w14:paraId="59185809" w14:textId="77777777" w:rsidTr="0067696C">
        <w:trPr>
          <w:trHeight w:val="315"/>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1011C449" w14:textId="77777777" w:rsidR="00A81E85" w:rsidRPr="003A0501" w:rsidRDefault="00A81E85" w:rsidP="00A81E85">
            <w:pPr>
              <w:jc w:val="center"/>
              <w:rPr>
                <w:color w:val="000000"/>
                <w:sz w:val="18"/>
                <w:szCs w:val="18"/>
              </w:rPr>
            </w:pPr>
            <w:r w:rsidRPr="003A0501">
              <w:rPr>
                <w:color w:val="000000"/>
                <w:sz w:val="18"/>
                <w:szCs w:val="18"/>
              </w:rPr>
              <w:t>6</w:t>
            </w:r>
          </w:p>
        </w:tc>
        <w:tc>
          <w:tcPr>
            <w:tcW w:w="1363" w:type="pct"/>
            <w:tcBorders>
              <w:top w:val="nil"/>
              <w:left w:val="nil"/>
              <w:bottom w:val="single" w:sz="4" w:space="0" w:color="auto"/>
              <w:right w:val="single" w:sz="4" w:space="0" w:color="auto"/>
            </w:tcBorders>
            <w:shd w:val="clear" w:color="auto" w:fill="auto"/>
            <w:vAlign w:val="center"/>
            <w:hideMark/>
          </w:tcPr>
          <w:p w14:paraId="14A3D154" w14:textId="77777777" w:rsidR="00A81E85" w:rsidRPr="003A0501" w:rsidRDefault="00A81E85" w:rsidP="00A81E85">
            <w:pPr>
              <w:rPr>
                <w:color w:val="000000"/>
                <w:sz w:val="18"/>
                <w:szCs w:val="18"/>
              </w:rPr>
            </w:pPr>
            <w:r w:rsidRPr="003A0501">
              <w:rPr>
                <w:color w:val="000000"/>
                <w:sz w:val="18"/>
                <w:szCs w:val="18"/>
              </w:rPr>
              <w:t>Обслуживание муниципального долга</w:t>
            </w:r>
          </w:p>
        </w:tc>
        <w:tc>
          <w:tcPr>
            <w:tcW w:w="683" w:type="pct"/>
            <w:tcBorders>
              <w:top w:val="nil"/>
              <w:left w:val="nil"/>
              <w:bottom w:val="single" w:sz="4" w:space="0" w:color="auto"/>
              <w:right w:val="single" w:sz="4" w:space="0" w:color="auto"/>
            </w:tcBorders>
            <w:shd w:val="clear" w:color="auto" w:fill="auto"/>
            <w:vAlign w:val="center"/>
            <w:hideMark/>
          </w:tcPr>
          <w:p w14:paraId="6BA24ED1" w14:textId="77777777" w:rsidR="00A81E85" w:rsidRPr="003A0501" w:rsidRDefault="00A81E85" w:rsidP="00A81E85">
            <w:pPr>
              <w:jc w:val="right"/>
              <w:rPr>
                <w:color w:val="000000"/>
                <w:sz w:val="18"/>
                <w:szCs w:val="18"/>
              </w:rPr>
            </w:pPr>
            <w:r w:rsidRPr="003A0501">
              <w:rPr>
                <w:color w:val="000000"/>
                <w:sz w:val="18"/>
                <w:szCs w:val="18"/>
              </w:rPr>
              <w:t>47 768,43</w:t>
            </w:r>
          </w:p>
        </w:tc>
        <w:tc>
          <w:tcPr>
            <w:tcW w:w="682" w:type="pct"/>
            <w:tcBorders>
              <w:top w:val="nil"/>
              <w:left w:val="nil"/>
              <w:bottom w:val="single" w:sz="4" w:space="0" w:color="auto"/>
              <w:right w:val="single" w:sz="4" w:space="0" w:color="auto"/>
            </w:tcBorders>
            <w:shd w:val="clear" w:color="auto" w:fill="auto"/>
            <w:vAlign w:val="center"/>
            <w:hideMark/>
          </w:tcPr>
          <w:p w14:paraId="4CB696D2" w14:textId="77777777" w:rsidR="00A81E85" w:rsidRPr="003A0501" w:rsidRDefault="00A81E85" w:rsidP="00A81E85">
            <w:pPr>
              <w:jc w:val="right"/>
              <w:rPr>
                <w:color w:val="000000"/>
                <w:sz w:val="18"/>
                <w:szCs w:val="18"/>
              </w:rPr>
            </w:pPr>
            <w:r w:rsidRPr="003A0501">
              <w:rPr>
                <w:color w:val="000000"/>
                <w:sz w:val="18"/>
                <w:szCs w:val="18"/>
              </w:rPr>
              <w:t>74 300,77</w:t>
            </w:r>
          </w:p>
        </w:tc>
        <w:tc>
          <w:tcPr>
            <w:tcW w:w="379" w:type="pct"/>
            <w:tcBorders>
              <w:top w:val="nil"/>
              <w:left w:val="nil"/>
              <w:bottom w:val="single" w:sz="4" w:space="0" w:color="auto"/>
              <w:right w:val="single" w:sz="4" w:space="0" w:color="auto"/>
            </w:tcBorders>
            <w:shd w:val="clear" w:color="auto" w:fill="auto"/>
            <w:vAlign w:val="center"/>
            <w:hideMark/>
          </w:tcPr>
          <w:p w14:paraId="13C4C98A" w14:textId="77777777" w:rsidR="00A81E85" w:rsidRPr="003A0501" w:rsidRDefault="00A81E85" w:rsidP="00A81E85">
            <w:pPr>
              <w:jc w:val="right"/>
              <w:rPr>
                <w:color w:val="000000"/>
                <w:sz w:val="18"/>
                <w:szCs w:val="18"/>
              </w:rPr>
            </w:pPr>
            <w:r w:rsidRPr="003A0501">
              <w:rPr>
                <w:color w:val="000000"/>
                <w:sz w:val="18"/>
                <w:szCs w:val="18"/>
              </w:rPr>
              <w:t>155,5</w:t>
            </w:r>
          </w:p>
        </w:tc>
        <w:tc>
          <w:tcPr>
            <w:tcW w:w="304" w:type="pct"/>
            <w:tcBorders>
              <w:top w:val="nil"/>
              <w:left w:val="nil"/>
              <w:bottom w:val="single" w:sz="4" w:space="0" w:color="auto"/>
              <w:right w:val="single" w:sz="4" w:space="0" w:color="auto"/>
            </w:tcBorders>
            <w:shd w:val="clear" w:color="auto" w:fill="auto"/>
            <w:vAlign w:val="center"/>
            <w:hideMark/>
          </w:tcPr>
          <w:p w14:paraId="7F745F0A" w14:textId="77777777" w:rsidR="00A81E85" w:rsidRPr="003A0501" w:rsidRDefault="00A81E85" w:rsidP="00A81E85">
            <w:pPr>
              <w:jc w:val="right"/>
              <w:rPr>
                <w:color w:val="000000"/>
                <w:sz w:val="18"/>
                <w:szCs w:val="18"/>
              </w:rPr>
            </w:pPr>
            <w:r w:rsidRPr="003A0501">
              <w:rPr>
                <w:color w:val="000000"/>
                <w:sz w:val="18"/>
                <w:szCs w:val="18"/>
              </w:rPr>
              <w:t>5,7</w:t>
            </w:r>
          </w:p>
        </w:tc>
        <w:tc>
          <w:tcPr>
            <w:tcW w:w="680" w:type="pct"/>
            <w:tcBorders>
              <w:top w:val="nil"/>
              <w:left w:val="nil"/>
              <w:bottom w:val="single" w:sz="4" w:space="0" w:color="auto"/>
              <w:right w:val="single" w:sz="4" w:space="0" w:color="auto"/>
            </w:tcBorders>
            <w:shd w:val="clear" w:color="auto" w:fill="auto"/>
            <w:vAlign w:val="center"/>
            <w:hideMark/>
          </w:tcPr>
          <w:p w14:paraId="2E6EED68" w14:textId="77777777" w:rsidR="00A81E85" w:rsidRPr="003A0501" w:rsidRDefault="00A81E85" w:rsidP="00A81E85">
            <w:pPr>
              <w:jc w:val="right"/>
              <w:rPr>
                <w:color w:val="000000"/>
                <w:sz w:val="18"/>
                <w:szCs w:val="18"/>
              </w:rPr>
            </w:pPr>
            <w:r w:rsidRPr="003A0501">
              <w:rPr>
                <w:color w:val="000000"/>
                <w:sz w:val="18"/>
                <w:szCs w:val="18"/>
              </w:rPr>
              <w:t>132 157,24</w:t>
            </w:r>
          </w:p>
        </w:tc>
        <w:tc>
          <w:tcPr>
            <w:tcW w:w="683" w:type="pct"/>
            <w:tcBorders>
              <w:top w:val="nil"/>
              <w:left w:val="nil"/>
              <w:bottom w:val="single" w:sz="4" w:space="0" w:color="auto"/>
              <w:right w:val="single" w:sz="4" w:space="0" w:color="auto"/>
            </w:tcBorders>
            <w:shd w:val="clear" w:color="auto" w:fill="auto"/>
            <w:vAlign w:val="center"/>
            <w:hideMark/>
          </w:tcPr>
          <w:p w14:paraId="70968279" w14:textId="77777777" w:rsidR="00A81E85" w:rsidRPr="003A0501" w:rsidRDefault="00A81E85" w:rsidP="00A81E85">
            <w:pPr>
              <w:jc w:val="right"/>
              <w:rPr>
                <w:color w:val="000000"/>
                <w:sz w:val="18"/>
                <w:szCs w:val="18"/>
              </w:rPr>
            </w:pPr>
            <w:r w:rsidRPr="003A0501">
              <w:rPr>
                <w:color w:val="000000"/>
                <w:sz w:val="18"/>
                <w:szCs w:val="18"/>
              </w:rPr>
              <w:t>131 858,92</w:t>
            </w:r>
          </w:p>
        </w:tc>
      </w:tr>
      <w:tr w:rsidR="00A81E85" w:rsidRPr="003A0501" w14:paraId="2705BE8D" w14:textId="77777777" w:rsidTr="0067696C">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649AF" w14:textId="77777777" w:rsidR="00A81E85" w:rsidRPr="003A0501" w:rsidRDefault="00A81E85" w:rsidP="00A81E85">
            <w:pPr>
              <w:jc w:val="center"/>
              <w:rPr>
                <w:color w:val="000000"/>
                <w:sz w:val="18"/>
                <w:szCs w:val="18"/>
              </w:rPr>
            </w:pPr>
            <w:r w:rsidRPr="003A0501">
              <w:rPr>
                <w:color w:val="000000"/>
                <w:sz w:val="18"/>
                <w:szCs w:val="18"/>
              </w:rPr>
              <w:lastRenderedPageBreak/>
              <w:t>7</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56E15" w14:textId="77777777" w:rsidR="00A81E85" w:rsidRPr="003A0501" w:rsidRDefault="00A81E85" w:rsidP="00A81E85">
            <w:pPr>
              <w:rPr>
                <w:color w:val="000000"/>
                <w:sz w:val="18"/>
                <w:szCs w:val="18"/>
              </w:rPr>
            </w:pPr>
            <w:r w:rsidRPr="003A0501">
              <w:rPr>
                <w:color w:val="000000"/>
                <w:sz w:val="18"/>
                <w:szCs w:val="18"/>
              </w:rPr>
              <w:t>Управление резервными средствами бюджета города</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CD540" w14:textId="77777777" w:rsidR="00A81E85" w:rsidRPr="003A0501" w:rsidRDefault="00A81E85" w:rsidP="00A81E85">
            <w:pPr>
              <w:jc w:val="right"/>
              <w:rPr>
                <w:color w:val="000000"/>
                <w:sz w:val="18"/>
                <w:szCs w:val="18"/>
              </w:rPr>
            </w:pPr>
            <w:r w:rsidRPr="003A0501">
              <w:rPr>
                <w:color w:val="000000"/>
                <w:sz w:val="18"/>
                <w:szCs w:val="18"/>
              </w:rPr>
              <w:t>109 992,68</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DC5E1" w14:textId="77777777" w:rsidR="00A81E85" w:rsidRPr="003A0501" w:rsidRDefault="00A81E85" w:rsidP="00A81E85">
            <w:pPr>
              <w:jc w:val="right"/>
              <w:rPr>
                <w:color w:val="000000"/>
                <w:sz w:val="18"/>
                <w:szCs w:val="18"/>
              </w:rPr>
            </w:pPr>
            <w:r w:rsidRPr="003A0501">
              <w:rPr>
                <w:color w:val="000000"/>
                <w:sz w:val="18"/>
                <w:szCs w:val="18"/>
              </w:rPr>
              <w:t>79 602,48</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D031C" w14:textId="77777777" w:rsidR="00A81E85" w:rsidRPr="003A0501" w:rsidRDefault="00A81E85" w:rsidP="00A81E85">
            <w:pPr>
              <w:jc w:val="right"/>
              <w:rPr>
                <w:color w:val="000000"/>
                <w:sz w:val="18"/>
                <w:szCs w:val="18"/>
              </w:rPr>
            </w:pPr>
            <w:r w:rsidRPr="003A0501">
              <w:rPr>
                <w:color w:val="000000"/>
                <w:sz w:val="18"/>
                <w:szCs w:val="18"/>
              </w:rPr>
              <w:t>72,4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D0FC1" w14:textId="77777777" w:rsidR="00A81E85" w:rsidRPr="003A0501" w:rsidRDefault="00A81E85" w:rsidP="00A81E85">
            <w:pPr>
              <w:jc w:val="right"/>
              <w:rPr>
                <w:color w:val="000000"/>
                <w:sz w:val="18"/>
                <w:szCs w:val="18"/>
              </w:rPr>
            </w:pPr>
            <w:r w:rsidRPr="003A0501">
              <w:rPr>
                <w:color w:val="000000"/>
                <w:sz w:val="18"/>
                <w:szCs w:val="18"/>
              </w:rPr>
              <w:t>6,1</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23D00" w14:textId="77777777" w:rsidR="00A81E85" w:rsidRPr="003A0501" w:rsidRDefault="00A81E85" w:rsidP="00A81E85">
            <w:pPr>
              <w:jc w:val="right"/>
              <w:rPr>
                <w:color w:val="000000"/>
                <w:sz w:val="18"/>
                <w:szCs w:val="18"/>
              </w:rPr>
            </w:pPr>
            <w:r w:rsidRPr="003A0501">
              <w:rPr>
                <w:color w:val="000000"/>
                <w:sz w:val="18"/>
                <w:szCs w:val="18"/>
              </w:rPr>
              <w:t>85 000,00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AF354" w14:textId="77777777" w:rsidR="00A81E85" w:rsidRPr="003A0501" w:rsidRDefault="00A81E85" w:rsidP="00A81E85">
            <w:pPr>
              <w:jc w:val="right"/>
              <w:rPr>
                <w:color w:val="000000"/>
                <w:sz w:val="18"/>
                <w:szCs w:val="18"/>
              </w:rPr>
            </w:pPr>
            <w:r w:rsidRPr="003A0501">
              <w:rPr>
                <w:color w:val="000000"/>
                <w:sz w:val="18"/>
                <w:szCs w:val="18"/>
              </w:rPr>
              <w:t>77 000,00</w:t>
            </w:r>
          </w:p>
        </w:tc>
      </w:tr>
      <w:tr w:rsidR="00A81E85" w:rsidRPr="003A0501" w14:paraId="3B5C91C0" w14:textId="77777777" w:rsidTr="0067696C">
        <w:trPr>
          <w:trHeight w:val="414"/>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BE351" w14:textId="77777777" w:rsidR="00A81E85" w:rsidRPr="003A0501" w:rsidRDefault="00A81E85" w:rsidP="00A81E85">
            <w:pPr>
              <w:jc w:val="center"/>
              <w:rPr>
                <w:color w:val="000000"/>
                <w:sz w:val="18"/>
                <w:szCs w:val="18"/>
              </w:rPr>
            </w:pPr>
            <w:r w:rsidRPr="003A0501">
              <w:rPr>
                <w:color w:val="000000"/>
                <w:sz w:val="18"/>
                <w:szCs w:val="18"/>
              </w:rPr>
              <w:t>8</w:t>
            </w:r>
          </w:p>
        </w:tc>
        <w:tc>
          <w:tcPr>
            <w:tcW w:w="1363" w:type="pct"/>
            <w:tcBorders>
              <w:top w:val="single" w:sz="4" w:space="0" w:color="auto"/>
              <w:left w:val="nil"/>
              <w:bottom w:val="single" w:sz="4" w:space="0" w:color="auto"/>
              <w:right w:val="single" w:sz="4" w:space="0" w:color="auto"/>
            </w:tcBorders>
            <w:shd w:val="clear" w:color="auto" w:fill="auto"/>
            <w:vAlign w:val="center"/>
            <w:hideMark/>
          </w:tcPr>
          <w:p w14:paraId="1FFC67D4" w14:textId="77777777" w:rsidR="00A81E85" w:rsidRPr="003A0501" w:rsidRDefault="00A81E85" w:rsidP="00A81E85">
            <w:pPr>
              <w:rPr>
                <w:color w:val="000000"/>
                <w:sz w:val="18"/>
                <w:szCs w:val="18"/>
              </w:rPr>
            </w:pPr>
            <w:r w:rsidRPr="003A0501">
              <w:rPr>
                <w:color w:val="000000"/>
                <w:sz w:val="18"/>
                <w:szCs w:val="18"/>
              </w:rPr>
              <w:t>Обеспечение исполнения полномочий ХМАО-Югры, не отнесенных к муниципальным программам</w:t>
            </w:r>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3127FBD8" w14:textId="77777777" w:rsidR="00A81E85" w:rsidRPr="003A0501" w:rsidRDefault="00A81E85" w:rsidP="00A81E85">
            <w:pPr>
              <w:jc w:val="right"/>
              <w:rPr>
                <w:color w:val="000000"/>
                <w:sz w:val="18"/>
                <w:szCs w:val="18"/>
              </w:rPr>
            </w:pPr>
            <w:r w:rsidRPr="003A0501">
              <w:rPr>
                <w:color w:val="000000"/>
                <w:sz w:val="18"/>
                <w:szCs w:val="18"/>
              </w:rPr>
              <w:t>1 374,70</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65F5606A" w14:textId="77777777" w:rsidR="00A81E85" w:rsidRPr="003A0501" w:rsidRDefault="00A81E85" w:rsidP="00A81E85">
            <w:pPr>
              <w:jc w:val="right"/>
              <w:rPr>
                <w:color w:val="000000"/>
                <w:sz w:val="18"/>
                <w:szCs w:val="18"/>
              </w:rPr>
            </w:pPr>
            <w:r w:rsidRPr="003A0501">
              <w:rPr>
                <w:color w:val="000000"/>
                <w:sz w:val="18"/>
                <w:szCs w:val="18"/>
              </w:rPr>
              <w:t>4 388,00</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11809F46" w14:textId="77777777" w:rsidR="00A81E85" w:rsidRPr="003A0501" w:rsidRDefault="00A81E85" w:rsidP="00A81E85">
            <w:pPr>
              <w:jc w:val="right"/>
              <w:rPr>
                <w:color w:val="000000"/>
                <w:sz w:val="18"/>
                <w:szCs w:val="18"/>
              </w:rPr>
            </w:pPr>
            <w:r w:rsidRPr="003A0501">
              <w:rPr>
                <w:color w:val="000000"/>
                <w:sz w:val="18"/>
                <w:szCs w:val="18"/>
              </w:rPr>
              <w:t>319,2</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0E6AEEF7" w14:textId="77777777" w:rsidR="00A81E85" w:rsidRPr="003A0501" w:rsidRDefault="00A81E85" w:rsidP="00A81E85">
            <w:pPr>
              <w:jc w:val="right"/>
              <w:rPr>
                <w:color w:val="000000"/>
                <w:sz w:val="18"/>
                <w:szCs w:val="18"/>
              </w:rPr>
            </w:pPr>
            <w:r w:rsidRPr="003A0501">
              <w:rPr>
                <w:color w:val="000000"/>
                <w:sz w:val="18"/>
                <w:szCs w:val="18"/>
              </w:rPr>
              <w:t>0,3</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375E257D" w14:textId="77777777" w:rsidR="00A81E85" w:rsidRPr="003A0501" w:rsidRDefault="00A81E85" w:rsidP="00A81E85">
            <w:pPr>
              <w:jc w:val="right"/>
              <w:rPr>
                <w:color w:val="000000"/>
                <w:sz w:val="18"/>
                <w:szCs w:val="18"/>
              </w:rPr>
            </w:pPr>
            <w:r w:rsidRPr="003A0501">
              <w:rPr>
                <w:color w:val="000000"/>
                <w:sz w:val="18"/>
                <w:szCs w:val="18"/>
              </w:rPr>
              <w:t>4 388,00</w:t>
            </w:r>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31D1093F" w14:textId="77777777" w:rsidR="00A81E85" w:rsidRPr="003A0501" w:rsidRDefault="00A81E85" w:rsidP="00A81E85">
            <w:pPr>
              <w:jc w:val="right"/>
              <w:rPr>
                <w:color w:val="000000"/>
                <w:sz w:val="18"/>
                <w:szCs w:val="18"/>
              </w:rPr>
            </w:pPr>
            <w:r w:rsidRPr="003A0501">
              <w:rPr>
                <w:color w:val="000000"/>
                <w:sz w:val="18"/>
                <w:szCs w:val="18"/>
              </w:rPr>
              <w:t>4 388,00</w:t>
            </w:r>
          </w:p>
        </w:tc>
      </w:tr>
      <w:tr w:rsidR="00A81E85" w:rsidRPr="003A0501" w14:paraId="4A538355" w14:textId="77777777" w:rsidTr="0067696C">
        <w:trPr>
          <w:trHeight w:val="1135"/>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695040C0" w14:textId="77777777" w:rsidR="00A81E85" w:rsidRPr="003A0501" w:rsidRDefault="00A81E85" w:rsidP="00A81E85">
            <w:pPr>
              <w:jc w:val="center"/>
              <w:rPr>
                <w:color w:val="000000"/>
                <w:sz w:val="18"/>
                <w:szCs w:val="18"/>
              </w:rPr>
            </w:pPr>
            <w:r w:rsidRPr="003A0501">
              <w:rPr>
                <w:color w:val="000000"/>
                <w:sz w:val="18"/>
                <w:szCs w:val="18"/>
              </w:rPr>
              <w:t>9</w:t>
            </w:r>
          </w:p>
        </w:tc>
        <w:tc>
          <w:tcPr>
            <w:tcW w:w="1363" w:type="pct"/>
            <w:tcBorders>
              <w:top w:val="nil"/>
              <w:left w:val="nil"/>
              <w:bottom w:val="single" w:sz="4" w:space="0" w:color="auto"/>
              <w:right w:val="single" w:sz="4" w:space="0" w:color="auto"/>
            </w:tcBorders>
            <w:shd w:val="clear" w:color="auto" w:fill="auto"/>
            <w:vAlign w:val="center"/>
            <w:hideMark/>
          </w:tcPr>
          <w:p w14:paraId="46D0E2F6" w14:textId="77777777" w:rsidR="00A81E85" w:rsidRPr="003A0501" w:rsidRDefault="00A81E85" w:rsidP="00A81E85">
            <w:pPr>
              <w:rPr>
                <w:color w:val="000000"/>
                <w:sz w:val="18"/>
                <w:szCs w:val="18"/>
              </w:rPr>
            </w:pPr>
            <w:r w:rsidRPr="003A0501">
              <w:rPr>
                <w:color w:val="000000"/>
                <w:sz w:val="18"/>
                <w:szCs w:val="18"/>
              </w:rPr>
              <w:t>Обеспечение выполнения мероприятий, не отнесенных к муниципальным программам, в связи со сложившейся геополитической и экономической ситуацией</w:t>
            </w:r>
          </w:p>
        </w:tc>
        <w:tc>
          <w:tcPr>
            <w:tcW w:w="683" w:type="pct"/>
            <w:tcBorders>
              <w:top w:val="nil"/>
              <w:left w:val="nil"/>
              <w:bottom w:val="single" w:sz="4" w:space="0" w:color="auto"/>
              <w:right w:val="single" w:sz="4" w:space="0" w:color="auto"/>
            </w:tcBorders>
            <w:shd w:val="clear" w:color="auto" w:fill="auto"/>
            <w:vAlign w:val="center"/>
            <w:hideMark/>
          </w:tcPr>
          <w:p w14:paraId="569FCFB5" w14:textId="77777777" w:rsidR="00A81E85" w:rsidRPr="003A0501" w:rsidRDefault="00A81E85" w:rsidP="00A81E85">
            <w:pPr>
              <w:jc w:val="right"/>
              <w:rPr>
                <w:color w:val="000000"/>
                <w:sz w:val="18"/>
                <w:szCs w:val="18"/>
              </w:rPr>
            </w:pPr>
            <w:r w:rsidRPr="003A0501">
              <w:rPr>
                <w:color w:val="000000"/>
                <w:sz w:val="18"/>
                <w:szCs w:val="18"/>
              </w:rPr>
              <w:t>53 703,36</w:t>
            </w:r>
          </w:p>
        </w:tc>
        <w:tc>
          <w:tcPr>
            <w:tcW w:w="682" w:type="pct"/>
            <w:tcBorders>
              <w:top w:val="nil"/>
              <w:left w:val="nil"/>
              <w:bottom w:val="single" w:sz="4" w:space="0" w:color="auto"/>
              <w:right w:val="single" w:sz="4" w:space="0" w:color="auto"/>
            </w:tcBorders>
            <w:shd w:val="clear" w:color="auto" w:fill="auto"/>
            <w:vAlign w:val="center"/>
            <w:hideMark/>
          </w:tcPr>
          <w:p w14:paraId="4BF03283" w14:textId="77777777" w:rsidR="00A81E85" w:rsidRPr="003A0501" w:rsidRDefault="00A81E85" w:rsidP="00A81E85">
            <w:pPr>
              <w:jc w:val="right"/>
              <w:rPr>
                <w:color w:val="000000"/>
                <w:sz w:val="18"/>
                <w:szCs w:val="18"/>
              </w:rPr>
            </w:pPr>
            <w:r w:rsidRPr="003A0501">
              <w:rPr>
                <w:color w:val="000000"/>
                <w:sz w:val="18"/>
                <w:szCs w:val="18"/>
              </w:rPr>
              <w:t>0,00</w:t>
            </w:r>
          </w:p>
        </w:tc>
        <w:tc>
          <w:tcPr>
            <w:tcW w:w="379" w:type="pct"/>
            <w:tcBorders>
              <w:top w:val="nil"/>
              <w:left w:val="nil"/>
              <w:bottom w:val="single" w:sz="4" w:space="0" w:color="auto"/>
              <w:right w:val="single" w:sz="4" w:space="0" w:color="auto"/>
            </w:tcBorders>
            <w:shd w:val="clear" w:color="auto" w:fill="auto"/>
            <w:vAlign w:val="center"/>
            <w:hideMark/>
          </w:tcPr>
          <w:p w14:paraId="58CEAAAC" w14:textId="77777777" w:rsidR="00A81E85" w:rsidRPr="003A0501" w:rsidRDefault="00A81E85" w:rsidP="00A81E85">
            <w:pPr>
              <w:jc w:val="right"/>
              <w:rPr>
                <w:color w:val="000000"/>
                <w:sz w:val="18"/>
                <w:szCs w:val="18"/>
              </w:rPr>
            </w:pPr>
            <w:r w:rsidRPr="003A0501">
              <w:rPr>
                <w:color w:val="000000"/>
                <w:sz w:val="18"/>
                <w:szCs w:val="18"/>
              </w:rPr>
              <w:t>0</w:t>
            </w:r>
          </w:p>
        </w:tc>
        <w:tc>
          <w:tcPr>
            <w:tcW w:w="304" w:type="pct"/>
            <w:tcBorders>
              <w:top w:val="nil"/>
              <w:left w:val="nil"/>
              <w:bottom w:val="single" w:sz="4" w:space="0" w:color="auto"/>
              <w:right w:val="single" w:sz="4" w:space="0" w:color="auto"/>
            </w:tcBorders>
            <w:shd w:val="clear" w:color="auto" w:fill="auto"/>
            <w:vAlign w:val="center"/>
            <w:hideMark/>
          </w:tcPr>
          <w:p w14:paraId="0B767595" w14:textId="77777777" w:rsidR="00A81E85" w:rsidRPr="003A0501" w:rsidRDefault="00A81E85" w:rsidP="00A81E85">
            <w:pPr>
              <w:jc w:val="right"/>
              <w:rPr>
                <w:color w:val="000000"/>
                <w:sz w:val="18"/>
                <w:szCs w:val="18"/>
              </w:rPr>
            </w:pPr>
            <w:r w:rsidRPr="003A0501">
              <w:rPr>
                <w:color w:val="000000"/>
                <w:sz w:val="18"/>
                <w:szCs w:val="18"/>
              </w:rPr>
              <w:t>0</w:t>
            </w:r>
          </w:p>
        </w:tc>
        <w:tc>
          <w:tcPr>
            <w:tcW w:w="680" w:type="pct"/>
            <w:tcBorders>
              <w:top w:val="nil"/>
              <w:left w:val="nil"/>
              <w:bottom w:val="single" w:sz="4" w:space="0" w:color="auto"/>
              <w:right w:val="single" w:sz="4" w:space="0" w:color="auto"/>
            </w:tcBorders>
            <w:shd w:val="clear" w:color="auto" w:fill="auto"/>
            <w:vAlign w:val="center"/>
            <w:hideMark/>
          </w:tcPr>
          <w:p w14:paraId="5A899A96" w14:textId="77777777" w:rsidR="00A81E85" w:rsidRPr="003A0501" w:rsidRDefault="00A81E85" w:rsidP="00A81E85">
            <w:pPr>
              <w:jc w:val="right"/>
              <w:rPr>
                <w:color w:val="000000"/>
                <w:sz w:val="18"/>
                <w:szCs w:val="18"/>
              </w:rPr>
            </w:pPr>
            <w:r w:rsidRPr="003A0501">
              <w:rPr>
                <w:color w:val="000000"/>
                <w:sz w:val="18"/>
                <w:szCs w:val="18"/>
              </w:rPr>
              <w:t>0,00</w:t>
            </w:r>
          </w:p>
        </w:tc>
        <w:tc>
          <w:tcPr>
            <w:tcW w:w="683" w:type="pct"/>
            <w:tcBorders>
              <w:top w:val="nil"/>
              <w:left w:val="nil"/>
              <w:bottom w:val="single" w:sz="4" w:space="0" w:color="auto"/>
              <w:right w:val="single" w:sz="4" w:space="0" w:color="auto"/>
            </w:tcBorders>
            <w:shd w:val="clear" w:color="auto" w:fill="auto"/>
            <w:vAlign w:val="center"/>
            <w:hideMark/>
          </w:tcPr>
          <w:p w14:paraId="6BFC54F1" w14:textId="77777777" w:rsidR="00A81E85" w:rsidRPr="003A0501" w:rsidRDefault="00A81E85" w:rsidP="00A81E85">
            <w:pPr>
              <w:jc w:val="right"/>
              <w:rPr>
                <w:color w:val="000000"/>
                <w:sz w:val="18"/>
                <w:szCs w:val="18"/>
              </w:rPr>
            </w:pPr>
            <w:r w:rsidRPr="003A0501">
              <w:rPr>
                <w:color w:val="000000"/>
                <w:sz w:val="18"/>
                <w:szCs w:val="18"/>
              </w:rPr>
              <w:t>0,00</w:t>
            </w:r>
          </w:p>
        </w:tc>
      </w:tr>
      <w:tr w:rsidR="00A81E85" w:rsidRPr="003A0501" w14:paraId="0D6FC043" w14:textId="77777777" w:rsidTr="0067696C">
        <w:trPr>
          <w:trHeight w:val="94"/>
        </w:trPr>
        <w:tc>
          <w:tcPr>
            <w:tcW w:w="225" w:type="pct"/>
            <w:tcBorders>
              <w:top w:val="nil"/>
              <w:left w:val="single" w:sz="4" w:space="0" w:color="auto"/>
              <w:bottom w:val="single" w:sz="4" w:space="0" w:color="auto"/>
              <w:right w:val="single" w:sz="4" w:space="0" w:color="auto"/>
            </w:tcBorders>
            <w:shd w:val="clear" w:color="auto" w:fill="auto"/>
            <w:vAlign w:val="center"/>
            <w:hideMark/>
          </w:tcPr>
          <w:p w14:paraId="00E22F5F" w14:textId="77777777" w:rsidR="00A81E85" w:rsidRPr="003A0501" w:rsidRDefault="00A81E85" w:rsidP="00A81E85">
            <w:pPr>
              <w:rPr>
                <w:color w:val="000000"/>
                <w:sz w:val="18"/>
                <w:szCs w:val="18"/>
              </w:rPr>
            </w:pPr>
            <w:r w:rsidRPr="003A0501">
              <w:rPr>
                <w:color w:val="000000"/>
                <w:sz w:val="18"/>
                <w:szCs w:val="18"/>
              </w:rPr>
              <w:t> </w:t>
            </w:r>
          </w:p>
        </w:tc>
        <w:tc>
          <w:tcPr>
            <w:tcW w:w="1363" w:type="pct"/>
            <w:tcBorders>
              <w:top w:val="nil"/>
              <w:left w:val="nil"/>
              <w:bottom w:val="single" w:sz="4" w:space="0" w:color="auto"/>
              <w:right w:val="single" w:sz="4" w:space="0" w:color="auto"/>
            </w:tcBorders>
            <w:shd w:val="clear" w:color="auto" w:fill="auto"/>
            <w:vAlign w:val="center"/>
            <w:hideMark/>
          </w:tcPr>
          <w:p w14:paraId="003FFAAD" w14:textId="77777777" w:rsidR="00A81E85" w:rsidRPr="003A0501" w:rsidRDefault="00A81E85" w:rsidP="00A81E85">
            <w:pPr>
              <w:rPr>
                <w:color w:val="000000"/>
                <w:sz w:val="18"/>
                <w:szCs w:val="18"/>
              </w:rPr>
            </w:pPr>
            <w:r w:rsidRPr="003A0501">
              <w:rPr>
                <w:color w:val="000000"/>
                <w:sz w:val="18"/>
                <w:szCs w:val="18"/>
              </w:rPr>
              <w:t>Итого</w:t>
            </w:r>
          </w:p>
        </w:tc>
        <w:tc>
          <w:tcPr>
            <w:tcW w:w="683" w:type="pct"/>
            <w:tcBorders>
              <w:top w:val="nil"/>
              <w:left w:val="nil"/>
              <w:bottom w:val="single" w:sz="4" w:space="0" w:color="auto"/>
              <w:right w:val="single" w:sz="4" w:space="0" w:color="auto"/>
            </w:tcBorders>
            <w:shd w:val="clear" w:color="auto" w:fill="auto"/>
            <w:vAlign w:val="center"/>
            <w:hideMark/>
          </w:tcPr>
          <w:p w14:paraId="318063F1" w14:textId="77777777" w:rsidR="00A81E85" w:rsidRPr="003A0501" w:rsidRDefault="00A81E85" w:rsidP="00A81E85">
            <w:pPr>
              <w:jc w:val="right"/>
              <w:rPr>
                <w:color w:val="000000"/>
                <w:sz w:val="18"/>
                <w:szCs w:val="18"/>
              </w:rPr>
            </w:pPr>
            <w:r w:rsidRPr="003A0501">
              <w:rPr>
                <w:color w:val="000000"/>
                <w:sz w:val="18"/>
                <w:szCs w:val="18"/>
              </w:rPr>
              <w:t>1 350 691,28</w:t>
            </w:r>
          </w:p>
        </w:tc>
        <w:tc>
          <w:tcPr>
            <w:tcW w:w="682" w:type="pct"/>
            <w:tcBorders>
              <w:top w:val="nil"/>
              <w:left w:val="nil"/>
              <w:bottom w:val="single" w:sz="4" w:space="0" w:color="auto"/>
              <w:right w:val="single" w:sz="4" w:space="0" w:color="auto"/>
            </w:tcBorders>
            <w:shd w:val="clear" w:color="auto" w:fill="auto"/>
            <w:vAlign w:val="center"/>
            <w:hideMark/>
          </w:tcPr>
          <w:p w14:paraId="2586D028" w14:textId="77777777" w:rsidR="00A81E85" w:rsidRPr="003A0501" w:rsidRDefault="00A81E85" w:rsidP="00A81E85">
            <w:pPr>
              <w:jc w:val="right"/>
              <w:rPr>
                <w:color w:val="000000"/>
                <w:sz w:val="18"/>
                <w:szCs w:val="18"/>
              </w:rPr>
            </w:pPr>
            <w:r w:rsidRPr="003A0501">
              <w:rPr>
                <w:color w:val="000000"/>
                <w:sz w:val="18"/>
                <w:szCs w:val="18"/>
              </w:rPr>
              <w:t>1 295 946,94</w:t>
            </w:r>
          </w:p>
        </w:tc>
        <w:tc>
          <w:tcPr>
            <w:tcW w:w="379" w:type="pct"/>
            <w:tcBorders>
              <w:top w:val="nil"/>
              <w:left w:val="nil"/>
              <w:bottom w:val="single" w:sz="4" w:space="0" w:color="auto"/>
              <w:right w:val="single" w:sz="4" w:space="0" w:color="auto"/>
            </w:tcBorders>
            <w:shd w:val="clear" w:color="auto" w:fill="auto"/>
            <w:vAlign w:val="center"/>
            <w:hideMark/>
          </w:tcPr>
          <w:p w14:paraId="3FEC5411" w14:textId="77777777" w:rsidR="00A81E85" w:rsidRPr="003A0501" w:rsidRDefault="00A81E85" w:rsidP="00A81E85">
            <w:pPr>
              <w:jc w:val="right"/>
              <w:rPr>
                <w:color w:val="000000"/>
                <w:sz w:val="18"/>
                <w:szCs w:val="18"/>
              </w:rPr>
            </w:pPr>
            <w:r w:rsidRPr="003A0501">
              <w:rPr>
                <w:color w:val="000000"/>
                <w:sz w:val="18"/>
                <w:szCs w:val="18"/>
              </w:rPr>
              <w:t>95,9</w:t>
            </w:r>
          </w:p>
        </w:tc>
        <w:tc>
          <w:tcPr>
            <w:tcW w:w="304" w:type="pct"/>
            <w:tcBorders>
              <w:top w:val="nil"/>
              <w:left w:val="nil"/>
              <w:bottom w:val="single" w:sz="4" w:space="0" w:color="auto"/>
              <w:right w:val="single" w:sz="4" w:space="0" w:color="auto"/>
            </w:tcBorders>
            <w:shd w:val="clear" w:color="auto" w:fill="auto"/>
            <w:vAlign w:val="center"/>
            <w:hideMark/>
          </w:tcPr>
          <w:p w14:paraId="6861D93B" w14:textId="77777777" w:rsidR="00A81E85" w:rsidRPr="003A0501" w:rsidRDefault="00A81E85" w:rsidP="00A81E85">
            <w:pPr>
              <w:jc w:val="right"/>
              <w:rPr>
                <w:color w:val="000000"/>
                <w:sz w:val="18"/>
                <w:szCs w:val="18"/>
              </w:rPr>
            </w:pPr>
            <w:r w:rsidRPr="003A0501">
              <w:rPr>
                <w:color w:val="000000"/>
                <w:sz w:val="18"/>
                <w:szCs w:val="18"/>
              </w:rPr>
              <w:t>100</w:t>
            </w:r>
          </w:p>
        </w:tc>
        <w:tc>
          <w:tcPr>
            <w:tcW w:w="680" w:type="pct"/>
            <w:tcBorders>
              <w:top w:val="nil"/>
              <w:left w:val="nil"/>
              <w:bottom w:val="single" w:sz="4" w:space="0" w:color="auto"/>
              <w:right w:val="single" w:sz="4" w:space="0" w:color="auto"/>
            </w:tcBorders>
            <w:shd w:val="clear" w:color="auto" w:fill="auto"/>
            <w:vAlign w:val="center"/>
            <w:hideMark/>
          </w:tcPr>
          <w:p w14:paraId="0CD78A19" w14:textId="77777777" w:rsidR="00A81E85" w:rsidRPr="003A0501" w:rsidRDefault="00A81E85" w:rsidP="00A81E85">
            <w:pPr>
              <w:jc w:val="right"/>
              <w:rPr>
                <w:color w:val="000000"/>
                <w:sz w:val="18"/>
                <w:szCs w:val="18"/>
              </w:rPr>
            </w:pPr>
            <w:r w:rsidRPr="003A0501">
              <w:rPr>
                <w:color w:val="000000"/>
                <w:sz w:val="18"/>
                <w:szCs w:val="18"/>
              </w:rPr>
              <w:t>1 289 669,96</w:t>
            </w:r>
          </w:p>
        </w:tc>
        <w:tc>
          <w:tcPr>
            <w:tcW w:w="683" w:type="pct"/>
            <w:tcBorders>
              <w:top w:val="nil"/>
              <w:left w:val="nil"/>
              <w:bottom w:val="single" w:sz="4" w:space="0" w:color="auto"/>
              <w:right w:val="single" w:sz="4" w:space="0" w:color="auto"/>
            </w:tcBorders>
            <w:shd w:val="clear" w:color="auto" w:fill="auto"/>
            <w:vAlign w:val="center"/>
            <w:hideMark/>
          </w:tcPr>
          <w:p w14:paraId="43D99682" w14:textId="77777777" w:rsidR="00A81E85" w:rsidRPr="003A0501" w:rsidRDefault="00A81E85" w:rsidP="00A81E85">
            <w:pPr>
              <w:jc w:val="right"/>
              <w:rPr>
                <w:color w:val="000000"/>
                <w:sz w:val="18"/>
                <w:szCs w:val="18"/>
              </w:rPr>
            </w:pPr>
            <w:r w:rsidRPr="003A0501">
              <w:rPr>
                <w:color w:val="000000"/>
                <w:sz w:val="18"/>
                <w:szCs w:val="18"/>
              </w:rPr>
              <w:t>1 281 654,10</w:t>
            </w:r>
          </w:p>
        </w:tc>
      </w:tr>
    </w:tbl>
    <w:p w14:paraId="374AFBED" w14:textId="77777777" w:rsidR="001D19FC" w:rsidRPr="001D19FC" w:rsidRDefault="001D19FC" w:rsidP="001D19FC">
      <w:pPr>
        <w:ind w:firstLine="709"/>
        <w:jc w:val="both"/>
        <w:rPr>
          <w:sz w:val="16"/>
          <w:szCs w:val="16"/>
          <w:lang w:eastAsia="en-US"/>
        </w:rPr>
      </w:pPr>
    </w:p>
    <w:p w14:paraId="132F8550" w14:textId="02C4144A" w:rsidR="00A81E85" w:rsidRPr="00A81E85" w:rsidRDefault="00A81E85" w:rsidP="001D19FC">
      <w:pPr>
        <w:ind w:firstLine="709"/>
        <w:jc w:val="both"/>
        <w:rPr>
          <w:lang w:eastAsia="en-US"/>
        </w:rPr>
      </w:pPr>
      <w:r w:rsidRPr="00A81E85">
        <w:rPr>
          <w:lang w:eastAsia="en-US"/>
        </w:rPr>
        <w:t xml:space="preserve">Основной удельный вес </w:t>
      </w:r>
      <w:r w:rsidRPr="00A81E85">
        <w:rPr>
          <w:szCs w:val="28"/>
        </w:rPr>
        <w:t xml:space="preserve">бюджетных ассигнований, предусмотренных в бюджете города на непрограммные направления деятельности, </w:t>
      </w:r>
      <w:r w:rsidRPr="00A81E85">
        <w:rPr>
          <w:lang w:eastAsia="en-US"/>
        </w:rPr>
        <w:t xml:space="preserve">занимают расходы на </w:t>
      </w:r>
      <w:r w:rsidRPr="00A81E85">
        <w:rPr>
          <w:szCs w:val="28"/>
        </w:rPr>
        <w:t>обеспечение выполнения функций органами местного самоуправления.</w:t>
      </w:r>
    </w:p>
    <w:p w14:paraId="2119FFAB" w14:textId="77777777" w:rsidR="00A81E85" w:rsidRPr="00A81E85" w:rsidRDefault="00A81E85" w:rsidP="00A81E85">
      <w:pPr>
        <w:ind w:firstLine="709"/>
        <w:jc w:val="both"/>
        <w:rPr>
          <w:lang w:eastAsia="en-US"/>
        </w:rPr>
      </w:pPr>
      <w:r w:rsidRPr="00A81E85">
        <w:rPr>
          <w:lang w:eastAsia="en-US"/>
        </w:rPr>
        <w:t>Изменение объемов финансирования отдельных направлений непрограммной части бюджета города по сравнению с текущим 2023 годом (по состоянию на 01.11.2023) обусловлено нижеследующим:</w:t>
      </w:r>
    </w:p>
    <w:p w14:paraId="7D720009" w14:textId="77777777" w:rsidR="00A81E85" w:rsidRPr="00A81E85" w:rsidRDefault="00A81E85" w:rsidP="00A81E85">
      <w:pPr>
        <w:ind w:firstLine="709"/>
        <w:jc w:val="both"/>
        <w:rPr>
          <w:lang w:eastAsia="en-US"/>
        </w:rPr>
      </w:pPr>
      <w:r w:rsidRPr="00A81E85">
        <w:rPr>
          <w:lang w:eastAsia="en-US"/>
        </w:rPr>
        <w:t>индексацией фондов оплаты труда на 4% с 01 октября 2024 года по категориям работников муниципальных учреждений, не подпадающим под действие указов Президента Российской Федерации от 2012 года;</w:t>
      </w:r>
    </w:p>
    <w:p w14:paraId="19784CF6" w14:textId="77777777" w:rsidR="00A81E85" w:rsidRPr="00A81E85" w:rsidRDefault="00A81E85" w:rsidP="00A81E85">
      <w:pPr>
        <w:ind w:firstLine="709"/>
        <w:jc w:val="both"/>
        <w:rPr>
          <w:lang w:eastAsia="en-US"/>
        </w:rPr>
      </w:pPr>
      <w:r w:rsidRPr="00A81E85">
        <w:rPr>
          <w:lang w:eastAsia="en-US"/>
        </w:rPr>
        <w:t>повышением размера резервного фонда администрации города Нижневартовска;</w:t>
      </w:r>
    </w:p>
    <w:p w14:paraId="372D3E3A" w14:textId="77777777" w:rsidR="00A81E85" w:rsidRPr="00A81E85" w:rsidRDefault="00A81E85" w:rsidP="00A81E85">
      <w:pPr>
        <w:ind w:firstLine="709"/>
        <w:jc w:val="both"/>
        <w:rPr>
          <w:lang w:eastAsia="en-US"/>
        </w:rPr>
      </w:pPr>
      <w:r w:rsidRPr="00A81E85">
        <w:rPr>
          <w:lang w:eastAsia="en-US"/>
        </w:rPr>
        <w:t>ростом расходов на выплату процентных платежей по муниципальным долговым обязательствам;</w:t>
      </w:r>
    </w:p>
    <w:p w14:paraId="5DB90E23" w14:textId="5941D634" w:rsidR="00A81E85" w:rsidRPr="00A81E85" w:rsidRDefault="00A81E85" w:rsidP="00A81E85">
      <w:pPr>
        <w:ind w:firstLine="709"/>
        <w:jc w:val="both"/>
        <w:rPr>
          <w:lang w:eastAsia="en-US"/>
        </w:rPr>
      </w:pPr>
      <w:r w:rsidRPr="00A81E85">
        <w:rPr>
          <w:lang w:eastAsia="en-US"/>
        </w:rPr>
        <w:t>увеличением бюджетных ассигнований за счет средств бюджета округа на организацию осуществления мероприятий по проведению дезинсекции и дератизации в Ханты-Мансийском автономном округе</w:t>
      </w:r>
      <w:r w:rsidR="00C64325">
        <w:rPr>
          <w:lang w:eastAsia="en-US"/>
        </w:rPr>
        <w:t> – </w:t>
      </w:r>
      <w:r w:rsidRPr="00A81E85">
        <w:rPr>
          <w:lang w:eastAsia="en-US"/>
        </w:rPr>
        <w:t>Югре.</w:t>
      </w:r>
    </w:p>
    <w:p w14:paraId="1F60311B" w14:textId="77777777" w:rsidR="00A81E85" w:rsidRPr="00A81E85" w:rsidRDefault="00A81E85" w:rsidP="00A81E85">
      <w:pPr>
        <w:ind w:firstLine="709"/>
        <w:jc w:val="both"/>
        <w:rPr>
          <w:lang w:eastAsia="en-US"/>
        </w:rPr>
      </w:pPr>
      <w:r w:rsidRPr="00A81E85">
        <w:rPr>
          <w:rFonts w:eastAsia="Calibri"/>
          <w:lang w:eastAsia="en-US"/>
        </w:rPr>
        <w:t>В результате оценки правомерности и обоснованности формирования и распределения средств на реализацию непрограммных направлений деятельности на 2024 год и плановый период 2025 и 2026 годов нарушения и замечания не отмечены.</w:t>
      </w:r>
    </w:p>
    <w:p w14:paraId="287C5D5B" w14:textId="77777777" w:rsidR="00C9421E" w:rsidRPr="00C9421E" w:rsidRDefault="00C9421E" w:rsidP="007904EB">
      <w:pPr>
        <w:tabs>
          <w:tab w:val="left" w:pos="567"/>
        </w:tabs>
        <w:ind w:firstLine="709"/>
        <w:jc w:val="both"/>
        <w:rPr>
          <w:b/>
          <w:i/>
          <w:lang w:eastAsia="en-US"/>
        </w:rPr>
      </w:pPr>
    </w:p>
    <w:p w14:paraId="5DCF5857" w14:textId="553B32DE" w:rsidR="002F703D" w:rsidRPr="00257ACC" w:rsidRDefault="002F703D" w:rsidP="007904EB">
      <w:pPr>
        <w:tabs>
          <w:tab w:val="left" w:pos="567"/>
        </w:tabs>
        <w:ind w:firstLine="709"/>
        <w:jc w:val="both"/>
        <w:rPr>
          <w:lang w:eastAsia="en-US"/>
        </w:rPr>
      </w:pPr>
      <w:r w:rsidRPr="00257ACC">
        <w:rPr>
          <w:lang w:eastAsia="en-US"/>
        </w:rPr>
        <w:t>Основные выводы и рекомендации по результатам проведенной экспертизы проекта решения Думы города Нижневартовска «О бюджете города Нижневартовск на 202</w:t>
      </w:r>
      <w:r w:rsidR="00712EBD" w:rsidRPr="00257ACC">
        <w:rPr>
          <w:lang w:eastAsia="en-US"/>
        </w:rPr>
        <w:t>4</w:t>
      </w:r>
      <w:r w:rsidRPr="00257ACC">
        <w:rPr>
          <w:lang w:eastAsia="en-US"/>
        </w:rPr>
        <w:t xml:space="preserve"> год и плановый период 202</w:t>
      </w:r>
      <w:r w:rsidR="00712EBD" w:rsidRPr="00257ACC">
        <w:rPr>
          <w:lang w:eastAsia="en-US"/>
        </w:rPr>
        <w:t>5</w:t>
      </w:r>
      <w:r w:rsidRPr="00257ACC">
        <w:rPr>
          <w:lang w:eastAsia="en-US"/>
        </w:rPr>
        <w:t xml:space="preserve"> и 202</w:t>
      </w:r>
      <w:r w:rsidR="00712EBD" w:rsidRPr="00257ACC">
        <w:rPr>
          <w:lang w:eastAsia="en-US"/>
        </w:rPr>
        <w:t>6</w:t>
      </w:r>
      <w:r w:rsidRPr="00257ACC">
        <w:rPr>
          <w:lang w:eastAsia="en-US"/>
        </w:rPr>
        <w:t xml:space="preserve"> годов» изложены в </w:t>
      </w:r>
      <w:r w:rsidR="003B3E4F" w:rsidRPr="00257ACC">
        <w:rPr>
          <w:lang w:eastAsia="en-US"/>
        </w:rPr>
        <w:t>п</w:t>
      </w:r>
      <w:r w:rsidRPr="00257ACC">
        <w:rPr>
          <w:lang w:eastAsia="en-US"/>
        </w:rPr>
        <w:t>риложении</w:t>
      </w:r>
      <w:r w:rsidR="00783B6D" w:rsidRPr="00257ACC">
        <w:rPr>
          <w:lang w:eastAsia="en-US"/>
        </w:rPr>
        <w:t xml:space="preserve"> </w:t>
      </w:r>
      <w:r w:rsidR="00E6272B" w:rsidRPr="00257ACC">
        <w:rPr>
          <w:lang w:eastAsia="en-US"/>
        </w:rPr>
        <w:t>№ </w:t>
      </w:r>
      <w:r w:rsidR="003A0501" w:rsidRPr="00257ACC">
        <w:rPr>
          <w:lang w:eastAsia="en-US"/>
        </w:rPr>
        <w:t>4</w:t>
      </w:r>
      <w:r w:rsidRPr="00257ACC">
        <w:rPr>
          <w:lang w:eastAsia="en-US"/>
        </w:rPr>
        <w:t xml:space="preserve"> к настоящему заключению.</w:t>
      </w:r>
    </w:p>
    <w:p w14:paraId="27E755D9" w14:textId="77777777" w:rsidR="00A3797F" w:rsidRDefault="00A3797F" w:rsidP="00A3797F">
      <w:pPr>
        <w:ind w:firstLine="709"/>
        <w:jc w:val="both"/>
        <w:rPr>
          <w:rFonts w:eastAsia="Calibri"/>
          <w:iCs/>
          <w:lang w:eastAsia="en-US"/>
        </w:rPr>
      </w:pPr>
    </w:p>
    <w:p w14:paraId="6D107BCD" w14:textId="733DE0D6" w:rsidR="00A3797F" w:rsidRPr="00A3797F" w:rsidRDefault="00A3797F" w:rsidP="00A3797F">
      <w:pPr>
        <w:ind w:firstLine="709"/>
        <w:jc w:val="both"/>
        <w:rPr>
          <w:rFonts w:eastAsia="Calibri"/>
          <w:iCs/>
          <w:lang w:eastAsia="en-US"/>
        </w:rPr>
      </w:pPr>
      <w:r w:rsidRPr="00A3797F">
        <w:rPr>
          <w:rFonts w:eastAsia="Calibri"/>
          <w:iCs/>
          <w:lang w:eastAsia="en-US"/>
        </w:rPr>
        <w:t>В ходе проведения настоящей экспертизы 27.11.2023 года</w:t>
      </w:r>
      <w:r w:rsidRPr="00A3797F">
        <w:rPr>
          <w:rFonts w:ascii="Calibri" w:eastAsia="Calibri" w:hAnsi="Calibri"/>
          <w:iCs/>
          <w:sz w:val="22"/>
          <w:szCs w:val="22"/>
          <w:lang w:eastAsia="en-US"/>
        </w:rPr>
        <w:t xml:space="preserve"> </w:t>
      </w:r>
      <w:r w:rsidRPr="00A3797F">
        <w:rPr>
          <w:rFonts w:eastAsia="Calibri"/>
          <w:iCs/>
          <w:lang w:eastAsia="en-US"/>
        </w:rPr>
        <w:t xml:space="preserve">Думой города в адрес Счетной палаты города Нижневартовска представлен проект решения «О бюджете города Нижневартовска на </w:t>
      </w:r>
      <w:r w:rsidRPr="00A3797F">
        <w:rPr>
          <w:iCs/>
        </w:rPr>
        <w:t xml:space="preserve">2024 год и на плановый период 2025 и 2026 </w:t>
      </w:r>
      <w:r w:rsidRPr="00A3797F">
        <w:rPr>
          <w:rFonts w:eastAsia="Calibri"/>
          <w:iCs/>
          <w:lang w:eastAsia="en-US"/>
        </w:rPr>
        <w:t xml:space="preserve">годов» скорректированный администрацией города в связи с доведением департаментом финансов Ханты-Мансийского автономного округа – Югры измененного объема межбюджетных трансфертов (далее – скорректированный </w:t>
      </w:r>
      <w:r w:rsidRPr="00A3797F">
        <w:rPr>
          <w:rFonts w:eastAsia="Calibri"/>
          <w:lang w:eastAsia="en-US"/>
        </w:rPr>
        <w:t>проект Решения).</w:t>
      </w:r>
      <w:r w:rsidRPr="00A3797F">
        <w:rPr>
          <w:rFonts w:eastAsia="Calibri"/>
          <w:iCs/>
          <w:lang w:eastAsia="en-US"/>
        </w:rPr>
        <w:t xml:space="preserve"> </w:t>
      </w:r>
    </w:p>
    <w:p w14:paraId="2C6A58B1" w14:textId="77777777" w:rsidR="00A3797F" w:rsidRPr="00A3797F" w:rsidRDefault="00A3797F" w:rsidP="00A3797F">
      <w:pPr>
        <w:ind w:firstLine="709"/>
        <w:jc w:val="both"/>
        <w:rPr>
          <w:rFonts w:eastAsia="Calibri"/>
          <w:lang w:eastAsia="en-US"/>
        </w:rPr>
      </w:pPr>
      <w:r w:rsidRPr="00A3797F">
        <w:rPr>
          <w:rFonts w:eastAsia="Calibri"/>
          <w:iCs/>
          <w:lang w:eastAsia="en-US"/>
        </w:rPr>
        <w:t xml:space="preserve">Пунктом 4.13 раздела </w:t>
      </w:r>
      <w:r w:rsidRPr="00A3797F">
        <w:rPr>
          <w:rFonts w:eastAsia="Calibri"/>
          <w:iCs/>
          <w:lang w:val="en-US" w:eastAsia="en-US"/>
        </w:rPr>
        <w:t>IV</w:t>
      </w:r>
      <w:r w:rsidRPr="00A3797F">
        <w:rPr>
          <w:rFonts w:eastAsia="Calibri"/>
          <w:iCs/>
          <w:lang w:eastAsia="en-US"/>
        </w:rPr>
        <w:t xml:space="preserve"> Положения о бюджетном процессе предусмотрено право </w:t>
      </w:r>
      <w:r w:rsidRPr="00A3797F">
        <w:rPr>
          <w:rFonts w:eastAsia="Calibri"/>
          <w:lang w:eastAsia="en-US"/>
        </w:rPr>
        <w:t>администрации города вносить изменения в проект решения о бюджете города в сторону увеличения (уменьшения) на объемы доведенных изменений в случае изменения объема межбюджетных трансфертов, доведенных департаментом финансов Ханты-Мансийского автономного округа - Югры в период рассмотрения проекта решения о бюджете города.</w:t>
      </w:r>
    </w:p>
    <w:p w14:paraId="06D94377" w14:textId="0F5450D1" w:rsidR="00A3797F" w:rsidRPr="00A3797F" w:rsidRDefault="00A3797F" w:rsidP="00A3797F">
      <w:pPr>
        <w:ind w:firstLine="709"/>
        <w:jc w:val="both"/>
        <w:rPr>
          <w:rFonts w:eastAsia="Calibri"/>
          <w:lang w:eastAsia="en-US"/>
        </w:rPr>
      </w:pPr>
      <w:r w:rsidRPr="00A3797F">
        <w:rPr>
          <w:rFonts w:eastAsia="Calibri"/>
          <w:lang w:eastAsia="en-US"/>
        </w:rPr>
        <w:t xml:space="preserve">Предлагаемые скорректированным проектом Решения изменения обусловлены </w:t>
      </w:r>
      <w:r>
        <w:rPr>
          <w:rFonts w:eastAsia="Calibri"/>
          <w:lang w:eastAsia="en-US"/>
        </w:rPr>
        <w:t>ниже</w:t>
      </w:r>
      <w:r w:rsidRPr="00A3797F">
        <w:rPr>
          <w:rFonts w:eastAsia="Calibri"/>
          <w:lang w:eastAsia="en-US"/>
        </w:rPr>
        <w:t>следующим.</w:t>
      </w:r>
    </w:p>
    <w:p w14:paraId="57FDD271" w14:textId="77777777" w:rsidR="00A3797F" w:rsidRPr="00A3797F" w:rsidRDefault="00A3797F" w:rsidP="00A3797F">
      <w:pPr>
        <w:numPr>
          <w:ilvl w:val="0"/>
          <w:numId w:val="13"/>
        </w:numPr>
        <w:tabs>
          <w:tab w:val="left" w:pos="1134"/>
        </w:tabs>
        <w:ind w:left="0" w:firstLine="709"/>
        <w:jc w:val="both"/>
        <w:rPr>
          <w:rFonts w:eastAsia="Calibri"/>
          <w:lang w:eastAsia="en-US"/>
        </w:rPr>
      </w:pPr>
      <w:r w:rsidRPr="00A3797F">
        <w:rPr>
          <w:rFonts w:eastAsia="Calibri"/>
          <w:lang w:eastAsia="en-US"/>
        </w:rPr>
        <w:t xml:space="preserve">Необходимостью увеличения объема межбюджетных трансфертов (субсидии, субвенции) на трехлетний период на 120 995,30 тыс. рублей, в том числе на 75 392,70 тыс. рублей в 2024 году, на 41 139,50 тыс. рублей в 2025 году, на 4 463,10 тыс. рублей в 2026 году. </w:t>
      </w:r>
    </w:p>
    <w:p w14:paraId="5C717583" w14:textId="021FF3BF" w:rsidR="00152EF2" w:rsidRPr="007207DF" w:rsidRDefault="00D46D72" w:rsidP="007904EB">
      <w:pPr>
        <w:jc w:val="both"/>
      </w:pPr>
      <w:r w:rsidRPr="007207DF">
        <w:lastRenderedPageBreak/>
        <w:t xml:space="preserve"> </w:t>
      </w:r>
      <w:bookmarkStart w:id="8" w:name="_GoBack"/>
      <w:bookmarkEnd w:id="8"/>
      <w:r w:rsidR="00620A3A" w:rsidRPr="00620A3A">
        <w:rPr>
          <w:noProof/>
        </w:rPr>
        <w:drawing>
          <wp:inline distT="0" distB="0" distL="0" distR="0" wp14:anchorId="2E8E3E89" wp14:editId="581105E5">
            <wp:extent cx="6961517" cy="89541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73120" cy="8969059"/>
                    </a:xfrm>
                    <a:prstGeom prst="rect">
                      <a:avLst/>
                    </a:prstGeom>
                    <a:noFill/>
                    <a:ln>
                      <a:noFill/>
                    </a:ln>
                  </pic:spPr>
                </pic:pic>
              </a:graphicData>
            </a:graphic>
          </wp:inline>
        </w:drawing>
      </w:r>
    </w:p>
    <w:sectPr w:rsidR="00152EF2" w:rsidRPr="007207DF" w:rsidSect="00FB19F6">
      <w:headerReference w:type="default" r:id="rId64"/>
      <w:footerReference w:type="default" r:id="rId65"/>
      <w:headerReference w:type="first" r:id="rId6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A2030" w14:textId="77777777" w:rsidR="004E10EF" w:rsidRDefault="004E10EF" w:rsidP="0099752C">
      <w:r>
        <w:separator/>
      </w:r>
    </w:p>
  </w:endnote>
  <w:endnote w:type="continuationSeparator" w:id="0">
    <w:p w14:paraId="31E29266" w14:textId="77777777" w:rsidR="004E10EF" w:rsidRDefault="004E10EF" w:rsidP="00997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14">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D851" w14:textId="77777777" w:rsidR="004E10EF" w:rsidRDefault="004E10EF">
    <w:pPr>
      <w:pStyle w:val="af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1F1A4" w14:textId="77777777" w:rsidR="004E10EF" w:rsidRDefault="004E10EF" w:rsidP="0099752C">
      <w:r>
        <w:separator/>
      </w:r>
    </w:p>
  </w:footnote>
  <w:footnote w:type="continuationSeparator" w:id="0">
    <w:p w14:paraId="2A7C5154" w14:textId="77777777" w:rsidR="004E10EF" w:rsidRDefault="004E10EF" w:rsidP="00997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514927"/>
      <w:docPartObj>
        <w:docPartGallery w:val="Page Numbers (Top of Page)"/>
        <w:docPartUnique/>
      </w:docPartObj>
    </w:sdtPr>
    <w:sdtEndPr/>
    <w:sdtContent>
      <w:p w14:paraId="7BEF0F3A" w14:textId="033F4B7A" w:rsidR="004E10EF" w:rsidRPr="00FB19F6" w:rsidRDefault="004E10EF">
        <w:pPr>
          <w:pStyle w:val="afff8"/>
          <w:jc w:val="center"/>
        </w:pPr>
        <w:r w:rsidRPr="00FB19F6">
          <w:fldChar w:fldCharType="begin"/>
        </w:r>
        <w:r w:rsidRPr="00FB19F6">
          <w:instrText>PAGE   \* MERGEFORMAT</w:instrText>
        </w:r>
        <w:r w:rsidRPr="00FB19F6">
          <w:fldChar w:fldCharType="separate"/>
        </w:r>
        <w:r w:rsidR="00620A3A">
          <w:rPr>
            <w:noProof/>
          </w:rPr>
          <w:t>150</w:t>
        </w:r>
        <w:r w:rsidRPr="00FB19F6">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F5BE3" w14:textId="77777777" w:rsidR="004E10EF" w:rsidRDefault="004E10EF">
    <w:pPr>
      <w:pStyle w:val="afff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A4704"/>
    <w:multiLevelType w:val="hybridMultilevel"/>
    <w:tmpl w:val="F2F8CF7A"/>
    <w:lvl w:ilvl="0" w:tplc="418890A2">
      <w:start w:val="1"/>
      <w:numFmt w:val="decimal"/>
      <w:lvlText w:val="%1."/>
      <w:lvlJc w:val="left"/>
      <w:pPr>
        <w:ind w:left="1069" w:hanging="360"/>
      </w:pPr>
      <w:rPr>
        <w:rFonts w:hint="default"/>
        <w:color w:val="auto"/>
        <w:sz w:val="24"/>
        <w:szCs w:val="24"/>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8E37552"/>
    <w:multiLevelType w:val="hybridMultilevel"/>
    <w:tmpl w:val="6C6E12AA"/>
    <w:lvl w:ilvl="0" w:tplc="87C865A0">
      <w:start w:val="1"/>
      <w:numFmt w:val="decimal"/>
      <w:lvlText w:val="%1)"/>
      <w:lvlJc w:val="left"/>
      <w:pPr>
        <w:ind w:left="0" w:firstLine="567"/>
      </w:pPr>
      <w:rPr>
        <w:rFonts w:ascii="Times New Roman" w:eastAsia="Times New Roman" w:hAnsi="Times New Roman" w:cs="Times New Roman"/>
        <w:color w:val="auto"/>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23FD4B55"/>
    <w:multiLevelType w:val="hybridMultilevel"/>
    <w:tmpl w:val="524EE04C"/>
    <w:lvl w:ilvl="0" w:tplc="0658A0AC">
      <w:start w:val="1"/>
      <w:numFmt w:val="decimal"/>
      <w:lvlText w:val="%1."/>
      <w:lvlJc w:val="left"/>
      <w:pPr>
        <w:ind w:left="3337" w:hanging="360"/>
      </w:pPr>
      <w:rPr>
        <w:rFonts w:hint="default"/>
      </w:rPr>
    </w:lvl>
    <w:lvl w:ilvl="1" w:tplc="04190019" w:tentative="1">
      <w:start w:val="1"/>
      <w:numFmt w:val="lowerLetter"/>
      <w:lvlText w:val="%2."/>
      <w:lvlJc w:val="left"/>
      <w:pPr>
        <w:ind w:left="4057" w:hanging="360"/>
      </w:pPr>
    </w:lvl>
    <w:lvl w:ilvl="2" w:tplc="0419001B" w:tentative="1">
      <w:start w:val="1"/>
      <w:numFmt w:val="lowerRoman"/>
      <w:lvlText w:val="%3."/>
      <w:lvlJc w:val="right"/>
      <w:pPr>
        <w:ind w:left="4777" w:hanging="180"/>
      </w:pPr>
    </w:lvl>
    <w:lvl w:ilvl="3" w:tplc="0419000F" w:tentative="1">
      <w:start w:val="1"/>
      <w:numFmt w:val="decimal"/>
      <w:lvlText w:val="%4."/>
      <w:lvlJc w:val="left"/>
      <w:pPr>
        <w:ind w:left="5497" w:hanging="360"/>
      </w:pPr>
    </w:lvl>
    <w:lvl w:ilvl="4" w:tplc="04190019" w:tentative="1">
      <w:start w:val="1"/>
      <w:numFmt w:val="lowerLetter"/>
      <w:lvlText w:val="%5."/>
      <w:lvlJc w:val="left"/>
      <w:pPr>
        <w:ind w:left="6217" w:hanging="360"/>
      </w:pPr>
    </w:lvl>
    <w:lvl w:ilvl="5" w:tplc="0419001B" w:tentative="1">
      <w:start w:val="1"/>
      <w:numFmt w:val="lowerRoman"/>
      <w:lvlText w:val="%6."/>
      <w:lvlJc w:val="right"/>
      <w:pPr>
        <w:ind w:left="6937" w:hanging="180"/>
      </w:pPr>
    </w:lvl>
    <w:lvl w:ilvl="6" w:tplc="0419000F" w:tentative="1">
      <w:start w:val="1"/>
      <w:numFmt w:val="decimal"/>
      <w:lvlText w:val="%7."/>
      <w:lvlJc w:val="left"/>
      <w:pPr>
        <w:ind w:left="7657" w:hanging="360"/>
      </w:pPr>
    </w:lvl>
    <w:lvl w:ilvl="7" w:tplc="04190019" w:tentative="1">
      <w:start w:val="1"/>
      <w:numFmt w:val="lowerLetter"/>
      <w:lvlText w:val="%8."/>
      <w:lvlJc w:val="left"/>
      <w:pPr>
        <w:ind w:left="8377" w:hanging="360"/>
      </w:pPr>
    </w:lvl>
    <w:lvl w:ilvl="8" w:tplc="0419001B" w:tentative="1">
      <w:start w:val="1"/>
      <w:numFmt w:val="lowerRoman"/>
      <w:lvlText w:val="%9."/>
      <w:lvlJc w:val="right"/>
      <w:pPr>
        <w:ind w:left="9097" w:hanging="180"/>
      </w:pPr>
    </w:lvl>
  </w:abstractNum>
  <w:abstractNum w:abstractNumId="3" w15:restartNumberingAfterBreak="0">
    <w:nsid w:val="2A58258E"/>
    <w:multiLevelType w:val="hybridMultilevel"/>
    <w:tmpl w:val="DE6A29B0"/>
    <w:lvl w:ilvl="0" w:tplc="B6F6AB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FFB7505"/>
    <w:multiLevelType w:val="hybridMultilevel"/>
    <w:tmpl w:val="89088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4B2874"/>
    <w:multiLevelType w:val="hybridMultilevel"/>
    <w:tmpl w:val="4D288D3C"/>
    <w:lvl w:ilvl="0" w:tplc="8968E1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C69120F"/>
    <w:multiLevelType w:val="hybridMultilevel"/>
    <w:tmpl w:val="EAFAFC5C"/>
    <w:lvl w:ilvl="0" w:tplc="B6F6AB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08F4B15"/>
    <w:multiLevelType w:val="hybridMultilevel"/>
    <w:tmpl w:val="386C11B4"/>
    <w:lvl w:ilvl="0" w:tplc="C69020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4E31F6B"/>
    <w:multiLevelType w:val="multilevel"/>
    <w:tmpl w:val="5574DED4"/>
    <w:lvl w:ilvl="0">
      <w:start w:val="1"/>
      <w:numFmt w:val="upperRoman"/>
      <w:lvlText w:val="%1."/>
      <w:lvlJc w:val="left"/>
      <w:pPr>
        <w:ind w:left="1429" w:hanging="72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687C272C"/>
    <w:multiLevelType w:val="multilevel"/>
    <w:tmpl w:val="CB4A78E2"/>
    <w:lvl w:ilvl="0">
      <w:start w:val="1"/>
      <w:numFmt w:val="decimal"/>
      <w:lvlText w:val="%1."/>
      <w:lvlJc w:val="left"/>
      <w:pPr>
        <w:ind w:left="360" w:hanging="360"/>
      </w:pPr>
      <w:rPr>
        <w:rFonts w:hint="default"/>
        <w:color w:val="auto"/>
      </w:rPr>
    </w:lvl>
    <w:lvl w:ilvl="1">
      <w:start w:val="1"/>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10" w15:restartNumberingAfterBreak="0">
    <w:nsid w:val="6C041D24"/>
    <w:multiLevelType w:val="hybridMultilevel"/>
    <w:tmpl w:val="F1CA9BD4"/>
    <w:lvl w:ilvl="0" w:tplc="9AAAFA72">
      <w:start w:val="1"/>
      <w:numFmt w:val="decimal"/>
      <w:lvlText w:val="%1."/>
      <w:lvlJc w:val="left"/>
      <w:pPr>
        <w:ind w:left="6314" w:hanging="360"/>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83B527F"/>
    <w:multiLevelType w:val="hybridMultilevel"/>
    <w:tmpl w:val="DC4847F2"/>
    <w:lvl w:ilvl="0" w:tplc="C87A9A5A">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7DED3A63"/>
    <w:multiLevelType w:val="hybridMultilevel"/>
    <w:tmpl w:val="E3B6673A"/>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12"/>
  </w:num>
  <w:num w:numId="4">
    <w:abstractNumId w:val="0"/>
  </w:num>
  <w:num w:numId="5">
    <w:abstractNumId w:val="8"/>
  </w:num>
  <w:num w:numId="6">
    <w:abstractNumId w:val="10"/>
  </w:num>
  <w:num w:numId="7">
    <w:abstractNumId w:val="7"/>
  </w:num>
  <w:num w:numId="8">
    <w:abstractNumId w:val="4"/>
  </w:num>
  <w:num w:numId="9">
    <w:abstractNumId w:val="1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
  </w:num>
  <w:num w:numId="1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proofState w:spelling="clean" w:grammar="clean"/>
  <w:defaultTabStop w:val="708"/>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34E"/>
    <w:rsid w:val="00000AC0"/>
    <w:rsid w:val="00001EA8"/>
    <w:rsid w:val="00003243"/>
    <w:rsid w:val="00006DA8"/>
    <w:rsid w:val="00010437"/>
    <w:rsid w:val="00010DCB"/>
    <w:rsid w:val="00011A3C"/>
    <w:rsid w:val="00011BD1"/>
    <w:rsid w:val="000121F6"/>
    <w:rsid w:val="00012E2B"/>
    <w:rsid w:val="000134DB"/>
    <w:rsid w:val="000143E2"/>
    <w:rsid w:val="000176C8"/>
    <w:rsid w:val="0001786A"/>
    <w:rsid w:val="0002367C"/>
    <w:rsid w:val="00025485"/>
    <w:rsid w:val="00030B6C"/>
    <w:rsid w:val="00033778"/>
    <w:rsid w:val="00034CE2"/>
    <w:rsid w:val="00035DE4"/>
    <w:rsid w:val="0003694D"/>
    <w:rsid w:val="00037137"/>
    <w:rsid w:val="00040149"/>
    <w:rsid w:val="00041893"/>
    <w:rsid w:val="00042218"/>
    <w:rsid w:val="0004254E"/>
    <w:rsid w:val="00042FED"/>
    <w:rsid w:val="00043F94"/>
    <w:rsid w:val="0004439E"/>
    <w:rsid w:val="000461DD"/>
    <w:rsid w:val="00047769"/>
    <w:rsid w:val="00047FED"/>
    <w:rsid w:val="000501CD"/>
    <w:rsid w:val="00050C69"/>
    <w:rsid w:val="00051ABB"/>
    <w:rsid w:val="000541B2"/>
    <w:rsid w:val="000551BB"/>
    <w:rsid w:val="0005538A"/>
    <w:rsid w:val="0005582B"/>
    <w:rsid w:val="000559FC"/>
    <w:rsid w:val="000627BE"/>
    <w:rsid w:val="000648B2"/>
    <w:rsid w:val="00064BFF"/>
    <w:rsid w:val="000652B3"/>
    <w:rsid w:val="000731D6"/>
    <w:rsid w:val="0007474D"/>
    <w:rsid w:val="00074C76"/>
    <w:rsid w:val="00080288"/>
    <w:rsid w:val="00084AC5"/>
    <w:rsid w:val="000852E5"/>
    <w:rsid w:val="000854CD"/>
    <w:rsid w:val="00086F3F"/>
    <w:rsid w:val="00093856"/>
    <w:rsid w:val="00093C93"/>
    <w:rsid w:val="00096F4E"/>
    <w:rsid w:val="000A0000"/>
    <w:rsid w:val="000A047B"/>
    <w:rsid w:val="000A0DDD"/>
    <w:rsid w:val="000A18E4"/>
    <w:rsid w:val="000A2CBB"/>
    <w:rsid w:val="000A310E"/>
    <w:rsid w:val="000A3FF7"/>
    <w:rsid w:val="000A41B5"/>
    <w:rsid w:val="000A6309"/>
    <w:rsid w:val="000A6877"/>
    <w:rsid w:val="000B0033"/>
    <w:rsid w:val="000B0133"/>
    <w:rsid w:val="000B04E0"/>
    <w:rsid w:val="000B13FB"/>
    <w:rsid w:val="000B1875"/>
    <w:rsid w:val="000B587C"/>
    <w:rsid w:val="000B588E"/>
    <w:rsid w:val="000C0AE6"/>
    <w:rsid w:val="000C421E"/>
    <w:rsid w:val="000C4AC1"/>
    <w:rsid w:val="000D4FAB"/>
    <w:rsid w:val="000D531A"/>
    <w:rsid w:val="000D7932"/>
    <w:rsid w:val="000D7EF9"/>
    <w:rsid w:val="000E0C8C"/>
    <w:rsid w:val="000E15D7"/>
    <w:rsid w:val="000E2D16"/>
    <w:rsid w:val="000E3878"/>
    <w:rsid w:val="000E5036"/>
    <w:rsid w:val="000E6992"/>
    <w:rsid w:val="000E6A60"/>
    <w:rsid w:val="000F1AD1"/>
    <w:rsid w:val="000F3B5C"/>
    <w:rsid w:val="000F4F70"/>
    <w:rsid w:val="00100324"/>
    <w:rsid w:val="00100609"/>
    <w:rsid w:val="00100AEA"/>
    <w:rsid w:val="00102200"/>
    <w:rsid w:val="001034A7"/>
    <w:rsid w:val="0010425C"/>
    <w:rsid w:val="001066A1"/>
    <w:rsid w:val="00107E2A"/>
    <w:rsid w:val="00110FEF"/>
    <w:rsid w:val="00111E18"/>
    <w:rsid w:val="0011501E"/>
    <w:rsid w:val="001159CB"/>
    <w:rsid w:val="00115A75"/>
    <w:rsid w:val="001165E9"/>
    <w:rsid w:val="00116774"/>
    <w:rsid w:val="00116BB9"/>
    <w:rsid w:val="00123131"/>
    <w:rsid w:val="00123222"/>
    <w:rsid w:val="00124A54"/>
    <w:rsid w:val="001328EA"/>
    <w:rsid w:val="00132AD0"/>
    <w:rsid w:val="00134C01"/>
    <w:rsid w:val="001360C8"/>
    <w:rsid w:val="00140054"/>
    <w:rsid w:val="0014031A"/>
    <w:rsid w:val="00141EDB"/>
    <w:rsid w:val="0014221C"/>
    <w:rsid w:val="00142A75"/>
    <w:rsid w:val="00142E97"/>
    <w:rsid w:val="00142F67"/>
    <w:rsid w:val="0014345D"/>
    <w:rsid w:val="00143491"/>
    <w:rsid w:val="00151A42"/>
    <w:rsid w:val="00152EF1"/>
    <w:rsid w:val="00152EF2"/>
    <w:rsid w:val="00155DDB"/>
    <w:rsid w:val="00156811"/>
    <w:rsid w:val="00167016"/>
    <w:rsid w:val="001671A0"/>
    <w:rsid w:val="001677AA"/>
    <w:rsid w:val="00170F76"/>
    <w:rsid w:val="00172315"/>
    <w:rsid w:val="00172509"/>
    <w:rsid w:val="00174E26"/>
    <w:rsid w:val="001765E3"/>
    <w:rsid w:val="00176E10"/>
    <w:rsid w:val="00183BA4"/>
    <w:rsid w:val="00185097"/>
    <w:rsid w:val="00186927"/>
    <w:rsid w:val="00190388"/>
    <w:rsid w:val="001915E9"/>
    <w:rsid w:val="001943AA"/>
    <w:rsid w:val="00196BE6"/>
    <w:rsid w:val="001A0998"/>
    <w:rsid w:val="001A2F31"/>
    <w:rsid w:val="001A38CF"/>
    <w:rsid w:val="001A3CF3"/>
    <w:rsid w:val="001A508F"/>
    <w:rsid w:val="001B0186"/>
    <w:rsid w:val="001B1F8D"/>
    <w:rsid w:val="001B26FA"/>
    <w:rsid w:val="001B31C5"/>
    <w:rsid w:val="001B6026"/>
    <w:rsid w:val="001B7ED0"/>
    <w:rsid w:val="001C0F25"/>
    <w:rsid w:val="001C134E"/>
    <w:rsid w:val="001C3A6D"/>
    <w:rsid w:val="001C3BB6"/>
    <w:rsid w:val="001C4269"/>
    <w:rsid w:val="001C4406"/>
    <w:rsid w:val="001C4781"/>
    <w:rsid w:val="001C4C24"/>
    <w:rsid w:val="001C6E4C"/>
    <w:rsid w:val="001C6FEA"/>
    <w:rsid w:val="001C711C"/>
    <w:rsid w:val="001C74E1"/>
    <w:rsid w:val="001C7E65"/>
    <w:rsid w:val="001D0516"/>
    <w:rsid w:val="001D19FC"/>
    <w:rsid w:val="001D276E"/>
    <w:rsid w:val="001D57CA"/>
    <w:rsid w:val="001D641F"/>
    <w:rsid w:val="001D6CFB"/>
    <w:rsid w:val="001E1249"/>
    <w:rsid w:val="001E14AB"/>
    <w:rsid w:val="001E7CDF"/>
    <w:rsid w:val="001F068B"/>
    <w:rsid w:val="001F09D2"/>
    <w:rsid w:val="001F15C2"/>
    <w:rsid w:val="001F1B46"/>
    <w:rsid w:val="001F2D8E"/>
    <w:rsid w:val="001F3DAA"/>
    <w:rsid w:val="001F3E88"/>
    <w:rsid w:val="001F4C14"/>
    <w:rsid w:val="001F64BF"/>
    <w:rsid w:val="001F6F9F"/>
    <w:rsid w:val="00202773"/>
    <w:rsid w:val="00203C8A"/>
    <w:rsid w:val="00206A9D"/>
    <w:rsid w:val="002076B8"/>
    <w:rsid w:val="00207D39"/>
    <w:rsid w:val="00207F82"/>
    <w:rsid w:val="00210704"/>
    <w:rsid w:val="00211103"/>
    <w:rsid w:val="00212818"/>
    <w:rsid w:val="002132A8"/>
    <w:rsid w:val="00213A2F"/>
    <w:rsid w:val="00215024"/>
    <w:rsid w:val="00216A73"/>
    <w:rsid w:val="00217161"/>
    <w:rsid w:val="002223E1"/>
    <w:rsid w:val="0022288D"/>
    <w:rsid w:val="00225B56"/>
    <w:rsid w:val="00232A35"/>
    <w:rsid w:val="0023340A"/>
    <w:rsid w:val="00234673"/>
    <w:rsid w:val="0023640B"/>
    <w:rsid w:val="00236528"/>
    <w:rsid w:val="00240F39"/>
    <w:rsid w:val="00242388"/>
    <w:rsid w:val="00243DEC"/>
    <w:rsid w:val="00245DC5"/>
    <w:rsid w:val="00246323"/>
    <w:rsid w:val="00246E2D"/>
    <w:rsid w:val="00252563"/>
    <w:rsid w:val="002531D8"/>
    <w:rsid w:val="00253266"/>
    <w:rsid w:val="0025358D"/>
    <w:rsid w:val="00254EE4"/>
    <w:rsid w:val="00255063"/>
    <w:rsid w:val="002552A4"/>
    <w:rsid w:val="00255B3B"/>
    <w:rsid w:val="0025653C"/>
    <w:rsid w:val="00257ACC"/>
    <w:rsid w:val="00261DAD"/>
    <w:rsid w:val="00262125"/>
    <w:rsid w:val="002626A3"/>
    <w:rsid w:val="0026573E"/>
    <w:rsid w:val="0026666B"/>
    <w:rsid w:val="00266695"/>
    <w:rsid w:val="00266CFB"/>
    <w:rsid w:val="00267A04"/>
    <w:rsid w:val="0027352A"/>
    <w:rsid w:val="00273C89"/>
    <w:rsid w:val="00273D48"/>
    <w:rsid w:val="002743F8"/>
    <w:rsid w:val="00275AAE"/>
    <w:rsid w:val="00276613"/>
    <w:rsid w:val="00276F8F"/>
    <w:rsid w:val="00277B38"/>
    <w:rsid w:val="00277BEE"/>
    <w:rsid w:val="00283296"/>
    <w:rsid w:val="00285947"/>
    <w:rsid w:val="0028600F"/>
    <w:rsid w:val="00290779"/>
    <w:rsid w:val="00292DC1"/>
    <w:rsid w:val="002939F0"/>
    <w:rsid w:val="00294393"/>
    <w:rsid w:val="00297EF6"/>
    <w:rsid w:val="002A05BE"/>
    <w:rsid w:val="002A08FD"/>
    <w:rsid w:val="002A260E"/>
    <w:rsid w:val="002A3B0E"/>
    <w:rsid w:val="002A3EB8"/>
    <w:rsid w:val="002A4CAB"/>
    <w:rsid w:val="002A5194"/>
    <w:rsid w:val="002A5CD2"/>
    <w:rsid w:val="002A617A"/>
    <w:rsid w:val="002A6502"/>
    <w:rsid w:val="002A704D"/>
    <w:rsid w:val="002B06B8"/>
    <w:rsid w:val="002B1991"/>
    <w:rsid w:val="002B2479"/>
    <w:rsid w:val="002B2592"/>
    <w:rsid w:val="002B3A0F"/>
    <w:rsid w:val="002B3DD2"/>
    <w:rsid w:val="002B69ED"/>
    <w:rsid w:val="002B6F50"/>
    <w:rsid w:val="002C0ADE"/>
    <w:rsid w:val="002C112F"/>
    <w:rsid w:val="002C3253"/>
    <w:rsid w:val="002C51B9"/>
    <w:rsid w:val="002C5257"/>
    <w:rsid w:val="002C6E62"/>
    <w:rsid w:val="002D0C88"/>
    <w:rsid w:val="002D1702"/>
    <w:rsid w:val="002D2AC2"/>
    <w:rsid w:val="002D2D70"/>
    <w:rsid w:val="002D3634"/>
    <w:rsid w:val="002D6FE1"/>
    <w:rsid w:val="002D7A5C"/>
    <w:rsid w:val="002E3273"/>
    <w:rsid w:val="002E3A2F"/>
    <w:rsid w:val="002E6F10"/>
    <w:rsid w:val="002F233F"/>
    <w:rsid w:val="002F2855"/>
    <w:rsid w:val="002F4490"/>
    <w:rsid w:val="002F44BE"/>
    <w:rsid w:val="002F6FAC"/>
    <w:rsid w:val="002F703D"/>
    <w:rsid w:val="002F76C7"/>
    <w:rsid w:val="00300020"/>
    <w:rsid w:val="00304DD3"/>
    <w:rsid w:val="00304F6A"/>
    <w:rsid w:val="00307B6B"/>
    <w:rsid w:val="0031496C"/>
    <w:rsid w:val="00315874"/>
    <w:rsid w:val="00322402"/>
    <w:rsid w:val="00323CF7"/>
    <w:rsid w:val="00323FF8"/>
    <w:rsid w:val="00324203"/>
    <w:rsid w:val="003249DA"/>
    <w:rsid w:val="003279A2"/>
    <w:rsid w:val="00330B3D"/>
    <w:rsid w:val="00332A76"/>
    <w:rsid w:val="003338A0"/>
    <w:rsid w:val="00334388"/>
    <w:rsid w:val="00335D9B"/>
    <w:rsid w:val="00335E9F"/>
    <w:rsid w:val="0033791C"/>
    <w:rsid w:val="00337A8F"/>
    <w:rsid w:val="003401A9"/>
    <w:rsid w:val="003435A3"/>
    <w:rsid w:val="00343FE3"/>
    <w:rsid w:val="00344C99"/>
    <w:rsid w:val="00345D54"/>
    <w:rsid w:val="00346C08"/>
    <w:rsid w:val="00354B33"/>
    <w:rsid w:val="0035511D"/>
    <w:rsid w:val="00356ABD"/>
    <w:rsid w:val="00357605"/>
    <w:rsid w:val="0036062B"/>
    <w:rsid w:val="00365611"/>
    <w:rsid w:val="0036702A"/>
    <w:rsid w:val="00370D2A"/>
    <w:rsid w:val="00371D4C"/>
    <w:rsid w:val="003729E6"/>
    <w:rsid w:val="0037354E"/>
    <w:rsid w:val="00374653"/>
    <w:rsid w:val="00374888"/>
    <w:rsid w:val="00376C35"/>
    <w:rsid w:val="00380358"/>
    <w:rsid w:val="00380E20"/>
    <w:rsid w:val="00381DCA"/>
    <w:rsid w:val="00383AD9"/>
    <w:rsid w:val="00387320"/>
    <w:rsid w:val="003874DF"/>
    <w:rsid w:val="0038772D"/>
    <w:rsid w:val="00391B75"/>
    <w:rsid w:val="00392D2E"/>
    <w:rsid w:val="003931E5"/>
    <w:rsid w:val="00394A36"/>
    <w:rsid w:val="003959C2"/>
    <w:rsid w:val="00396D92"/>
    <w:rsid w:val="003970A3"/>
    <w:rsid w:val="00397D3D"/>
    <w:rsid w:val="003A0501"/>
    <w:rsid w:val="003A3584"/>
    <w:rsid w:val="003A3771"/>
    <w:rsid w:val="003A3B9A"/>
    <w:rsid w:val="003A416B"/>
    <w:rsid w:val="003A50FB"/>
    <w:rsid w:val="003A68D8"/>
    <w:rsid w:val="003A7F14"/>
    <w:rsid w:val="003B0ABD"/>
    <w:rsid w:val="003B0F46"/>
    <w:rsid w:val="003B1CC1"/>
    <w:rsid w:val="003B2008"/>
    <w:rsid w:val="003B2236"/>
    <w:rsid w:val="003B34EC"/>
    <w:rsid w:val="003B3745"/>
    <w:rsid w:val="003B3E4F"/>
    <w:rsid w:val="003B413A"/>
    <w:rsid w:val="003B6B00"/>
    <w:rsid w:val="003C0086"/>
    <w:rsid w:val="003C0E33"/>
    <w:rsid w:val="003C14D3"/>
    <w:rsid w:val="003C479B"/>
    <w:rsid w:val="003C49F3"/>
    <w:rsid w:val="003C7304"/>
    <w:rsid w:val="003C75A0"/>
    <w:rsid w:val="003C7997"/>
    <w:rsid w:val="003D0502"/>
    <w:rsid w:val="003D2E15"/>
    <w:rsid w:val="003D667E"/>
    <w:rsid w:val="003E0381"/>
    <w:rsid w:val="003E04A2"/>
    <w:rsid w:val="003E0FED"/>
    <w:rsid w:val="003E3917"/>
    <w:rsid w:val="003E3EEB"/>
    <w:rsid w:val="003E5C29"/>
    <w:rsid w:val="003E66B2"/>
    <w:rsid w:val="003E6971"/>
    <w:rsid w:val="003F1AE0"/>
    <w:rsid w:val="003F1F32"/>
    <w:rsid w:val="003F2917"/>
    <w:rsid w:val="003F293A"/>
    <w:rsid w:val="003F4949"/>
    <w:rsid w:val="003F5529"/>
    <w:rsid w:val="003F754B"/>
    <w:rsid w:val="003F7643"/>
    <w:rsid w:val="003F7DB3"/>
    <w:rsid w:val="00400C59"/>
    <w:rsid w:val="004010C5"/>
    <w:rsid w:val="00401589"/>
    <w:rsid w:val="0040354F"/>
    <w:rsid w:val="00405017"/>
    <w:rsid w:val="0040526B"/>
    <w:rsid w:val="00405B55"/>
    <w:rsid w:val="00405C66"/>
    <w:rsid w:val="0040626A"/>
    <w:rsid w:val="00406CBF"/>
    <w:rsid w:val="00406D2E"/>
    <w:rsid w:val="00412098"/>
    <w:rsid w:val="00414202"/>
    <w:rsid w:val="00414D98"/>
    <w:rsid w:val="00415BA6"/>
    <w:rsid w:val="004215F6"/>
    <w:rsid w:val="0042250C"/>
    <w:rsid w:val="00423B43"/>
    <w:rsid w:val="00423DA1"/>
    <w:rsid w:val="0042523B"/>
    <w:rsid w:val="00427E83"/>
    <w:rsid w:val="00430D9F"/>
    <w:rsid w:val="00431EFA"/>
    <w:rsid w:val="00435067"/>
    <w:rsid w:val="00435B99"/>
    <w:rsid w:val="004364CC"/>
    <w:rsid w:val="00437418"/>
    <w:rsid w:val="0043773D"/>
    <w:rsid w:val="00441287"/>
    <w:rsid w:val="00441A22"/>
    <w:rsid w:val="00442ACF"/>
    <w:rsid w:val="00444F01"/>
    <w:rsid w:val="0044542C"/>
    <w:rsid w:val="00445DC4"/>
    <w:rsid w:val="00446059"/>
    <w:rsid w:val="00446686"/>
    <w:rsid w:val="00446BC7"/>
    <w:rsid w:val="0045356F"/>
    <w:rsid w:val="00453844"/>
    <w:rsid w:val="004550A5"/>
    <w:rsid w:val="0045560A"/>
    <w:rsid w:val="00460868"/>
    <w:rsid w:val="00460A55"/>
    <w:rsid w:val="004615B1"/>
    <w:rsid w:val="00462010"/>
    <w:rsid w:val="00463CC2"/>
    <w:rsid w:val="00464ADC"/>
    <w:rsid w:val="004671B2"/>
    <w:rsid w:val="004673E2"/>
    <w:rsid w:val="00470CC6"/>
    <w:rsid w:val="004712E7"/>
    <w:rsid w:val="0047279F"/>
    <w:rsid w:val="004729C9"/>
    <w:rsid w:val="00472D9A"/>
    <w:rsid w:val="00473D14"/>
    <w:rsid w:val="00476F46"/>
    <w:rsid w:val="0048098F"/>
    <w:rsid w:val="00482643"/>
    <w:rsid w:val="00484F21"/>
    <w:rsid w:val="00485A8B"/>
    <w:rsid w:val="00485F67"/>
    <w:rsid w:val="00490E7D"/>
    <w:rsid w:val="004912E8"/>
    <w:rsid w:val="004923F2"/>
    <w:rsid w:val="00493698"/>
    <w:rsid w:val="004939DC"/>
    <w:rsid w:val="004939FB"/>
    <w:rsid w:val="0049480E"/>
    <w:rsid w:val="004A08C4"/>
    <w:rsid w:val="004A1396"/>
    <w:rsid w:val="004A20BA"/>
    <w:rsid w:val="004A2C5D"/>
    <w:rsid w:val="004A2DF1"/>
    <w:rsid w:val="004A4ADA"/>
    <w:rsid w:val="004B0256"/>
    <w:rsid w:val="004B0808"/>
    <w:rsid w:val="004B18D1"/>
    <w:rsid w:val="004B425D"/>
    <w:rsid w:val="004B467B"/>
    <w:rsid w:val="004B56AA"/>
    <w:rsid w:val="004B6DD0"/>
    <w:rsid w:val="004C0310"/>
    <w:rsid w:val="004C21D8"/>
    <w:rsid w:val="004C275B"/>
    <w:rsid w:val="004C2F5D"/>
    <w:rsid w:val="004C2FD7"/>
    <w:rsid w:val="004C75E8"/>
    <w:rsid w:val="004D0D09"/>
    <w:rsid w:val="004D12A3"/>
    <w:rsid w:val="004D464F"/>
    <w:rsid w:val="004D5287"/>
    <w:rsid w:val="004D6A7A"/>
    <w:rsid w:val="004E10EF"/>
    <w:rsid w:val="004E2590"/>
    <w:rsid w:val="004E49E1"/>
    <w:rsid w:val="004E5C9B"/>
    <w:rsid w:val="004F05C4"/>
    <w:rsid w:val="004F0FF3"/>
    <w:rsid w:val="004F263D"/>
    <w:rsid w:val="004F295E"/>
    <w:rsid w:val="004F50CF"/>
    <w:rsid w:val="004F57D1"/>
    <w:rsid w:val="004F7EAC"/>
    <w:rsid w:val="00500B87"/>
    <w:rsid w:val="00501DB3"/>
    <w:rsid w:val="00504C80"/>
    <w:rsid w:val="00504CA7"/>
    <w:rsid w:val="005050FC"/>
    <w:rsid w:val="00506105"/>
    <w:rsid w:val="00510FEE"/>
    <w:rsid w:val="00511F2A"/>
    <w:rsid w:val="00512D88"/>
    <w:rsid w:val="00513BFC"/>
    <w:rsid w:val="00514A62"/>
    <w:rsid w:val="00514BC1"/>
    <w:rsid w:val="00516499"/>
    <w:rsid w:val="00517144"/>
    <w:rsid w:val="00517C9D"/>
    <w:rsid w:val="00520C87"/>
    <w:rsid w:val="00521545"/>
    <w:rsid w:val="005233E2"/>
    <w:rsid w:val="00524666"/>
    <w:rsid w:val="00526021"/>
    <w:rsid w:val="00526320"/>
    <w:rsid w:val="00526818"/>
    <w:rsid w:val="00526D2A"/>
    <w:rsid w:val="00527634"/>
    <w:rsid w:val="0052792F"/>
    <w:rsid w:val="005300D1"/>
    <w:rsid w:val="00530158"/>
    <w:rsid w:val="00530517"/>
    <w:rsid w:val="00530BDC"/>
    <w:rsid w:val="0053126C"/>
    <w:rsid w:val="005341E0"/>
    <w:rsid w:val="00536712"/>
    <w:rsid w:val="00540D90"/>
    <w:rsid w:val="005413D0"/>
    <w:rsid w:val="00542CFC"/>
    <w:rsid w:val="0054453A"/>
    <w:rsid w:val="00546184"/>
    <w:rsid w:val="00546D00"/>
    <w:rsid w:val="00551BAA"/>
    <w:rsid w:val="00551E50"/>
    <w:rsid w:val="0055393C"/>
    <w:rsid w:val="00555E44"/>
    <w:rsid w:val="00557832"/>
    <w:rsid w:val="00560CB8"/>
    <w:rsid w:val="00561069"/>
    <w:rsid w:val="005625E0"/>
    <w:rsid w:val="00566FEE"/>
    <w:rsid w:val="00571ADB"/>
    <w:rsid w:val="00571D92"/>
    <w:rsid w:val="00572222"/>
    <w:rsid w:val="00572960"/>
    <w:rsid w:val="0057647C"/>
    <w:rsid w:val="005768D3"/>
    <w:rsid w:val="00576EB2"/>
    <w:rsid w:val="00577599"/>
    <w:rsid w:val="00580A8D"/>
    <w:rsid w:val="0058118B"/>
    <w:rsid w:val="0058195E"/>
    <w:rsid w:val="00581CB4"/>
    <w:rsid w:val="00582439"/>
    <w:rsid w:val="005847AB"/>
    <w:rsid w:val="00586D2E"/>
    <w:rsid w:val="00587CFE"/>
    <w:rsid w:val="0059016A"/>
    <w:rsid w:val="00591FF4"/>
    <w:rsid w:val="00592C67"/>
    <w:rsid w:val="0059305C"/>
    <w:rsid w:val="00593747"/>
    <w:rsid w:val="00593F97"/>
    <w:rsid w:val="00594433"/>
    <w:rsid w:val="00596279"/>
    <w:rsid w:val="005964CA"/>
    <w:rsid w:val="005A0303"/>
    <w:rsid w:val="005A0DDE"/>
    <w:rsid w:val="005A4250"/>
    <w:rsid w:val="005A4FBF"/>
    <w:rsid w:val="005A58EA"/>
    <w:rsid w:val="005A7E0F"/>
    <w:rsid w:val="005B1403"/>
    <w:rsid w:val="005B33C3"/>
    <w:rsid w:val="005B3676"/>
    <w:rsid w:val="005B4AEF"/>
    <w:rsid w:val="005B5068"/>
    <w:rsid w:val="005B6231"/>
    <w:rsid w:val="005B6832"/>
    <w:rsid w:val="005C04BC"/>
    <w:rsid w:val="005C234D"/>
    <w:rsid w:val="005C2538"/>
    <w:rsid w:val="005C3246"/>
    <w:rsid w:val="005C379B"/>
    <w:rsid w:val="005C3F3C"/>
    <w:rsid w:val="005C48CD"/>
    <w:rsid w:val="005C4E3E"/>
    <w:rsid w:val="005C7313"/>
    <w:rsid w:val="005C7357"/>
    <w:rsid w:val="005D04ED"/>
    <w:rsid w:val="005D761F"/>
    <w:rsid w:val="005E15CB"/>
    <w:rsid w:val="005E36BD"/>
    <w:rsid w:val="005E3AAB"/>
    <w:rsid w:val="005E533F"/>
    <w:rsid w:val="005E58C5"/>
    <w:rsid w:val="005E655B"/>
    <w:rsid w:val="005E6769"/>
    <w:rsid w:val="005F121E"/>
    <w:rsid w:val="005F3E4B"/>
    <w:rsid w:val="005F516B"/>
    <w:rsid w:val="005F769F"/>
    <w:rsid w:val="005F7C15"/>
    <w:rsid w:val="0060010B"/>
    <w:rsid w:val="006005DB"/>
    <w:rsid w:val="00602581"/>
    <w:rsid w:val="006028BD"/>
    <w:rsid w:val="006031EE"/>
    <w:rsid w:val="00603520"/>
    <w:rsid w:val="00603C27"/>
    <w:rsid w:val="00603D43"/>
    <w:rsid w:val="00606F5D"/>
    <w:rsid w:val="00612A71"/>
    <w:rsid w:val="006134E8"/>
    <w:rsid w:val="00613FA3"/>
    <w:rsid w:val="006163A2"/>
    <w:rsid w:val="00617602"/>
    <w:rsid w:val="00620A3A"/>
    <w:rsid w:val="006227F2"/>
    <w:rsid w:val="00624B83"/>
    <w:rsid w:val="00626236"/>
    <w:rsid w:val="00626D83"/>
    <w:rsid w:val="006309FE"/>
    <w:rsid w:val="00630B39"/>
    <w:rsid w:val="00630B89"/>
    <w:rsid w:val="006331DF"/>
    <w:rsid w:val="00634BA0"/>
    <w:rsid w:val="0063774F"/>
    <w:rsid w:val="00641264"/>
    <w:rsid w:val="00641412"/>
    <w:rsid w:val="006421FB"/>
    <w:rsid w:val="0064493B"/>
    <w:rsid w:val="00645208"/>
    <w:rsid w:val="006465FB"/>
    <w:rsid w:val="00650B45"/>
    <w:rsid w:val="00650F27"/>
    <w:rsid w:val="006517E8"/>
    <w:rsid w:val="00656CA9"/>
    <w:rsid w:val="00657113"/>
    <w:rsid w:val="006618BB"/>
    <w:rsid w:val="0066269F"/>
    <w:rsid w:val="00663CEB"/>
    <w:rsid w:val="00666DD5"/>
    <w:rsid w:val="006677B3"/>
    <w:rsid w:val="00667AFD"/>
    <w:rsid w:val="00670583"/>
    <w:rsid w:val="0067091E"/>
    <w:rsid w:val="00672151"/>
    <w:rsid w:val="006748F9"/>
    <w:rsid w:val="006759C4"/>
    <w:rsid w:val="00675A39"/>
    <w:rsid w:val="00675D42"/>
    <w:rsid w:val="0067696C"/>
    <w:rsid w:val="00677F18"/>
    <w:rsid w:val="00681BF8"/>
    <w:rsid w:val="00681D56"/>
    <w:rsid w:val="0068260B"/>
    <w:rsid w:val="006831AB"/>
    <w:rsid w:val="006834A9"/>
    <w:rsid w:val="006838CD"/>
    <w:rsid w:val="0068507B"/>
    <w:rsid w:val="00687588"/>
    <w:rsid w:val="0068797B"/>
    <w:rsid w:val="00691E3A"/>
    <w:rsid w:val="00695215"/>
    <w:rsid w:val="006975D0"/>
    <w:rsid w:val="00697EED"/>
    <w:rsid w:val="006A1FF4"/>
    <w:rsid w:val="006A23EE"/>
    <w:rsid w:val="006A3623"/>
    <w:rsid w:val="006A53B6"/>
    <w:rsid w:val="006B2245"/>
    <w:rsid w:val="006B2B23"/>
    <w:rsid w:val="006B4FFE"/>
    <w:rsid w:val="006B549E"/>
    <w:rsid w:val="006B5A55"/>
    <w:rsid w:val="006C1792"/>
    <w:rsid w:val="006C2940"/>
    <w:rsid w:val="006C2D40"/>
    <w:rsid w:val="006C5E6A"/>
    <w:rsid w:val="006D43DD"/>
    <w:rsid w:val="006D4C40"/>
    <w:rsid w:val="006D760B"/>
    <w:rsid w:val="006E023B"/>
    <w:rsid w:val="006E0F8A"/>
    <w:rsid w:val="006E129B"/>
    <w:rsid w:val="006E3D5F"/>
    <w:rsid w:val="006E47E7"/>
    <w:rsid w:val="006E49D3"/>
    <w:rsid w:val="006E57A8"/>
    <w:rsid w:val="006E6532"/>
    <w:rsid w:val="006E696E"/>
    <w:rsid w:val="006F0F45"/>
    <w:rsid w:val="006F2EBF"/>
    <w:rsid w:val="006F31AB"/>
    <w:rsid w:val="006F430A"/>
    <w:rsid w:val="006F566C"/>
    <w:rsid w:val="006F6B2B"/>
    <w:rsid w:val="00700121"/>
    <w:rsid w:val="0070018E"/>
    <w:rsid w:val="00700924"/>
    <w:rsid w:val="00701A48"/>
    <w:rsid w:val="00706447"/>
    <w:rsid w:val="00710BF1"/>
    <w:rsid w:val="00712EBD"/>
    <w:rsid w:val="00713355"/>
    <w:rsid w:val="00715F87"/>
    <w:rsid w:val="0071639E"/>
    <w:rsid w:val="007176C6"/>
    <w:rsid w:val="007201C4"/>
    <w:rsid w:val="007207DF"/>
    <w:rsid w:val="00720838"/>
    <w:rsid w:val="00721E03"/>
    <w:rsid w:val="007220BA"/>
    <w:rsid w:val="00722430"/>
    <w:rsid w:val="00722809"/>
    <w:rsid w:val="00722D03"/>
    <w:rsid w:val="00724B45"/>
    <w:rsid w:val="0072640D"/>
    <w:rsid w:val="00726596"/>
    <w:rsid w:val="007267CD"/>
    <w:rsid w:val="007270F6"/>
    <w:rsid w:val="0072767F"/>
    <w:rsid w:val="007351CF"/>
    <w:rsid w:val="00735C40"/>
    <w:rsid w:val="00736A63"/>
    <w:rsid w:val="00737F66"/>
    <w:rsid w:val="007456A4"/>
    <w:rsid w:val="00747B64"/>
    <w:rsid w:val="00747FF0"/>
    <w:rsid w:val="007527FC"/>
    <w:rsid w:val="00753234"/>
    <w:rsid w:val="007534AE"/>
    <w:rsid w:val="00753CF1"/>
    <w:rsid w:val="00754130"/>
    <w:rsid w:val="00760E68"/>
    <w:rsid w:val="00760E6E"/>
    <w:rsid w:val="00767AF7"/>
    <w:rsid w:val="00771052"/>
    <w:rsid w:val="00771865"/>
    <w:rsid w:val="00772349"/>
    <w:rsid w:val="00773E9B"/>
    <w:rsid w:val="0077407C"/>
    <w:rsid w:val="007743EA"/>
    <w:rsid w:val="007766D7"/>
    <w:rsid w:val="00776D81"/>
    <w:rsid w:val="00777F54"/>
    <w:rsid w:val="00781137"/>
    <w:rsid w:val="0078216B"/>
    <w:rsid w:val="00783B6D"/>
    <w:rsid w:val="00784EE0"/>
    <w:rsid w:val="007904EB"/>
    <w:rsid w:val="00790A78"/>
    <w:rsid w:val="00790EC7"/>
    <w:rsid w:val="00790ED2"/>
    <w:rsid w:val="00792BB6"/>
    <w:rsid w:val="007936A2"/>
    <w:rsid w:val="00794307"/>
    <w:rsid w:val="00794791"/>
    <w:rsid w:val="007956F1"/>
    <w:rsid w:val="00795C5C"/>
    <w:rsid w:val="007978F7"/>
    <w:rsid w:val="007A2C50"/>
    <w:rsid w:val="007A3951"/>
    <w:rsid w:val="007A6815"/>
    <w:rsid w:val="007A743B"/>
    <w:rsid w:val="007A7AA4"/>
    <w:rsid w:val="007B0442"/>
    <w:rsid w:val="007B3FD1"/>
    <w:rsid w:val="007B442D"/>
    <w:rsid w:val="007B5E5C"/>
    <w:rsid w:val="007B6180"/>
    <w:rsid w:val="007B7A45"/>
    <w:rsid w:val="007B7D60"/>
    <w:rsid w:val="007C0CEB"/>
    <w:rsid w:val="007C1034"/>
    <w:rsid w:val="007C1AFB"/>
    <w:rsid w:val="007C6B12"/>
    <w:rsid w:val="007C6D3F"/>
    <w:rsid w:val="007D25A1"/>
    <w:rsid w:val="007D5D15"/>
    <w:rsid w:val="007E03D5"/>
    <w:rsid w:val="007E0F2E"/>
    <w:rsid w:val="007E2E43"/>
    <w:rsid w:val="007E4446"/>
    <w:rsid w:val="007E68DC"/>
    <w:rsid w:val="007E7324"/>
    <w:rsid w:val="007F085B"/>
    <w:rsid w:val="007F1539"/>
    <w:rsid w:val="007F1C55"/>
    <w:rsid w:val="007F1EBB"/>
    <w:rsid w:val="007F4486"/>
    <w:rsid w:val="007F5E58"/>
    <w:rsid w:val="008006D0"/>
    <w:rsid w:val="00800DDC"/>
    <w:rsid w:val="00801399"/>
    <w:rsid w:val="00801886"/>
    <w:rsid w:val="00802128"/>
    <w:rsid w:val="008037C5"/>
    <w:rsid w:val="0080397B"/>
    <w:rsid w:val="00803DF7"/>
    <w:rsid w:val="00804330"/>
    <w:rsid w:val="008128D6"/>
    <w:rsid w:val="00817B64"/>
    <w:rsid w:val="00817BDD"/>
    <w:rsid w:val="00820116"/>
    <w:rsid w:val="00820EC2"/>
    <w:rsid w:val="0082306E"/>
    <w:rsid w:val="008241F8"/>
    <w:rsid w:val="00834BC0"/>
    <w:rsid w:val="00835FDE"/>
    <w:rsid w:val="00837AC1"/>
    <w:rsid w:val="00840A6E"/>
    <w:rsid w:val="0084144E"/>
    <w:rsid w:val="008417E1"/>
    <w:rsid w:val="0084300B"/>
    <w:rsid w:val="008437C8"/>
    <w:rsid w:val="00844EC3"/>
    <w:rsid w:val="008551BF"/>
    <w:rsid w:val="00855CA9"/>
    <w:rsid w:val="00857462"/>
    <w:rsid w:val="0085752C"/>
    <w:rsid w:val="008576A0"/>
    <w:rsid w:val="0085783A"/>
    <w:rsid w:val="00860DA7"/>
    <w:rsid w:val="00861AE4"/>
    <w:rsid w:val="00861E93"/>
    <w:rsid w:val="00862CAC"/>
    <w:rsid w:val="00863C80"/>
    <w:rsid w:val="00863D14"/>
    <w:rsid w:val="00866679"/>
    <w:rsid w:val="00866680"/>
    <w:rsid w:val="00866813"/>
    <w:rsid w:val="00867E09"/>
    <w:rsid w:val="00870A86"/>
    <w:rsid w:val="00872096"/>
    <w:rsid w:val="00872ABE"/>
    <w:rsid w:val="00873659"/>
    <w:rsid w:val="00877A6C"/>
    <w:rsid w:val="00882E4B"/>
    <w:rsid w:val="0088303B"/>
    <w:rsid w:val="0088505C"/>
    <w:rsid w:val="0088638A"/>
    <w:rsid w:val="00886733"/>
    <w:rsid w:val="0088696F"/>
    <w:rsid w:val="00891CBB"/>
    <w:rsid w:val="00891D27"/>
    <w:rsid w:val="00892F2F"/>
    <w:rsid w:val="00894C63"/>
    <w:rsid w:val="0089501D"/>
    <w:rsid w:val="008A08C0"/>
    <w:rsid w:val="008A08CA"/>
    <w:rsid w:val="008A11C6"/>
    <w:rsid w:val="008A18D4"/>
    <w:rsid w:val="008A1F2C"/>
    <w:rsid w:val="008A4A25"/>
    <w:rsid w:val="008A5639"/>
    <w:rsid w:val="008A5C1E"/>
    <w:rsid w:val="008B01FC"/>
    <w:rsid w:val="008B07A1"/>
    <w:rsid w:val="008B0870"/>
    <w:rsid w:val="008B35B2"/>
    <w:rsid w:val="008B4F0B"/>
    <w:rsid w:val="008B4F68"/>
    <w:rsid w:val="008B57EC"/>
    <w:rsid w:val="008B74A1"/>
    <w:rsid w:val="008B7733"/>
    <w:rsid w:val="008B7C65"/>
    <w:rsid w:val="008C0106"/>
    <w:rsid w:val="008C1B2B"/>
    <w:rsid w:val="008C21B2"/>
    <w:rsid w:val="008C27A1"/>
    <w:rsid w:val="008C499E"/>
    <w:rsid w:val="008C572C"/>
    <w:rsid w:val="008C6BFC"/>
    <w:rsid w:val="008C6F14"/>
    <w:rsid w:val="008C717E"/>
    <w:rsid w:val="008C77B7"/>
    <w:rsid w:val="008D0B4A"/>
    <w:rsid w:val="008D227B"/>
    <w:rsid w:val="008D2F6A"/>
    <w:rsid w:val="008D3109"/>
    <w:rsid w:val="008D591A"/>
    <w:rsid w:val="008D764C"/>
    <w:rsid w:val="008E10A5"/>
    <w:rsid w:val="008E153A"/>
    <w:rsid w:val="008E164C"/>
    <w:rsid w:val="008E1966"/>
    <w:rsid w:val="008E2680"/>
    <w:rsid w:val="008E2E9D"/>
    <w:rsid w:val="008E3082"/>
    <w:rsid w:val="008F14E1"/>
    <w:rsid w:val="00900B80"/>
    <w:rsid w:val="0090255A"/>
    <w:rsid w:val="00902D11"/>
    <w:rsid w:val="00903111"/>
    <w:rsid w:val="00903212"/>
    <w:rsid w:val="00904F5B"/>
    <w:rsid w:val="00905C06"/>
    <w:rsid w:val="00911095"/>
    <w:rsid w:val="0091148F"/>
    <w:rsid w:val="00915986"/>
    <w:rsid w:val="00915E4F"/>
    <w:rsid w:val="009177AA"/>
    <w:rsid w:val="00920CDE"/>
    <w:rsid w:val="009211AD"/>
    <w:rsid w:val="00921339"/>
    <w:rsid w:val="0092220C"/>
    <w:rsid w:val="00922959"/>
    <w:rsid w:val="0092525D"/>
    <w:rsid w:val="0092566A"/>
    <w:rsid w:val="009258B8"/>
    <w:rsid w:val="009259E5"/>
    <w:rsid w:val="009322BE"/>
    <w:rsid w:val="00932E32"/>
    <w:rsid w:val="00933787"/>
    <w:rsid w:val="009340E4"/>
    <w:rsid w:val="009360AB"/>
    <w:rsid w:val="00936C7D"/>
    <w:rsid w:val="00937B6D"/>
    <w:rsid w:val="0094329E"/>
    <w:rsid w:val="00943667"/>
    <w:rsid w:val="009437BA"/>
    <w:rsid w:val="00944F5D"/>
    <w:rsid w:val="00944FE4"/>
    <w:rsid w:val="009463A7"/>
    <w:rsid w:val="00946E0D"/>
    <w:rsid w:val="00950474"/>
    <w:rsid w:val="009509D8"/>
    <w:rsid w:val="00950A37"/>
    <w:rsid w:val="00953EA1"/>
    <w:rsid w:val="009555B2"/>
    <w:rsid w:val="00956CA2"/>
    <w:rsid w:val="009572E0"/>
    <w:rsid w:val="00957372"/>
    <w:rsid w:val="00960BFB"/>
    <w:rsid w:val="00960DBA"/>
    <w:rsid w:val="00961D77"/>
    <w:rsid w:val="00962476"/>
    <w:rsid w:val="00964138"/>
    <w:rsid w:val="009645A6"/>
    <w:rsid w:val="009664F4"/>
    <w:rsid w:val="00966D8D"/>
    <w:rsid w:val="00966E2C"/>
    <w:rsid w:val="00967842"/>
    <w:rsid w:val="00967A2D"/>
    <w:rsid w:val="00970C00"/>
    <w:rsid w:val="00970E94"/>
    <w:rsid w:val="00971364"/>
    <w:rsid w:val="00971449"/>
    <w:rsid w:val="00972280"/>
    <w:rsid w:val="00976B98"/>
    <w:rsid w:val="00976FA3"/>
    <w:rsid w:val="00980EF0"/>
    <w:rsid w:val="00981968"/>
    <w:rsid w:val="009823E0"/>
    <w:rsid w:val="00983113"/>
    <w:rsid w:val="00983AA1"/>
    <w:rsid w:val="00985617"/>
    <w:rsid w:val="00987F8F"/>
    <w:rsid w:val="00990EE0"/>
    <w:rsid w:val="0099752C"/>
    <w:rsid w:val="009A52A1"/>
    <w:rsid w:val="009A5CF2"/>
    <w:rsid w:val="009A797B"/>
    <w:rsid w:val="009B1348"/>
    <w:rsid w:val="009B2217"/>
    <w:rsid w:val="009B3C43"/>
    <w:rsid w:val="009C2A65"/>
    <w:rsid w:val="009C3093"/>
    <w:rsid w:val="009C566E"/>
    <w:rsid w:val="009C5EE8"/>
    <w:rsid w:val="009C6C97"/>
    <w:rsid w:val="009D120D"/>
    <w:rsid w:val="009D3CAD"/>
    <w:rsid w:val="009D4441"/>
    <w:rsid w:val="009D5638"/>
    <w:rsid w:val="009D5B09"/>
    <w:rsid w:val="009D7301"/>
    <w:rsid w:val="009D75F1"/>
    <w:rsid w:val="009E1762"/>
    <w:rsid w:val="009E2208"/>
    <w:rsid w:val="009E344F"/>
    <w:rsid w:val="009E34AC"/>
    <w:rsid w:val="009E3D1F"/>
    <w:rsid w:val="009E5826"/>
    <w:rsid w:val="009F13D9"/>
    <w:rsid w:val="009F3C65"/>
    <w:rsid w:val="00A00FA0"/>
    <w:rsid w:val="00A02142"/>
    <w:rsid w:val="00A06945"/>
    <w:rsid w:val="00A07CCB"/>
    <w:rsid w:val="00A11023"/>
    <w:rsid w:val="00A150C1"/>
    <w:rsid w:val="00A15B88"/>
    <w:rsid w:val="00A2093D"/>
    <w:rsid w:val="00A21165"/>
    <w:rsid w:val="00A21646"/>
    <w:rsid w:val="00A225A3"/>
    <w:rsid w:val="00A27DC2"/>
    <w:rsid w:val="00A30269"/>
    <w:rsid w:val="00A3115B"/>
    <w:rsid w:val="00A320D7"/>
    <w:rsid w:val="00A33501"/>
    <w:rsid w:val="00A35BAF"/>
    <w:rsid w:val="00A35FEC"/>
    <w:rsid w:val="00A3761D"/>
    <w:rsid w:val="00A3797F"/>
    <w:rsid w:val="00A43B16"/>
    <w:rsid w:val="00A4678E"/>
    <w:rsid w:val="00A46FA9"/>
    <w:rsid w:val="00A51DA5"/>
    <w:rsid w:val="00A53B1F"/>
    <w:rsid w:val="00A55157"/>
    <w:rsid w:val="00A55C50"/>
    <w:rsid w:val="00A56958"/>
    <w:rsid w:val="00A569D3"/>
    <w:rsid w:val="00A6052E"/>
    <w:rsid w:val="00A61349"/>
    <w:rsid w:val="00A620D1"/>
    <w:rsid w:val="00A63E66"/>
    <w:rsid w:val="00A64CFA"/>
    <w:rsid w:val="00A72A4C"/>
    <w:rsid w:val="00A736A3"/>
    <w:rsid w:val="00A73C60"/>
    <w:rsid w:val="00A74448"/>
    <w:rsid w:val="00A774A4"/>
    <w:rsid w:val="00A801FB"/>
    <w:rsid w:val="00A81E85"/>
    <w:rsid w:val="00A9040A"/>
    <w:rsid w:val="00A9134C"/>
    <w:rsid w:val="00A93060"/>
    <w:rsid w:val="00A94A45"/>
    <w:rsid w:val="00A95666"/>
    <w:rsid w:val="00A974BC"/>
    <w:rsid w:val="00A97EE2"/>
    <w:rsid w:val="00AA00EA"/>
    <w:rsid w:val="00AA08C3"/>
    <w:rsid w:val="00AA2D01"/>
    <w:rsid w:val="00AA3753"/>
    <w:rsid w:val="00AA49AB"/>
    <w:rsid w:val="00AB129B"/>
    <w:rsid w:val="00AC17EF"/>
    <w:rsid w:val="00AC21F1"/>
    <w:rsid w:val="00AC3D7E"/>
    <w:rsid w:val="00AC43CC"/>
    <w:rsid w:val="00AC4B09"/>
    <w:rsid w:val="00AC63A0"/>
    <w:rsid w:val="00AD0A59"/>
    <w:rsid w:val="00AD1044"/>
    <w:rsid w:val="00AD1A58"/>
    <w:rsid w:val="00AD1EE8"/>
    <w:rsid w:val="00AD55C3"/>
    <w:rsid w:val="00AD5D91"/>
    <w:rsid w:val="00AD711B"/>
    <w:rsid w:val="00AE0532"/>
    <w:rsid w:val="00AE0F16"/>
    <w:rsid w:val="00AE1E62"/>
    <w:rsid w:val="00AE1F38"/>
    <w:rsid w:val="00AE3D8E"/>
    <w:rsid w:val="00AE5824"/>
    <w:rsid w:val="00AE5F20"/>
    <w:rsid w:val="00AE6512"/>
    <w:rsid w:val="00AF01E7"/>
    <w:rsid w:val="00AF1194"/>
    <w:rsid w:val="00AF1783"/>
    <w:rsid w:val="00AF2053"/>
    <w:rsid w:val="00AF2E6E"/>
    <w:rsid w:val="00AF3643"/>
    <w:rsid w:val="00AF3A2B"/>
    <w:rsid w:val="00AF4282"/>
    <w:rsid w:val="00AF44FB"/>
    <w:rsid w:val="00AF6C9F"/>
    <w:rsid w:val="00B000AD"/>
    <w:rsid w:val="00B00DA5"/>
    <w:rsid w:val="00B0152C"/>
    <w:rsid w:val="00B02E80"/>
    <w:rsid w:val="00B06F5A"/>
    <w:rsid w:val="00B072C5"/>
    <w:rsid w:val="00B073CC"/>
    <w:rsid w:val="00B10747"/>
    <w:rsid w:val="00B1305C"/>
    <w:rsid w:val="00B142CB"/>
    <w:rsid w:val="00B14C90"/>
    <w:rsid w:val="00B15815"/>
    <w:rsid w:val="00B1690D"/>
    <w:rsid w:val="00B207E8"/>
    <w:rsid w:val="00B23090"/>
    <w:rsid w:val="00B250E2"/>
    <w:rsid w:val="00B25CA4"/>
    <w:rsid w:val="00B2761F"/>
    <w:rsid w:val="00B3000A"/>
    <w:rsid w:val="00B3097E"/>
    <w:rsid w:val="00B32A3A"/>
    <w:rsid w:val="00B32B9B"/>
    <w:rsid w:val="00B334C4"/>
    <w:rsid w:val="00B35E4C"/>
    <w:rsid w:val="00B35ED0"/>
    <w:rsid w:val="00B37023"/>
    <w:rsid w:val="00B37C31"/>
    <w:rsid w:val="00B37D25"/>
    <w:rsid w:val="00B40E09"/>
    <w:rsid w:val="00B40EC3"/>
    <w:rsid w:val="00B42DB8"/>
    <w:rsid w:val="00B45F1B"/>
    <w:rsid w:val="00B45FCF"/>
    <w:rsid w:val="00B463EB"/>
    <w:rsid w:val="00B471E3"/>
    <w:rsid w:val="00B506CB"/>
    <w:rsid w:val="00B55C42"/>
    <w:rsid w:val="00B56A9B"/>
    <w:rsid w:val="00B575DA"/>
    <w:rsid w:val="00B61C52"/>
    <w:rsid w:val="00B6256D"/>
    <w:rsid w:val="00B6466B"/>
    <w:rsid w:val="00B656B8"/>
    <w:rsid w:val="00B65700"/>
    <w:rsid w:val="00B66F45"/>
    <w:rsid w:val="00B673E7"/>
    <w:rsid w:val="00B67699"/>
    <w:rsid w:val="00B7007A"/>
    <w:rsid w:val="00B700F3"/>
    <w:rsid w:val="00B70529"/>
    <w:rsid w:val="00B779EC"/>
    <w:rsid w:val="00B77EA0"/>
    <w:rsid w:val="00B8178B"/>
    <w:rsid w:val="00B817B5"/>
    <w:rsid w:val="00B81E65"/>
    <w:rsid w:val="00B83085"/>
    <w:rsid w:val="00B8601B"/>
    <w:rsid w:val="00B863FF"/>
    <w:rsid w:val="00B8702C"/>
    <w:rsid w:val="00B87DD6"/>
    <w:rsid w:val="00B90AA9"/>
    <w:rsid w:val="00B90C08"/>
    <w:rsid w:val="00B91669"/>
    <w:rsid w:val="00B929A2"/>
    <w:rsid w:val="00B93145"/>
    <w:rsid w:val="00B94D90"/>
    <w:rsid w:val="00B94E3F"/>
    <w:rsid w:val="00B9623C"/>
    <w:rsid w:val="00B97CCA"/>
    <w:rsid w:val="00BA1EA3"/>
    <w:rsid w:val="00BA23CB"/>
    <w:rsid w:val="00BA25FD"/>
    <w:rsid w:val="00BA35B8"/>
    <w:rsid w:val="00BA3C5A"/>
    <w:rsid w:val="00BA3E15"/>
    <w:rsid w:val="00BA5441"/>
    <w:rsid w:val="00BA75E2"/>
    <w:rsid w:val="00BA76D4"/>
    <w:rsid w:val="00BB2AE9"/>
    <w:rsid w:val="00BB4E50"/>
    <w:rsid w:val="00BB61B5"/>
    <w:rsid w:val="00BB6303"/>
    <w:rsid w:val="00BB6E6A"/>
    <w:rsid w:val="00BB7250"/>
    <w:rsid w:val="00BC2730"/>
    <w:rsid w:val="00BC35A6"/>
    <w:rsid w:val="00BC5219"/>
    <w:rsid w:val="00BC6430"/>
    <w:rsid w:val="00BC6BC5"/>
    <w:rsid w:val="00BC7E08"/>
    <w:rsid w:val="00BC7E53"/>
    <w:rsid w:val="00BD2041"/>
    <w:rsid w:val="00BD392E"/>
    <w:rsid w:val="00BD46FE"/>
    <w:rsid w:val="00BD6887"/>
    <w:rsid w:val="00BD78D6"/>
    <w:rsid w:val="00BE09B8"/>
    <w:rsid w:val="00BE3751"/>
    <w:rsid w:val="00BE4DEE"/>
    <w:rsid w:val="00BE6D9C"/>
    <w:rsid w:val="00BE739D"/>
    <w:rsid w:val="00BE7AB2"/>
    <w:rsid w:val="00BF0FE3"/>
    <w:rsid w:val="00BF1923"/>
    <w:rsid w:val="00BF2287"/>
    <w:rsid w:val="00BF2450"/>
    <w:rsid w:val="00BF313A"/>
    <w:rsid w:val="00BF38B2"/>
    <w:rsid w:val="00BF3997"/>
    <w:rsid w:val="00BF5247"/>
    <w:rsid w:val="00C0061A"/>
    <w:rsid w:val="00C0185B"/>
    <w:rsid w:val="00C0215D"/>
    <w:rsid w:val="00C0269A"/>
    <w:rsid w:val="00C03A07"/>
    <w:rsid w:val="00C03D7A"/>
    <w:rsid w:val="00C10075"/>
    <w:rsid w:val="00C102CB"/>
    <w:rsid w:val="00C115BF"/>
    <w:rsid w:val="00C11CD0"/>
    <w:rsid w:val="00C12884"/>
    <w:rsid w:val="00C1364B"/>
    <w:rsid w:val="00C13AD3"/>
    <w:rsid w:val="00C13B2D"/>
    <w:rsid w:val="00C1586A"/>
    <w:rsid w:val="00C16055"/>
    <w:rsid w:val="00C22108"/>
    <w:rsid w:val="00C22AEE"/>
    <w:rsid w:val="00C27D2F"/>
    <w:rsid w:val="00C27EC4"/>
    <w:rsid w:val="00C326D0"/>
    <w:rsid w:val="00C33A92"/>
    <w:rsid w:val="00C33E86"/>
    <w:rsid w:val="00C34866"/>
    <w:rsid w:val="00C3581A"/>
    <w:rsid w:val="00C3585E"/>
    <w:rsid w:val="00C37194"/>
    <w:rsid w:val="00C37B6F"/>
    <w:rsid w:val="00C407ED"/>
    <w:rsid w:val="00C45731"/>
    <w:rsid w:val="00C50488"/>
    <w:rsid w:val="00C50AEC"/>
    <w:rsid w:val="00C513A7"/>
    <w:rsid w:val="00C51E98"/>
    <w:rsid w:val="00C531A2"/>
    <w:rsid w:val="00C53769"/>
    <w:rsid w:val="00C539DC"/>
    <w:rsid w:val="00C53FE4"/>
    <w:rsid w:val="00C55097"/>
    <w:rsid w:val="00C5774A"/>
    <w:rsid w:val="00C627FC"/>
    <w:rsid w:val="00C64156"/>
    <w:rsid w:val="00C64256"/>
    <w:rsid w:val="00C64325"/>
    <w:rsid w:val="00C64E33"/>
    <w:rsid w:val="00C650A2"/>
    <w:rsid w:val="00C65666"/>
    <w:rsid w:val="00C66169"/>
    <w:rsid w:val="00C66DF6"/>
    <w:rsid w:val="00C6766D"/>
    <w:rsid w:val="00C71553"/>
    <w:rsid w:val="00C7167B"/>
    <w:rsid w:val="00C72D94"/>
    <w:rsid w:val="00C731EB"/>
    <w:rsid w:val="00C82CA3"/>
    <w:rsid w:val="00C85339"/>
    <w:rsid w:val="00C85FB8"/>
    <w:rsid w:val="00C8679A"/>
    <w:rsid w:val="00C909D1"/>
    <w:rsid w:val="00C923E2"/>
    <w:rsid w:val="00C94066"/>
    <w:rsid w:val="00C9421E"/>
    <w:rsid w:val="00C97E15"/>
    <w:rsid w:val="00CA0694"/>
    <w:rsid w:val="00CA1CEF"/>
    <w:rsid w:val="00CA2BAA"/>
    <w:rsid w:val="00CA2D8D"/>
    <w:rsid w:val="00CA5323"/>
    <w:rsid w:val="00CA57A1"/>
    <w:rsid w:val="00CA6654"/>
    <w:rsid w:val="00CA6706"/>
    <w:rsid w:val="00CA7865"/>
    <w:rsid w:val="00CB172B"/>
    <w:rsid w:val="00CB3562"/>
    <w:rsid w:val="00CB49E8"/>
    <w:rsid w:val="00CB5550"/>
    <w:rsid w:val="00CB6057"/>
    <w:rsid w:val="00CB752A"/>
    <w:rsid w:val="00CB7BE8"/>
    <w:rsid w:val="00CC1088"/>
    <w:rsid w:val="00CC45B4"/>
    <w:rsid w:val="00CC6EEA"/>
    <w:rsid w:val="00CD354D"/>
    <w:rsid w:val="00CE0ECA"/>
    <w:rsid w:val="00CE2798"/>
    <w:rsid w:val="00CE3514"/>
    <w:rsid w:val="00CE3B07"/>
    <w:rsid w:val="00CE452F"/>
    <w:rsid w:val="00CF06A6"/>
    <w:rsid w:val="00CF249F"/>
    <w:rsid w:val="00CF2D6C"/>
    <w:rsid w:val="00CF3986"/>
    <w:rsid w:val="00CF5CDC"/>
    <w:rsid w:val="00D010EB"/>
    <w:rsid w:val="00D015A1"/>
    <w:rsid w:val="00D0171D"/>
    <w:rsid w:val="00D01EC5"/>
    <w:rsid w:val="00D0333C"/>
    <w:rsid w:val="00D04E78"/>
    <w:rsid w:val="00D0679F"/>
    <w:rsid w:val="00D11420"/>
    <w:rsid w:val="00D12444"/>
    <w:rsid w:val="00D1447B"/>
    <w:rsid w:val="00D14C74"/>
    <w:rsid w:val="00D15AC2"/>
    <w:rsid w:val="00D16433"/>
    <w:rsid w:val="00D20047"/>
    <w:rsid w:val="00D2284F"/>
    <w:rsid w:val="00D23C9E"/>
    <w:rsid w:val="00D24A60"/>
    <w:rsid w:val="00D2584F"/>
    <w:rsid w:val="00D260E4"/>
    <w:rsid w:val="00D27459"/>
    <w:rsid w:val="00D31B8A"/>
    <w:rsid w:val="00D33333"/>
    <w:rsid w:val="00D341F9"/>
    <w:rsid w:val="00D34C77"/>
    <w:rsid w:val="00D35288"/>
    <w:rsid w:val="00D35997"/>
    <w:rsid w:val="00D37E81"/>
    <w:rsid w:val="00D41B07"/>
    <w:rsid w:val="00D41E92"/>
    <w:rsid w:val="00D43BA4"/>
    <w:rsid w:val="00D45930"/>
    <w:rsid w:val="00D46D72"/>
    <w:rsid w:val="00D47D65"/>
    <w:rsid w:val="00D5077F"/>
    <w:rsid w:val="00D5131A"/>
    <w:rsid w:val="00D571C3"/>
    <w:rsid w:val="00D61ACF"/>
    <w:rsid w:val="00D61B1E"/>
    <w:rsid w:val="00D634BC"/>
    <w:rsid w:val="00D63502"/>
    <w:rsid w:val="00D64C41"/>
    <w:rsid w:val="00D6594E"/>
    <w:rsid w:val="00D65A3D"/>
    <w:rsid w:val="00D66A20"/>
    <w:rsid w:val="00D679BC"/>
    <w:rsid w:val="00D67E5E"/>
    <w:rsid w:val="00D72322"/>
    <w:rsid w:val="00D72D79"/>
    <w:rsid w:val="00D73D85"/>
    <w:rsid w:val="00D755FF"/>
    <w:rsid w:val="00D75635"/>
    <w:rsid w:val="00D771F3"/>
    <w:rsid w:val="00D771F4"/>
    <w:rsid w:val="00D8430E"/>
    <w:rsid w:val="00D84E80"/>
    <w:rsid w:val="00D861C6"/>
    <w:rsid w:val="00D92BCB"/>
    <w:rsid w:val="00D93BB7"/>
    <w:rsid w:val="00D9590B"/>
    <w:rsid w:val="00DA46F5"/>
    <w:rsid w:val="00DA62AF"/>
    <w:rsid w:val="00DA6371"/>
    <w:rsid w:val="00DA7681"/>
    <w:rsid w:val="00DB0933"/>
    <w:rsid w:val="00DB16AB"/>
    <w:rsid w:val="00DB278F"/>
    <w:rsid w:val="00DB2C4A"/>
    <w:rsid w:val="00DB491D"/>
    <w:rsid w:val="00DC15A9"/>
    <w:rsid w:val="00DC3155"/>
    <w:rsid w:val="00DC35D7"/>
    <w:rsid w:val="00DC35DF"/>
    <w:rsid w:val="00DC5424"/>
    <w:rsid w:val="00DC5816"/>
    <w:rsid w:val="00DC602A"/>
    <w:rsid w:val="00DC636B"/>
    <w:rsid w:val="00DD07F6"/>
    <w:rsid w:val="00DD1963"/>
    <w:rsid w:val="00DD1CA9"/>
    <w:rsid w:val="00DD1FCB"/>
    <w:rsid w:val="00DD2562"/>
    <w:rsid w:val="00DD2C89"/>
    <w:rsid w:val="00DD31D6"/>
    <w:rsid w:val="00DD3541"/>
    <w:rsid w:val="00DD6933"/>
    <w:rsid w:val="00DE18C7"/>
    <w:rsid w:val="00DE1F7E"/>
    <w:rsid w:val="00DE22AF"/>
    <w:rsid w:val="00DE630D"/>
    <w:rsid w:val="00DF1775"/>
    <w:rsid w:val="00DF5FC0"/>
    <w:rsid w:val="00DF6829"/>
    <w:rsid w:val="00DF6B9B"/>
    <w:rsid w:val="00E0181E"/>
    <w:rsid w:val="00E02C2A"/>
    <w:rsid w:val="00E03A21"/>
    <w:rsid w:val="00E04492"/>
    <w:rsid w:val="00E10179"/>
    <w:rsid w:val="00E10B39"/>
    <w:rsid w:val="00E11EA7"/>
    <w:rsid w:val="00E15774"/>
    <w:rsid w:val="00E15838"/>
    <w:rsid w:val="00E15CAA"/>
    <w:rsid w:val="00E2163D"/>
    <w:rsid w:val="00E229A2"/>
    <w:rsid w:val="00E22D36"/>
    <w:rsid w:val="00E246E4"/>
    <w:rsid w:val="00E24766"/>
    <w:rsid w:val="00E307F4"/>
    <w:rsid w:val="00E315E6"/>
    <w:rsid w:val="00E31C41"/>
    <w:rsid w:val="00E32B7D"/>
    <w:rsid w:val="00E3325D"/>
    <w:rsid w:val="00E336D5"/>
    <w:rsid w:val="00E34926"/>
    <w:rsid w:val="00E35710"/>
    <w:rsid w:val="00E37F27"/>
    <w:rsid w:val="00E40AAC"/>
    <w:rsid w:val="00E4149C"/>
    <w:rsid w:val="00E41C59"/>
    <w:rsid w:val="00E423F6"/>
    <w:rsid w:val="00E45050"/>
    <w:rsid w:val="00E45290"/>
    <w:rsid w:val="00E46880"/>
    <w:rsid w:val="00E4709C"/>
    <w:rsid w:val="00E47B71"/>
    <w:rsid w:val="00E516A0"/>
    <w:rsid w:val="00E522B1"/>
    <w:rsid w:val="00E5659E"/>
    <w:rsid w:val="00E579C4"/>
    <w:rsid w:val="00E6272B"/>
    <w:rsid w:val="00E62CD8"/>
    <w:rsid w:val="00E643C8"/>
    <w:rsid w:val="00E65AC7"/>
    <w:rsid w:val="00E6731A"/>
    <w:rsid w:val="00E67F9C"/>
    <w:rsid w:val="00E7125D"/>
    <w:rsid w:val="00E71431"/>
    <w:rsid w:val="00E72758"/>
    <w:rsid w:val="00E770EE"/>
    <w:rsid w:val="00E776CD"/>
    <w:rsid w:val="00E77DE8"/>
    <w:rsid w:val="00E804AC"/>
    <w:rsid w:val="00E82DFF"/>
    <w:rsid w:val="00E83814"/>
    <w:rsid w:val="00E879B1"/>
    <w:rsid w:val="00E93B62"/>
    <w:rsid w:val="00E941E9"/>
    <w:rsid w:val="00E95949"/>
    <w:rsid w:val="00E95D2C"/>
    <w:rsid w:val="00E9719C"/>
    <w:rsid w:val="00E97996"/>
    <w:rsid w:val="00E97DFE"/>
    <w:rsid w:val="00EA0022"/>
    <w:rsid w:val="00EA14B4"/>
    <w:rsid w:val="00EA1AA6"/>
    <w:rsid w:val="00EA389E"/>
    <w:rsid w:val="00EA4272"/>
    <w:rsid w:val="00EA5E9E"/>
    <w:rsid w:val="00EB32FF"/>
    <w:rsid w:val="00EB3533"/>
    <w:rsid w:val="00EB47B5"/>
    <w:rsid w:val="00EB4B4D"/>
    <w:rsid w:val="00EB5EDE"/>
    <w:rsid w:val="00EB6E88"/>
    <w:rsid w:val="00EB7B65"/>
    <w:rsid w:val="00EC1C36"/>
    <w:rsid w:val="00EC1E89"/>
    <w:rsid w:val="00EC2044"/>
    <w:rsid w:val="00EC4434"/>
    <w:rsid w:val="00EC488E"/>
    <w:rsid w:val="00EC6ABD"/>
    <w:rsid w:val="00ED019B"/>
    <w:rsid w:val="00ED0FB8"/>
    <w:rsid w:val="00ED298E"/>
    <w:rsid w:val="00ED4775"/>
    <w:rsid w:val="00ED545E"/>
    <w:rsid w:val="00ED771B"/>
    <w:rsid w:val="00EE0DF7"/>
    <w:rsid w:val="00EE4059"/>
    <w:rsid w:val="00EE41A0"/>
    <w:rsid w:val="00EE4CF8"/>
    <w:rsid w:val="00EE77C6"/>
    <w:rsid w:val="00EF229C"/>
    <w:rsid w:val="00EF438A"/>
    <w:rsid w:val="00EF439E"/>
    <w:rsid w:val="00EF4CB6"/>
    <w:rsid w:val="00EF62E9"/>
    <w:rsid w:val="00F00ADF"/>
    <w:rsid w:val="00F02213"/>
    <w:rsid w:val="00F0284C"/>
    <w:rsid w:val="00F039D0"/>
    <w:rsid w:val="00F073A0"/>
    <w:rsid w:val="00F0752B"/>
    <w:rsid w:val="00F07A4E"/>
    <w:rsid w:val="00F101B8"/>
    <w:rsid w:val="00F10CC8"/>
    <w:rsid w:val="00F11FE6"/>
    <w:rsid w:val="00F12536"/>
    <w:rsid w:val="00F12E60"/>
    <w:rsid w:val="00F14436"/>
    <w:rsid w:val="00F15577"/>
    <w:rsid w:val="00F15D7E"/>
    <w:rsid w:val="00F17DA8"/>
    <w:rsid w:val="00F2229C"/>
    <w:rsid w:val="00F225CD"/>
    <w:rsid w:val="00F255E4"/>
    <w:rsid w:val="00F25B24"/>
    <w:rsid w:val="00F25FCF"/>
    <w:rsid w:val="00F30BB3"/>
    <w:rsid w:val="00F3218F"/>
    <w:rsid w:val="00F33344"/>
    <w:rsid w:val="00F339D4"/>
    <w:rsid w:val="00F34D62"/>
    <w:rsid w:val="00F36F8F"/>
    <w:rsid w:val="00F37277"/>
    <w:rsid w:val="00F37D2F"/>
    <w:rsid w:val="00F411A4"/>
    <w:rsid w:val="00F41C97"/>
    <w:rsid w:val="00F41CEB"/>
    <w:rsid w:val="00F44174"/>
    <w:rsid w:val="00F4455D"/>
    <w:rsid w:val="00F47BEF"/>
    <w:rsid w:val="00F51723"/>
    <w:rsid w:val="00F51A07"/>
    <w:rsid w:val="00F51BFE"/>
    <w:rsid w:val="00F52C5C"/>
    <w:rsid w:val="00F539DF"/>
    <w:rsid w:val="00F54F60"/>
    <w:rsid w:val="00F5589F"/>
    <w:rsid w:val="00F55C52"/>
    <w:rsid w:val="00F56E25"/>
    <w:rsid w:val="00F609CE"/>
    <w:rsid w:val="00F60B90"/>
    <w:rsid w:val="00F60F6F"/>
    <w:rsid w:val="00F615BA"/>
    <w:rsid w:val="00F6521D"/>
    <w:rsid w:val="00F72753"/>
    <w:rsid w:val="00F736C0"/>
    <w:rsid w:val="00F8134E"/>
    <w:rsid w:val="00F8171A"/>
    <w:rsid w:val="00F81DB9"/>
    <w:rsid w:val="00F82232"/>
    <w:rsid w:val="00F836AD"/>
    <w:rsid w:val="00F83B9D"/>
    <w:rsid w:val="00F858B0"/>
    <w:rsid w:val="00F85B5B"/>
    <w:rsid w:val="00F87278"/>
    <w:rsid w:val="00F87287"/>
    <w:rsid w:val="00F877A8"/>
    <w:rsid w:val="00F90483"/>
    <w:rsid w:val="00F96A58"/>
    <w:rsid w:val="00FA04FD"/>
    <w:rsid w:val="00FA0E7C"/>
    <w:rsid w:val="00FA1577"/>
    <w:rsid w:val="00FA353E"/>
    <w:rsid w:val="00FA361F"/>
    <w:rsid w:val="00FA4593"/>
    <w:rsid w:val="00FB025C"/>
    <w:rsid w:val="00FB0E1F"/>
    <w:rsid w:val="00FB0F7D"/>
    <w:rsid w:val="00FB1643"/>
    <w:rsid w:val="00FB19F6"/>
    <w:rsid w:val="00FB2461"/>
    <w:rsid w:val="00FB324D"/>
    <w:rsid w:val="00FB411A"/>
    <w:rsid w:val="00FB4766"/>
    <w:rsid w:val="00FB4C3C"/>
    <w:rsid w:val="00FB56F5"/>
    <w:rsid w:val="00FB584D"/>
    <w:rsid w:val="00FB6815"/>
    <w:rsid w:val="00FB6DF6"/>
    <w:rsid w:val="00FC1322"/>
    <w:rsid w:val="00FC2221"/>
    <w:rsid w:val="00FC2A65"/>
    <w:rsid w:val="00FC3CB3"/>
    <w:rsid w:val="00FC45CE"/>
    <w:rsid w:val="00FD02D9"/>
    <w:rsid w:val="00FD23F7"/>
    <w:rsid w:val="00FD3B3B"/>
    <w:rsid w:val="00FD50C8"/>
    <w:rsid w:val="00FD6AB2"/>
    <w:rsid w:val="00FE003E"/>
    <w:rsid w:val="00FE0202"/>
    <w:rsid w:val="00FE0D86"/>
    <w:rsid w:val="00FE0DBF"/>
    <w:rsid w:val="00FE0E57"/>
    <w:rsid w:val="00FE1875"/>
    <w:rsid w:val="00FE1A55"/>
    <w:rsid w:val="00FE1D59"/>
    <w:rsid w:val="00FE1E4D"/>
    <w:rsid w:val="00FE310C"/>
    <w:rsid w:val="00FE7462"/>
    <w:rsid w:val="00FE7F04"/>
    <w:rsid w:val="00FF01F5"/>
    <w:rsid w:val="00FF3307"/>
    <w:rsid w:val="00FF475A"/>
    <w:rsid w:val="00FF4C29"/>
    <w:rsid w:val="00FF6DB5"/>
    <w:rsid w:val="00FF7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0670A67C"/>
  <w15:docId w15:val="{4D495EC1-3D5B-43AA-A9B2-4676414A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9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C134E"/>
    <w:pPr>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
    <w:next w:val="a"/>
    <w:link w:val="20"/>
    <w:qFormat/>
    <w:rsid w:val="00EC488E"/>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C488E"/>
    <w:pPr>
      <w:keepNext/>
      <w:autoSpaceDE w:val="0"/>
      <w:autoSpaceDN w:val="0"/>
      <w:adjustRightInd w:val="0"/>
      <w:ind w:left="540"/>
      <w:jc w:val="right"/>
      <w:outlineLvl w:val="2"/>
    </w:pPr>
    <w:rPr>
      <w:sz w:val="28"/>
    </w:rPr>
  </w:style>
  <w:style w:type="paragraph" w:styleId="4">
    <w:name w:val="heading 4"/>
    <w:basedOn w:val="a"/>
    <w:next w:val="a"/>
    <w:link w:val="40"/>
    <w:uiPriority w:val="99"/>
    <w:qFormat/>
    <w:rsid w:val="00EC488E"/>
    <w:pPr>
      <w:keepNext/>
      <w:outlineLvl w:val="3"/>
    </w:pPr>
    <w:rPr>
      <w:b/>
      <w:bCs/>
    </w:rPr>
  </w:style>
  <w:style w:type="paragraph" w:styleId="5">
    <w:name w:val="heading 5"/>
    <w:basedOn w:val="a"/>
    <w:next w:val="a"/>
    <w:link w:val="50"/>
    <w:uiPriority w:val="99"/>
    <w:qFormat/>
    <w:rsid w:val="00EC488E"/>
    <w:pPr>
      <w:spacing w:before="240" w:after="60"/>
      <w:outlineLvl w:val="4"/>
    </w:pPr>
    <w:rPr>
      <w:b/>
      <w:bCs/>
      <w:i/>
      <w:iCs/>
      <w:sz w:val="26"/>
      <w:szCs w:val="26"/>
    </w:rPr>
  </w:style>
  <w:style w:type="paragraph" w:styleId="6">
    <w:name w:val="heading 6"/>
    <w:basedOn w:val="a"/>
    <w:next w:val="a"/>
    <w:link w:val="60"/>
    <w:qFormat/>
    <w:rsid w:val="00EC488E"/>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C134E"/>
    <w:rPr>
      <w:rFonts w:ascii="Arial" w:eastAsia="Times New Roman" w:hAnsi="Arial" w:cs="Times New Roman"/>
      <w:b/>
      <w:bCs/>
      <w:color w:val="000080"/>
      <w:sz w:val="20"/>
      <w:szCs w:val="20"/>
      <w:lang w:eastAsia="ru-RU"/>
    </w:rPr>
  </w:style>
  <w:style w:type="paragraph" w:styleId="a3">
    <w:name w:val="Body Text"/>
    <w:aliases w:val="bt"/>
    <w:basedOn w:val="a"/>
    <w:link w:val="a4"/>
    <w:rsid w:val="001C134E"/>
    <w:pPr>
      <w:overflowPunct w:val="0"/>
      <w:autoSpaceDE w:val="0"/>
      <w:autoSpaceDN w:val="0"/>
      <w:adjustRightInd w:val="0"/>
      <w:jc w:val="both"/>
    </w:pPr>
    <w:rPr>
      <w:szCs w:val="20"/>
    </w:rPr>
  </w:style>
  <w:style w:type="character" w:customStyle="1" w:styleId="a4">
    <w:name w:val="Основной текст Знак"/>
    <w:aliases w:val="bt Знак"/>
    <w:basedOn w:val="a0"/>
    <w:link w:val="a3"/>
    <w:rsid w:val="001C134E"/>
    <w:rPr>
      <w:rFonts w:ascii="Times New Roman" w:eastAsia="Times New Roman" w:hAnsi="Times New Roman" w:cs="Times New Roman"/>
      <w:sz w:val="24"/>
      <w:szCs w:val="20"/>
      <w:lang w:eastAsia="ru-RU"/>
    </w:rPr>
  </w:style>
  <w:style w:type="paragraph" w:styleId="a5">
    <w:name w:val="Title"/>
    <w:basedOn w:val="a"/>
    <w:link w:val="a6"/>
    <w:qFormat/>
    <w:rsid w:val="001C134E"/>
    <w:pPr>
      <w:jc w:val="center"/>
    </w:pPr>
    <w:rPr>
      <w:b/>
      <w:bCs/>
    </w:rPr>
  </w:style>
  <w:style w:type="character" w:customStyle="1" w:styleId="a7">
    <w:name w:val="Название Знак"/>
    <w:basedOn w:val="a0"/>
    <w:uiPriority w:val="99"/>
    <w:rsid w:val="001C134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6">
    <w:name w:val="Заголовок Знак"/>
    <w:link w:val="a5"/>
    <w:locked/>
    <w:rsid w:val="001C134E"/>
    <w:rPr>
      <w:rFonts w:ascii="Times New Roman" w:eastAsia="Times New Roman" w:hAnsi="Times New Roman" w:cs="Times New Roman"/>
      <w:b/>
      <w:bCs/>
      <w:sz w:val="24"/>
      <w:szCs w:val="24"/>
      <w:lang w:eastAsia="ru-RU"/>
    </w:rPr>
  </w:style>
  <w:style w:type="character" w:styleId="a8">
    <w:name w:val="Hyperlink"/>
    <w:uiPriority w:val="99"/>
    <w:rsid w:val="001C134E"/>
    <w:rPr>
      <w:rFonts w:cs="Times New Roman"/>
      <w:color w:val="008000"/>
      <w:u w:val="single"/>
    </w:rPr>
  </w:style>
  <w:style w:type="paragraph" w:styleId="a9">
    <w:name w:val="Balloon Text"/>
    <w:basedOn w:val="a"/>
    <w:link w:val="aa"/>
    <w:uiPriority w:val="99"/>
    <w:semiHidden/>
    <w:unhideWhenUsed/>
    <w:rsid w:val="001C134E"/>
    <w:rPr>
      <w:rFonts w:ascii="Tahoma" w:hAnsi="Tahoma" w:cs="Tahoma"/>
      <w:sz w:val="16"/>
      <w:szCs w:val="16"/>
    </w:rPr>
  </w:style>
  <w:style w:type="character" w:customStyle="1" w:styleId="aa">
    <w:name w:val="Текст выноски Знак"/>
    <w:basedOn w:val="a0"/>
    <w:link w:val="a9"/>
    <w:uiPriority w:val="99"/>
    <w:semiHidden/>
    <w:rsid w:val="001C134E"/>
    <w:rPr>
      <w:rFonts w:ascii="Tahoma" w:eastAsia="Times New Roman" w:hAnsi="Tahoma" w:cs="Tahoma"/>
      <w:sz w:val="16"/>
      <w:szCs w:val="16"/>
      <w:lang w:eastAsia="ru-RU"/>
    </w:rPr>
  </w:style>
  <w:style w:type="table" w:styleId="ab">
    <w:name w:val="Table Grid"/>
    <w:basedOn w:val="a1"/>
    <w:uiPriority w:val="39"/>
    <w:rsid w:val="00307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C326D0"/>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b"/>
    <w:uiPriority w:val="59"/>
    <w:rsid w:val="00D015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link w:val="ad"/>
    <w:uiPriority w:val="34"/>
    <w:qFormat/>
    <w:rsid w:val="001159CB"/>
    <w:pPr>
      <w:ind w:left="708"/>
    </w:pPr>
  </w:style>
  <w:style w:type="paragraph" w:styleId="ae">
    <w:name w:val="Body Text Indent"/>
    <w:aliases w:val="Основной текст 1,Нумерованный список !!,Надин стиль,Основной текст с отступом 1 см"/>
    <w:basedOn w:val="a"/>
    <w:link w:val="af"/>
    <w:uiPriority w:val="99"/>
    <w:unhideWhenUsed/>
    <w:rsid w:val="00701A48"/>
    <w:pPr>
      <w:spacing w:after="120"/>
      <w:ind w:left="283"/>
    </w:p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1 см Знак"/>
    <w:basedOn w:val="a0"/>
    <w:link w:val="ae"/>
    <w:uiPriority w:val="99"/>
    <w:rsid w:val="00701A48"/>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B6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B6E88"/>
    <w:rPr>
      <w:rFonts w:ascii="Courier New" w:eastAsia="Times New Roman" w:hAnsi="Courier New" w:cs="Courier New"/>
      <w:sz w:val="20"/>
      <w:szCs w:val="20"/>
      <w:lang w:eastAsia="ru-RU"/>
    </w:rPr>
  </w:style>
  <w:style w:type="character" w:customStyle="1" w:styleId="20">
    <w:name w:val="Заголовок 2 Знак"/>
    <w:basedOn w:val="a0"/>
    <w:link w:val="2"/>
    <w:rsid w:val="00EC488E"/>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EC488E"/>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9"/>
    <w:rsid w:val="00EC488E"/>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9"/>
    <w:rsid w:val="00EC488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C488E"/>
    <w:rPr>
      <w:rFonts w:ascii="Times New Roman" w:eastAsia="Times New Roman" w:hAnsi="Times New Roman" w:cs="Times New Roman"/>
      <w:b/>
      <w:bCs/>
      <w:lang w:eastAsia="ru-RU"/>
    </w:rPr>
  </w:style>
  <w:style w:type="character" w:styleId="af0">
    <w:name w:val="annotation reference"/>
    <w:basedOn w:val="a0"/>
    <w:uiPriority w:val="99"/>
    <w:semiHidden/>
    <w:unhideWhenUsed/>
    <w:rsid w:val="00EC488E"/>
    <w:rPr>
      <w:sz w:val="16"/>
      <w:szCs w:val="16"/>
    </w:rPr>
  </w:style>
  <w:style w:type="paragraph" w:styleId="af1">
    <w:name w:val="annotation text"/>
    <w:basedOn w:val="a"/>
    <w:link w:val="af2"/>
    <w:uiPriority w:val="99"/>
    <w:semiHidden/>
    <w:unhideWhenUsed/>
    <w:rsid w:val="00EC488E"/>
    <w:rPr>
      <w:sz w:val="20"/>
      <w:szCs w:val="20"/>
    </w:rPr>
  </w:style>
  <w:style w:type="character" w:customStyle="1" w:styleId="af2">
    <w:name w:val="Текст примечания Знак"/>
    <w:basedOn w:val="a0"/>
    <w:link w:val="af1"/>
    <w:uiPriority w:val="99"/>
    <w:semiHidden/>
    <w:rsid w:val="00EC488E"/>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EC488E"/>
    <w:rPr>
      <w:b/>
      <w:bCs/>
    </w:rPr>
  </w:style>
  <w:style w:type="character" w:customStyle="1" w:styleId="af4">
    <w:name w:val="Тема примечания Знак"/>
    <w:basedOn w:val="af2"/>
    <w:link w:val="af3"/>
    <w:uiPriority w:val="99"/>
    <w:semiHidden/>
    <w:rsid w:val="00EC488E"/>
    <w:rPr>
      <w:rFonts w:ascii="Times New Roman" w:eastAsia="Times New Roman" w:hAnsi="Times New Roman" w:cs="Times New Roman"/>
      <w:b/>
      <w:bCs/>
      <w:sz w:val="20"/>
      <w:szCs w:val="20"/>
      <w:lang w:eastAsia="ru-RU"/>
    </w:rPr>
  </w:style>
  <w:style w:type="character" w:styleId="af5">
    <w:name w:val="Strong"/>
    <w:uiPriority w:val="22"/>
    <w:qFormat/>
    <w:rsid w:val="00EC488E"/>
    <w:rPr>
      <w:rFonts w:cs="Times New Roman"/>
      <w:b/>
      <w:bCs/>
    </w:rPr>
  </w:style>
  <w:style w:type="paragraph" w:styleId="af6">
    <w:name w:val="Normal (Web)"/>
    <w:basedOn w:val="a"/>
    <w:uiPriority w:val="99"/>
    <w:rsid w:val="00EC488E"/>
    <w:pPr>
      <w:spacing w:before="100" w:beforeAutospacing="1" w:after="100" w:afterAutospacing="1"/>
      <w:jc w:val="both"/>
    </w:pPr>
    <w:rPr>
      <w:rFonts w:ascii="Tahoma" w:eastAsia="Arial Unicode MS" w:hAnsi="Tahoma" w:cs="Tahoma"/>
      <w:sz w:val="22"/>
      <w:szCs w:val="22"/>
    </w:rPr>
  </w:style>
  <w:style w:type="paragraph" w:styleId="21">
    <w:name w:val="Body Text 2"/>
    <w:basedOn w:val="a"/>
    <w:link w:val="22"/>
    <w:uiPriority w:val="99"/>
    <w:rsid w:val="00EC488E"/>
    <w:pPr>
      <w:numPr>
        <w:ilvl w:val="12"/>
      </w:numPr>
      <w:jc w:val="both"/>
    </w:pPr>
    <w:rPr>
      <w:b/>
      <w:bCs/>
      <w:i/>
      <w:iCs/>
      <w:sz w:val="20"/>
    </w:rPr>
  </w:style>
  <w:style w:type="character" w:customStyle="1" w:styleId="22">
    <w:name w:val="Основной текст 2 Знак"/>
    <w:basedOn w:val="a0"/>
    <w:link w:val="21"/>
    <w:uiPriority w:val="99"/>
    <w:rsid w:val="00EC488E"/>
    <w:rPr>
      <w:rFonts w:ascii="Times New Roman" w:eastAsia="Times New Roman" w:hAnsi="Times New Roman" w:cs="Times New Roman"/>
      <w:b/>
      <w:bCs/>
      <w:i/>
      <w:iCs/>
      <w:sz w:val="20"/>
      <w:szCs w:val="24"/>
      <w:lang w:eastAsia="ru-RU"/>
    </w:rPr>
  </w:style>
  <w:style w:type="paragraph" w:customStyle="1" w:styleId="af7">
    <w:name w:val="Основной"/>
    <w:aliases w:val="отступ 1 см"/>
    <w:basedOn w:val="a"/>
    <w:uiPriority w:val="99"/>
    <w:rsid w:val="00EC488E"/>
    <w:pPr>
      <w:ind w:firstLine="851"/>
      <w:jc w:val="both"/>
    </w:pPr>
    <w:rPr>
      <w:sz w:val="28"/>
      <w:szCs w:val="20"/>
    </w:rPr>
  </w:style>
  <w:style w:type="paragraph" w:styleId="af8">
    <w:name w:val="footer"/>
    <w:basedOn w:val="a"/>
    <w:link w:val="af9"/>
    <w:uiPriority w:val="99"/>
    <w:rsid w:val="00EC488E"/>
    <w:pPr>
      <w:tabs>
        <w:tab w:val="center" w:pos="4677"/>
        <w:tab w:val="right" w:pos="9355"/>
      </w:tabs>
    </w:pPr>
  </w:style>
  <w:style w:type="character" w:customStyle="1" w:styleId="af9">
    <w:name w:val="Нижний колонтитул Знак"/>
    <w:basedOn w:val="a0"/>
    <w:link w:val="af8"/>
    <w:uiPriority w:val="99"/>
    <w:rsid w:val="00EC488E"/>
    <w:rPr>
      <w:rFonts w:ascii="Times New Roman" w:eastAsia="Times New Roman" w:hAnsi="Times New Roman" w:cs="Times New Roman"/>
      <w:sz w:val="24"/>
      <w:szCs w:val="24"/>
      <w:lang w:eastAsia="ru-RU"/>
    </w:rPr>
  </w:style>
  <w:style w:type="character" w:styleId="afa">
    <w:name w:val="page number"/>
    <w:uiPriority w:val="99"/>
    <w:rsid w:val="00EC488E"/>
    <w:rPr>
      <w:rFonts w:cs="Times New Roman"/>
    </w:rPr>
  </w:style>
  <w:style w:type="paragraph" w:styleId="23">
    <w:name w:val="Body Text Indent 2"/>
    <w:basedOn w:val="a"/>
    <w:link w:val="24"/>
    <w:uiPriority w:val="99"/>
    <w:rsid w:val="00EC488E"/>
    <w:pPr>
      <w:ind w:firstLine="720"/>
      <w:jc w:val="both"/>
    </w:pPr>
    <w:rPr>
      <w:bCs/>
      <w:sz w:val="28"/>
    </w:rPr>
  </w:style>
  <w:style w:type="character" w:customStyle="1" w:styleId="24">
    <w:name w:val="Основной текст с отступом 2 Знак"/>
    <w:basedOn w:val="a0"/>
    <w:link w:val="23"/>
    <w:uiPriority w:val="99"/>
    <w:rsid w:val="00EC488E"/>
    <w:rPr>
      <w:rFonts w:ascii="Times New Roman" w:eastAsia="Times New Roman" w:hAnsi="Times New Roman" w:cs="Times New Roman"/>
      <w:bCs/>
      <w:sz w:val="28"/>
      <w:szCs w:val="24"/>
      <w:lang w:eastAsia="ru-RU"/>
    </w:rPr>
  </w:style>
  <w:style w:type="paragraph" w:styleId="31">
    <w:name w:val="Body Text Indent 3"/>
    <w:basedOn w:val="a"/>
    <w:link w:val="32"/>
    <w:uiPriority w:val="99"/>
    <w:rsid w:val="00EC488E"/>
    <w:pPr>
      <w:ind w:left="-283"/>
    </w:pPr>
  </w:style>
  <w:style w:type="character" w:customStyle="1" w:styleId="32">
    <w:name w:val="Основной текст с отступом 3 Знак"/>
    <w:basedOn w:val="a0"/>
    <w:link w:val="31"/>
    <w:uiPriority w:val="99"/>
    <w:rsid w:val="00EC488E"/>
    <w:rPr>
      <w:rFonts w:ascii="Times New Roman" w:eastAsia="Times New Roman" w:hAnsi="Times New Roman" w:cs="Times New Roman"/>
      <w:sz w:val="24"/>
      <w:szCs w:val="24"/>
      <w:lang w:eastAsia="ru-RU"/>
    </w:rPr>
  </w:style>
  <w:style w:type="paragraph" w:styleId="afb">
    <w:name w:val="Subtitle"/>
    <w:basedOn w:val="a"/>
    <w:link w:val="afc"/>
    <w:qFormat/>
    <w:rsid w:val="00EC488E"/>
    <w:pPr>
      <w:overflowPunct w:val="0"/>
      <w:autoSpaceDE w:val="0"/>
      <w:autoSpaceDN w:val="0"/>
      <w:adjustRightInd w:val="0"/>
      <w:spacing w:after="60"/>
      <w:jc w:val="center"/>
      <w:textAlignment w:val="baseline"/>
    </w:pPr>
    <w:rPr>
      <w:rFonts w:ascii="Arial" w:hAnsi="Arial"/>
      <w:i/>
      <w:szCs w:val="20"/>
    </w:rPr>
  </w:style>
  <w:style w:type="character" w:customStyle="1" w:styleId="afc">
    <w:name w:val="Подзаголовок Знак"/>
    <w:basedOn w:val="a0"/>
    <w:link w:val="afb"/>
    <w:rsid w:val="00EC488E"/>
    <w:rPr>
      <w:rFonts w:ascii="Arial" w:eastAsia="Times New Roman" w:hAnsi="Arial" w:cs="Times New Roman"/>
      <w:i/>
      <w:sz w:val="24"/>
      <w:szCs w:val="20"/>
      <w:lang w:eastAsia="ru-RU"/>
    </w:rPr>
  </w:style>
  <w:style w:type="paragraph" w:customStyle="1" w:styleId="afd">
    <w:name w:val="название"/>
    <w:basedOn w:val="a"/>
    <w:next w:val="a"/>
    <w:uiPriority w:val="99"/>
    <w:rsid w:val="00EC488E"/>
    <w:pPr>
      <w:overflowPunct w:val="0"/>
      <w:autoSpaceDE w:val="0"/>
      <w:autoSpaceDN w:val="0"/>
      <w:adjustRightInd w:val="0"/>
      <w:jc w:val="center"/>
      <w:textAlignment w:val="baseline"/>
    </w:pPr>
    <w:rPr>
      <w:rFonts w:ascii="Courier New" w:hAnsi="Courier New"/>
      <w:b/>
      <w:caps/>
      <w:spacing w:val="40"/>
      <w:sz w:val="16"/>
      <w:szCs w:val="20"/>
      <w:lang w:val="en-US"/>
    </w:rPr>
  </w:style>
  <w:style w:type="paragraph" w:customStyle="1" w:styleId="210">
    <w:name w:val="Основной текст 21"/>
    <w:basedOn w:val="a"/>
    <w:rsid w:val="00EC488E"/>
    <w:pPr>
      <w:overflowPunct w:val="0"/>
      <w:autoSpaceDE w:val="0"/>
      <w:autoSpaceDN w:val="0"/>
      <w:adjustRightInd w:val="0"/>
      <w:ind w:firstLine="720"/>
      <w:textAlignment w:val="baseline"/>
    </w:pPr>
    <w:rPr>
      <w:szCs w:val="20"/>
    </w:rPr>
  </w:style>
  <w:style w:type="paragraph" w:customStyle="1" w:styleId="par">
    <w:name w:val="par"/>
    <w:basedOn w:val="a"/>
    <w:uiPriority w:val="99"/>
    <w:rsid w:val="00EC488E"/>
    <w:pPr>
      <w:spacing w:before="100" w:beforeAutospacing="1" w:after="100" w:afterAutospacing="1"/>
    </w:pPr>
    <w:rPr>
      <w:rFonts w:ascii="Arial" w:eastAsia="Arial Unicode MS" w:hAnsi="Arial" w:cs="Arial"/>
      <w:color w:val="000000"/>
      <w:sz w:val="19"/>
      <w:szCs w:val="19"/>
    </w:rPr>
  </w:style>
  <w:style w:type="paragraph" w:customStyle="1" w:styleId="afe">
    <w:name w:val="Таблицы (моноширинный)"/>
    <w:basedOn w:val="a"/>
    <w:next w:val="a"/>
    <w:uiPriority w:val="99"/>
    <w:rsid w:val="00EC488E"/>
    <w:pPr>
      <w:autoSpaceDE w:val="0"/>
      <w:autoSpaceDN w:val="0"/>
      <w:adjustRightInd w:val="0"/>
      <w:jc w:val="both"/>
    </w:pPr>
    <w:rPr>
      <w:rFonts w:ascii="Courier New" w:hAnsi="Courier New" w:cs="Courier New"/>
      <w:sz w:val="20"/>
      <w:szCs w:val="20"/>
    </w:rPr>
  </w:style>
  <w:style w:type="character" w:customStyle="1" w:styleId="aff">
    <w:name w:val="Цветовое выделение"/>
    <w:uiPriority w:val="99"/>
    <w:rsid w:val="00EC488E"/>
    <w:rPr>
      <w:b/>
      <w:color w:val="000080"/>
    </w:rPr>
  </w:style>
  <w:style w:type="character" w:customStyle="1" w:styleId="aff0">
    <w:name w:val="Гипертекстовая ссылка"/>
    <w:uiPriority w:val="99"/>
    <w:rsid w:val="00EC488E"/>
    <w:rPr>
      <w:rFonts w:cs="Times New Roman"/>
      <w:b/>
      <w:bCs/>
      <w:color w:val="008000"/>
      <w:u w:val="single"/>
    </w:rPr>
  </w:style>
  <w:style w:type="paragraph" w:customStyle="1" w:styleId="aff1">
    <w:name w:val="Заголовок статьи"/>
    <w:basedOn w:val="a"/>
    <w:next w:val="a"/>
    <w:uiPriority w:val="99"/>
    <w:rsid w:val="00EC488E"/>
    <w:pPr>
      <w:autoSpaceDE w:val="0"/>
      <w:autoSpaceDN w:val="0"/>
      <w:adjustRightInd w:val="0"/>
      <w:ind w:left="1612" w:hanging="892"/>
      <w:jc w:val="both"/>
    </w:pPr>
    <w:rPr>
      <w:rFonts w:ascii="Arial" w:hAnsi="Arial"/>
      <w:sz w:val="20"/>
      <w:szCs w:val="20"/>
    </w:rPr>
  </w:style>
  <w:style w:type="paragraph" w:customStyle="1" w:styleId="FR1">
    <w:name w:val="FR1"/>
    <w:uiPriority w:val="99"/>
    <w:rsid w:val="00EC488E"/>
    <w:pPr>
      <w:widowControl w:val="0"/>
      <w:overflowPunct w:val="0"/>
      <w:autoSpaceDE w:val="0"/>
      <w:autoSpaceDN w:val="0"/>
      <w:adjustRightInd w:val="0"/>
      <w:spacing w:before="20" w:after="0" w:line="240" w:lineRule="auto"/>
      <w:textAlignment w:val="baseline"/>
    </w:pPr>
    <w:rPr>
      <w:rFonts w:ascii="Arial" w:eastAsia="Times New Roman" w:hAnsi="Arial" w:cs="Times New Roman"/>
      <w:sz w:val="20"/>
      <w:szCs w:val="20"/>
      <w:lang w:eastAsia="ru-RU"/>
    </w:rPr>
  </w:style>
  <w:style w:type="paragraph" w:customStyle="1" w:styleId="rvps698610">
    <w:name w:val="rvps698610"/>
    <w:basedOn w:val="a"/>
    <w:uiPriority w:val="99"/>
    <w:rsid w:val="00EC488E"/>
    <w:pPr>
      <w:spacing w:after="200"/>
      <w:ind w:right="400"/>
    </w:pPr>
  </w:style>
  <w:style w:type="paragraph" w:customStyle="1" w:styleId="310">
    <w:name w:val="Основной текст 31"/>
    <w:basedOn w:val="a"/>
    <w:uiPriority w:val="99"/>
    <w:rsid w:val="00EC488E"/>
    <w:pPr>
      <w:overflowPunct w:val="0"/>
      <w:autoSpaceDE w:val="0"/>
      <w:autoSpaceDN w:val="0"/>
      <w:adjustRightInd w:val="0"/>
      <w:jc w:val="both"/>
      <w:textAlignment w:val="baseline"/>
    </w:pPr>
    <w:rPr>
      <w:sz w:val="28"/>
      <w:szCs w:val="20"/>
    </w:rPr>
  </w:style>
  <w:style w:type="character" w:customStyle="1" w:styleId="aff2">
    <w:name w:val="Текст сноски Знак"/>
    <w:basedOn w:val="a0"/>
    <w:link w:val="aff3"/>
    <w:uiPriority w:val="99"/>
    <w:semiHidden/>
    <w:rsid w:val="00EC488E"/>
    <w:rPr>
      <w:rFonts w:ascii="Times New Roman" w:eastAsia="Times New Roman" w:hAnsi="Times New Roman" w:cs="Times New Roman"/>
      <w:sz w:val="20"/>
      <w:szCs w:val="20"/>
      <w:lang w:eastAsia="ru-RU"/>
    </w:rPr>
  </w:style>
  <w:style w:type="paragraph" w:styleId="aff3">
    <w:name w:val="footnote text"/>
    <w:basedOn w:val="a"/>
    <w:link w:val="aff2"/>
    <w:uiPriority w:val="99"/>
    <w:semiHidden/>
    <w:rsid w:val="00EC488E"/>
    <w:rPr>
      <w:sz w:val="20"/>
      <w:szCs w:val="20"/>
    </w:rPr>
  </w:style>
  <w:style w:type="character" w:customStyle="1" w:styleId="12">
    <w:name w:val="Текст сноски Знак1"/>
    <w:basedOn w:val="a0"/>
    <w:uiPriority w:val="99"/>
    <w:semiHidden/>
    <w:rsid w:val="00EC488E"/>
    <w:rPr>
      <w:rFonts w:ascii="Times New Roman" w:eastAsia="Times New Roman" w:hAnsi="Times New Roman" w:cs="Times New Roman"/>
      <w:sz w:val="20"/>
      <w:szCs w:val="20"/>
      <w:lang w:eastAsia="ru-RU"/>
    </w:rPr>
  </w:style>
  <w:style w:type="paragraph" w:customStyle="1" w:styleId="Iauiue">
    <w:name w:val="Iau?iue"/>
    <w:uiPriority w:val="99"/>
    <w:rsid w:val="00EC488E"/>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character" w:customStyle="1" w:styleId="hl21">
    <w:name w:val="hl21"/>
    <w:rsid w:val="00EC488E"/>
    <w:rPr>
      <w:rFonts w:cs="Times New Roman"/>
      <w:b/>
      <w:bCs/>
      <w:sz w:val="24"/>
      <w:szCs w:val="24"/>
    </w:rPr>
  </w:style>
  <w:style w:type="paragraph" w:styleId="aff4">
    <w:name w:val="caption"/>
    <w:basedOn w:val="a"/>
    <w:next w:val="a"/>
    <w:uiPriority w:val="99"/>
    <w:qFormat/>
    <w:rsid w:val="00EC488E"/>
    <w:pPr>
      <w:jc w:val="center"/>
    </w:pPr>
    <w:rPr>
      <w:b/>
      <w:sz w:val="32"/>
      <w:szCs w:val="20"/>
    </w:rPr>
  </w:style>
  <w:style w:type="character" w:customStyle="1" w:styleId="ConsPlusNormal0">
    <w:name w:val="ConsPlusNormal Знак"/>
    <w:link w:val="ConsPlusNormal"/>
    <w:locked/>
    <w:rsid w:val="00EC488E"/>
    <w:rPr>
      <w:rFonts w:ascii="Times New Roman" w:eastAsia="Times New Roman" w:hAnsi="Times New Roman" w:cs="Times New Roman"/>
      <w:sz w:val="24"/>
      <w:szCs w:val="24"/>
      <w:lang w:eastAsia="ru-RU"/>
    </w:rPr>
  </w:style>
  <w:style w:type="character" w:customStyle="1" w:styleId="s101">
    <w:name w:val="s_101"/>
    <w:rsid w:val="00EC488E"/>
    <w:rPr>
      <w:rFonts w:cs="Times New Roman"/>
      <w:b/>
      <w:bCs/>
      <w:color w:val="000080"/>
    </w:rPr>
  </w:style>
  <w:style w:type="paragraph" w:customStyle="1" w:styleId="ConsPlusNonformat">
    <w:name w:val="ConsPlusNonformat"/>
    <w:uiPriority w:val="99"/>
    <w:qFormat/>
    <w:rsid w:val="00EC488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Обычный1"/>
    <w:uiPriority w:val="99"/>
    <w:rsid w:val="00EC488E"/>
    <w:pPr>
      <w:widowControl w:val="0"/>
      <w:spacing w:after="0" w:line="240" w:lineRule="auto"/>
    </w:pPr>
    <w:rPr>
      <w:rFonts w:ascii="Times New Roman" w:eastAsia="Times New Roman" w:hAnsi="Times New Roman" w:cs="Times New Roman"/>
      <w:sz w:val="28"/>
      <w:szCs w:val="20"/>
      <w:lang w:eastAsia="ru-RU"/>
    </w:rPr>
  </w:style>
  <w:style w:type="character" w:customStyle="1" w:styleId="copyrighttext1">
    <w:name w:val="copyrighttext1"/>
    <w:uiPriority w:val="99"/>
    <w:rsid w:val="00EC488E"/>
    <w:rPr>
      <w:rFonts w:ascii="Verdana" w:hAnsi="Verdana" w:cs="Times New Roman"/>
      <w:color w:val="808080"/>
      <w:sz w:val="14"/>
      <w:szCs w:val="14"/>
      <w:u w:val="none"/>
      <w:effect w:val="none"/>
    </w:rPr>
  </w:style>
  <w:style w:type="character" w:styleId="aff5">
    <w:name w:val="Emphasis"/>
    <w:uiPriority w:val="99"/>
    <w:qFormat/>
    <w:rsid w:val="00EC488E"/>
    <w:rPr>
      <w:rFonts w:cs="Times New Roman"/>
      <w:i/>
      <w:iCs/>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EC488E"/>
    <w:rPr>
      <w:rFonts w:ascii="Verdana" w:hAnsi="Verdana" w:cs="Verdana"/>
      <w:sz w:val="20"/>
      <w:szCs w:val="20"/>
      <w:lang w:val="en-US" w:eastAsia="en-US"/>
    </w:rPr>
  </w:style>
  <w:style w:type="character" w:customStyle="1" w:styleId="aff6">
    <w:name w:val="Схема документа Знак"/>
    <w:basedOn w:val="a0"/>
    <w:link w:val="aff7"/>
    <w:uiPriority w:val="99"/>
    <w:semiHidden/>
    <w:rsid w:val="00EC488E"/>
    <w:rPr>
      <w:rFonts w:ascii="Tahoma" w:eastAsia="Times New Roman" w:hAnsi="Tahoma" w:cs="Tahoma"/>
      <w:sz w:val="20"/>
      <w:szCs w:val="20"/>
      <w:shd w:val="clear" w:color="auto" w:fill="000080"/>
      <w:lang w:eastAsia="ru-RU"/>
    </w:rPr>
  </w:style>
  <w:style w:type="paragraph" w:styleId="aff7">
    <w:name w:val="Document Map"/>
    <w:basedOn w:val="a"/>
    <w:link w:val="aff6"/>
    <w:uiPriority w:val="99"/>
    <w:semiHidden/>
    <w:rsid w:val="00EC488E"/>
    <w:pPr>
      <w:shd w:val="clear" w:color="auto" w:fill="000080"/>
    </w:pPr>
    <w:rPr>
      <w:rFonts w:ascii="Tahoma" w:hAnsi="Tahoma" w:cs="Tahoma"/>
      <w:sz w:val="20"/>
      <w:szCs w:val="20"/>
    </w:rPr>
  </w:style>
  <w:style w:type="character" w:customStyle="1" w:styleId="14">
    <w:name w:val="Схема документа Знак1"/>
    <w:basedOn w:val="a0"/>
    <w:uiPriority w:val="99"/>
    <w:semiHidden/>
    <w:rsid w:val="00EC488E"/>
    <w:rPr>
      <w:rFonts w:ascii="Tahoma" w:eastAsia="Times New Roman" w:hAnsi="Tahoma" w:cs="Tahoma"/>
      <w:sz w:val="16"/>
      <w:szCs w:val="16"/>
      <w:lang w:eastAsia="ru-RU"/>
    </w:rPr>
  </w:style>
  <w:style w:type="paragraph" w:customStyle="1" w:styleId="aff8">
    <w:name w:val="Документ"/>
    <w:basedOn w:val="a"/>
    <w:uiPriority w:val="99"/>
    <w:rsid w:val="00EC488E"/>
    <w:pPr>
      <w:spacing w:line="360" w:lineRule="auto"/>
      <w:ind w:firstLine="709"/>
      <w:jc w:val="both"/>
    </w:pPr>
    <w:rPr>
      <w:sz w:val="28"/>
      <w:szCs w:val="20"/>
    </w:rPr>
  </w:style>
  <w:style w:type="paragraph" w:styleId="33">
    <w:name w:val="Body Text 3"/>
    <w:basedOn w:val="a"/>
    <w:link w:val="34"/>
    <w:uiPriority w:val="99"/>
    <w:rsid w:val="00EC488E"/>
    <w:pPr>
      <w:spacing w:after="120"/>
    </w:pPr>
    <w:rPr>
      <w:sz w:val="16"/>
      <w:szCs w:val="16"/>
    </w:rPr>
  </w:style>
  <w:style w:type="character" w:customStyle="1" w:styleId="34">
    <w:name w:val="Основной текст 3 Знак"/>
    <w:basedOn w:val="a0"/>
    <w:link w:val="33"/>
    <w:uiPriority w:val="99"/>
    <w:rsid w:val="00EC488E"/>
    <w:rPr>
      <w:rFonts w:ascii="Times New Roman" w:eastAsia="Times New Roman" w:hAnsi="Times New Roman" w:cs="Times New Roman"/>
      <w:sz w:val="16"/>
      <w:szCs w:val="16"/>
      <w:lang w:eastAsia="ru-RU"/>
    </w:rPr>
  </w:style>
  <w:style w:type="character" w:customStyle="1" w:styleId="15">
    <w:name w:val="Основной текст с отступом 1 Знак"/>
    <w:link w:val="16"/>
    <w:uiPriority w:val="99"/>
    <w:locked/>
    <w:rsid w:val="00EC488E"/>
    <w:rPr>
      <w:rFonts w:cs="Times New Roman"/>
      <w:color w:val="000000"/>
      <w:sz w:val="28"/>
      <w:szCs w:val="28"/>
      <w:lang w:eastAsia="ru-RU"/>
    </w:rPr>
  </w:style>
  <w:style w:type="paragraph" w:customStyle="1" w:styleId="16">
    <w:name w:val="Основной текст с отступом 1"/>
    <w:basedOn w:val="ae"/>
    <w:link w:val="15"/>
    <w:uiPriority w:val="99"/>
    <w:rsid w:val="00EC488E"/>
    <w:pPr>
      <w:tabs>
        <w:tab w:val="left" w:pos="9360"/>
      </w:tabs>
      <w:spacing w:after="0"/>
      <w:ind w:left="0" w:firstLine="567"/>
      <w:jc w:val="both"/>
    </w:pPr>
    <w:rPr>
      <w:rFonts w:asciiTheme="minorHAnsi" w:eastAsiaTheme="minorHAnsi" w:hAnsiTheme="minorHAnsi"/>
      <w:color w:val="000000"/>
      <w:sz w:val="28"/>
      <w:szCs w:val="28"/>
    </w:rPr>
  </w:style>
  <w:style w:type="paragraph" w:customStyle="1" w:styleId="35">
    <w:name w:val="Стиль Основной текст с отступом 3 + полужирный"/>
    <w:basedOn w:val="31"/>
    <w:link w:val="36"/>
    <w:uiPriority w:val="99"/>
    <w:rsid w:val="00EC488E"/>
    <w:pPr>
      <w:overflowPunct w:val="0"/>
      <w:autoSpaceDE w:val="0"/>
      <w:autoSpaceDN w:val="0"/>
      <w:adjustRightInd w:val="0"/>
      <w:ind w:left="0" w:firstLine="567"/>
      <w:jc w:val="both"/>
    </w:pPr>
    <w:rPr>
      <w:iCs/>
      <w:sz w:val="28"/>
      <w:szCs w:val="20"/>
    </w:rPr>
  </w:style>
  <w:style w:type="character" w:customStyle="1" w:styleId="36">
    <w:name w:val="Стиль Основной текст с отступом 3 + полужирный Знак"/>
    <w:link w:val="35"/>
    <w:uiPriority w:val="99"/>
    <w:locked/>
    <w:rsid w:val="00EC488E"/>
    <w:rPr>
      <w:rFonts w:ascii="Times New Roman" w:eastAsia="Times New Roman" w:hAnsi="Times New Roman" w:cs="Times New Roman"/>
      <w:iCs/>
      <w:sz w:val="28"/>
      <w:szCs w:val="20"/>
      <w:lang w:eastAsia="ru-RU"/>
    </w:rPr>
  </w:style>
  <w:style w:type="paragraph" w:customStyle="1" w:styleId="aff9">
    <w:name w:val="Знак Знак Знак Знак Знак Знак Знак"/>
    <w:basedOn w:val="a"/>
    <w:uiPriority w:val="99"/>
    <w:rsid w:val="00EC488E"/>
    <w:rPr>
      <w:rFonts w:ascii="Verdana" w:hAnsi="Verdana" w:cs="Verdana"/>
      <w:sz w:val="20"/>
      <w:szCs w:val="20"/>
      <w:lang w:val="en-US" w:eastAsia="en-US"/>
    </w:rPr>
  </w:style>
  <w:style w:type="paragraph" w:styleId="affa">
    <w:name w:val="Plain Text"/>
    <w:basedOn w:val="a"/>
    <w:link w:val="affb"/>
    <w:uiPriority w:val="99"/>
    <w:rsid w:val="00EC488E"/>
    <w:rPr>
      <w:rFonts w:ascii="Courier New" w:hAnsi="Courier New" w:cs="Courier New"/>
      <w:sz w:val="20"/>
      <w:szCs w:val="20"/>
    </w:rPr>
  </w:style>
  <w:style w:type="character" w:customStyle="1" w:styleId="affb">
    <w:name w:val="Текст Знак"/>
    <w:basedOn w:val="a0"/>
    <w:link w:val="affa"/>
    <w:uiPriority w:val="99"/>
    <w:rsid w:val="00EC488E"/>
    <w:rPr>
      <w:rFonts w:ascii="Courier New" w:eastAsia="Times New Roman" w:hAnsi="Courier New" w:cs="Courier New"/>
      <w:sz w:val="20"/>
      <w:szCs w:val="20"/>
      <w:lang w:eastAsia="ru-RU"/>
    </w:rPr>
  </w:style>
  <w:style w:type="paragraph" w:customStyle="1" w:styleId="211">
    <w:name w:val="Основной текст с отступом 21"/>
    <w:basedOn w:val="a"/>
    <w:uiPriority w:val="99"/>
    <w:rsid w:val="00EC488E"/>
    <w:pPr>
      <w:overflowPunct w:val="0"/>
      <w:autoSpaceDE w:val="0"/>
      <w:ind w:firstLine="708"/>
      <w:jc w:val="both"/>
      <w:textAlignment w:val="baseline"/>
    </w:pPr>
    <w:rPr>
      <w:sz w:val="28"/>
      <w:szCs w:val="20"/>
      <w:lang w:eastAsia="ar-SA"/>
    </w:rPr>
  </w:style>
  <w:style w:type="paragraph" w:customStyle="1" w:styleId="220">
    <w:name w:val="Основной текст с отступом 22"/>
    <w:basedOn w:val="a"/>
    <w:uiPriority w:val="99"/>
    <w:rsid w:val="00EC488E"/>
    <w:pPr>
      <w:spacing w:line="360" w:lineRule="auto"/>
      <w:ind w:firstLine="720"/>
      <w:jc w:val="both"/>
    </w:pPr>
    <w:rPr>
      <w:sz w:val="26"/>
      <w:szCs w:val="20"/>
    </w:rPr>
  </w:style>
  <w:style w:type="paragraph" w:customStyle="1" w:styleId="ConsTitle">
    <w:name w:val="ConsTitle"/>
    <w:rsid w:val="00EC488E"/>
    <w:pPr>
      <w:widowControl w:val="0"/>
      <w:spacing w:after="0" w:line="240" w:lineRule="auto"/>
    </w:pPr>
    <w:rPr>
      <w:rFonts w:ascii="Arial" w:eastAsia="Times New Roman" w:hAnsi="Arial" w:cs="Times New Roman"/>
      <w:b/>
      <w:sz w:val="16"/>
      <w:szCs w:val="20"/>
      <w:lang w:eastAsia="ru-RU"/>
    </w:rPr>
  </w:style>
  <w:style w:type="paragraph" w:customStyle="1" w:styleId="ConsNonformat">
    <w:name w:val="ConsNonformat"/>
    <w:uiPriority w:val="99"/>
    <w:rsid w:val="00EC488E"/>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character" w:customStyle="1" w:styleId="17">
    <w:name w:val="Знак Знак1"/>
    <w:uiPriority w:val="99"/>
    <w:rsid w:val="00EC488E"/>
    <w:rPr>
      <w:rFonts w:cs="Times New Roman"/>
      <w:bCs/>
      <w:sz w:val="24"/>
      <w:szCs w:val="24"/>
      <w:lang w:val="ru-RU" w:eastAsia="ru-RU" w:bidi="ar-SA"/>
    </w:rPr>
  </w:style>
  <w:style w:type="paragraph" w:customStyle="1" w:styleId="2110">
    <w:name w:val="Основной текст 211"/>
    <w:basedOn w:val="a"/>
    <w:uiPriority w:val="99"/>
    <w:rsid w:val="00EC488E"/>
    <w:pPr>
      <w:jc w:val="both"/>
    </w:pPr>
    <w:rPr>
      <w:lang w:eastAsia="ar-SA"/>
    </w:rPr>
  </w:style>
  <w:style w:type="character" w:customStyle="1" w:styleId="18">
    <w:name w:val="Основной текст с отступом 1 см Знак Знак"/>
    <w:uiPriority w:val="99"/>
    <w:rsid w:val="00EC488E"/>
    <w:rPr>
      <w:rFonts w:ascii="Times New Roman" w:hAnsi="Times New Roman" w:cs="Times New Roman"/>
      <w:bCs/>
      <w:sz w:val="24"/>
      <w:szCs w:val="24"/>
    </w:rPr>
  </w:style>
  <w:style w:type="paragraph" w:customStyle="1" w:styleId="311">
    <w:name w:val="Основной текст с отступом 31"/>
    <w:basedOn w:val="a"/>
    <w:uiPriority w:val="99"/>
    <w:rsid w:val="00EC488E"/>
    <w:pPr>
      <w:overflowPunct w:val="0"/>
      <w:autoSpaceDE w:val="0"/>
      <w:ind w:firstLine="360"/>
      <w:jc w:val="both"/>
      <w:textAlignment w:val="baseline"/>
    </w:pPr>
    <w:rPr>
      <w:iCs/>
      <w:sz w:val="28"/>
      <w:szCs w:val="20"/>
      <w:lang w:eastAsia="ar-SA"/>
    </w:rPr>
  </w:style>
  <w:style w:type="character" w:customStyle="1" w:styleId="140">
    <w:name w:val="Знак Знак14"/>
    <w:uiPriority w:val="99"/>
    <w:rsid w:val="00EC488E"/>
    <w:rPr>
      <w:rFonts w:ascii="Arial" w:hAnsi="Arial" w:cs="Arial"/>
      <w:b/>
      <w:bCs/>
      <w:i/>
      <w:iCs/>
      <w:sz w:val="28"/>
      <w:szCs w:val="28"/>
      <w:lang w:val="ru-RU" w:eastAsia="ru-RU" w:bidi="ar-SA"/>
    </w:rPr>
  </w:style>
  <w:style w:type="character" w:customStyle="1" w:styleId="37">
    <w:name w:val="Знак Знак3"/>
    <w:uiPriority w:val="99"/>
    <w:rsid w:val="00EC488E"/>
    <w:rPr>
      <w:rFonts w:cs="Times New Roman"/>
      <w:sz w:val="24"/>
      <w:szCs w:val="24"/>
      <w:lang w:val="ru-RU" w:eastAsia="ru-RU" w:bidi="ar-SA"/>
    </w:rPr>
  </w:style>
  <w:style w:type="character" w:customStyle="1" w:styleId="TextNPA">
    <w:name w:val="Text NPA"/>
    <w:uiPriority w:val="99"/>
    <w:rsid w:val="00EC488E"/>
    <w:rPr>
      <w:rFonts w:ascii="Courier New" w:hAnsi="Courier New" w:cs="Times New Roman"/>
    </w:rPr>
  </w:style>
  <w:style w:type="paragraph" w:customStyle="1" w:styleId="141">
    <w:name w:val="Стиль Основной текст с отступом + 14 пт"/>
    <w:basedOn w:val="ae"/>
    <w:link w:val="142"/>
    <w:uiPriority w:val="99"/>
    <w:rsid w:val="00EC488E"/>
    <w:pPr>
      <w:tabs>
        <w:tab w:val="left" w:pos="8460"/>
      </w:tabs>
      <w:spacing w:after="0"/>
      <w:ind w:left="0" w:firstLine="567"/>
      <w:jc w:val="both"/>
    </w:pPr>
    <w:rPr>
      <w:sz w:val="28"/>
      <w:szCs w:val="28"/>
      <w:lang w:eastAsia="ar-SA"/>
    </w:rPr>
  </w:style>
  <w:style w:type="character" w:customStyle="1" w:styleId="142">
    <w:name w:val="Стиль Основной текст с отступом + 14 пт Знак"/>
    <w:link w:val="141"/>
    <w:uiPriority w:val="99"/>
    <w:locked/>
    <w:rsid w:val="00EC488E"/>
    <w:rPr>
      <w:rFonts w:ascii="Times New Roman" w:eastAsia="Times New Roman" w:hAnsi="Times New Roman" w:cs="Times New Roman"/>
      <w:sz w:val="28"/>
      <w:szCs w:val="28"/>
      <w:lang w:eastAsia="ar-SA"/>
    </w:rPr>
  </w:style>
  <w:style w:type="paragraph" w:customStyle="1" w:styleId="affc">
    <w:name w:val="Мой стиль"/>
    <w:basedOn w:val="a"/>
    <w:link w:val="affd"/>
    <w:uiPriority w:val="99"/>
    <w:rsid w:val="00EC488E"/>
    <w:pPr>
      <w:widowControl w:val="0"/>
      <w:tabs>
        <w:tab w:val="left" w:pos="1680"/>
      </w:tabs>
      <w:adjustRightInd w:val="0"/>
      <w:spacing w:after="120" w:line="288" w:lineRule="auto"/>
      <w:ind w:left="1701" w:hanging="501"/>
      <w:jc w:val="both"/>
      <w:textAlignment w:val="baseline"/>
    </w:pPr>
    <w:rPr>
      <w:rFonts w:ascii="Georgia" w:hAnsi="Georgia" w:cs="Georgia"/>
      <w:sz w:val="22"/>
      <w:szCs w:val="22"/>
    </w:rPr>
  </w:style>
  <w:style w:type="character" w:customStyle="1" w:styleId="affd">
    <w:name w:val="Мой стиль Знак"/>
    <w:link w:val="affc"/>
    <w:uiPriority w:val="99"/>
    <w:locked/>
    <w:rsid w:val="00EC488E"/>
    <w:rPr>
      <w:rFonts w:ascii="Georgia" w:eastAsia="Times New Roman" w:hAnsi="Georgia" w:cs="Georgia"/>
      <w:lang w:eastAsia="ru-RU"/>
    </w:rPr>
  </w:style>
  <w:style w:type="paragraph" w:customStyle="1" w:styleId="affe">
    <w:name w:val="#Список"/>
    <w:basedOn w:val="affc"/>
    <w:link w:val="afff"/>
    <w:uiPriority w:val="99"/>
    <w:rsid w:val="00EC488E"/>
    <w:pPr>
      <w:widowControl/>
      <w:tabs>
        <w:tab w:val="clear" w:pos="1680"/>
        <w:tab w:val="left" w:pos="2400"/>
        <w:tab w:val="left" w:pos="4920"/>
      </w:tabs>
      <w:ind w:left="2400" w:hanging="360"/>
    </w:pPr>
  </w:style>
  <w:style w:type="character" w:customStyle="1" w:styleId="afff">
    <w:name w:val="#Список Знак"/>
    <w:link w:val="affe"/>
    <w:uiPriority w:val="99"/>
    <w:locked/>
    <w:rsid w:val="00EC488E"/>
    <w:rPr>
      <w:rFonts w:ascii="Georgia" w:eastAsia="Times New Roman" w:hAnsi="Georgia" w:cs="Georgia"/>
      <w:lang w:eastAsia="ru-RU"/>
    </w:rPr>
  </w:style>
  <w:style w:type="paragraph" w:customStyle="1" w:styleId="afff0">
    <w:name w:val="Знак Знак Знак Знак"/>
    <w:basedOn w:val="a"/>
    <w:uiPriority w:val="99"/>
    <w:rsid w:val="00EC488E"/>
    <w:rPr>
      <w:rFonts w:ascii="Verdana" w:hAnsi="Verdana" w:cs="Verdana"/>
      <w:sz w:val="20"/>
      <w:szCs w:val="20"/>
      <w:lang w:val="en-US" w:eastAsia="en-US"/>
    </w:rPr>
  </w:style>
  <w:style w:type="paragraph" w:customStyle="1" w:styleId="afff1">
    <w:name w:val="Знак"/>
    <w:basedOn w:val="a"/>
    <w:uiPriority w:val="99"/>
    <w:rsid w:val="00EC488E"/>
    <w:pPr>
      <w:spacing w:after="160" w:line="240" w:lineRule="exact"/>
    </w:pPr>
    <w:rPr>
      <w:rFonts w:ascii="Verdana" w:hAnsi="Verdana"/>
      <w:sz w:val="20"/>
      <w:szCs w:val="20"/>
      <w:lang w:val="en-US" w:eastAsia="en-US"/>
    </w:rPr>
  </w:style>
  <w:style w:type="paragraph" w:customStyle="1" w:styleId="afff2">
    <w:name w:val="Комментарий"/>
    <w:basedOn w:val="a"/>
    <w:next w:val="a"/>
    <w:uiPriority w:val="99"/>
    <w:rsid w:val="00EC488E"/>
    <w:pPr>
      <w:widowControl w:val="0"/>
      <w:autoSpaceDE w:val="0"/>
      <w:autoSpaceDN w:val="0"/>
      <w:adjustRightInd w:val="0"/>
      <w:ind w:left="170"/>
      <w:jc w:val="both"/>
    </w:pPr>
    <w:rPr>
      <w:rFonts w:ascii="Arial" w:hAnsi="Arial"/>
      <w:i/>
      <w:iCs/>
      <w:color w:val="800080"/>
    </w:rPr>
  </w:style>
  <w:style w:type="character" w:customStyle="1" w:styleId="61">
    <w:name w:val="Знак Знак6"/>
    <w:uiPriority w:val="99"/>
    <w:rsid w:val="00EC488E"/>
    <w:rPr>
      <w:rFonts w:cs="Times New Roman"/>
      <w:b/>
      <w:bCs/>
      <w:sz w:val="24"/>
      <w:szCs w:val="24"/>
    </w:rPr>
  </w:style>
  <w:style w:type="character" w:customStyle="1" w:styleId="FontStyle30">
    <w:name w:val="Font Style30"/>
    <w:uiPriority w:val="99"/>
    <w:rsid w:val="00EC488E"/>
    <w:rPr>
      <w:rFonts w:ascii="Cambria" w:hAnsi="Cambria" w:cs="Cambria"/>
      <w:b/>
      <w:bCs/>
      <w:sz w:val="24"/>
      <w:szCs w:val="24"/>
    </w:rPr>
  </w:style>
  <w:style w:type="character" w:customStyle="1" w:styleId="FontStyle31">
    <w:name w:val="Font Style31"/>
    <w:uiPriority w:val="99"/>
    <w:rsid w:val="00EC488E"/>
    <w:rPr>
      <w:rFonts w:ascii="Cambria" w:hAnsi="Cambria" w:cs="Cambria"/>
      <w:sz w:val="26"/>
      <w:szCs w:val="26"/>
    </w:rPr>
  </w:style>
  <w:style w:type="paragraph" w:customStyle="1" w:styleId="Style4">
    <w:name w:val="Style4"/>
    <w:basedOn w:val="a"/>
    <w:uiPriority w:val="99"/>
    <w:rsid w:val="00EC488E"/>
    <w:pPr>
      <w:widowControl w:val="0"/>
      <w:autoSpaceDE w:val="0"/>
      <w:autoSpaceDN w:val="0"/>
      <w:adjustRightInd w:val="0"/>
      <w:spacing w:line="321" w:lineRule="exact"/>
      <w:ind w:firstLine="691"/>
      <w:jc w:val="both"/>
    </w:pPr>
    <w:rPr>
      <w:rFonts w:ascii="Cambria" w:hAnsi="Cambria"/>
    </w:rPr>
  </w:style>
  <w:style w:type="paragraph" w:customStyle="1" w:styleId="Style17">
    <w:name w:val="Style17"/>
    <w:basedOn w:val="a"/>
    <w:uiPriority w:val="99"/>
    <w:rsid w:val="00EC488E"/>
    <w:pPr>
      <w:widowControl w:val="0"/>
      <w:autoSpaceDE w:val="0"/>
      <w:autoSpaceDN w:val="0"/>
      <w:adjustRightInd w:val="0"/>
    </w:pPr>
    <w:rPr>
      <w:rFonts w:ascii="Cambria" w:hAnsi="Cambria"/>
    </w:rPr>
  </w:style>
  <w:style w:type="character" w:customStyle="1" w:styleId="link">
    <w:name w:val="link"/>
    <w:uiPriority w:val="99"/>
    <w:rsid w:val="00EC488E"/>
    <w:rPr>
      <w:rFonts w:cs="Times New Roman"/>
      <w:color w:val="008000"/>
      <w:u w:val="none"/>
      <w:effect w:val="none"/>
    </w:rPr>
  </w:style>
  <w:style w:type="paragraph" w:styleId="afff3">
    <w:name w:val="No Spacing"/>
    <w:aliases w:val="Без интервала для таблиц"/>
    <w:link w:val="afff4"/>
    <w:uiPriority w:val="1"/>
    <w:qFormat/>
    <w:rsid w:val="00EC488E"/>
    <w:pPr>
      <w:spacing w:after="0" w:line="240" w:lineRule="auto"/>
    </w:pPr>
    <w:rPr>
      <w:rFonts w:ascii="Calibri" w:eastAsia="Times New Roman" w:hAnsi="Calibri" w:cs="Times New Roman"/>
    </w:rPr>
  </w:style>
  <w:style w:type="character" w:customStyle="1" w:styleId="25">
    <w:name w:val="Знак Знак2"/>
    <w:uiPriority w:val="99"/>
    <w:locked/>
    <w:rsid w:val="00EC488E"/>
    <w:rPr>
      <w:rFonts w:ascii="Arial" w:hAnsi="Arial" w:cs="Arial"/>
      <w:b/>
      <w:bCs/>
      <w:i/>
      <w:iCs/>
      <w:sz w:val="28"/>
      <w:szCs w:val="28"/>
      <w:lang w:val="ru-RU" w:eastAsia="ru-RU" w:bidi="ar-SA"/>
    </w:rPr>
  </w:style>
  <w:style w:type="paragraph" w:styleId="19">
    <w:name w:val="toc 1"/>
    <w:basedOn w:val="a"/>
    <w:next w:val="a"/>
    <w:autoRedefine/>
    <w:uiPriority w:val="99"/>
    <w:rsid w:val="00EC488E"/>
    <w:pPr>
      <w:tabs>
        <w:tab w:val="right" w:leader="dot" w:pos="9627"/>
      </w:tabs>
      <w:spacing w:before="120" w:after="120"/>
      <w:jc w:val="center"/>
    </w:pPr>
    <w:rPr>
      <w:b/>
      <w:bCs/>
      <w:caps/>
      <w:noProof/>
      <w:sz w:val="28"/>
    </w:rPr>
  </w:style>
  <w:style w:type="character" w:customStyle="1" w:styleId="41">
    <w:name w:val="Знак Знак4"/>
    <w:uiPriority w:val="99"/>
    <w:rsid w:val="00EC488E"/>
    <w:rPr>
      <w:rFonts w:cs="Times New Roman"/>
      <w:sz w:val="24"/>
      <w:szCs w:val="24"/>
      <w:lang w:val="ru-RU" w:eastAsia="ru-RU" w:bidi="ar-SA"/>
    </w:rPr>
  </w:style>
  <w:style w:type="paragraph" w:customStyle="1" w:styleId="ConsNormal">
    <w:name w:val="ConsNormal"/>
    <w:uiPriority w:val="99"/>
    <w:rsid w:val="00EC488E"/>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5">
    <w:name w:val="Информация об изменениях"/>
    <w:basedOn w:val="a"/>
    <w:next w:val="a"/>
    <w:uiPriority w:val="99"/>
    <w:rsid w:val="00EC488E"/>
    <w:pPr>
      <w:autoSpaceDE w:val="0"/>
      <w:autoSpaceDN w:val="0"/>
      <w:adjustRightInd w:val="0"/>
      <w:spacing w:before="180"/>
      <w:ind w:left="360" w:right="360"/>
      <w:jc w:val="both"/>
    </w:pPr>
    <w:rPr>
      <w:rFonts w:ascii="Arial" w:hAnsi="Arial" w:cs="Arial"/>
      <w:shd w:val="clear" w:color="auto" w:fill="EAEFED"/>
    </w:rPr>
  </w:style>
  <w:style w:type="paragraph" w:customStyle="1" w:styleId="afff6">
    <w:name w:val="Нормальный (таблица)"/>
    <w:basedOn w:val="a"/>
    <w:next w:val="a"/>
    <w:uiPriority w:val="99"/>
    <w:rsid w:val="00EC488E"/>
    <w:pPr>
      <w:autoSpaceDE w:val="0"/>
      <w:autoSpaceDN w:val="0"/>
      <w:adjustRightInd w:val="0"/>
      <w:jc w:val="both"/>
    </w:pPr>
    <w:rPr>
      <w:rFonts w:ascii="Arial" w:hAnsi="Arial" w:cs="Arial"/>
    </w:rPr>
  </w:style>
  <w:style w:type="paragraph" w:customStyle="1" w:styleId="afff7">
    <w:name w:val="Прижатый влево"/>
    <w:basedOn w:val="a"/>
    <w:next w:val="a"/>
    <w:uiPriority w:val="99"/>
    <w:rsid w:val="00EC488E"/>
    <w:pPr>
      <w:autoSpaceDE w:val="0"/>
      <w:autoSpaceDN w:val="0"/>
      <w:adjustRightInd w:val="0"/>
    </w:pPr>
    <w:rPr>
      <w:rFonts w:ascii="Arial" w:hAnsi="Arial" w:cs="Arial"/>
    </w:rPr>
  </w:style>
  <w:style w:type="character" w:customStyle="1" w:styleId="ConsCell">
    <w:name w:val="ConsCell Знак Знак Знак"/>
    <w:link w:val="ConsCell0"/>
    <w:uiPriority w:val="99"/>
    <w:locked/>
    <w:rsid w:val="00EC488E"/>
    <w:rPr>
      <w:rFonts w:ascii="Arial" w:hAnsi="Arial" w:cs="Arial"/>
      <w:lang w:eastAsia="ru-RU"/>
    </w:rPr>
  </w:style>
  <w:style w:type="paragraph" w:customStyle="1" w:styleId="ConsCell0">
    <w:name w:val="ConsCell Знак Знак"/>
    <w:link w:val="ConsCell"/>
    <w:uiPriority w:val="99"/>
    <w:rsid w:val="00EC488E"/>
    <w:pPr>
      <w:widowControl w:val="0"/>
      <w:autoSpaceDE w:val="0"/>
      <w:autoSpaceDN w:val="0"/>
      <w:adjustRightInd w:val="0"/>
      <w:spacing w:after="0" w:line="240" w:lineRule="auto"/>
    </w:pPr>
    <w:rPr>
      <w:rFonts w:ascii="Arial" w:hAnsi="Arial" w:cs="Arial"/>
      <w:lang w:eastAsia="ru-RU"/>
    </w:rPr>
  </w:style>
  <w:style w:type="character" w:customStyle="1" w:styleId="110">
    <w:name w:val="Знак Знак11"/>
    <w:uiPriority w:val="99"/>
    <w:rsid w:val="00EC488E"/>
    <w:rPr>
      <w:sz w:val="24"/>
      <w:lang w:val="ru-RU" w:eastAsia="ru-RU"/>
    </w:rPr>
  </w:style>
  <w:style w:type="paragraph" w:styleId="afff8">
    <w:name w:val="header"/>
    <w:basedOn w:val="a"/>
    <w:link w:val="afff9"/>
    <w:uiPriority w:val="99"/>
    <w:rsid w:val="00EC488E"/>
    <w:pPr>
      <w:tabs>
        <w:tab w:val="center" w:pos="4677"/>
        <w:tab w:val="right" w:pos="9355"/>
      </w:tabs>
    </w:pPr>
  </w:style>
  <w:style w:type="character" w:customStyle="1" w:styleId="afff9">
    <w:name w:val="Верхний колонтитул Знак"/>
    <w:basedOn w:val="a0"/>
    <w:link w:val="afff8"/>
    <w:uiPriority w:val="99"/>
    <w:rsid w:val="00EC488E"/>
    <w:rPr>
      <w:rFonts w:ascii="Times New Roman" w:eastAsia="Times New Roman" w:hAnsi="Times New Roman" w:cs="Times New Roman"/>
      <w:sz w:val="24"/>
      <w:szCs w:val="24"/>
      <w:lang w:eastAsia="ru-RU"/>
    </w:rPr>
  </w:style>
  <w:style w:type="paragraph" w:customStyle="1" w:styleId="afffa">
    <w:name w:val="Список с кружком"/>
    <w:basedOn w:val="a"/>
    <w:uiPriority w:val="99"/>
    <w:rsid w:val="00EC488E"/>
    <w:pPr>
      <w:tabs>
        <w:tab w:val="num" w:pos="720"/>
      </w:tabs>
      <w:ind w:left="720" w:hanging="360"/>
    </w:pPr>
  </w:style>
  <w:style w:type="character" w:customStyle="1" w:styleId="submenu-table">
    <w:name w:val="submenu-table"/>
    <w:uiPriority w:val="99"/>
    <w:rsid w:val="00EC488E"/>
    <w:rPr>
      <w:rFonts w:cs="Times New Roman"/>
    </w:rPr>
  </w:style>
  <w:style w:type="paragraph" w:customStyle="1" w:styleId="Style30">
    <w:name w:val="Style30"/>
    <w:basedOn w:val="a"/>
    <w:uiPriority w:val="99"/>
    <w:rsid w:val="00EC488E"/>
    <w:pPr>
      <w:widowControl w:val="0"/>
      <w:autoSpaceDE w:val="0"/>
      <w:autoSpaceDN w:val="0"/>
      <w:adjustRightInd w:val="0"/>
      <w:spacing w:line="302" w:lineRule="exact"/>
      <w:ind w:firstLine="566"/>
      <w:jc w:val="both"/>
    </w:pPr>
  </w:style>
  <w:style w:type="paragraph" w:customStyle="1" w:styleId="ConsPlusTitle">
    <w:name w:val="ConsPlusTitle"/>
    <w:rsid w:val="00EC488E"/>
    <w:pPr>
      <w:snapToGrid w:val="0"/>
      <w:spacing w:after="0" w:line="240" w:lineRule="auto"/>
    </w:pPr>
    <w:rPr>
      <w:rFonts w:ascii="Arial" w:eastAsia="Times New Roman" w:hAnsi="Arial" w:cs="Times New Roman"/>
      <w:b/>
      <w:sz w:val="20"/>
      <w:szCs w:val="20"/>
      <w:lang w:eastAsia="ru-RU"/>
    </w:rPr>
  </w:style>
  <w:style w:type="character" w:customStyle="1" w:styleId="null">
    <w:name w:val="null"/>
    <w:uiPriority w:val="99"/>
    <w:rsid w:val="00EC488E"/>
    <w:rPr>
      <w:rFonts w:ascii="Times New Roman" w:hAnsi="Times New Roman" w:cs="Times New Roman" w:hint="default"/>
    </w:rPr>
  </w:style>
  <w:style w:type="character" w:customStyle="1" w:styleId="FontStyle130">
    <w:name w:val="Font Style130"/>
    <w:uiPriority w:val="99"/>
    <w:rsid w:val="00EC488E"/>
    <w:rPr>
      <w:rFonts w:ascii="Times New Roman" w:hAnsi="Times New Roman" w:cs="Times New Roman" w:hint="default"/>
      <w:sz w:val="22"/>
      <w:szCs w:val="22"/>
    </w:rPr>
  </w:style>
  <w:style w:type="character" w:customStyle="1" w:styleId="hl1">
    <w:name w:val="hl1"/>
    <w:basedOn w:val="a0"/>
    <w:rsid w:val="00EC488E"/>
    <w:rPr>
      <w:color w:val="4682B4"/>
    </w:rPr>
  </w:style>
  <w:style w:type="character" w:customStyle="1" w:styleId="st1">
    <w:name w:val="st1"/>
    <w:basedOn w:val="a0"/>
    <w:rsid w:val="00EC488E"/>
  </w:style>
  <w:style w:type="character" w:customStyle="1" w:styleId="afffb">
    <w:name w:val="Основной текст_"/>
    <w:link w:val="1a"/>
    <w:locked/>
    <w:rsid w:val="00EC488E"/>
    <w:rPr>
      <w:sz w:val="26"/>
      <w:szCs w:val="26"/>
      <w:shd w:val="clear" w:color="auto" w:fill="FFFFFF"/>
    </w:rPr>
  </w:style>
  <w:style w:type="paragraph" w:customStyle="1" w:styleId="1a">
    <w:name w:val="Основной текст1"/>
    <w:basedOn w:val="a"/>
    <w:link w:val="afffb"/>
    <w:rsid w:val="00EC488E"/>
    <w:pPr>
      <w:widowControl w:val="0"/>
      <w:shd w:val="clear" w:color="auto" w:fill="FFFFFF"/>
      <w:spacing w:before="660" w:after="420" w:line="240" w:lineRule="atLeast"/>
      <w:jc w:val="both"/>
    </w:pPr>
    <w:rPr>
      <w:rFonts w:asciiTheme="minorHAnsi" w:eastAsiaTheme="minorHAnsi" w:hAnsiTheme="minorHAnsi" w:cstheme="minorBidi"/>
      <w:sz w:val="26"/>
      <w:szCs w:val="26"/>
      <w:lang w:eastAsia="en-US"/>
    </w:rPr>
  </w:style>
  <w:style w:type="paragraph" w:customStyle="1" w:styleId="jscommentslistenhover">
    <w:name w:val="js_comments_listenhover"/>
    <w:basedOn w:val="a"/>
    <w:rsid w:val="00EC488E"/>
    <w:pPr>
      <w:spacing w:before="100" w:beforeAutospacing="1" w:after="100" w:afterAutospacing="1"/>
    </w:pPr>
  </w:style>
  <w:style w:type="character" w:customStyle="1" w:styleId="apple-converted-space">
    <w:name w:val="apple-converted-space"/>
    <w:rsid w:val="00EC488E"/>
  </w:style>
  <w:style w:type="paragraph" w:customStyle="1" w:styleId="230">
    <w:name w:val="Основной текст 23"/>
    <w:basedOn w:val="a"/>
    <w:rsid w:val="00EC488E"/>
    <w:pPr>
      <w:overflowPunct w:val="0"/>
      <w:autoSpaceDE w:val="0"/>
      <w:autoSpaceDN w:val="0"/>
      <w:adjustRightInd w:val="0"/>
      <w:spacing w:line="320" w:lineRule="exact"/>
      <w:ind w:firstLine="720"/>
      <w:jc w:val="both"/>
      <w:textAlignment w:val="baseline"/>
    </w:pPr>
    <w:rPr>
      <w:rFonts w:ascii="Times New Roman CYR" w:hAnsi="Times New Roman CYR"/>
      <w:sz w:val="28"/>
      <w:szCs w:val="20"/>
    </w:rPr>
  </w:style>
  <w:style w:type="paragraph" w:customStyle="1" w:styleId="msonormal0">
    <w:name w:val="msonormal"/>
    <w:basedOn w:val="a"/>
    <w:rsid w:val="00EC488E"/>
    <w:pPr>
      <w:spacing w:before="100" w:beforeAutospacing="1" w:after="100" w:afterAutospacing="1"/>
      <w:jc w:val="both"/>
    </w:pPr>
    <w:rPr>
      <w:rFonts w:ascii="Tahoma" w:eastAsia="Arial Unicode MS" w:hAnsi="Tahoma" w:cs="Tahoma"/>
      <w:sz w:val="22"/>
      <w:szCs w:val="22"/>
    </w:rPr>
  </w:style>
  <w:style w:type="table" w:customStyle="1" w:styleId="26">
    <w:name w:val="Сетка таблицы2"/>
    <w:basedOn w:val="a1"/>
    <w:next w:val="ab"/>
    <w:uiPriority w:val="39"/>
    <w:rsid w:val="00EC488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b"/>
    <w:uiPriority w:val="59"/>
    <w:rsid w:val="007740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b"/>
    <w:rsid w:val="00012E2B"/>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b">
    <w:name w:val="Нет списка1"/>
    <w:next w:val="a2"/>
    <w:uiPriority w:val="99"/>
    <w:semiHidden/>
    <w:unhideWhenUsed/>
    <w:rsid w:val="00F8134E"/>
  </w:style>
  <w:style w:type="character" w:customStyle="1" w:styleId="afff4">
    <w:name w:val="Без интервала Знак"/>
    <w:aliases w:val="Без интервала для таблиц Знак"/>
    <w:link w:val="afff3"/>
    <w:uiPriority w:val="1"/>
    <w:locked/>
    <w:rsid w:val="00F8134E"/>
    <w:rPr>
      <w:rFonts w:ascii="Calibri" w:eastAsia="Times New Roman" w:hAnsi="Calibri" w:cs="Times New Roman"/>
    </w:rPr>
  </w:style>
  <w:style w:type="numbering" w:customStyle="1" w:styleId="27">
    <w:name w:val="Нет списка2"/>
    <w:next w:val="a2"/>
    <w:uiPriority w:val="99"/>
    <w:semiHidden/>
    <w:unhideWhenUsed/>
    <w:rsid w:val="007E0F2E"/>
  </w:style>
  <w:style w:type="table" w:customStyle="1" w:styleId="410">
    <w:name w:val="Сетка таблицы41"/>
    <w:basedOn w:val="a1"/>
    <w:next w:val="ab"/>
    <w:rsid w:val="00DD1963"/>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d">
    <w:name w:val="Абзац списка Знак"/>
    <w:link w:val="ac"/>
    <w:uiPriority w:val="34"/>
    <w:locked/>
    <w:rsid w:val="00504CA7"/>
    <w:rPr>
      <w:rFonts w:ascii="Times New Roman" w:eastAsia="Times New Roman" w:hAnsi="Times New Roman" w:cs="Times New Roman"/>
      <w:sz w:val="24"/>
      <w:szCs w:val="24"/>
      <w:lang w:eastAsia="ru-RU"/>
    </w:rPr>
  </w:style>
  <w:style w:type="numbering" w:customStyle="1" w:styleId="39">
    <w:name w:val="Нет списка3"/>
    <w:next w:val="a2"/>
    <w:uiPriority w:val="99"/>
    <w:semiHidden/>
    <w:unhideWhenUsed/>
    <w:rsid w:val="000D7EF9"/>
  </w:style>
  <w:style w:type="table" w:customStyle="1" w:styleId="51">
    <w:name w:val="Сетка таблицы5"/>
    <w:basedOn w:val="a1"/>
    <w:next w:val="ab"/>
    <w:rsid w:val="00F25B24"/>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3">
    <w:name w:val="Нет списка4"/>
    <w:next w:val="a2"/>
    <w:uiPriority w:val="99"/>
    <w:semiHidden/>
    <w:unhideWhenUsed/>
    <w:rsid w:val="009F13D9"/>
  </w:style>
  <w:style w:type="numbering" w:customStyle="1" w:styleId="52">
    <w:name w:val="Нет списка5"/>
    <w:next w:val="a2"/>
    <w:uiPriority w:val="99"/>
    <w:semiHidden/>
    <w:unhideWhenUsed/>
    <w:rsid w:val="0049480E"/>
  </w:style>
  <w:style w:type="table" w:customStyle="1" w:styleId="62">
    <w:name w:val="Сетка таблицы6"/>
    <w:basedOn w:val="a1"/>
    <w:next w:val="ab"/>
    <w:uiPriority w:val="39"/>
    <w:rsid w:val="00494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26666B"/>
  </w:style>
  <w:style w:type="table" w:customStyle="1" w:styleId="7">
    <w:name w:val="Сетка таблицы7"/>
    <w:basedOn w:val="a1"/>
    <w:next w:val="ab"/>
    <w:rsid w:val="0026666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b"/>
    <w:rsid w:val="0026666B"/>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Нет списка7"/>
    <w:next w:val="a2"/>
    <w:uiPriority w:val="99"/>
    <w:semiHidden/>
    <w:unhideWhenUsed/>
    <w:rsid w:val="00E72758"/>
  </w:style>
  <w:style w:type="table" w:customStyle="1" w:styleId="8">
    <w:name w:val="Сетка таблицы8"/>
    <w:basedOn w:val="a1"/>
    <w:next w:val="ab"/>
    <w:uiPriority w:val="39"/>
    <w:rsid w:val="00E72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Текст выноски Знак1"/>
    <w:basedOn w:val="a0"/>
    <w:uiPriority w:val="99"/>
    <w:semiHidden/>
    <w:rsid w:val="00AA08C3"/>
    <w:rPr>
      <w:rFonts w:ascii="Segoe UI" w:eastAsia="Times New Roman" w:hAnsi="Segoe UI" w:cs="Segoe UI"/>
      <w:sz w:val="18"/>
      <w:szCs w:val="18"/>
      <w:lang w:eastAsia="ru-RU"/>
    </w:rPr>
  </w:style>
  <w:style w:type="character" w:customStyle="1" w:styleId="1d">
    <w:name w:val="Текст примечания Знак1"/>
    <w:basedOn w:val="a0"/>
    <w:uiPriority w:val="99"/>
    <w:semiHidden/>
    <w:rsid w:val="00AA08C3"/>
    <w:rPr>
      <w:rFonts w:ascii="Times New Roman" w:eastAsia="Times New Roman" w:hAnsi="Times New Roman" w:cs="Times New Roman"/>
      <w:sz w:val="20"/>
      <w:szCs w:val="20"/>
      <w:lang w:eastAsia="ru-RU"/>
    </w:rPr>
  </w:style>
  <w:style w:type="character" w:customStyle="1" w:styleId="1e">
    <w:name w:val="Тема примечания Знак1"/>
    <w:basedOn w:val="1d"/>
    <w:uiPriority w:val="99"/>
    <w:semiHidden/>
    <w:rsid w:val="00AA08C3"/>
    <w:rPr>
      <w:rFonts w:ascii="Times New Roman" w:eastAsia="Times New Roman" w:hAnsi="Times New Roman" w:cs="Times New Roman"/>
      <w:b/>
      <w:bCs/>
      <w:sz w:val="20"/>
      <w:szCs w:val="20"/>
      <w:lang w:eastAsia="ru-RU"/>
    </w:rPr>
  </w:style>
  <w:style w:type="paragraph" w:customStyle="1" w:styleId="Default">
    <w:name w:val="Default"/>
    <w:rsid w:val="00D9590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0">
    <w:name w:val="Нет списка8"/>
    <w:next w:val="a2"/>
    <w:uiPriority w:val="99"/>
    <w:semiHidden/>
    <w:unhideWhenUsed/>
    <w:rsid w:val="001F6F9F"/>
  </w:style>
  <w:style w:type="character" w:customStyle="1" w:styleId="28">
    <w:name w:val="Основной текст (2)_"/>
    <w:basedOn w:val="a0"/>
    <w:link w:val="29"/>
    <w:rsid w:val="00C923E2"/>
    <w:rPr>
      <w:rFonts w:ascii="Times New Roman" w:eastAsia="Times New Roman" w:hAnsi="Times New Roman" w:cs="Times New Roman"/>
      <w:sz w:val="20"/>
      <w:szCs w:val="20"/>
      <w:shd w:val="clear" w:color="auto" w:fill="FFFFFF"/>
    </w:rPr>
  </w:style>
  <w:style w:type="paragraph" w:customStyle="1" w:styleId="29">
    <w:name w:val="Основной текст (2)"/>
    <w:basedOn w:val="a"/>
    <w:link w:val="28"/>
    <w:rsid w:val="00C923E2"/>
    <w:pPr>
      <w:widowControl w:val="0"/>
      <w:shd w:val="clear" w:color="auto" w:fill="FFFFFF"/>
      <w:spacing w:after="1260" w:line="0" w:lineRule="atLeast"/>
      <w:jc w:val="center"/>
    </w:pPr>
    <w:rPr>
      <w:sz w:val="20"/>
      <w:szCs w:val="20"/>
      <w:lang w:eastAsia="en-US"/>
    </w:rPr>
  </w:style>
  <w:style w:type="character" w:customStyle="1" w:styleId="afffc">
    <w:name w:val="Другое_"/>
    <w:basedOn w:val="a0"/>
    <w:link w:val="afffd"/>
    <w:rsid w:val="008006D0"/>
    <w:rPr>
      <w:rFonts w:ascii="Times New Roman" w:eastAsia="Times New Roman" w:hAnsi="Times New Roman" w:cs="Times New Roman"/>
    </w:rPr>
  </w:style>
  <w:style w:type="character" w:customStyle="1" w:styleId="afffe">
    <w:name w:val="Подпись к таблице_"/>
    <w:basedOn w:val="a0"/>
    <w:link w:val="affff"/>
    <w:rsid w:val="008006D0"/>
    <w:rPr>
      <w:rFonts w:ascii="Times New Roman" w:eastAsia="Times New Roman" w:hAnsi="Times New Roman" w:cs="Times New Roman"/>
    </w:rPr>
  </w:style>
  <w:style w:type="paragraph" w:customStyle="1" w:styleId="afffd">
    <w:name w:val="Другое"/>
    <w:basedOn w:val="a"/>
    <w:link w:val="afffc"/>
    <w:rsid w:val="008006D0"/>
    <w:pPr>
      <w:widowControl w:val="0"/>
      <w:ind w:firstLine="400"/>
    </w:pPr>
    <w:rPr>
      <w:sz w:val="22"/>
      <w:szCs w:val="22"/>
      <w:lang w:eastAsia="en-US"/>
    </w:rPr>
  </w:style>
  <w:style w:type="paragraph" w:customStyle="1" w:styleId="affff">
    <w:name w:val="Подпись к таблице"/>
    <w:basedOn w:val="a"/>
    <w:link w:val="afffe"/>
    <w:rsid w:val="008006D0"/>
    <w:pPr>
      <w:widowControl w:val="0"/>
      <w:ind w:firstLine="720"/>
    </w:pPr>
    <w:rPr>
      <w:sz w:val="22"/>
      <w:szCs w:val="22"/>
      <w:lang w:eastAsia="en-US"/>
    </w:rPr>
  </w:style>
  <w:style w:type="character" w:customStyle="1" w:styleId="extendedtext-full">
    <w:name w:val="extendedtext-full"/>
    <w:rsid w:val="004A20BA"/>
  </w:style>
  <w:style w:type="table" w:customStyle="1" w:styleId="111">
    <w:name w:val="Сетка таблицы11"/>
    <w:basedOn w:val="a1"/>
    <w:next w:val="ab"/>
    <w:uiPriority w:val="59"/>
    <w:rsid w:val="00A8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39"/>
    <w:rsid w:val="002A05B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458">
      <w:bodyDiv w:val="1"/>
      <w:marLeft w:val="0"/>
      <w:marRight w:val="0"/>
      <w:marTop w:val="0"/>
      <w:marBottom w:val="0"/>
      <w:divBdr>
        <w:top w:val="none" w:sz="0" w:space="0" w:color="auto"/>
        <w:left w:val="none" w:sz="0" w:space="0" w:color="auto"/>
        <w:bottom w:val="none" w:sz="0" w:space="0" w:color="auto"/>
        <w:right w:val="none" w:sz="0" w:space="0" w:color="auto"/>
      </w:divBdr>
    </w:div>
    <w:div w:id="267392945">
      <w:bodyDiv w:val="1"/>
      <w:marLeft w:val="0"/>
      <w:marRight w:val="0"/>
      <w:marTop w:val="0"/>
      <w:marBottom w:val="0"/>
      <w:divBdr>
        <w:top w:val="none" w:sz="0" w:space="0" w:color="auto"/>
        <w:left w:val="none" w:sz="0" w:space="0" w:color="auto"/>
        <w:bottom w:val="none" w:sz="0" w:space="0" w:color="auto"/>
        <w:right w:val="none" w:sz="0" w:space="0" w:color="auto"/>
      </w:divBdr>
    </w:div>
    <w:div w:id="312374194">
      <w:bodyDiv w:val="1"/>
      <w:marLeft w:val="0"/>
      <w:marRight w:val="0"/>
      <w:marTop w:val="0"/>
      <w:marBottom w:val="0"/>
      <w:divBdr>
        <w:top w:val="none" w:sz="0" w:space="0" w:color="auto"/>
        <w:left w:val="none" w:sz="0" w:space="0" w:color="auto"/>
        <w:bottom w:val="none" w:sz="0" w:space="0" w:color="auto"/>
        <w:right w:val="none" w:sz="0" w:space="0" w:color="auto"/>
      </w:divBdr>
    </w:div>
    <w:div w:id="351148929">
      <w:bodyDiv w:val="1"/>
      <w:marLeft w:val="0"/>
      <w:marRight w:val="0"/>
      <w:marTop w:val="0"/>
      <w:marBottom w:val="0"/>
      <w:divBdr>
        <w:top w:val="none" w:sz="0" w:space="0" w:color="auto"/>
        <w:left w:val="none" w:sz="0" w:space="0" w:color="auto"/>
        <w:bottom w:val="none" w:sz="0" w:space="0" w:color="auto"/>
        <w:right w:val="none" w:sz="0" w:space="0" w:color="auto"/>
      </w:divBdr>
    </w:div>
    <w:div w:id="359015178">
      <w:bodyDiv w:val="1"/>
      <w:marLeft w:val="0"/>
      <w:marRight w:val="0"/>
      <w:marTop w:val="0"/>
      <w:marBottom w:val="0"/>
      <w:divBdr>
        <w:top w:val="none" w:sz="0" w:space="0" w:color="auto"/>
        <w:left w:val="none" w:sz="0" w:space="0" w:color="auto"/>
        <w:bottom w:val="none" w:sz="0" w:space="0" w:color="auto"/>
        <w:right w:val="none" w:sz="0" w:space="0" w:color="auto"/>
      </w:divBdr>
    </w:div>
    <w:div w:id="411779791">
      <w:bodyDiv w:val="1"/>
      <w:marLeft w:val="0"/>
      <w:marRight w:val="0"/>
      <w:marTop w:val="0"/>
      <w:marBottom w:val="0"/>
      <w:divBdr>
        <w:top w:val="none" w:sz="0" w:space="0" w:color="auto"/>
        <w:left w:val="none" w:sz="0" w:space="0" w:color="auto"/>
        <w:bottom w:val="none" w:sz="0" w:space="0" w:color="auto"/>
        <w:right w:val="none" w:sz="0" w:space="0" w:color="auto"/>
      </w:divBdr>
    </w:div>
    <w:div w:id="454644138">
      <w:bodyDiv w:val="1"/>
      <w:marLeft w:val="0"/>
      <w:marRight w:val="0"/>
      <w:marTop w:val="0"/>
      <w:marBottom w:val="0"/>
      <w:divBdr>
        <w:top w:val="none" w:sz="0" w:space="0" w:color="auto"/>
        <w:left w:val="none" w:sz="0" w:space="0" w:color="auto"/>
        <w:bottom w:val="none" w:sz="0" w:space="0" w:color="auto"/>
        <w:right w:val="none" w:sz="0" w:space="0" w:color="auto"/>
      </w:divBdr>
    </w:div>
    <w:div w:id="514733915">
      <w:bodyDiv w:val="1"/>
      <w:marLeft w:val="0"/>
      <w:marRight w:val="0"/>
      <w:marTop w:val="0"/>
      <w:marBottom w:val="0"/>
      <w:divBdr>
        <w:top w:val="none" w:sz="0" w:space="0" w:color="auto"/>
        <w:left w:val="none" w:sz="0" w:space="0" w:color="auto"/>
        <w:bottom w:val="none" w:sz="0" w:space="0" w:color="auto"/>
        <w:right w:val="none" w:sz="0" w:space="0" w:color="auto"/>
      </w:divBdr>
    </w:div>
    <w:div w:id="592860243">
      <w:bodyDiv w:val="1"/>
      <w:marLeft w:val="0"/>
      <w:marRight w:val="0"/>
      <w:marTop w:val="0"/>
      <w:marBottom w:val="0"/>
      <w:divBdr>
        <w:top w:val="none" w:sz="0" w:space="0" w:color="auto"/>
        <w:left w:val="none" w:sz="0" w:space="0" w:color="auto"/>
        <w:bottom w:val="none" w:sz="0" w:space="0" w:color="auto"/>
        <w:right w:val="none" w:sz="0" w:space="0" w:color="auto"/>
      </w:divBdr>
    </w:div>
    <w:div w:id="694422267">
      <w:bodyDiv w:val="1"/>
      <w:marLeft w:val="0"/>
      <w:marRight w:val="0"/>
      <w:marTop w:val="0"/>
      <w:marBottom w:val="0"/>
      <w:divBdr>
        <w:top w:val="none" w:sz="0" w:space="0" w:color="auto"/>
        <w:left w:val="none" w:sz="0" w:space="0" w:color="auto"/>
        <w:bottom w:val="none" w:sz="0" w:space="0" w:color="auto"/>
        <w:right w:val="none" w:sz="0" w:space="0" w:color="auto"/>
      </w:divBdr>
    </w:div>
    <w:div w:id="727529803">
      <w:bodyDiv w:val="1"/>
      <w:marLeft w:val="0"/>
      <w:marRight w:val="0"/>
      <w:marTop w:val="0"/>
      <w:marBottom w:val="0"/>
      <w:divBdr>
        <w:top w:val="none" w:sz="0" w:space="0" w:color="auto"/>
        <w:left w:val="none" w:sz="0" w:space="0" w:color="auto"/>
        <w:bottom w:val="none" w:sz="0" w:space="0" w:color="auto"/>
        <w:right w:val="none" w:sz="0" w:space="0" w:color="auto"/>
      </w:divBdr>
    </w:div>
    <w:div w:id="796487353">
      <w:bodyDiv w:val="1"/>
      <w:marLeft w:val="0"/>
      <w:marRight w:val="0"/>
      <w:marTop w:val="0"/>
      <w:marBottom w:val="0"/>
      <w:divBdr>
        <w:top w:val="none" w:sz="0" w:space="0" w:color="auto"/>
        <w:left w:val="none" w:sz="0" w:space="0" w:color="auto"/>
        <w:bottom w:val="none" w:sz="0" w:space="0" w:color="auto"/>
        <w:right w:val="none" w:sz="0" w:space="0" w:color="auto"/>
      </w:divBdr>
    </w:div>
    <w:div w:id="822820571">
      <w:bodyDiv w:val="1"/>
      <w:marLeft w:val="0"/>
      <w:marRight w:val="0"/>
      <w:marTop w:val="0"/>
      <w:marBottom w:val="0"/>
      <w:divBdr>
        <w:top w:val="none" w:sz="0" w:space="0" w:color="auto"/>
        <w:left w:val="none" w:sz="0" w:space="0" w:color="auto"/>
        <w:bottom w:val="none" w:sz="0" w:space="0" w:color="auto"/>
        <w:right w:val="none" w:sz="0" w:space="0" w:color="auto"/>
      </w:divBdr>
    </w:div>
    <w:div w:id="977414946">
      <w:bodyDiv w:val="1"/>
      <w:marLeft w:val="0"/>
      <w:marRight w:val="0"/>
      <w:marTop w:val="0"/>
      <w:marBottom w:val="0"/>
      <w:divBdr>
        <w:top w:val="none" w:sz="0" w:space="0" w:color="auto"/>
        <w:left w:val="none" w:sz="0" w:space="0" w:color="auto"/>
        <w:bottom w:val="none" w:sz="0" w:space="0" w:color="auto"/>
        <w:right w:val="none" w:sz="0" w:space="0" w:color="auto"/>
      </w:divBdr>
    </w:div>
    <w:div w:id="1005783523">
      <w:bodyDiv w:val="1"/>
      <w:marLeft w:val="0"/>
      <w:marRight w:val="0"/>
      <w:marTop w:val="0"/>
      <w:marBottom w:val="0"/>
      <w:divBdr>
        <w:top w:val="none" w:sz="0" w:space="0" w:color="auto"/>
        <w:left w:val="none" w:sz="0" w:space="0" w:color="auto"/>
        <w:bottom w:val="none" w:sz="0" w:space="0" w:color="auto"/>
        <w:right w:val="none" w:sz="0" w:space="0" w:color="auto"/>
      </w:divBdr>
    </w:div>
    <w:div w:id="1113475851">
      <w:bodyDiv w:val="1"/>
      <w:marLeft w:val="0"/>
      <w:marRight w:val="0"/>
      <w:marTop w:val="0"/>
      <w:marBottom w:val="0"/>
      <w:divBdr>
        <w:top w:val="none" w:sz="0" w:space="0" w:color="auto"/>
        <w:left w:val="none" w:sz="0" w:space="0" w:color="auto"/>
        <w:bottom w:val="none" w:sz="0" w:space="0" w:color="auto"/>
        <w:right w:val="none" w:sz="0" w:space="0" w:color="auto"/>
      </w:divBdr>
    </w:div>
    <w:div w:id="1222136875">
      <w:bodyDiv w:val="1"/>
      <w:marLeft w:val="0"/>
      <w:marRight w:val="0"/>
      <w:marTop w:val="0"/>
      <w:marBottom w:val="0"/>
      <w:divBdr>
        <w:top w:val="none" w:sz="0" w:space="0" w:color="auto"/>
        <w:left w:val="none" w:sz="0" w:space="0" w:color="auto"/>
        <w:bottom w:val="none" w:sz="0" w:space="0" w:color="auto"/>
        <w:right w:val="none" w:sz="0" w:space="0" w:color="auto"/>
      </w:divBdr>
    </w:div>
    <w:div w:id="1242372919">
      <w:bodyDiv w:val="1"/>
      <w:marLeft w:val="0"/>
      <w:marRight w:val="0"/>
      <w:marTop w:val="0"/>
      <w:marBottom w:val="0"/>
      <w:divBdr>
        <w:top w:val="none" w:sz="0" w:space="0" w:color="auto"/>
        <w:left w:val="none" w:sz="0" w:space="0" w:color="auto"/>
        <w:bottom w:val="none" w:sz="0" w:space="0" w:color="auto"/>
        <w:right w:val="none" w:sz="0" w:space="0" w:color="auto"/>
      </w:divBdr>
    </w:div>
    <w:div w:id="1418671880">
      <w:bodyDiv w:val="1"/>
      <w:marLeft w:val="0"/>
      <w:marRight w:val="0"/>
      <w:marTop w:val="0"/>
      <w:marBottom w:val="0"/>
      <w:divBdr>
        <w:top w:val="none" w:sz="0" w:space="0" w:color="auto"/>
        <w:left w:val="none" w:sz="0" w:space="0" w:color="auto"/>
        <w:bottom w:val="none" w:sz="0" w:space="0" w:color="auto"/>
        <w:right w:val="none" w:sz="0" w:space="0" w:color="auto"/>
      </w:divBdr>
    </w:div>
    <w:div w:id="1485273491">
      <w:bodyDiv w:val="1"/>
      <w:marLeft w:val="0"/>
      <w:marRight w:val="0"/>
      <w:marTop w:val="0"/>
      <w:marBottom w:val="0"/>
      <w:divBdr>
        <w:top w:val="none" w:sz="0" w:space="0" w:color="auto"/>
        <w:left w:val="none" w:sz="0" w:space="0" w:color="auto"/>
        <w:bottom w:val="none" w:sz="0" w:space="0" w:color="auto"/>
        <w:right w:val="none" w:sz="0" w:space="0" w:color="auto"/>
      </w:divBdr>
    </w:div>
    <w:div w:id="1583178757">
      <w:bodyDiv w:val="1"/>
      <w:marLeft w:val="0"/>
      <w:marRight w:val="0"/>
      <w:marTop w:val="0"/>
      <w:marBottom w:val="0"/>
      <w:divBdr>
        <w:top w:val="none" w:sz="0" w:space="0" w:color="auto"/>
        <w:left w:val="none" w:sz="0" w:space="0" w:color="auto"/>
        <w:bottom w:val="none" w:sz="0" w:space="0" w:color="auto"/>
        <w:right w:val="none" w:sz="0" w:space="0" w:color="auto"/>
      </w:divBdr>
    </w:div>
    <w:div w:id="1616861740">
      <w:bodyDiv w:val="1"/>
      <w:marLeft w:val="0"/>
      <w:marRight w:val="0"/>
      <w:marTop w:val="0"/>
      <w:marBottom w:val="0"/>
      <w:divBdr>
        <w:top w:val="none" w:sz="0" w:space="0" w:color="auto"/>
        <w:left w:val="none" w:sz="0" w:space="0" w:color="auto"/>
        <w:bottom w:val="none" w:sz="0" w:space="0" w:color="auto"/>
        <w:right w:val="none" w:sz="0" w:space="0" w:color="auto"/>
      </w:divBdr>
    </w:div>
    <w:div w:id="1797991504">
      <w:bodyDiv w:val="1"/>
      <w:marLeft w:val="0"/>
      <w:marRight w:val="0"/>
      <w:marTop w:val="0"/>
      <w:marBottom w:val="0"/>
      <w:divBdr>
        <w:top w:val="none" w:sz="0" w:space="0" w:color="auto"/>
        <w:left w:val="none" w:sz="0" w:space="0" w:color="auto"/>
        <w:bottom w:val="none" w:sz="0" w:space="0" w:color="auto"/>
        <w:right w:val="none" w:sz="0" w:space="0" w:color="auto"/>
      </w:divBdr>
    </w:div>
    <w:div w:id="1817602312">
      <w:bodyDiv w:val="1"/>
      <w:marLeft w:val="0"/>
      <w:marRight w:val="0"/>
      <w:marTop w:val="0"/>
      <w:marBottom w:val="0"/>
      <w:divBdr>
        <w:top w:val="none" w:sz="0" w:space="0" w:color="auto"/>
        <w:left w:val="none" w:sz="0" w:space="0" w:color="auto"/>
        <w:bottom w:val="none" w:sz="0" w:space="0" w:color="auto"/>
        <w:right w:val="none" w:sz="0" w:space="0" w:color="auto"/>
      </w:divBdr>
    </w:div>
    <w:div w:id="1830100103">
      <w:bodyDiv w:val="1"/>
      <w:marLeft w:val="0"/>
      <w:marRight w:val="0"/>
      <w:marTop w:val="0"/>
      <w:marBottom w:val="0"/>
      <w:divBdr>
        <w:top w:val="none" w:sz="0" w:space="0" w:color="auto"/>
        <w:left w:val="none" w:sz="0" w:space="0" w:color="auto"/>
        <w:bottom w:val="none" w:sz="0" w:space="0" w:color="auto"/>
        <w:right w:val="none" w:sz="0" w:space="0" w:color="auto"/>
      </w:divBdr>
    </w:div>
    <w:div w:id="1872256724">
      <w:bodyDiv w:val="1"/>
      <w:marLeft w:val="0"/>
      <w:marRight w:val="0"/>
      <w:marTop w:val="0"/>
      <w:marBottom w:val="0"/>
      <w:divBdr>
        <w:top w:val="none" w:sz="0" w:space="0" w:color="auto"/>
        <w:left w:val="none" w:sz="0" w:space="0" w:color="auto"/>
        <w:bottom w:val="none" w:sz="0" w:space="0" w:color="auto"/>
        <w:right w:val="none" w:sz="0" w:space="0" w:color="auto"/>
      </w:divBdr>
    </w:div>
    <w:div w:id="1883446502">
      <w:bodyDiv w:val="1"/>
      <w:marLeft w:val="0"/>
      <w:marRight w:val="0"/>
      <w:marTop w:val="0"/>
      <w:marBottom w:val="0"/>
      <w:divBdr>
        <w:top w:val="none" w:sz="0" w:space="0" w:color="auto"/>
        <w:left w:val="none" w:sz="0" w:space="0" w:color="auto"/>
        <w:bottom w:val="none" w:sz="0" w:space="0" w:color="auto"/>
        <w:right w:val="none" w:sz="0" w:space="0" w:color="auto"/>
      </w:divBdr>
    </w:div>
    <w:div w:id="1939823204">
      <w:bodyDiv w:val="1"/>
      <w:marLeft w:val="0"/>
      <w:marRight w:val="0"/>
      <w:marTop w:val="0"/>
      <w:marBottom w:val="0"/>
      <w:divBdr>
        <w:top w:val="none" w:sz="0" w:space="0" w:color="auto"/>
        <w:left w:val="none" w:sz="0" w:space="0" w:color="auto"/>
        <w:bottom w:val="none" w:sz="0" w:space="0" w:color="auto"/>
        <w:right w:val="none" w:sz="0" w:space="0" w:color="auto"/>
      </w:divBdr>
    </w:div>
    <w:div w:id="211224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login.consultant.ru/link/?req=doc&amp;base=LAW&amp;n=2875&amp;date=28.11.2023" TargetMode="External"/><Relationship Id="rId26" Type="http://schemas.openxmlformats.org/officeDocument/2006/relationships/hyperlink" Target="https://login.consultant.ru/link/?req=doc&amp;base=RLAW926&amp;n=264784&amp;date=25.11.2022" TargetMode="External"/><Relationship Id="rId39" Type="http://schemas.openxmlformats.org/officeDocument/2006/relationships/hyperlink" Target="https://login.consultant.ru/link/?req=doc&amp;base=LAW&amp;n=152678&amp;dst=100455&amp;field=134&amp;date=12.11.2021" TargetMode="External"/><Relationship Id="rId21" Type="http://schemas.openxmlformats.org/officeDocument/2006/relationships/chart" Target="charts/chart8.xml"/><Relationship Id="rId34" Type="http://schemas.openxmlformats.org/officeDocument/2006/relationships/chart" Target="charts/chart17.xml"/><Relationship Id="rId42" Type="http://schemas.openxmlformats.org/officeDocument/2006/relationships/hyperlink" Target="https://login.consultant.ru/link/?req=doc&amp;base=LAW&amp;n=399610&amp;dst=100040&amp;field=134&amp;date=19.11.2021" TargetMode="External"/><Relationship Id="rId47" Type="http://schemas.openxmlformats.org/officeDocument/2006/relationships/hyperlink" Target="https://login.consultant.ru/link/?rnd=11A3A5436D516092976C29518CD9F764&amp;req=doc&amp;base=LAW&amp;n=335138&amp;REFFIELD=134&amp;REFDST=100002&amp;REFDOC=125223&amp;REFBASE=CJI&amp;stat=refcode%3D10881%3Bindex%3D3&amp;date=01.02.2021" TargetMode="Externa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image" Target="media/image2.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hyperlink" Target="https://login.consultant.ru/link/?req=doc&amp;base=LAW&amp;n=129344&amp;date=26.11.2022" TargetMode="External"/><Relationship Id="rId37" Type="http://schemas.openxmlformats.org/officeDocument/2006/relationships/chart" Target="charts/chart20.xml"/><Relationship Id="rId40" Type="http://schemas.openxmlformats.org/officeDocument/2006/relationships/hyperlink" Target="https://login.consultant.ru/link/?req=doc&amp;base=LAW&amp;n=399610&amp;dst=100010&amp;field=134&amp;date=12.11.2021" TargetMode="External"/><Relationship Id="rId45" Type="http://schemas.openxmlformats.org/officeDocument/2006/relationships/hyperlink" Target="https://login.consultant.ru/link/?req=doc&amp;base=LAW&amp;n=346602&amp;dst=1353&amp;field=134&amp;date=24.11.2022" TargetMode="External"/><Relationship Id="rId53" Type="http://schemas.openxmlformats.org/officeDocument/2006/relationships/chart" Target="charts/chart24.xml"/><Relationship Id="rId58" Type="http://schemas.openxmlformats.org/officeDocument/2006/relationships/chart" Target="charts/chart28.xm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3.xml"/><Relationship Id="rId36" Type="http://schemas.openxmlformats.org/officeDocument/2006/relationships/chart" Target="charts/chart19.xml"/><Relationship Id="rId49" Type="http://schemas.openxmlformats.org/officeDocument/2006/relationships/hyperlink" Target="https://login.consultant.ru/link/?rnd=11A3A5436D516092976C29518CD9F764&amp;req=doc&amp;base=LAW&amp;n=335138&amp;REFFIELD=134&amp;REFDST=100002&amp;REFDOC=125223&amp;REFBASE=CJI&amp;stat=refcode%3D10881%3Bindex%3D3&amp;date=01.02.2021" TargetMode="External"/><Relationship Id="rId57" Type="http://schemas.openxmlformats.org/officeDocument/2006/relationships/hyperlink" Target="https://login.consultant.ru/link/?req=doc&amp;base=LAW&amp;n=349012&amp;date=26.11.2020&amp;dst=100015&amp;fld=134" TargetMode="External"/><Relationship Id="rId61" Type="http://schemas.openxmlformats.org/officeDocument/2006/relationships/hyperlink" Target="https://login.consultant.ru/link/?rnd=DBA47D47935620D300519EFE3EEF276C&amp;req=doc&amp;base=LAW&amp;n=353354&amp;dst=4394&amp;fld=134&amp;date=08.06.2020" TargetMode="External"/><Relationship Id="rId10" Type="http://schemas.openxmlformats.org/officeDocument/2006/relationships/hyperlink" Target="https://login.consultant.ru/link/?req=doc&amp;base=LAW&amp;n=389853&amp;date=07.10.2021&amp;dst=9219&amp;field=134" TargetMode="External"/><Relationship Id="rId19" Type="http://schemas.openxmlformats.org/officeDocument/2006/relationships/chart" Target="charts/chart6.xml"/><Relationship Id="rId31" Type="http://schemas.openxmlformats.org/officeDocument/2006/relationships/chart" Target="charts/chart16.xml"/><Relationship Id="rId44" Type="http://schemas.openxmlformats.org/officeDocument/2006/relationships/hyperlink" Target="https://login.consultant.ru/link/?req=doc&amp;base=LAW&amp;n=346602&amp;dst=1368&amp;field=134&amp;date=24.11.2022" TargetMode="External"/><Relationship Id="rId52" Type="http://schemas.openxmlformats.org/officeDocument/2006/relationships/chart" Target="charts/chart23.xml"/><Relationship Id="rId60" Type="http://schemas.openxmlformats.org/officeDocument/2006/relationships/hyperlink" Target="https://login.consultant.ru/link/?rnd=DBA47D47935620D300519EFE3EEF276C&amp;req=doc&amp;base=LAW&amp;n=353354&amp;dst=4778&amp;fld=134&amp;date=08.06.2020"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p@n-vartovsk.ru" TargetMode="External"/><Relationship Id="rId14" Type="http://schemas.openxmlformats.org/officeDocument/2006/relationships/hyperlink" Target="consultantplus://offline/ref=C368E0235DC2804002E40F485DA76A12FBA0A327333AF8A6C364BFE531F7DDCBC5AF9B252720176F5885DF4B5F11M" TargetMode="External"/><Relationship Id="rId22" Type="http://schemas.openxmlformats.org/officeDocument/2006/relationships/chart" Target="charts/chart9.xml"/><Relationship Id="rId27" Type="http://schemas.openxmlformats.org/officeDocument/2006/relationships/hyperlink" Target="https://login.consultant.ru/link/?req=doc&amp;base=RLAW926&amp;n=224140&amp;date=10.12.2021" TargetMode="External"/><Relationship Id="rId30" Type="http://schemas.openxmlformats.org/officeDocument/2006/relationships/chart" Target="charts/chart15.xml"/><Relationship Id="rId35" Type="http://schemas.openxmlformats.org/officeDocument/2006/relationships/chart" Target="charts/chart18.xml"/><Relationship Id="rId43" Type="http://schemas.openxmlformats.org/officeDocument/2006/relationships/hyperlink" Target="https://login.consultant.ru/link/?req=doc&amp;base=LAW&amp;n=346602&amp;dst=1354&amp;field=134&amp;date=24.11.2022" TargetMode="External"/><Relationship Id="rId48" Type="http://schemas.openxmlformats.org/officeDocument/2006/relationships/hyperlink" Target="https://login.consultant.ru/link/?rnd=11A3A5436D516092976C29518CD9F764&amp;req=doc&amp;base=LAW&amp;n=335138&amp;REFFIELD=134&amp;REFDST=100002&amp;REFDOC=125223&amp;REFBASE=CJI&amp;stat=refcode%3D10881%3Bindex%3D3&amp;date=01.02.2021" TargetMode="External"/><Relationship Id="rId56" Type="http://schemas.openxmlformats.org/officeDocument/2006/relationships/chart" Target="charts/chart27.xml"/><Relationship Id="rId64"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hyperlink" Target="https://login.consultant.ru/link/?req=doc&amp;base=LAW&amp;n=2875&amp;date=01.12.2023" TargetMode="Externa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hyperlink" Target="https://login.consultant.ru/link/?req=doc&amp;base=LAW&amp;n=130516&amp;date=26.11.2022" TargetMode="External"/><Relationship Id="rId38" Type="http://schemas.openxmlformats.org/officeDocument/2006/relationships/hyperlink" Target="http://admnv.cloud.consultant.ru/cons?req=doc&amp;base=LAW&amp;n=220519&amp;rnd=D0DEC543EFE871E70886CA44637DFD17&amp;dst=3174&amp;fld=134" TargetMode="External"/><Relationship Id="rId46" Type="http://schemas.openxmlformats.org/officeDocument/2006/relationships/hyperlink" Target="https://login.consultant.ru/link/?rnd=11A3A5436D516092976C29518CD9F764&amp;req=doc&amp;base=LAW&amp;n=324349&amp;dst=1362&amp;fld=134&amp;REFFIELD=134&amp;REFDST=100002&amp;REFDOC=125223&amp;REFBASE=CJI&amp;stat=refcode%3D10881%3Bdstident%3D1362%3Bindex%3D3&amp;date=01.02.2021" TargetMode="External"/><Relationship Id="rId59" Type="http://schemas.openxmlformats.org/officeDocument/2006/relationships/hyperlink" Target="https://login.consultant.ru/link/?rnd=DBA47D47935620D300519EFE3EEF276C&amp;req=doc&amp;base=LAW&amp;n=353354&amp;dst=4394&amp;fld=134&amp;date=08.06.2020" TargetMode="External"/><Relationship Id="rId67" Type="http://schemas.openxmlformats.org/officeDocument/2006/relationships/fontTable" Target="fontTable.xml"/><Relationship Id="rId20" Type="http://schemas.openxmlformats.org/officeDocument/2006/relationships/chart" Target="charts/chart7.xml"/><Relationship Id="rId41" Type="http://schemas.openxmlformats.org/officeDocument/2006/relationships/hyperlink" Target="https://login.consultant.ru/link/?req=doc&amp;base=LAW&amp;n=399610&amp;dst=100010&amp;field=134&amp;date=12.11.2021" TargetMode="External"/><Relationship Id="rId54" Type="http://schemas.openxmlformats.org/officeDocument/2006/relationships/chart" Target="charts/chart25.xml"/><Relationship Id="rId62" Type="http://schemas.openxmlformats.org/officeDocument/2006/relationships/hyperlink" Target="https://login.consultant.ru/link/?rnd=DBA47D47935620D300519EFE3EEF276C&amp;req=doc&amp;base=LAW&amp;n=353354&amp;dst=4778&amp;fld=134&amp;date=08.06.202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0.86.3.4\&#1089;&#1095;&#1077;&#1090;&#1085;&#1072;&#1103;%20&#1087;&#1072;&#1083;&#1072;&#1090;&#1072;\&#1042;&#1089;&#1077;%20&#1087;&#1088;&#1086;&#1074;&#1077;&#1088;&#1082;&#1080;%202023%20&#1075;&#1086;&#1076;&#1072;\&#1055;&#1088;&#1086;&#1077;&#1082;&#1090;%20&#1073;&#1102;&#1076;&#1078;&#1077;&#1090;&#1072;%20&#1085;&#1072;%202024-2026%20&#1075;&#1075;\&#1052;&#1072;&#1085;&#1089;&#1091;&#1088;&#1086;&#1074;&#1072;\&#1055;&#1088;&#1080;&#1083;&#1086;&#1078;&#1077;&#1085;&#1080;&#1077;%20&#8470;%201%20&#1040;&#1085;&#1072;&#1083;&#1080;&#1079;%20&#1086;&#1089;&#1085;&#1086;&#1074;&#1085;&#1099;&#1093;%20&#1093;&#1072;&#1088;&#1072;&#1082;&#1090;&#1077;&#1088;&#1080;&#1089;&#1090;&#1080;&#1082;%20%20&#1073;&#1102;&#1076;&#1078;&#1077;&#1090;&#1072;%20&#1075;&#1086;&#1088;&#1086;&#1076;&#1072;.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43;&#1072;&#1079;&#1080;&#1079;&#1086;&#1074;&#1072;%20&#1060;&#1060;\Desktop\&#1055;&#1088;&#1086;&#1077;&#1082;&#1090;%20&#1073;&#1102;&#1076;&#1078;&#1077;&#1090;&#1072;%20&#1085;&#1072;%202024-2026\&#1058;&#1072;&#1073;&#1083;&#1080;&#1094;&#1099;%20&#1076;&#1083;&#1103;%20&#1088;&#1072;&#1089;&#1095;&#1077;&#1090;&#1072;,%20&#1076;&#1080;&#1072;&#1075;&#1088;&#1072;&#1084;&#1084;&#1099;%20(&#1040;&#1074;&#1090;&#1086;&#1089;&#1086;&#1093;&#1088;&#1072;&#1085;&#1077;&#1085;&#1085;&#1099;&#1081;).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1043;&#1072;&#1079;&#1080;&#1079;&#1086;&#1074;&#1072;%20&#1060;&#1060;\Desktop\&#1055;&#1088;&#1086;&#1077;&#1082;&#1090;%20&#1073;&#1102;&#1076;&#1078;&#1077;&#1090;&#1072;%20&#1085;&#1072;%202024-2026\&#1058;&#1072;&#1073;&#1083;&#1080;&#1094;&#1099;%20&#1076;&#1083;&#1103;%20&#1088;&#1072;&#1089;&#1095;&#1077;&#1090;&#1072;,%20&#1076;&#1080;&#1072;&#1075;&#1088;&#1072;&#1084;&#1084;&#1099;%20(&#1040;&#1074;&#1090;&#1086;&#1089;&#1086;&#1093;&#1088;&#1072;&#1085;&#1077;&#1085;&#1085;&#1099;&#108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0.86.3.4\&#1089;&#1095;&#1077;&#1090;&#1085;&#1072;&#1103;%20&#1087;&#1072;&#1083;&#1072;&#1090;&#1072;\&#1056;&#1099;&#1078;&#1082;&#1086;&#1074;&#1072;%20&#1053;.&#1040;\&#1054;&#1050;&#1057;&#1040;&#1053;&#1040;\&#1044;&#1080;&#1072;&#1075;&#1088;&#1072;&#1084;&#1084;&#1099;.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0.86.3.4\&#1089;&#1095;&#1077;&#1090;&#1085;&#1072;&#1103;%20&#1087;&#1072;&#1083;&#1072;&#1090;&#1072;\&#1056;&#1099;&#1078;&#1082;&#1086;&#1074;&#1072;%20&#1053;.&#1040;\&#1054;&#1050;&#1057;&#1040;&#1053;&#1040;\&#1044;&#1080;&#1072;&#1075;&#1088;&#1072;&#1084;&#1084;&#109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10.86.3.4\&#1089;&#1095;&#1077;&#1090;&#1085;&#1072;&#1103;%20&#1087;&#1072;&#1083;&#1072;&#1090;&#1072;\&#1056;&#1099;&#1078;&#1082;&#1086;&#1074;&#1072;%20&#1053;.&#1040;\&#1054;&#1050;&#1057;&#1040;&#1053;&#1040;\&#1044;&#1080;&#1072;&#1075;&#1088;&#1072;&#1084;&#1084;&#1099;.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10.86.3.4\&#1089;&#1095;&#1077;&#1090;&#1085;&#1072;&#1103;%20&#1087;&#1072;&#1083;&#1072;&#1090;&#1072;\&#1056;&#1099;&#1078;&#1082;&#1086;&#1074;&#1072;%20&#1053;.&#1040;\&#1054;&#1050;&#1057;&#1040;&#1053;&#1040;\&#1044;&#1080;&#1072;&#1075;&#1088;&#1072;&#1084;&#1084;&#1099;.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1043;&#1072;&#1079;&#1080;&#1079;&#1086;&#1074;&#1072;%20&#1060;&#1060;\Desktop\&#1055;&#1088;&#1086;&#1077;&#1082;&#1090;%20&#1073;&#1102;&#1076;&#1078;&#1077;&#1090;&#1072;%20&#1085;&#1072;%202024-2026\2022-2023%20&#1101;&#1082;&#1089;&#1087;&#1077;&#1088;&#1090;&#1080;&#1079;&#1072;%20&#1084;&#1086;&#1080;\&#1043;&#1072;&#1079;&#1080;&#1079;&#1086;&#1074;&#1072;%202023\&#1043;&#1086;&#1090;&#1086;&#1074;&#1099;&#1077;%20&#1088;&#1072;&#1079;&#1076;&#1077;&#1083;&#1099;%202023\&#1058;&#1072;&#1073;&#1083;&#1080;&#1094;&#1099;%20&#1076;&#1083;&#1103;%20&#1088;&#1072;&#1089;&#1095;&#1077;&#1090;&#1072;,%20&#1076;&#1080;&#1072;&#1075;&#1088;&#1072;&#1084;&#1084;&#1099;%20(&#1040;&#1074;&#1090;&#1086;&#1089;&#1086;&#1093;&#1088;&#1072;&#1085;&#1077;&#1085;&#1085;&#1099;&#1081;).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0.86.3.4\&#1089;&#1095;&#1077;&#1090;&#1085;&#1072;&#1103;%20&#1087;&#1072;&#1083;&#1072;&#1090;&#1072;\&#1042;&#1089;&#1077;%20&#1087;&#1088;&#1086;&#1074;&#1077;&#1088;&#1082;&#1080;%202023%20&#1075;&#1086;&#1076;&#1072;\&#1055;&#1088;&#1086;&#1077;&#1082;&#1090;%20&#1073;&#1102;&#1076;&#1078;&#1077;&#1090;&#1072;%20&#1085;&#1072;%202024-2026%20&#1075;&#1075;\&#1052;&#1072;&#1085;&#1089;&#1091;&#1088;&#1086;&#1074;&#1072;\&#1055;&#1088;&#1080;&#1083;&#1086;&#1078;&#1077;&#1085;&#1080;&#1077;%20&#8470;%201%20&#1040;&#1085;&#1072;&#1083;&#1080;&#1079;%20&#1086;&#1089;&#1085;&#1086;&#1074;&#1085;&#1099;&#1093;%20&#1093;&#1072;&#1088;&#1072;&#1082;&#1090;&#1077;&#1088;&#1080;&#1089;&#1090;&#1080;&#1082;%20%20&#1073;&#1102;&#1076;&#1078;&#1077;&#1090;&#1072;%20&#1075;&#1086;&#1088;&#1086;&#1076;&#1072;.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4.xlsx"/></Relationships>
</file>

<file path=word/charts/_rels/chart2.xml.rels><?xml version="1.0" encoding="UTF-8" standalone="yes"?>
<Relationships xmlns="http://schemas.openxmlformats.org/package/2006/relationships"><Relationship Id="rId1" Type="http://schemas.openxmlformats.org/officeDocument/2006/relationships/oleObject" Target="file:///\\10.86.3.4\&#1089;&#1095;&#1077;&#1090;&#1085;&#1072;&#1103;%20&#1087;&#1072;&#1083;&#1072;&#1090;&#1072;\&#1042;&#1089;&#1077;%20&#1087;&#1088;&#1086;&#1074;&#1077;&#1088;&#1082;&#1080;%202023%20&#1075;&#1086;&#1076;&#1072;\&#1055;&#1088;&#1086;&#1077;&#1082;&#1090;%20&#1073;&#1102;&#1076;&#1078;&#1077;&#1090;&#1072;%20&#1085;&#1072;%202024-2026%20&#1075;&#1075;\&#1052;&#1072;&#1085;&#1089;&#1091;&#1088;&#1086;&#1074;&#1072;\&#1084;&#1091;&#1085;&#1080;&#1094;&#1080;&#1087;&#1072;&#1083;&#1100;&#1085;&#1099;&#1081;%20&#1076;&#1086;&#1083;&#1075;.xls"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sp4\Desktop\&#1055;&#1088;&#1086;&#1077;&#1082;&#1090;%20&#1073;&#1102;&#1076;&#1078;&#1077;&#1090;&#1072;%20%202024\&#1044;&#1080;&#1072;&#1075;&#1088;&#1072;&#1084;&#1084;&#1099;.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5.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6.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7.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8.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9.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10.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1043;&#1072;&#1079;&#1080;&#1079;&#1086;&#1074;&#1072;%20&#1060;&#1060;\Desktop\&#1055;&#1088;&#1086;&#1077;&#1082;&#1090;%20&#1073;&#1102;&#1076;&#1078;&#1077;&#1090;&#1072;%20&#1085;&#1072;%202024-2026\2022-2023%20&#1101;&#1082;&#1089;&#1087;&#1077;&#1088;&#1090;&#1080;&#1079;&#1072;%20&#1084;&#1086;&#1080;\&#1043;&#1072;&#1079;&#1080;&#1079;&#1086;&#1074;&#1072;%202023\&#1043;&#1086;&#1090;&#1086;&#1074;&#1099;&#1077;%20&#1088;&#1072;&#1079;&#1076;&#1077;&#1083;&#1099;%202023\&#1058;&#1072;&#1073;&#1083;&#1080;&#1094;&#1099;%20&#1076;&#1083;&#1103;%20&#1088;&#1072;&#1089;&#1095;&#1077;&#1090;&#1072;,%20&#1076;&#1080;&#1072;&#1075;&#1088;&#1072;&#1084;&#1084;&#1099;%20(&#1040;&#1074;&#1090;&#1086;&#1089;&#1086;&#1093;&#1088;&#1072;&#1085;&#1077;&#1085;&#1085;&#1099;&#108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1043;&#1072;&#1079;&#1080;&#1079;&#1086;&#1074;&#1072;%20&#1060;&#1060;\Desktop\&#1055;&#1088;&#1086;&#1077;&#1082;&#1090;%20&#1073;&#1102;&#1076;&#1078;&#1077;&#1090;&#1072;%20&#1085;&#1072;%202024-2026\2022-2023%20&#1101;&#1082;&#1089;&#1087;&#1077;&#1088;&#1090;&#1080;&#1079;&#1072;%20&#1084;&#1086;&#1080;\&#1043;&#1072;&#1079;&#1080;&#1079;&#1086;&#1074;&#1072;%202023\&#1043;&#1086;&#1090;&#1086;&#1074;&#1099;&#1077;%20&#1088;&#1072;&#1079;&#1076;&#1077;&#1083;&#1099;%202023\&#1058;&#1072;&#1073;&#1083;&#1080;&#1094;&#1099;%20&#1076;&#1083;&#1103;%20&#1088;&#1072;&#1089;&#1095;&#1077;&#1090;&#1072;,%20&#1076;&#1080;&#1072;&#1075;&#1088;&#1072;&#1084;&#1084;&#1099;%20(&#1040;&#1074;&#1090;&#1086;&#1089;&#1086;&#1093;&#1088;&#1072;&#1085;&#1077;&#1085;&#1085;&#1099;&#108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1043;&#1072;&#1079;&#1080;&#1079;&#1086;&#1074;&#1072;%20&#1060;&#1060;\Desktop\&#1055;&#1088;&#1086;&#1077;&#1082;&#1090;%20&#1073;&#1102;&#1076;&#1078;&#1077;&#1090;&#1072;%20&#1085;&#1072;%202024-2026\2022-2023%20&#1101;&#1082;&#1089;&#1087;&#1077;&#1088;&#1090;&#1080;&#1079;&#1072;%20&#1084;&#1086;&#1080;\&#1043;&#1072;&#1079;&#1080;&#1079;&#1086;&#1074;&#1072;%202023\&#1043;&#1086;&#1090;&#1086;&#1074;&#1099;&#1077;%20&#1088;&#1072;&#1079;&#1076;&#1077;&#1083;&#1099;%202023\&#1058;&#1072;&#1073;&#1083;&#1080;&#1094;&#1099;%20&#1076;&#1083;&#1103;%20&#1088;&#1072;&#1089;&#1095;&#1077;&#1090;&#1072;,%20&#1076;&#1080;&#1072;&#1075;&#1088;&#1072;&#1084;&#1084;&#1099;%20(&#1040;&#1074;&#1090;&#1086;&#1089;&#1086;&#1093;&#1088;&#1072;&#1085;&#1077;&#1085;&#1085;&#1099;&#108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1043;&#1072;&#1079;&#1080;&#1079;&#1086;&#1074;&#1072;%20&#1060;&#1060;\Desktop\&#1055;&#1088;&#1086;&#1077;&#1082;&#1090;%20&#1073;&#1102;&#1076;&#1078;&#1077;&#1090;&#1072;%20&#1085;&#1072;%202024-2026\2022-2023%20&#1101;&#1082;&#1089;&#1087;&#1077;&#1088;&#1090;&#1080;&#1079;&#1072;%20&#1084;&#1086;&#1080;\&#1043;&#1072;&#1079;&#1080;&#1079;&#1086;&#1074;&#1072;%202023\&#1043;&#1086;&#1090;&#1086;&#1074;&#1099;&#1077;%20&#1088;&#1072;&#1079;&#1076;&#1077;&#1083;&#1099;%202023\&#1058;&#1072;&#1073;&#1083;&#1080;&#1094;&#1099;%20&#1076;&#1083;&#1103;%20&#1088;&#1072;&#1089;&#1095;&#1077;&#1090;&#1072;,%20&#1076;&#1080;&#1072;&#1075;&#1088;&#1072;&#1084;&#1084;&#1099;%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6826239148082"/>
          <c:y val="0.17293369663941871"/>
          <c:w val="0.75336001260908203"/>
          <c:h val="0.66700451271928884"/>
        </c:manualLayout>
      </c:layout>
      <c:barChart>
        <c:barDir val="col"/>
        <c:grouping val="clustered"/>
        <c:varyColors val="0"/>
        <c:ser>
          <c:idx val="0"/>
          <c:order val="0"/>
          <c:tx>
            <c:strRef>
              <c:f>'[Приложение № 1 Анализ основных характеристик  бюджета города.xlsx]диаграмма 1'!$A$8</c:f>
              <c:strCache>
                <c:ptCount val="1"/>
                <c:pt idx="0">
                  <c:v>Доходы</c:v>
                </c:pt>
              </c:strCache>
            </c:strRef>
          </c:tx>
          <c:spPr>
            <a:solidFill>
              <a:schemeClr val="accent1"/>
            </a:solidFill>
            <a:ln>
              <a:noFill/>
            </a:ln>
            <a:effectLst/>
          </c:spPr>
          <c:invertIfNegative val="0"/>
          <c:dLbls>
            <c:dLbl>
              <c:idx val="0"/>
              <c:layout>
                <c:manualLayout>
                  <c:x val="-2.1996632373981681E-2"/>
                  <c:y val="6.5120796908260485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9CF-432A-98CF-3E9283E817DF}"/>
                </c:ext>
              </c:extLst>
            </c:dLbl>
            <c:dLbl>
              <c:idx val="1"/>
              <c:layout>
                <c:manualLayout>
                  <c:x val="-5.5128547199905731E-2"/>
                  <c:y val="1.29314412421689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9CF-432A-98CF-3E9283E817DF}"/>
                </c:ext>
              </c:extLst>
            </c:dLbl>
            <c:dLbl>
              <c:idx val="2"/>
              <c:layout>
                <c:manualLayout>
                  <c:x val="-2.1682792056123931E-2"/>
                  <c:y val="2.2717008252271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9CF-432A-98CF-3E9283E817DF}"/>
                </c:ext>
              </c:extLst>
            </c:dLbl>
            <c:dLbl>
              <c:idx val="3"/>
              <c:layout>
                <c:manualLayout>
                  <c:x val="-2.4094067343666488E-2"/>
                  <c:y val="3.10018093214729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9CF-432A-98CF-3E9283E817DF}"/>
                </c:ext>
              </c:extLst>
            </c:dLbl>
            <c:dLbl>
              <c:idx val="4"/>
              <c:layout>
                <c:manualLayout>
                  <c:x val="-3.0409608740115397E-2"/>
                  <c:y val="1.90744091336060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9CF-432A-98CF-3E9283E817DF}"/>
                </c:ext>
              </c:extLst>
            </c:dLbl>
            <c:dLbl>
              <c:idx val="5"/>
              <c:layout>
                <c:manualLayout>
                  <c:x val="-2.6172297985007829E-2"/>
                  <c:y val="2.1798365122615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CF-432A-98CF-3E9283E817D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'[Приложение № 1 Анализ основных характеристик  бюджета города.xlsx]диаграмма 1'!$D$6:$H$6</c:f>
              <c:strCache>
                <c:ptCount val="5"/>
                <c:pt idx="0">
                  <c:v>2022</c:v>
                </c:pt>
                <c:pt idx="1">
                  <c:v>2023 (оценкка)</c:v>
                </c:pt>
                <c:pt idx="2">
                  <c:v>2024</c:v>
                </c:pt>
                <c:pt idx="3">
                  <c:v>2025</c:v>
                </c:pt>
                <c:pt idx="4">
                  <c:v>2026</c:v>
                </c:pt>
              </c:strCache>
            </c:strRef>
          </c:cat>
          <c:val>
            <c:numRef>
              <c:f>'[Приложение № 1 Анализ основных характеристик  бюджета города.xlsx]диаграмма 1'!$D$8:$H$8</c:f>
              <c:numCache>
                <c:formatCode>#,##0.00</c:formatCode>
                <c:ptCount val="5"/>
                <c:pt idx="0">
                  <c:v>22569390.140000001</c:v>
                </c:pt>
                <c:pt idx="1">
                  <c:v>26698972.640000001</c:v>
                </c:pt>
                <c:pt idx="2">
                  <c:v>26945063.399999995</c:v>
                </c:pt>
                <c:pt idx="3">
                  <c:v>24515788.980000004</c:v>
                </c:pt>
                <c:pt idx="4">
                  <c:v>23708400.109999999</c:v>
                </c:pt>
              </c:numCache>
            </c:numRef>
          </c:val>
          <c:extLst>
            <c:ext xmlns:c16="http://schemas.microsoft.com/office/drawing/2014/chart" uri="{C3380CC4-5D6E-409C-BE32-E72D297353CC}">
              <c16:uniqueId val="{00000006-29CF-432A-98CF-3E9283E817DF}"/>
            </c:ext>
          </c:extLst>
        </c:ser>
        <c:ser>
          <c:idx val="1"/>
          <c:order val="1"/>
          <c:tx>
            <c:strRef>
              <c:f>'[Приложение № 1 Анализ основных характеристик  бюджета города.xlsx]диаграмма 1'!$A$9</c:f>
              <c:strCache>
                <c:ptCount val="1"/>
                <c:pt idx="0">
                  <c:v>Расходы</c:v>
                </c:pt>
              </c:strCache>
            </c:strRef>
          </c:tx>
          <c:spPr>
            <a:solidFill>
              <a:schemeClr val="accent1">
                <a:lumMod val="20000"/>
                <a:lumOff val="80000"/>
              </a:schemeClr>
            </a:solidFill>
            <a:ln>
              <a:noFill/>
            </a:ln>
            <a:effectLst/>
          </c:spPr>
          <c:invertIfNegative val="0"/>
          <c:dLbls>
            <c:dLbl>
              <c:idx val="0"/>
              <c:layout>
                <c:manualLayout>
                  <c:x val="3.6748999194079243E-2"/>
                  <c:y val="1.2876610762637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9CF-432A-98CF-3E9283E817DF}"/>
                </c:ext>
              </c:extLst>
            </c:dLbl>
            <c:dLbl>
              <c:idx val="1"/>
              <c:layout>
                <c:manualLayout>
                  <c:x val="8.4648825631162359E-3"/>
                  <c:y val="-7.992385087645163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9CF-432A-98CF-3E9283E817DF}"/>
                </c:ext>
              </c:extLst>
            </c:dLbl>
            <c:dLbl>
              <c:idx val="2"/>
              <c:layout>
                <c:manualLayout>
                  <c:x val="1.952436063076295E-2"/>
                  <c:y val="7.87456122885920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9CF-432A-98CF-3E9283E817DF}"/>
                </c:ext>
              </c:extLst>
            </c:dLbl>
            <c:dLbl>
              <c:idx val="3"/>
              <c:layout>
                <c:manualLayout>
                  <c:x val="4.8112719207800789E-2"/>
                  <c:y val="3.84731091960181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9CF-432A-98CF-3E9283E817DF}"/>
                </c:ext>
              </c:extLst>
            </c:dLbl>
            <c:dLbl>
              <c:idx val="4"/>
              <c:layout>
                <c:manualLayout>
                  <c:x val="2.1886481186110265E-2"/>
                  <c:y val="-8.23814957477793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9CF-432A-98CF-3E9283E817DF}"/>
                </c:ext>
              </c:extLst>
            </c:dLbl>
            <c:dLbl>
              <c:idx val="5"/>
              <c:layout>
                <c:manualLayout>
                  <c:x val="1.01781158830586E-2"/>
                  <c:y val="-3.6330608537693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CF-432A-98CF-3E9283E817D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'[Приложение № 1 Анализ основных характеристик  бюджета города.xlsx]диаграмма 1'!$D$6:$H$6</c:f>
              <c:strCache>
                <c:ptCount val="5"/>
                <c:pt idx="0">
                  <c:v>2022</c:v>
                </c:pt>
                <c:pt idx="1">
                  <c:v>2023 (оценкка)</c:v>
                </c:pt>
                <c:pt idx="2">
                  <c:v>2024</c:v>
                </c:pt>
                <c:pt idx="3">
                  <c:v>2025</c:v>
                </c:pt>
                <c:pt idx="4">
                  <c:v>2026</c:v>
                </c:pt>
              </c:strCache>
            </c:strRef>
          </c:cat>
          <c:val>
            <c:numRef>
              <c:f>'[Приложение № 1 Анализ основных характеристик  бюджета города.xlsx]диаграмма 1'!$D$9:$H$9</c:f>
              <c:numCache>
                <c:formatCode>#,##0.00</c:formatCode>
                <c:ptCount val="5"/>
                <c:pt idx="0">
                  <c:v>22206980.350000001</c:v>
                </c:pt>
                <c:pt idx="1">
                  <c:v>26965961.68</c:v>
                </c:pt>
                <c:pt idx="2">
                  <c:v>27417971.079999998</c:v>
                </c:pt>
                <c:pt idx="3">
                  <c:v>24854275.859999999</c:v>
                </c:pt>
                <c:pt idx="4">
                  <c:v>23820816.280000001</c:v>
                </c:pt>
              </c:numCache>
            </c:numRef>
          </c:val>
          <c:extLst>
            <c:ext xmlns:c16="http://schemas.microsoft.com/office/drawing/2014/chart" uri="{C3380CC4-5D6E-409C-BE32-E72D297353CC}">
              <c16:uniqueId val="{0000000D-29CF-432A-98CF-3E9283E817DF}"/>
            </c:ext>
          </c:extLst>
        </c:ser>
        <c:dLbls>
          <c:showLegendKey val="0"/>
          <c:showVal val="0"/>
          <c:showCatName val="0"/>
          <c:showSerName val="0"/>
          <c:showPercent val="0"/>
          <c:showBubbleSize val="0"/>
        </c:dLbls>
        <c:gapWidth val="150"/>
        <c:axId val="709105232"/>
        <c:axId val="709106544"/>
      </c:barChart>
      <c:lineChart>
        <c:grouping val="standard"/>
        <c:varyColors val="0"/>
        <c:ser>
          <c:idx val="2"/>
          <c:order val="2"/>
          <c:tx>
            <c:strRef>
              <c:f>'[Приложение № 1 Анализ основных характеристик  бюджета города.xlsx]диаграмма 1'!$A$10</c:f>
              <c:strCache>
                <c:ptCount val="1"/>
                <c:pt idx="0">
                  <c:v>дефицит</c:v>
                </c:pt>
              </c:strCache>
            </c:strRef>
          </c:tx>
          <c:spPr>
            <a:ln w="28575" cap="rnd">
              <a:solidFill>
                <a:schemeClr val="accent3"/>
              </a:solidFill>
              <a:round/>
            </a:ln>
            <a:effectLst/>
          </c:spPr>
          <c:marker>
            <c:symbol val="none"/>
          </c:marker>
          <c:dLbls>
            <c:dLbl>
              <c:idx val="0"/>
              <c:layout>
                <c:manualLayout>
                  <c:x val="1.6519020103780385E-3"/>
                  <c:y val="-3.9474729389811095E-3"/>
                </c:manualLayout>
              </c:layout>
              <c:spPr>
                <a:noFill/>
                <a:ln>
                  <a:solidFill>
                    <a:schemeClr val="tx1"/>
                  </a:solidFill>
                </a:ln>
                <a:effectLst>
                  <a:glow rad="127000">
                    <a:schemeClr val="bg1"/>
                  </a:glo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0315423559762117E-2"/>
                      <c:h val="4.0880830648770981E-2"/>
                    </c:manualLayout>
                  </c15:layout>
                </c:ext>
                <c:ext xmlns:c16="http://schemas.microsoft.com/office/drawing/2014/chart" uri="{C3380CC4-5D6E-409C-BE32-E72D297353CC}">
                  <c16:uniqueId val="{0000000E-29CF-432A-98CF-3E9283E817DF}"/>
                </c:ext>
              </c:extLst>
            </c:dLbl>
            <c:dLbl>
              <c:idx val="1"/>
              <c:layout>
                <c:manualLayout>
                  <c:x val="4.1698519819217891E-3"/>
                  <c:y val="2.411526662252914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fld id="{2AC68A93-A892-4D51-B621-675293687559}" type="VALUE">
                      <a:rPr lang="en-US"/>
                      <a:pPr>
                        <a:defRPr sz="800"/>
                      </a:pPr>
                      <a:t>[ЗНАЧЕНИЕ]</a:t>
                    </a:fld>
                    <a:endParaRPr lang="ru-RU"/>
                  </a:p>
                </c:rich>
              </c:tx>
              <c:spPr>
                <a:noFill/>
                <a:ln>
                  <a:solidFill>
                    <a:schemeClr val="tx1"/>
                  </a:solidFill>
                </a:ln>
                <a:effectLst>
                  <a:glow rad="127000">
                    <a:schemeClr val="bg1"/>
                  </a:glow>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6609249338220751E-2"/>
                      <c:h val="6.0424002247381002E-2"/>
                    </c:manualLayout>
                  </c15:layout>
                  <c15:dlblFieldTable/>
                  <c15:showDataLabelsRange val="0"/>
                </c:ext>
                <c:ext xmlns:c16="http://schemas.microsoft.com/office/drawing/2014/chart" uri="{C3380CC4-5D6E-409C-BE32-E72D297353CC}">
                  <c16:uniqueId val="{0000000F-29CF-432A-98CF-3E9283E817DF}"/>
                </c:ext>
              </c:extLst>
            </c:dLbl>
            <c:dLbl>
              <c:idx val="2"/>
              <c:layout>
                <c:manualLayout>
                  <c:x val="-4.1355795250339833E-2"/>
                  <c:y val="7.4312804574368091E-2"/>
                </c:manualLayout>
              </c:layout>
              <c:spPr>
                <a:noFill/>
                <a:ln>
                  <a:solidFill>
                    <a:schemeClr val="tx1"/>
                  </a:solidFill>
                </a:ln>
                <a:effectLst>
                  <a:glow rad="127000">
                    <a:schemeClr val="bg1"/>
                  </a:glo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9CF-432A-98CF-3E9283E817DF}"/>
                </c:ext>
              </c:extLst>
            </c:dLbl>
            <c:dLbl>
              <c:idx val="3"/>
              <c:layout>
                <c:manualLayout>
                  <c:x val="-8.0876536611437733E-2"/>
                  <c:y val="3.8320546200740123E-2"/>
                </c:manualLayout>
              </c:layout>
              <c:spPr>
                <a:noFill/>
                <a:ln>
                  <a:solidFill>
                    <a:schemeClr val="tx1"/>
                  </a:solidFill>
                </a:ln>
                <a:effectLst>
                  <a:glow rad="127000">
                    <a:schemeClr val="bg1"/>
                  </a:glo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9CF-432A-98CF-3E9283E817DF}"/>
                </c:ext>
              </c:extLst>
            </c:dLbl>
            <c:dLbl>
              <c:idx val="4"/>
              <c:layout>
                <c:manualLayout>
                  <c:x val="-3.9179688321963654E-2"/>
                  <c:y val="5.7539499630436676E-2"/>
                </c:manualLayout>
              </c:layout>
              <c:spPr>
                <a:noFill/>
                <a:ln>
                  <a:solidFill>
                    <a:schemeClr val="tx1"/>
                  </a:solidFill>
                </a:ln>
                <a:effectLst>
                  <a:glow rad="127000">
                    <a:schemeClr val="bg1"/>
                  </a:glo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9CF-432A-98CF-3E9283E817DF}"/>
                </c:ext>
              </c:extLst>
            </c:dLbl>
            <c:spPr>
              <a:noFill/>
              <a:ln>
                <a:noFill/>
              </a:ln>
              <a:effectLst>
                <a:glow rad="127000">
                  <a:schemeClr val="bg1"/>
                </a:glo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'[Приложение № 1 Анализ основных характеристик  бюджета города.xlsx]диаграмма 1'!$D$6:$H$6</c:f>
              <c:strCache>
                <c:ptCount val="5"/>
                <c:pt idx="0">
                  <c:v>2022</c:v>
                </c:pt>
                <c:pt idx="1">
                  <c:v>2023 (оценкка)</c:v>
                </c:pt>
                <c:pt idx="2">
                  <c:v>2024</c:v>
                </c:pt>
                <c:pt idx="3">
                  <c:v>2025</c:v>
                </c:pt>
                <c:pt idx="4">
                  <c:v>2026</c:v>
                </c:pt>
              </c:strCache>
            </c:strRef>
          </c:cat>
          <c:val>
            <c:numRef>
              <c:f>'[Приложение № 1 Анализ основных характеристик  бюджета города.xlsx]диаграмма 1'!$D$10:$H$10</c:f>
              <c:numCache>
                <c:formatCode>#,##0.00</c:formatCode>
                <c:ptCount val="5"/>
                <c:pt idx="0">
                  <c:v>362409.78999999911</c:v>
                </c:pt>
                <c:pt idx="1">
                  <c:v>-266989.03999999911</c:v>
                </c:pt>
                <c:pt idx="2">
                  <c:v>-472907.68000000343</c:v>
                </c:pt>
                <c:pt idx="3">
                  <c:v>-338486.87999999523</c:v>
                </c:pt>
                <c:pt idx="4">
                  <c:v>-112416.17000000179</c:v>
                </c:pt>
              </c:numCache>
            </c:numRef>
          </c:val>
          <c:smooth val="0"/>
          <c:extLst>
            <c:ext xmlns:c16="http://schemas.microsoft.com/office/drawing/2014/chart" uri="{C3380CC4-5D6E-409C-BE32-E72D297353CC}">
              <c16:uniqueId val="{00000013-29CF-432A-98CF-3E9283E817DF}"/>
            </c:ext>
          </c:extLst>
        </c:ser>
        <c:dLbls>
          <c:showLegendKey val="0"/>
          <c:showVal val="0"/>
          <c:showCatName val="0"/>
          <c:showSerName val="0"/>
          <c:showPercent val="0"/>
          <c:showBubbleSize val="0"/>
        </c:dLbls>
        <c:marker val="1"/>
        <c:smooth val="0"/>
        <c:axId val="399885096"/>
        <c:axId val="399884768"/>
      </c:lineChart>
      <c:catAx>
        <c:axId val="709105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709106544"/>
        <c:crosses val="autoZero"/>
        <c:auto val="1"/>
        <c:lblAlgn val="ctr"/>
        <c:lblOffset val="100"/>
        <c:noMultiLvlLbl val="0"/>
      </c:catAx>
      <c:valAx>
        <c:axId val="709106544"/>
        <c:scaling>
          <c:orientation val="minMax"/>
          <c:min val="18500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9105232"/>
        <c:crosses val="autoZero"/>
        <c:crossBetween val="between"/>
      </c:valAx>
      <c:valAx>
        <c:axId val="399884768"/>
        <c:scaling>
          <c:orientation val="maxMin"/>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885096"/>
        <c:crosses val="max"/>
        <c:crossBetween val="between"/>
      </c:valAx>
      <c:catAx>
        <c:axId val="399885096"/>
        <c:scaling>
          <c:orientation val="minMax"/>
        </c:scaling>
        <c:delete val="1"/>
        <c:axPos val="t"/>
        <c:numFmt formatCode="General" sourceLinked="1"/>
        <c:majorTickMark val="out"/>
        <c:minorTickMark val="none"/>
        <c:tickLblPos val="nextTo"/>
        <c:crossAx val="39988476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b="0" baseline="0">
                <a:solidFill>
                  <a:sysClr val="windowText" lastClr="000000"/>
                </a:solidFill>
                <a:latin typeface="Times New Roman" panose="02020603050405020304" pitchFamily="18" charset="0"/>
              </a:rPr>
              <a:t>Структура налоговых доходов на 2023-2026 годы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93713426271157E-2"/>
          <c:y val="0.14347386520452515"/>
          <c:w val="0.88706428550363792"/>
          <c:h val="0.61675165487163208"/>
        </c:manualLayout>
      </c:layout>
      <c:bar3DChart>
        <c:barDir val="col"/>
        <c:grouping val="stacked"/>
        <c:varyColors val="0"/>
        <c:ser>
          <c:idx val="0"/>
          <c:order val="0"/>
          <c:tx>
            <c:strRef>
              <c:f>'налоги на имущество'!$B$22</c:f>
              <c:strCache>
                <c:ptCount val="1"/>
                <c:pt idx="0">
                  <c:v>налог на имущество физических лиц</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'налоги на имущество'!$C$21:$F$21</c:f>
              <c:strCache>
                <c:ptCount val="4"/>
                <c:pt idx="0">
                  <c:v>2023 (оценка)</c:v>
                </c:pt>
                <c:pt idx="1">
                  <c:v> 2024 (проект)</c:v>
                </c:pt>
                <c:pt idx="2">
                  <c:v> 2025 (проект)</c:v>
                </c:pt>
                <c:pt idx="3">
                  <c:v> 2026 (проект)</c:v>
                </c:pt>
              </c:strCache>
            </c:strRef>
          </c:cat>
          <c:val>
            <c:numRef>
              <c:f>'налоги на имущество'!$C$22:$F$22</c:f>
              <c:numCache>
                <c:formatCode>0%</c:formatCode>
                <c:ptCount val="4"/>
                <c:pt idx="0">
                  <c:v>0.30005497741593767</c:v>
                </c:pt>
                <c:pt idx="1">
                  <c:v>0.28782116276156078</c:v>
                </c:pt>
                <c:pt idx="2">
                  <c:v>0.31195431523743405</c:v>
                </c:pt>
                <c:pt idx="3">
                  <c:v>0.31134551329189813</c:v>
                </c:pt>
              </c:numCache>
            </c:numRef>
          </c:val>
          <c:extLst>
            <c:ext xmlns:c16="http://schemas.microsoft.com/office/drawing/2014/chart" uri="{C3380CC4-5D6E-409C-BE32-E72D297353CC}">
              <c16:uniqueId val="{00000000-4748-4A83-B4FB-A2B3E05869FD}"/>
            </c:ext>
          </c:extLst>
        </c:ser>
        <c:ser>
          <c:idx val="1"/>
          <c:order val="1"/>
          <c:tx>
            <c:strRef>
              <c:f>'налоги на имущество'!$B$23</c:f>
              <c:strCache>
                <c:ptCount val="1"/>
                <c:pt idx="0">
                  <c:v>транспортный налог</c:v>
                </c:pt>
              </c:strCache>
            </c:strRef>
          </c:tx>
          <c:spPr>
            <a:solidFill>
              <a:srgbClr val="ED7D31">
                <a:lumMod val="75000"/>
              </a:srgbClr>
            </a:solidFill>
            <a:ln>
              <a:solidFill>
                <a:sysClr val="windowText" lastClr="000000">
                  <a:lumMod val="15000"/>
                  <a:lumOff val="85000"/>
                </a:sysClr>
              </a:solidFill>
            </a:ln>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'налоги на имущество'!$C$21:$F$21</c:f>
              <c:strCache>
                <c:ptCount val="4"/>
                <c:pt idx="0">
                  <c:v>2023 (оценка)</c:v>
                </c:pt>
                <c:pt idx="1">
                  <c:v> 2024 (проект)</c:v>
                </c:pt>
                <c:pt idx="2">
                  <c:v> 2025 (проект)</c:v>
                </c:pt>
                <c:pt idx="3">
                  <c:v> 2026 (проект)</c:v>
                </c:pt>
              </c:strCache>
            </c:strRef>
          </c:cat>
          <c:val>
            <c:numRef>
              <c:f>'налоги на имущество'!$C$23:$F$23</c:f>
              <c:numCache>
                <c:formatCode>0%</c:formatCode>
                <c:ptCount val="4"/>
                <c:pt idx="0">
                  <c:v>0.28750417720562271</c:v>
                </c:pt>
                <c:pt idx="1">
                  <c:v>0.23568943214452742</c:v>
                </c:pt>
                <c:pt idx="2">
                  <c:v>0.21570005584194632</c:v>
                </c:pt>
                <c:pt idx="3">
                  <c:v>0.21742221390121297</c:v>
                </c:pt>
              </c:numCache>
            </c:numRef>
          </c:val>
          <c:extLst>
            <c:ext xmlns:c16="http://schemas.microsoft.com/office/drawing/2014/chart" uri="{C3380CC4-5D6E-409C-BE32-E72D297353CC}">
              <c16:uniqueId val="{00000001-4748-4A83-B4FB-A2B3E05869FD}"/>
            </c:ext>
          </c:extLst>
        </c:ser>
        <c:ser>
          <c:idx val="2"/>
          <c:order val="2"/>
          <c:tx>
            <c:strRef>
              <c:f>'налоги на имущество'!$B$24</c:f>
              <c:strCache>
                <c:ptCount val="1"/>
                <c:pt idx="0">
                  <c:v>земельный налог</c:v>
                </c:pt>
              </c:strCache>
            </c:strRef>
          </c:tx>
          <c:spPr>
            <a:solidFill>
              <a:srgbClr val="FFC00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'налоги на имущество'!$C$21:$F$21</c:f>
              <c:strCache>
                <c:ptCount val="4"/>
                <c:pt idx="0">
                  <c:v>2023 (оценка)</c:v>
                </c:pt>
                <c:pt idx="1">
                  <c:v> 2024 (проект)</c:v>
                </c:pt>
                <c:pt idx="2">
                  <c:v> 2025 (проект)</c:v>
                </c:pt>
                <c:pt idx="3">
                  <c:v> 2026 (проект)</c:v>
                </c:pt>
              </c:strCache>
            </c:strRef>
          </c:cat>
          <c:val>
            <c:numRef>
              <c:f>'налоги на имущество'!$C$24:$F$24</c:f>
              <c:numCache>
                <c:formatCode>0%</c:formatCode>
                <c:ptCount val="4"/>
                <c:pt idx="0">
                  <c:v>0.41244084537843961</c:v>
                </c:pt>
                <c:pt idx="1">
                  <c:v>0.47648940509391191</c:v>
                </c:pt>
                <c:pt idx="2">
                  <c:v>0.47234562892061971</c:v>
                </c:pt>
                <c:pt idx="3">
                  <c:v>0.47123224355334076</c:v>
                </c:pt>
              </c:numCache>
            </c:numRef>
          </c:val>
          <c:extLst>
            <c:ext xmlns:c16="http://schemas.microsoft.com/office/drawing/2014/chart" uri="{C3380CC4-5D6E-409C-BE32-E72D297353CC}">
              <c16:uniqueId val="{00000002-4748-4A83-B4FB-A2B3E05869FD}"/>
            </c:ext>
          </c:extLst>
        </c:ser>
        <c:dLbls>
          <c:showLegendKey val="0"/>
          <c:showVal val="1"/>
          <c:showCatName val="0"/>
          <c:showSerName val="0"/>
          <c:showPercent val="0"/>
          <c:showBubbleSize val="0"/>
        </c:dLbls>
        <c:gapWidth val="150"/>
        <c:shape val="box"/>
        <c:axId val="290783536"/>
        <c:axId val="290779184"/>
        <c:axId val="0"/>
      </c:bar3DChart>
      <c:catAx>
        <c:axId val="290783536"/>
        <c:scaling>
          <c:orientation val="minMax"/>
        </c:scaling>
        <c:delete val="1"/>
        <c:axPos val="b"/>
        <c:numFmt formatCode="General" sourceLinked="1"/>
        <c:majorTickMark val="none"/>
        <c:minorTickMark val="none"/>
        <c:tickLblPos val="nextTo"/>
        <c:crossAx val="290779184"/>
        <c:crosses val="autoZero"/>
        <c:auto val="1"/>
        <c:lblAlgn val="ctr"/>
        <c:lblOffset val="100"/>
        <c:noMultiLvlLbl val="0"/>
      </c:catAx>
      <c:valAx>
        <c:axId val="29077918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90783536"/>
        <c:crosses val="autoZero"/>
        <c:crossBetween val="between"/>
      </c:valAx>
      <c:spPr>
        <a:noFill/>
        <a:ln>
          <a:noFill/>
        </a:ln>
        <a:effectLst/>
      </c:spPr>
    </c:plotArea>
    <c:legend>
      <c:legendPos val="b"/>
      <c:layout>
        <c:manualLayout>
          <c:xMode val="edge"/>
          <c:yMode val="edge"/>
          <c:x val="5.0000042129565263E-2"/>
          <c:y val="0.81624130317043708"/>
          <c:w val="0.89999991574086946"/>
          <c:h val="9.105164345560008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a:solidFill>
                  <a:sysClr val="windowText" lastClr="000000"/>
                </a:solidFill>
                <a:latin typeface="Times New Roman" panose="02020603050405020304" pitchFamily="18" charset="0"/>
                <a:cs typeface="Times New Roman" panose="02020603050405020304" pitchFamily="18" charset="0"/>
              </a:rPr>
              <a:t>Динамика налогов на имущество в 2023-2026 годах, тыс. рублей</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3446007958682589"/>
          <c:y val="0.10671558570654188"/>
          <c:w val="0.64618508170349676"/>
          <c:h val="0.62483143461878743"/>
        </c:manualLayout>
      </c:layout>
      <c:bar3DChart>
        <c:barDir val="col"/>
        <c:grouping val="clustered"/>
        <c:varyColors val="0"/>
        <c:ser>
          <c:idx val="0"/>
          <c:order val="0"/>
          <c:tx>
            <c:strRef>
              <c:f>'налоги на имущество'!$B$5</c:f>
              <c:strCache>
                <c:ptCount val="1"/>
                <c:pt idx="0">
                  <c:v>Налоги на имущество-всего</c:v>
                </c:pt>
              </c:strCache>
            </c:strRef>
          </c:tx>
          <c:spPr>
            <a:solidFill>
              <a:schemeClr val="bg1">
                <a:lumMod val="65000"/>
              </a:schemeClr>
            </a:solidFill>
            <a:ln>
              <a:noFill/>
            </a:ln>
            <a:effectLst/>
            <a:sp3d/>
          </c:spPr>
          <c:invertIfNegative val="0"/>
          <c:cat>
            <c:strRef>
              <c:f>'налоги на имущество'!$C$4:$F$4</c:f>
              <c:strCache>
                <c:ptCount val="4"/>
                <c:pt idx="0">
                  <c:v>2023 (оценка)</c:v>
                </c:pt>
                <c:pt idx="1">
                  <c:v> 2024 (проект)</c:v>
                </c:pt>
                <c:pt idx="2">
                  <c:v> 2025 (проект)</c:v>
                </c:pt>
                <c:pt idx="3">
                  <c:v> 2026 (проект)</c:v>
                </c:pt>
              </c:strCache>
            </c:strRef>
          </c:cat>
          <c:val>
            <c:numRef>
              <c:f>'налоги на имущество'!$C$5:$F$5</c:f>
              <c:numCache>
                <c:formatCode>#,##0.00</c:formatCode>
                <c:ptCount val="4"/>
                <c:pt idx="0">
                  <c:v>494439.39</c:v>
                </c:pt>
                <c:pt idx="1">
                  <c:v>612185.69999999995</c:v>
                </c:pt>
                <c:pt idx="2">
                  <c:v>678951.98</c:v>
                </c:pt>
                <c:pt idx="3">
                  <c:v>683677.75</c:v>
                </c:pt>
              </c:numCache>
            </c:numRef>
          </c:val>
          <c:extLst>
            <c:ext xmlns:c16="http://schemas.microsoft.com/office/drawing/2014/chart" uri="{C3380CC4-5D6E-409C-BE32-E72D297353CC}">
              <c16:uniqueId val="{00000000-700E-4814-8310-BDC236BC05E3}"/>
            </c:ext>
          </c:extLst>
        </c:ser>
        <c:ser>
          <c:idx val="1"/>
          <c:order val="1"/>
          <c:tx>
            <c:strRef>
              <c:f>'налоги на имущество'!$B$6</c:f>
              <c:strCache>
                <c:ptCount val="1"/>
                <c:pt idx="0">
                  <c:v>налог на имущество физических лиц</c:v>
                </c:pt>
              </c:strCache>
            </c:strRef>
          </c:tx>
          <c:spPr>
            <a:solidFill>
              <a:schemeClr val="accent1"/>
            </a:solidFill>
            <a:ln>
              <a:noFill/>
            </a:ln>
            <a:effectLst/>
            <a:sp3d/>
          </c:spPr>
          <c:invertIfNegative val="0"/>
          <c:cat>
            <c:strRef>
              <c:f>'налоги на имущество'!$C$4:$F$4</c:f>
              <c:strCache>
                <c:ptCount val="4"/>
                <c:pt idx="0">
                  <c:v>2023 (оценка)</c:v>
                </c:pt>
                <c:pt idx="1">
                  <c:v> 2024 (проект)</c:v>
                </c:pt>
                <c:pt idx="2">
                  <c:v> 2025 (проект)</c:v>
                </c:pt>
                <c:pt idx="3">
                  <c:v> 2026 (проект)</c:v>
                </c:pt>
              </c:strCache>
            </c:strRef>
          </c:cat>
          <c:val>
            <c:numRef>
              <c:f>'налоги на имущество'!$C$6:$F$6</c:f>
              <c:numCache>
                <c:formatCode>#,##0.00</c:formatCode>
                <c:ptCount val="4"/>
                <c:pt idx="0">
                  <c:v>148359</c:v>
                </c:pt>
                <c:pt idx="1">
                  <c:v>176200</c:v>
                </c:pt>
                <c:pt idx="2">
                  <c:v>211802</c:v>
                </c:pt>
                <c:pt idx="3">
                  <c:v>212860</c:v>
                </c:pt>
              </c:numCache>
            </c:numRef>
          </c:val>
          <c:extLst>
            <c:ext xmlns:c16="http://schemas.microsoft.com/office/drawing/2014/chart" uri="{C3380CC4-5D6E-409C-BE32-E72D297353CC}">
              <c16:uniqueId val="{00000001-700E-4814-8310-BDC236BC05E3}"/>
            </c:ext>
          </c:extLst>
        </c:ser>
        <c:ser>
          <c:idx val="2"/>
          <c:order val="2"/>
          <c:tx>
            <c:strRef>
              <c:f>'налоги на имущество'!$B$7</c:f>
              <c:strCache>
                <c:ptCount val="1"/>
                <c:pt idx="0">
                  <c:v>транспортный налог</c:v>
                </c:pt>
              </c:strCache>
            </c:strRef>
          </c:tx>
          <c:spPr>
            <a:solidFill>
              <a:srgbClr val="F79646">
                <a:lumMod val="50000"/>
              </a:srgbClr>
            </a:solidFill>
            <a:ln>
              <a:noFill/>
            </a:ln>
            <a:effectLst/>
            <a:sp3d/>
          </c:spPr>
          <c:invertIfNegative val="0"/>
          <c:cat>
            <c:strRef>
              <c:f>'налоги на имущество'!$C$4:$F$4</c:f>
              <c:strCache>
                <c:ptCount val="4"/>
                <c:pt idx="0">
                  <c:v>2023 (оценка)</c:v>
                </c:pt>
                <c:pt idx="1">
                  <c:v> 2024 (проект)</c:v>
                </c:pt>
                <c:pt idx="2">
                  <c:v> 2025 (проект)</c:v>
                </c:pt>
                <c:pt idx="3">
                  <c:v> 2026 (проект)</c:v>
                </c:pt>
              </c:strCache>
            </c:strRef>
          </c:cat>
          <c:val>
            <c:numRef>
              <c:f>'налоги на имущество'!$C$7:$F$7</c:f>
              <c:numCache>
                <c:formatCode>#,##0.00</c:formatCode>
                <c:ptCount val="4"/>
                <c:pt idx="0">
                  <c:v>142153.39000000001</c:v>
                </c:pt>
                <c:pt idx="1">
                  <c:v>144285.70000000001</c:v>
                </c:pt>
                <c:pt idx="2">
                  <c:v>146449.98000000001</c:v>
                </c:pt>
                <c:pt idx="3">
                  <c:v>148646.73000000001</c:v>
                </c:pt>
              </c:numCache>
            </c:numRef>
          </c:val>
          <c:extLst>
            <c:ext xmlns:c16="http://schemas.microsoft.com/office/drawing/2014/chart" uri="{C3380CC4-5D6E-409C-BE32-E72D297353CC}">
              <c16:uniqueId val="{00000002-700E-4814-8310-BDC236BC05E3}"/>
            </c:ext>
          </c:extLst>
        </c:ser>
        <c:ser>
          <c:idx val="3"/>
          <c:order val="3"/>
          <c:tx>
            <c:strRef>
              <c:f>'налоги на имущество'!$B$8</c:f>
              <c:strCache>
                <c:ptCount val="1"/>
                <c:pt idx="0">
                  <c:v>земельный налог</c:v>
                </c:pt>
              </c:strCache>
            </c:strRef>
          </c:tx>
          <c:spPr>
            <a:solidFill>
              <a:srgbClr val="FFC000"/>
            </a:solidFill>
            <a:ln>
              <a:noFill/>
            </a:ln>
            <a:effectLst/>
            <a:sp3d/>
          </c:spPr>
          <c:invertIfNegative val="0"/>
          <c:dPt>
            <c:idx val="0"/>
            <c:invertIfNegative val="0"/>
            <c:bubble3D val="0"/>
            <c:spPr>
              <a:solidFill>
                <a:srgbClr val="FFC000"/>
              </a:solidFill>
              <a:ln>
                <a:noFill/>
              </a:ln>
              <a:effectLst/>
              <a:sp3d/>
            </c:spPr>
            <c:extLst>
              <c:ext xmlns:c16="http://schemas.microsoft.com/office/drawing/2014/chart" uri="{C3380CC4-5D6E-409C-BE32-E72D297353CC}">
                <c16:uniqueId val="{00000004-700E-4814-8310-BDC236BC05E3}"/>
              </c:ext>
            </c:extLst>
          </c:dPt>
          <c:cat>
            <c:strRef>
              <c:f>'налоги на имущество'!$C$4:$F$4</c:f>
              <c:strCache>
                <c:ptCount val="4"/>
                <c:pt idx="0">
                  <c:v>2023 (оценка)</c:v>
                </c:pt>
                <c:pt idx="1">
                  <c:v> 2024 (проект)</c:v>
                </c:pt>
                <c:pt idx="2">
                  <c:v> 2025 (проект)</c:v>
                </c:pt>
                <c:pt idx="3">
                  <c:v> 2026 (проект)</c:v>
                </c:pt>
              </c:strCache>
            </c:strRef>
          </c:cat>
          <c:val>
            <c:numRef>
              <c:f>'налоги на имущество'!$C$8:$F$8</c:f>
              <c:numCache>
                <c:formatCode>#,##0.00</c:formatCode>
                <c:ptCount val="4"/>
                <c:pt idx="0">
                  <c:v>203927</c:v>
                </c:pt>
                <c:pt idx="1">
                  <c:v>291700</c:v>
                </c:pt>
                <c:pt idx="2">
                  <c:v>320700</c:v>
                </c:pt>
                <c:pt idx="3">
                  <c:v>322171</c:v>
                </c:pt>
              </c:numCache>
            </c:numRef>
          </c:val>
          <c:extLst>
            <c:ext xmlns:c16="http://schemas.microsoft.com/office/drawing/2014/chart" uri="{C3380CC4-5D6E-409C-BE32-E72D297353CC}">
              <c16:uniqueId val="{00000005-700E-4814-8310-BDC236BC05E3}"/>
            </c:ext>
          </c:extLst>
        </c:ser>
        <c:dLbls>
          <c:showLegendKey val="0"/>
          <c:showVal val="0"/>
          <c:showCatName val="0"/>
          <c:showSerName val="0"/>
          <c:showPercent val="0"/>
          <c:showBubbleSize val="0"/>
        </c:dLbls>
        <c:gapWidth val="150"/>
        <c:shape val="box"/>
        <c:axId val="487415464"/>
        <c:axId val="487413824"/>
        <c:axId val="0"/>
      </c:bar3DChart>
      <c:catAx>
        <c:axId val="48741546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7413824"/>
        <c:crosses val="autoZero"/>
        <c:auto val="1"/>
        <c:lblAlgn val="ctr"/>
        <c:lblOffset val="100"/>
        <c:noMultiLvlLbl val="0"/>
      </c:catAx>
      <c:valAx>
        <c:axId val="487413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7415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85469673433678"/>
          <c:y val="0.1758996404075365"/>
          <c:w val="0.57347117324620134"/>
          <c:h val="0.72967548449853592"/>
        </c:manualLayout>
      </c:layout>
      <c:bar3DChart>
        <c:barDir val="col"/>
        <c:grouping val="stacked"/>
        <c:varyColors val="0"/>
        <c:ser>
          <c:idx val="0"/>
          <c:order val="0"/>
          <c:tx>
            <c:strRef>
              <c:f>'[Диаграммы.xlsx]Неналоговые 1'!$A$2</c:f>
              <c:strCache>
                <c:ptCount val="1"/>
                <c:pt idx="0">
                  <c:v>Доходы от использования имущества</c:v>
                </c:pt>
              </c:strCache>
            </c:strRef>
          </c:tx>
          <c:spPr>
            <a:solidFill>
              <a:schemeClr val="accent1"/>
            </a:solidFill>
            <a:ln>
              <a:noFill/>
            </a:ln>
            <a:effectLst/>
            <a:sp3d/>
          </c:spPr>
          <c:invertIfNegative val="0"/>
          <c:dLbls>
            <c:dLbl>
              <c:idx val="0"/>
              <c:layout>
                <c:manualLayout>
                  <c:x val="6.9084628670120871E-2"/>
                  <c:y val="-6.25978245037951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B6-48DF-8DEA-FBE753A6AA9C}"/>
                </c:ext>
              </c:extLst>
            </c:dLbl>
            <c:dLbl>
              <c:idx val="1"/>
              <c:layout>
                <c:manualLayout>
                  <c:x val="6.9084628670120898E-2"/>
                  <c:y val="-3.12989122518987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B6-48DF-8DEA-FBE753A6AA9C}"/>
                </c:ext>
              </c:extLst>
            </c:dLbl>
            <c:dLbl>
              <c:idx val="2"/>
              <c:layout>
                <c:manualLayout>
                  <c:x val="6.39032815198618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B6-48DF-8DEA-FBE753A6AA9C}"/>
                </c:ext>
              </c:extLst>
            </c:dLbl>
            <c:dLbl>
              <c:idx val="3"/>
              <c:layout>
                <c:manualLayout>
                  <c:x val="6.563039723661486E-2"/>
                  <c:y val="-6.2597824503796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B6-48DF-8DEA-FBE753A6AA9C}"/>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'[Диаграммы.xlsx]Неналоговые 1'!$B$1:$E$1</c:f>
              <c:strCache>
                <c:ptCount val="4"/>
                <c:pt idx="0">
                  <c:v>Оценка 2023 года</c:v>
                </c:pt>
                <c:pt idx="1">
                  <c:v> 2024 год</c:v>
                </c:pt>
                <c:pt idx="2">
                  <c:v>2025 год</c:v>
                </c:pt>
                <c:pt idx="3">
                  <c:v>2026 год</c:v>
                </c:pt>
              </c:strCache>
            </c:strRef>
          </c:cat>
          <c:val>
            <c:numRef>
              <c:f>'[Диаграммы.xlsx]Неналоговые 1'!$B$2:$E$2</c:f>
              <c:numCache>
                <c:formatCode>0.00</c:formatCode>
                <c:ptCount val="4"/>
                <c:pt idx="0">
                  <c:v>81.659770850025495</c:v>
                </c:pt>
                <c:pt idx="1">
                  <c:v>83.708768184986781</c:v>
                </c:pt>
                <c:pt idx="2">
                  <c:v>83.783945419559956</c:v>
                </c:pt>
                <c:pt idx="3">
                  <c:v>84.743359791890683</c:v>
                </c:pt>
              </c:numCache>
            </c:numRef>
          </c:val>
          <c:extLst>
            <c:ext xmlns:c16="http://schemas.microsoft.com/office/drawing/2014/chart" uri="{C3380CC4-5D6E-409C-BE32-E72D297353CC}">
              <c16:uniqueId val="{00000004-A5B6-48DF-8DEA-FBE753A6AA9C}"/>
            </c:ext>
          </c:extLst>
        </c:ser>
        <c:ser>
          <c:idx val="1"/>
          <c:order val="1"/>
          <c:tx>
            <c:strRef>
              <c:f>'[Диаграммы.xlsx]Неналоговые 1'!$A$3</c:f>
              <c:strCache>
                <c:ptCount val="1"/>
                <c:pt idx="0">
                  <c:v>Платежи при пользовании природными ресурсами</c:v>
                </c:pt>
              </c:strCache>
            </c:strRef>
          </c:tx>
          <c:spPr>
            <a:solidFill>
              <a:schemeClr val="accent2"/>
            </a:solidFill>
            <a:ln>
              <a:noFill/>
            </a:ln>
            <a:effectLst/>
            <a:sp3d/>
          </c:spPr>
          <c:invertIfNegative val="0"/>
          <c:dLbls>
            <c:dLbl>
              <c:idx val="0"/>
              <c:layout>
                <c:manualLayout>
                  <c:x val="7.503216243047342E-2"/>
                  <c:y val="4.2160620595817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B6-48DF-8DEA-FBE753A6AA9C}"/>
                </c:ext>
              </c:extLst>
            </c:dLbl>
            <c:dLbl>
              <c:idx val="1"/>
              <c:layout>
                <c:manualLayout>
                  <c:x val="7.0375613670052906E-2"/>
                  <c:y val="7.4115331316237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B6-48DF-8DEA-FBE753A6AA9C}"/>
                </c:ext>
              </c:extLst>
            </c:dLbl>
            <c:dLbl>
              <c:idx val="2"/>
              <c:layout>
                <c:manualLayout>
                  <c:x val="6.8473609129814622E-2"/>
                  <c:y val="5.0065876152832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B6-48DF-8DEA-FBE753A6AA9C}"/>
                </c:ext>
              </c:extLst>
            </c:dLbl>
            <c:dLbl>
              <c:idx val="3"/>
              <c:layout>
                <c:manualLayout>
                  <c:x val="6.6396583846708157E-2"/>
                  <c:y val="8.9591567852437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B6-48DF-8DEA-FBE753A6AA9C}"/>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'[Диаграммы.xlsx]Неналоговые 1'!$B$1:$E$1</c:f>
              <c:strCache>
                <c:ptCount val="4"/>
                <c:pt idx="0">
                  <c:v>Оценка 2023 года</c:v>
                </c:pt>
                <c:pt idx="1">
                  <c:v> 2024 год</c:v>
                </c:pt>
                <c:pt idx="2">
                  <c:v>2025 год</c:v>
                </c:pt>
                <c:pt idx="3">
                  <c:v>2026 год</c:v>
                </c:pt>
              </c:strCache>
            </c:strRef>
          </c:cat>
          <c:val>
            <c:numRef>
              <c:f>'[Диаграммы.xlsx]Неналоговые 1'!$B$3:$E$3</c:f>
              <c:numCache>
                <c:formatCode>0.00</c:formatCode>
                <c:ptCount val="4"/>
                <c:pt idx="0">
                  <c:v>0.11191877589285042</c:v>
                </c:pt>
                <c:pt idx="1">
                  <c:v>0.2950878647364662</c:v>
                </c:pt>
                <c:pt idx="2">
                  <c:v>0.29547303224923227</c:v>
                </c:pt>
                <c:pt idx="3">
                  <c:v>0.29887521398192468</c:v>
                </c:pt>
              </c:numCache>
            </c:numRef>
          </c:val>
          <c:extLst>
            <c:ext xmlns:c16="http://schemas.microsoft.com/office/drawing/2014/chart" uri="{C3380CC4-5D6E-409C-BE32-E72D297353CC}">
              <c16:uniqueId val="{00000009-A5B6-48DF-8DEA-FBE753A6AA9C}"/>
            </c:ext>
          </c:extLst>
        </c:ser>
        <c:ser>
          <c:idx val="2"/>
          <c:order val="2"/>
          <c:tx>
            <c:strRef>
              <c:f>'[Диаграммы.xlsx]Неналоговые 1'!$A$4</c:f>
              <c:strCache>
                <c:ptCount val="1"/>
                <c:pt idx="0">
                  <c:v>Доходы от оказания платных услуг </c:v>
                </c:pt>
              </c:strCache>
            </c:strRef>
          </c:tx>
          <c:spPr>
            <a:solidFill>
              <a:schemeClr val="accent3"/>
            </a:solidFill>
            <a:ln>
              <a:noFill/>
            </a:ln>
            <a:effectLst/>
            <a:sp3d/>
          </c:spPr>
          <c:invertIfNegative val="0"/>
          <c:dLbls>
            <c:dLbl>
              <c:idx val="0"/>
              <c:layout>
                <c:manualLayout>
                  <c:x val="6.84736091298145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B6-48DF-8DEA-FBE753A6AA9C}"/>
                </c:ext>
              </c:extLst>
            </c:dLbl>
            <c:dLbl>
              <c:idx val="1"/>
              <c:layout>
                <c:manualLayout>
                  <c:x val="7.4179756027905844E-2"/>
                  <c:y val="2.6028865483436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B6-48DF-8DEA-FBE753A6AA9C}"/>
                </c:ext>
              </c:extLst>
            </c:dLbl>
            <c:dLbl>
              <c:idx val="2"/>
              <c:layout>
                <c:manualLayout>
                  <c:x val="7.0375653827865023E-2"/>
                  <c:y val="2.635046113306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5B6-48DF-8DEA-FBE753A6AA9C}"/>
                </c:ext>
              </c:extLst>
            </c:dLbl>
            <c:dLbl>
              <c:idx val="3"/>
              <c:layout>
                <c:manualLayout>
                  <c:x val="6.8473609129814414E-2"/>
                  <c:y val="1.5810276679841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B6-48DF-8DEA-FBE753A6AA9C}"/>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'[Диаграммы.xlsx]Неналоговые 1'!$B$1:$E$1</c:f>
              <c:strCache>
                <c:ptCount val="4"/>
                <c:pt idx="0">
                  <c:v>Оценка 2023 года</c:v>
                </c:pt>
                <c:pt idx="1">
                  <c:v> 2024 год</c:v>
                </c:pt>
                <c:pt idx="2">
                  <c:v>2025 год</c:v>
                </c:pt>
                <c:pt idx="3">
                  <c:v>2026 год</c:v>
                </c:pt>
              </c:strCache>
            </c:strRef>
          </c:cat>
          <c:val>
            <c:numRef>
              <c:f>'[Диаграммы.xlsx]Неналоговые 1'!$B$4:$E$4</c:f>
              <c:numCache>
                <c:formatCode>0.00</c:formatCode>
                <c:ptCount val="4"/>
                <c:pt idx="0">
                  <c:v>1.9273977997045106</c:v>
                </c:pt>
                <c:pt idx="1">
                  <c:v>1.5179925926256435</c:v>
                </c:pt>
                <c:pt idx="2">
                  <c:v>1.520802988855436</c:v>
                </c:pt>
                <c:pt idx="3">
                  <c:v>1.5241515112672008</c:v>
                </c:pt>
              </c:numCache>
            </c:numRef>
          </c:val>
          <c:extLst>
            <c:ext xmlns:c16="http://schemas.microsoft.com/office/drawing/2014/chart" uri="{C3380CC4-5D6E-409C-BE32-E72D297353CC}">
              <c16:uniqueId val="{0000000E-A5B6-48DF-8DEA-FBE753A6AA9C}"/>
            </c:ext>
          </c:extLst>
        </c:ser>
        <c:ser>
          <c:idx val="3"/>
          <c:order val="3"/>
          <c:tx>
            <c:strRef>
              <c:f>'[Диаграммы.xlsx]Неналоговые 1'!$A$5</c:f>
              <c:strCache>
                <c:ptCount val="1"/>
                <c:pt idx="0">
                  <c:v>Доходы от продажи материальных и нематериальных активов </c:v>
                </c:pt>
              </c:strCache>
            </c:strRef>
          </c:tx>
          <c:spPr>
            <a:solidFill>
              <a:schemeClr val="accent4"/>
            </a:solidFill>
            <a:ln>
              <a:noFill/>
            </a:ln>
            <a:effectLst/>
            <a:sp3d/>
          </c:spPr>
          <c:invertIfNegative val="0"/>
          <c:dLbls>
            <c:dLbl>
              <c:idx val="0"/>
              <c:layout>
                <c:manualLayout>
                  <c:x val="7.0375653827864953E-2"/>
                  <c:y val="-7.90513833992097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5B6-48DF-8DEA-FBE753A6AA9C}"/>
                </c:ext>
              </c:extLst>
            </c:dLbl>
            <c:dLbl>
              <c:idx val="1"/>
              <c:layout>
                <c:manualLayout>
                  <c:x val="7.0375613670052906E-2"/>
                  <c:y val="-5.43097739602420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5B6-48DF-8DEA-FBE753A6AA9C}"/>
                </c:ext>
              </c:extLst>
            </c:dLbl>
            <c:dLbl>
              <c:idx val="2"/>
              <c:layout>
                <c:manualLayout>
                  <c:x val="6.4669519733713807E-2"/>
                  <c:y val="-1.3175230566534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5B6-48DF-8DEA-FBE753A6AA9C}"/>
                </c:ext>
              </c:extLst>
            </c:dLbl>
            <c:dLbl>
              <c:idx val="3"/>
              <c:layout>
                <c:manualLayout>
                  <c:x val="6.8473609129814414E-2"/>
                  <c:y val="-2.63504611330700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5B6-48DF-8DEA-FBE753A6AA9C}"/>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'[Диаграммы.xlsx]Неналоговые 1'!$B$1:$E$1</c:f>
              <c:strCache>
                <c:ptCount val="4"/>
                <c:pt idx="0">
                  <c:v>Оценка 2023 года</c:v>
                </c:pt>
                <c:pt idx="1">
                  <c:v> 2024 год</c:v>
                </c:pt>
                <c:pt idx="2">
                  <c:v>2025 год</c:v>
                </c:pt>
                <c:pt idx="3">
                  <c:v>2026 год</c:v>
                </c:pt>
              </c:strCache>
            </c:strRef>
          </c:cat>
          <c:val>
            <c:numRef>
              <c:f>'[Диаграммы.xlsx]Неналоговые 1'!$B$5:$E$5</c:f>
              <c:numCache>
                <c:formatCode>0.00</c:formatCode>
                <c:ptCount val="4"/>
                <c:pt idx="0">
                  <c:v>9.6099010566058105</c:v>
                </c:pt>
                <c:pt idx="1">
                  <c:v>6.2316071436078762</c:v>
                </c:pt>
                <c:pt idx="2">
                  <c:v>6.5697553012592858</c:v>
                </c:pt>
                <c:pt idx="3">
                  <c:v>5.5268217896846261</c:v>
                </c:pt>
              </c:numCache>
            </c:numRef>
          </c:val>
          <c:extLst>
            <c:ext xmlns:c16="http://schemas.microsoft.com/office/drawing/2014/chart" uri="{C3380CC4-5D6E-409C-BE32-E72D297353CC}">
              <c16:uniqueId val="{00000013-A5B6-48DF-8DEA-FBE753A6AA9C}"/>
            </c:ext>
          </c:extLst>
        </c:ser>
        <c:ser>
          <c:idx val="4"/>
          <c:order val="4"/>
          <c:tx>
            <c:strRef>
              <c:f>'[Диаграммы.xlsx]Неналоговые 1'!$A$6</c:f>
              <c:strCache>
                <c:ptCount val="1"/>
                <c:pt idx="0">
                  <c:v>Штрафы, санкции, возмещение ущерба</c:v>
                </c:pt>
              </c:strCache>
            </c:strRef>
          </c:tx>
          <c:spPr>
            <a:solidFill>
              <a:schemeClr val="accent2"/>
            </a:solidFill>
            <a:ln>
              <a:noFill/>
            </a:ln>
            <a:effectLst/>
            <a:sp3d/>
          </c:spPr>
          <c:invertIfNegative val="0"/>
          <c:dLbls>
            <c:dLbl>
              <c:idx val="0"/>
              <c:layout>
                <c:manualLayout>
                  <c:x val="7.036921383400542E-2"/>
                  <c:y val="-6.37950888549998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5B6-48DF-8DEA-FBE753A6AA9C}"/>
                </c:ext>
              </c:extLst>
            </c:dLbl>
            <c:dLbl>
              <c:idx val="1"/>
              <c:layout>
                <c:manualLayout>
                  <c:x val="7.0443648181637786E-2"/>
                  <c:y val="-1.2759170653907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5B6-48DF-8DEA-FBE753A6AA9C}"/>
                </c:ext>
              </c:extLst>
            </c:dLbl>
            <c:dLbl>
              <c:idx val="2"/>
              <c:layout>
                <c:manualLayout>
                  <c:x val="6.6571564431764221E-2"/>
                  <c:y val="-7.90513833992097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5B6-48DF-8DEA-FBE753A6AA9C}"/>
                </c:ext>
              </c:extLst>
            </c:dLbl>
            <c:dLbl>
              <c:idx val="3"/>
              <c:layout>
                <c:manualLayout>
                  <c:x val="6.8473609129814414E-2"/>
                  <c:y val="-7.90513833992094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5B6-48DF-8DEA-FBE753A6AA9C}"/>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'[Диаграммы.xlsx]Неналоговые 1'!$B$1:$E$1</c:f>
              <c:strCache>
                <c:ptCount val="4"/>
                <c:pt idx="0">
                  <c:v>Оценка 2023 года</c:v>
                </c:pt>
                <c:pt idx="1">
                  <c:v> 2024 год</c:v>
                </c:pt>
                <c:pt idx="2">
                  <c:v>2025 год</c:v>
                </c:pt>
                <c:pt idx="3">
                  <c:v>2026 год</c:v>
                </c:pt>
              </c:strCache>
            </c:strRef>
          </c:cat>
          <c:val>
            <c:numRef>
              <c:f>'[Диаграммы.xlsx]Неналоговые 1'!$B$6:$E$6</c:f>
              <c:numCache>
                <c:formatCode>0.00</c:formatCode>
                <c:ptCount val="4"/>
                <c:pt idx="0">
                  <c:v>6.6910115177713427</c:v>
                </c:pt>
                <c:pt idx="1">
                  <c:v>7.8336045088102324</c:v>
                </c:pt>
                <c:pt idx="2">
                  <c:v>7.8300232580760989</c:v>
                </c:pt>
                <c:pt idx="3">
                  <c:v>7.9067916931755535</c:v>
                </c:pt>
              </c:numCache>
            </c:numRef>
          </c:val>
          <c:extLst>
            <c:ext xmlns:c16="http://schemas.microsoft.com/office/drawing/2014/chart" uri="{C3380CC4-5D6E-409C-BE32-E72D297353CC}">
              <c16:uniqueId val="{00000018-A5B6-48DF-8DEA-FBE753A6AA9C}"/>
            </c:ext>
          </c:extLst>
        </c:ser>
        <c:ser>
          <c:idx val="5"/>
          <c:order val="5"/>
          <c:tx>
            <c:strRef>
              <c:f>'[Диаграммы.xlsx]Неналоговые 1'!$A$7</c:f>
              <c:strCache>
                <c:ptCount val="1"/>
                <c:pt idx="0">
                  <c:v>Прочие неналоговые доходы </c:v>
                </c:pt>
              </c:strCache>
            </c:strRef>
          </c:tx>
          <c:spPr>
            <a:solidFill>
              <a:schemeClr val="accent6"/>
            </a:solidFill>
            <a:ln>
              <a:noFill/>
            </a:ln>
            <a:effectLst/>
            <a:sp3d/>
          </c:spPr>
          <c:invertIfNegative val="0"/>
          <c:dLbls>
            <c:dLbl>
              <c:idx val="0"/>
              <c:layout>
                <c:manualLayout>
                  <c:x val="6.9213822365468566E-2"/>
                  <c:y val="-3.1481954083802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5B6-48DF-8DEA-FBE753A6AA9C}"/>
                </c:ext>
              </c:extLst>
            </c:dLbl>
            <c:dLbl>
              <c:idx val="1"/>
              <c:layout>
                <c:manualLayout>
                  <c:x val="6.7909782002638266E-2"/>
                  <c:y val="-4.350672027077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5B6-48DF-8DEA-FBE753A6AA9C}"/>
                </c:ext>
              </c:extLst>
            </c:dLbl>
            <c:dLbl>
              <c:idx val="2"/>
              <c:layout>
                <c:manualLayout>
                  <c:x val="6.6723103912529072E-2"/>
                  <c:y val="-3.9895428091251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5B6-48DF-8DEA-FBE753A6AA9C}"/>
                </c:ext>
              </c:extLst>
            </c:dLbl>
            <c:dLbl>
              <c:idx val="3"/>
              <c:layout>
                <c:manualLayout>
                  <c:x val="6.6828770755987102E-2"/>
                  <c:y val="-4.0403971242725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5B6-48DF-8DEA-FBE753A6AA9C}"/>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'[Диаграммы.xlsx]Неналоговые 1'!$B$1:$E$1</c:f>
              <c:strCache>
                <c:ptCount val="4"/>
                <c:pt idx="0">
                  <c:v>Оценка 2023 года</c:v>
                </c:pt>
                <c:pt idx="1">
                  <c:v> 2024 год</c:v>
                </c:pt>
                <c:pt idx="2">
                  <c:v>2025 год</c:v>
                </c:pt>
                <c:pt idx="3">
                  <c:v>2026 год</c:v>
                </c:pt>
              </c:strCache>
            </c:strRef>
          </c:cat>
          <c:val>
            <c:numRef>
              <c:f>'[Диаграммы.xlsx]Неналоговые 1'!$B$7:$E$7</c:f>
              <c:numCache>
                <c:formatCode>0.00</c:formatCode>
                <c:ptCount val="4"/>
                <c:pt idx="0">
                  <c:v>0</c:v>
                </c:pt>
                <c:pt idx="1">
                  <c:v>0.41293970523300028</c:v>
                </c:pt>
                <c:pt idx="2">
                  <c:v>0</c:v>
                </c:pt>
                <c:pt idx="3">
                  <c:v>0</c:v>
                </c:pt>
              </c:numCache>
            </c:numRef>
          </c:val>
          <c:extLst>
            <c:ext xmlns:c16="http://schemas.microsoft.com/office/drawing/2014/chart" uri="{C3380CC4-5D6E-409C-BE32-E72D297353CC}">
              <c16:uniqueId val="{0000001D-A5B6-48DF-8DEA-FBE753A6AA9C}"/>
            </c:ext>
          </c:extLst>
        </c:ser>
        <c:dLbls>
          <c:showLegendKey val="0"/>
          <c:showVal val="0"/>
          <c:showCatName val="0"/>
          <c:showSerName val="0"/>
          <c:showPercent val="0"/>
          <c:showBubbleSize val="0"/>
        </c:dLbls>
        <c:gapWidth val="150"/>
        <c:shape val="cylinder"/>
        <c:axId val="484635552"/>
        <c:axId val="484635880"/>
        <c:axId val="0"/>
      </c:bar3DChart>
      <c:catAx>
        <c:axId val="48463555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4635880"/>
        <c:crosses val="autoZero"/>
        <c:auto val="1"/>
        <c:lblAlgn val="ctr"/>
        <c:lblOffset val="100"/>
        <c:noMultiLvlLbl val="0"/>
      </c:catAx>
      <c:valAx>
        <c:axId val="48463588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4635552"/>
        <c:crosses val="autoZero"/>
        <c:crossBetween val="between"/>
      </c:valAx>
      <c:spPr>
        <a:noFill/>
        <a:ln>
          <a:noFill/>
        </a:ln>
        <a:effectLst/>
      </c:spPr>
    </c:plotArea>
    <c:legend>
      <c:legendPos val="r"/>
      <c:layout>
        <c:manualLayout>
          <c:xMode val="edge"/>
          <c:yMode val="edge"/>
          <c:x val="0.71724076215767973"/>
          <c:y val="0.15531412296867148"/>
          <c:w val="0.25859396106712984"/>
          <c:h val="0.753243145138772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0" i="0" u="none">
                <a:solidFill>
                  <a:sysClr val="windowText" lastClr="000000"/>
                </a:solidFill>
                <a:latin typeface="Times New Roman" panose="02020603050405020304" pitchFamily="18" charset="0"/>
                <a:cs typeface="Times New Roman" panose="02020603050405020304" pitchFamily="18" charset="0"/>
              </a:rPr>
              <a:t>Доходы, получаемые в виде</a:t>
            </a:r>
            <a:r>
              <a:rPr lang="ru-RU" sz="1000" b="0" i="0" u="none" baseline="0">
                <a:solidFill>
                  <a:sysClr val="windowText" lastClr="000000"/>
                </a:solidFill>
                <a:latin typeface="Times New Roman" panose="02020603050405020304" pitchFamily="18" charset="0"/>
                <a:cs typeface="Times New Roman" panose="02020603050405020304" pitchFamily="18" charset="0"/>
              </a:rPr>
              <a:t> арендной платы за земельные участки, тыс. рублей</a:t>
            </a:r>
            <a:endParaRPr lang="ru-RU" sz="1000" b="0" i="0" u="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cene3d>
          <a:camera prst="orthographicFront"/>
          <a:lightRig rig="threePt" dir="t"/>
        </a:scene3d>
        <a:sp3d>
          <a:bevelB/>
        </a:sp3d>
      </c:spPr>
    </c:sideWall>
    <c:backWall>
      <c:thickness val="0"/>
      <c:spPr>
        <a:noFill/>
        <a:ln>
          <a:noFill/>
        </a:ln>
        <a:effectLst/>
        <a:scene3d>
          <a:camera prst="orthographicFront"/>
          <a:lightRig rig="threePt" dir="t"/>
        </a:scene3d>
        <a:sp3d>
          <a:bevelB/>
        </a:sp3d>
      </c:spPr>
    </c:backWall>
    <c:plotArea>
      <c:layout/>
      <c:bar3DChart>
        <c:barDir val="col"/>
        <c:grouping val="clustered"/>
        <c:varyColors val="0"/>
        <c:ser>
          <c:idx val="1"/>
          <c:order val="0"/>
          <c:spPr>
            <a:solidFill>
              <a:schemeClr val="accent2"/>
            </a:solidFill>
            <a:ln>
              <a:noFill/>
            </a:ln>
            <a:effectLst>
              <a:outerShdw blurRad="50800" dist="50800" dir="5400000" algn="ctr" rotWithShape="0">
                <a:sysClr val="windowText" lastClr="000000"/>
              </a:outerShdw>
            </a:effectLst>
            <a:scene3d>
              <a:camera prst="orthographicFront"/>
              <a:lightRig rig="threePt" dir="t"/>
            </a:scene3d>
            <a:sp3d>
              <a:bevelT/>
              <a:bevelB/>
            </a:sp3d>
          </c:spPr>
          <c:invertIfNegative val="0"/>
          <c:dLbls>
            <c:dLbl>
              <c:idx val="0"/>
              <c:layout>
                <c:manualLayout>
                  <c:x val="-1.7347234759768071E-18"/>
                  <c:y val="-2.773925104022190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22104536034998848"/>
                      <c:h val="0.12588072122052704"/>
                    </c:manualLayout>
                  </c15:layout>
                </c:ext>
                <c:ext xmlns:c16="http://schemas.microsoft.com/office/drawing/2014/chart" uri="{C3380CC4-5D6E-409C-BE32-E72D297353CC}">
                  <c16:uniqueId val="{00000000-AC32-4D13-AD97-532C7C7B36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'[Диаграммы.xlsx]Задолженность 2 '!$A$3:$C$3</c:f>
              <c:strCache>
                <c:ptCount val="3"/>
                <c:pt idx="0">
                  <c:v>2022 год</c:v>
                </c:pt>
                <c:pt idx="1">
                  <c:v>Оценка 2023 года </c:v>
                </c:pt>
                <c:pt idx="2">
                  <c:v>2024-2026 года</c:v>
                </c:pt>
              </c:strCache>
            </c:strRef>
          </c:cat>
          <c:val>
            <c:numRef>
              <c:f>'[Диаграммы.xlsx]Задолженность 2 '!$A$4:$C$4</c:f>
              <c:numCache>
                <c:formatCode>#,##0.00</c:formatCode>
                <c:ptCount val="3"/>
                <c:pt idx="0">
                  <c:v>566025.42000000004</c:v>
                </c:pt>
                <c:pt idx="1">
                  <c:v>560000</c:v>
                </c:pt>
                <c:pt idx="2">
                  <c:v>400000</c:v>
                </c:pt>
              </c:numCache>
            </c:numRef>
          </c:val>
          <c:shape val="cylinder"/>
          <c:extLst>
            <c:ext xmlns:c16="http://schemas.microsoft.com/office/drawing/2014/chart" uri="{C3380CC4-5D6E-409C-BE32-E72D297353CC}">
              <c16:uniqueId val="{00000003-AC32-4D13-AD97-532C7C7B36C7}"/>
            </c:ext>
          </c:extLst>
        </c:ser>
        <c:dLbls>
          <c:showLegendKey val="0"/>
          <c:showVal val="1"/>
          <c:showCatName val="0"/>
          <c:showSerName val="0"/>
          <c:showPercent val="0"/>
          <c:showBubbleSize val="0"/>
        </c:dLbls>
        <c:gapWidth val="150"/>
        <c:shape val="box"/>
        <c:axId val="534536880"/>
        <c:axId val="534537208"/>
        <c:axId val="0"/>
      </c:bar3DChart>
      <c:catAx>
        <c:axId val="534536880"/>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0"/>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4537208"/>
        <c:crosses val="autoZero"/>
        <c:auto val="1"/>
        <c:lblAlgn val="ctr"/>
        <c:lblOffset val="100"/>
        <c:noMultiLvlLbl val="0"/>
      </c:catAx>
      <c:valAx>
        <c:axId val="534537208"/>
        <c:scaling>
          <c:orientation val="minMax"/>
        </c:scaling>
        <c:delete val="1"/>
        <c:axPos val="l"/>
        <c:numFmt formatCode="#,##0.00" sourceLinked="1"/>
        <c:majorTickMark val="none"/>
        <c:minorTickMark val="none"/>
        <c:tickLblPos val="nextTo"/>
        <c:crossAx val="53453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0" i="0">
                <a:solidFill>
                  <a:sysClr val="windowText" lastClr="000000"/>
                </a:solidFill>
                <a:latin typeface="Times New Roman" panose="02020603050405020304" pitchFamily="18" charset="0"/>
                <a:cs typeface="Times New Roman" panose="02020603050405020304" pitchFamily="18" charset="0"/>
              </a:rPr>
              <a:t>Задолженность, по арендной плате за земельные</a:t>
            </a:r>
            <a:r>
              <a:rPr lang="ru-RU" sz="1000" b="0" i="0" baseline="0">
                <a:solidFill>
                  <a:sysClr val="windowText" lastClr="000000"/>
                </a:solidFill>
                <a:latin typeface="Times New Roman" panose="02020603050405020304" pitchFamily="18" charset="0"/>
                <a:cs typeface="Times New Roman" panose="02020603050405020304" pitchFamily="18" charset="0"/>
              </a:rPr>
              <a:t> участки, тыс. рублей</a:t>
            </a:r>
            <a:r>
              <a:rPr lang="ru-RU" sz="1000" b="0" i="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3904601572976585"/>
          <c:y val="2.346037390487479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6245370370370371"/>
          <c:w val="0.93888888888888888"/>
          <c:h val="0.72088764946048411"/>
        </c:manualLayout>
      </c:layout>
      <c:bar3DChart>
        <c:barDir val="col"/>
        <c:grouping val="stacked"/>
        <c:varyColors val="0"/>
        <c:ser>
          <c:idx val="0"/>
          <c:order val="0"/>
          <c:spPr>
            <a:solidFill>
              <a:schemeClr val="accent1"/>
            </a:solidFill>
            <a:ln>
              <a:noFill/>
            </a:ln>
            <a:effectLst>
              <a:outerShdw blurRad="50800" dist="50800" dir="5400000" algn="ctr" rotWithShape="0">
                <a:sysClr val="windowText" lastClr="000000"/>
              </a:outerShdw>
            </a:effectLst>
            <a:scene3d>
              <a:camera prst="orthographicFront"/>
              <a:lightRig rig="threePt" dir="t"/>
            </a:scene3d>
            <a:sp3d>
              <a:bevelT/>
              <a:bevelB/>
            </a:sp3d>
          </c:spPr>
          <c:invertIfNegative val="0"/>
          <c:dLbls>
            <c:dLbl>
              <c:idx val="0"/>
              <c:layout>
                <c:manualLayout>
                  <c:x val="0.17398028223468007"/>
                  <c:y val="-0.31746031746031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E9-4998-AFF5-6420196D6682}"/>
                </c:ext>
              </c:extLst>
            </c:dLbl>
            <c:dLbl>
              <c:idx val="1"/>
              <c:layout>
                <c:manualLayout>
                  <c:x val="0.16624782524647205"/>
                  <c:y val="-0.327700972862263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E9-4998-AFF5-6420196D6682}"/>
                </c:ext>
              </c:extLst>
            </c:dLbl>
            <c:dLbl>
              <c:idx val="2"/>
              <c:layout>
                <c:manualLayout>
                  <c:x val="0.14233417424763639"/>
                  <c:y val="-0.353302611367127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E9-4998-AFF5-6420196D6682}"/>
                </c:ext>
              </c:extLst>
            </c:dLbl>
            <c:dLbl>
              <c:idx val="3"/>
              <c:layout>
                <c:manualLayout>
                  <c:x val="0.11598685482312004"/>
                  <c:y val="-0.36354326676907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E9-4998-AFF5-6420196D6682}"/>
                </c:ext>
              </c:extLst>
            </c:dLbl>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'[Диаграммы.xlsx]Задолженность 2 '!$A$10:$A$13</c:f>
              <c:numCache>
                <c:formatCode>m/d/yyyy</c:formatCode>
                <c:ptCount val="4"/>
                <c:pt idx="0">
                  <c:v>44197</c:v>
                </c:pt>
                <c:pt idx="1">
                  <c:v>44562</c:v>
                </c:pt>
                <c:pt idx="2">
                  <c:v>44927</c:v>
                </c:pt>
                <c:pt idx="3">
                  <c:v>45078</c:v>
                </c:pt>
              </c:numCache>
            </c:numRef>
          </c:cat>
          <c:val>
            <c:numRef>
              <c:f>'[Диаграммы.xlsx]Задолженность 2 '!$B$10:$B$13</c:f>
              <c:numCache>
                <c:formatCode>#,##0.00</c:formatCode>
                <c:ptCount val="4"/>
                <c:pt idx="0">
                  <c:v>596947.30000000005</c:v>
                </c:pt>
                <c:pt idx="1">
                  <c:v>526064.15</c:v>
                </c:pt>
                <c:pt idx="2">
                  <c:v>476827.17</c:v>
                </c:pt>
                <c:pt idx="3">
                  <c:v>458759.53</c:v>
                </c:pt>
              </c:numCache>
            </c:numRef>
          </c:val>
          <c:extLst>
            <c:ext xmlns:c16="http://schemas.microsoft.com/office/drawing/2014/chart" uri="{C3380CC4-5D6E-409C-BE32-E72D297353CC}">
              <c16:uniqueId val="{00000004-3EE9-4998-AFF5-6420196D6682}"/>
            </c:ext>
          </c:extLst>
        </c:ser>
        <c:dLbls>
          <c:showLegendKey val="0"/>
          <c:showVal val="0"/>
          <c:showCatName val="0"/>
          <c:showSerName val="0"/>
          <c:showPercent val="0"/>
          <c:showBubbleSize val="0"/>
        </c:dLbls>
        <c:gapWidth val="150"/>
        <c:shape val="cylinder"/>
        <c:axId val="585509800"/>
        <c:axId val="585511440"/>
        <c:axId val="0"/>
      </c:bar3DChart>
      <c:catAx>
        <c:axId val="585509800"/>
        <c:scaling>
          <c:orientation val="minMax"/>
        </c:scaling>
        <c:delete val="0"/>
        <c:axPos val="b"/>
        <c:numFmt formatCode="m/d/yyyy"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5511440"/>
        <c:crosses val="autoZero"/>
        <c:auto val="0"/>
        <c:lblAlgn val="ctr"/>
        <c:lblOffset val="100"/>
        <c:noMultiLvlLbl val="0"/>
      </c:catAx>
      <c:valAx>
        <c:axId val="585511440"/>
        <c:scaling>
          <c:orientation val="minMax"/>
        </c:scaling>
        <c:delete val="1"/>
        <c:axPos val="l"/>
        <c:numFmt formatCode="#,##0.00" sourceLinked="1"/>
        <c:majorTickMark val="none"/>
        <c:minorTickMark val="none"/>
        <c:tickLblPos val="nextTo"/>
        <c:crossAx val="58550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i="1"/>
              <a:t> </a:t>
            </a:r>
          </a:p>
        </c:rich>
      </c:tx>
      <c:layout>
        <c:manualLayout>
          <c:xMode val="edge"/>
          <c:yMode val="edge"/>
          <c:x val="0.14768505620389114"/>
          <c:y val="0"/>
        </c:manualLayout>
      </c:layout>
      <c:overlay val="0"/>
      <c:spPr>
        <a:noFill/>
        <a:ln>
          <a:noFill/>
        </a:ln>
        <a:effectLst/>
      </c:spPr>
      <c:txPr>
        <a:bodyPr rot="0" spcFirstLastPara="1" vertOverflow="ellipsis" vert="horz" wrap="square" anchor="ctr" anchorCtr="1"/>
        <a:lstStyle/>
        <a:p>
          <a:pPr>
            <a:defRPr sz="12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34825131468444753"/>
          <c:y val="0.10977982924548223"/>
          <c:w val="0.65174868531555241"/>
          <c:h val="0.41808887682143181"/>
        </c:manualLayout>
      </c:layout>
      <c:barChart>
        <c:barDir val="col"/>
        <c:grouping val="clustered"/>
        <c:varyColors val="0"/>
        <c:ser>
          <c:idx val="0"/>
          <c:order val="0"/>
          <c:tx>
            <c:strRef>
              <c:f>'АРЕНДА ИМУЩЕСТВА 3'!$A$2</c:f>
              <c:strCache>
                <c:ptCount val="1"/>
                <c:pt idx="0">
                  <c:v>Доходы от сдачи в аренду имущества, находящегося в оперативном управлении</c:v>
                </c:pt>
              </c:strCache>
            </c:strRef>
          </c:tx>
          <c:spPr>
            <a:solidFill>
              <a:schemeClr val="accent1"/>
            </a:solidFill>
            <a:ln>
              <a:noFill/>
            </a:ln>
            <a:effectLst/>
          </c:spPr>
          <c:invertIfNegative val="0"/>
          <c:cat>
            <c:strRef>
              <c:f>'АРЕНДА ИМУЩЕСТВА 3'!$B$1:$E$1</c:f>
              <c:strCache>
                <c:ptCount val="4"/>
                <c:pt idx="0">
                  <c:v>Оценка 2023 года</c:v>
                </c:pt>
                <c:pt idx="1">
                  <c:v>2024 год</c:v>
                </c:pt>
                <c:pt idx="2">
                  <c:v>2025 год</c:v>
                </c:pt>
                <c:pt idx="3">
                  <c:v>2026 год</c:v>
                </c:pt>
              </c:strCache>
            </c:strRef>
          </c:cat>
          <c:val>
            <c:numRef>
              <c:f>'АРЕНДА ИМУЩЕСТВА 3'!$B$2:$E$2</c:f>
              <c:numCache>
                <c:formatCode>#,##0.00</c:formatCode>
                <c:ptCount val="4"/>
                <c:pt idx="0">
                  <c:v>1288.27</c:v>
                </c:pt>
                <c:pt idx="1">
                  <c:v>1289.06</c:v>
                </c:pt>
                <c:pt idx="2">
                  <c:v>1289.06</c:v>
                </c:pt>
                <c:pt idx="3">
                  <c:v>1289.68</c:v>
                </c:pt>
              </c:numCache>
            </c:numRef>
          </c:val>
          <c:extLst>
            <c:ext xmlns:c16="http://schemas.microsoft.com/office/drawing/2014/chart" uri="{C3380CC4-5D6E-409C-BE32-E72D297353CC}">
              <c16:uniqueId val="{00000000-8A31-4E61-AD00-0426CC22049E}"/>
            </c:ext>
          </c:extLst>
        </c:ser>
        <c:ser>
          <c:idx val="1"/>
          <c:order val="1"/>
          <c:tx>
            <c:strRef>
              <c:f>'АРЕНДА ИМУЩЕСТВА 3'!$A$3</c:f>
              <c:strCache>
                <c:ptCount val="1"/>
                <c:pt idx="0">
                  <c:v>Доходы по договорам аренды нежилых помещений</c:v>
                </c:pt>
              </c:strCache>
            </c:strRef>
          </c:tx>
          <c:spPr>
            <a:solidFill>
              <a:schemeClr val="accent2"/>
            </a:solidFill>
            <a:ln>
              <a:noFill/>
            </a:ln>
            <a:effectLst/>
          </c:spPr>
          <c:invertIfNegative val="0"/>
          <c:cat>
            <c:strRef>
              <c:f>'АРЕНДА ИМУЩЕСТВА 3'!$B$1:$E$1</c:f>
              <c:strCache>
                <c:ptCount val="4"/>
                <c:pt idx="0">
                  <c:v>Оценка 2023 года</c:v>
                </c:pt>
                <c:pt idx="1">
                  <c:v>2024 год</c:v>
                </c:pt>
                <c:pt idx="2">
                  <c:v>2025 год</c:v>
                </c:pt>
                <c:pt idx="3">
                  <c:v>2026 год</c:v>
                </c:pt>
              </c:strCache>
            </c:strRef>
          </c:cat>
          <c:val>
            <c:numRef>
              <c:f>'АРЕНДА ИМУЩЕСТВА 3'!$B$3:$E$3</c:f>
              <c:numCache>
                <c:formatCode>General</c:formatCode>
                <c:ptCount val="4"/>
                <c:pt idx="0">
                  <c:v>32174.12</c:v>
                </c:pt>
                <c:pt idx="1">
                  <c:v>33207.949999999997</c:v>
                </c:pt>
                <c:pt idx="2" formatCode="#,##0.00">
                  <c:v>33614.269999999997</c:v>
                </c:pt>
                <c:pt idx="3">
                  <c:v>33742.199999999997</c:v>
                </c:pt>
              </c:numCache>
            </c:numRef>
          </c:val>
          <c:extLst>
            <c:ext xmlns:c16="http://schemas.microsoft.com/office/drawing/2014/chart" uri="{C3380CC4-5D6E-409C-BE32-E72D297353CC}">
              <c16:uniqueId val="{00000001-8A31-4E61-AD00-0426CC22049E}"/>
            </c:ext>
          </c:extLst>
        </c:ser>
        <c:ser>
          <c:idx val="2"/>
          <c:order val="2"/>
          <c:tx>
            <c:strRef>
              <c:f>'АРЕНДА ИМУЩЕСТВА 3'!$A$4</c:f>
              <c:strCache>
                <c:ptCount val="1"/>
                <c:pt idx="0">
                  <c:v>Доходы по договорам найма жилых помещений фонда коммерческого использования</c:v>
                </c:pt>
              </c:strCache>
            </c:strRef>
          </c:tx>
          <c:spPr>
            <a:solidFill>
              <a:schemeClr val="accent3"/>
            </a:solidFill>
            <a:ln>
              <a:noFill/>
            </a:ln>
            <a:effectLst/>
          </c:spPr>
          <c:invertIfNegative val="0"/>
          <c:cat>
            <c:strRef>
              <c:f>'АРЕНДА ИМУЩЕСТВА 3'!$B$1:$E$1</c:f>
              <c:strCache>
                <c:ptCount val="4"/>
                <c:pt idx="0">
                  <c:v>Оценка 2023 года</c:v>
                </c:pt>
                <c:pt idx="1">
                  <c:v>2024 год</c:v>
                </c:pt>
                <c:pt idx="2">
                  <c:v>2025 год</c:v>
                </c:pt>
                <c:pt idx="3">
                  <c:v>2026 год</c:v>
                </c:pt>
              </c:strCache>
            </c:strRef>
          </c:cat>
          <c:val>
            <c:numRef>
              <c:f>'АРЕНДА ИМУЩЕСТВА 3'!$B$4:$E$4</c:f>
              <c:numCache>
                <c:formatCode>#,##0.00</c:formatCode>
                <c:ptCount val="4"/>
                <c:pt idx="0">
                  <c:v>7036.85</c:v>
                </c:pt>
                <c:pt idx="1">
                  <c:v>6643.31</c:v>
                </c:pt>
                <c:pt idx="2">
                  <c:v>6643.31</c:v>
                </c:pt>
                <c:pt idx="3">
                  <c:v>6643.31</c:v>
                </c:pt>
              </c:numCache>
            </c:numRef>
          </c:val>
          <c:extLst>
            <c:ext xmlns:c16="http://schemas.microsoft.com/office/drawing/2014/chart" uri="{C3380CC4-5D6E-409C-BE32-E72D297353CC}">
              <c16:uniqueId val="{00000002-8A31-4E61-AD00-0426CC22049E}"/>
            </c:ext>
          </c:extLst>
        </c:ser>
        <c:ser>
          <c:idx val="3"/>
          <c:order val="3"/>
          <c:tx>
            <c:strRef>
              <c:f>'АРЕНДА ИМУЩЕСТВА 3'!$A$5</c:f>
              <c:strCache>
                <c:ptCount val="1"/>
                <c:pt idx="0">
                  <c:v>Доходы по договорам аренды прочего имущества</c:v>
                </c:pt>
              </c:strCache>
            </c:strRef>
          </c:tx>
          <c:spPr>
            <a:solidFill>
              <a:schemeClr val="accent4"/>
            </a:solidFill>
            <a:ln>
              <a:noFill/>
            </a:ln>
            <a:effectLst/>
          </c:spPr>
          <c:invertIfNegative val="0"/>
          <c:cat>
            <c:strRef>
              <c:f>'АРЕНДА ИМУЩЕСТВА 3'!$B$1:$E$1</c:f>
              <c:strCache>
                <c:ptCount val="4"/>
                <c:pt idx="0">
                  <c:v>Оценка 2023 года</c:v>
                </c:pt>
                <c:pt idx="1">
                  <c:v>2024 год</c:v>
                </c:pt>
                <c:pt idx="2">
                  <c:v>2025 год</c:v>
                </c:pt>
                <c:pt idx="3">
                  <c:v>2026 год</c:v>
                </c:pt>
              </c:strCache>
            </c:strRef>
          </c:cat>
          <c:val>
            <c:numRef>
              <c:f>'АРЕНДА ИМУЩЕСТВА 3'!$B$5:$E$5</c:f>
              <c:numCache>
                <c:formatCode>General</c:formatCode>
                <c:ptCount val="4"/>
                <c:pt idx="0">
                  <c:v>34382.019999999997</c:v>
                </c:pt>
                <c:pt idx="1">
                  <c:v>35159.769999999997</c:v>
                </c:pt>
                <c:pt idx="2" formatCode="#,##0.00">
                  <c:v>35159.769999999997</c:v>
                </c:pt>
                <c:pt idx="3" formatCode="#,##0.00">
                  <c:v>35159.769999999997</c:v>
                </c:pt>
              </c:numCache>
            </c:numRef>
          </c:val>
          <c:extLst>
            <c:ext xmlns:c16="http://schemas.microsoft.com/office/drawing/2014/chart" uri="{C3380CC4-5D6E-409C-BE32-E72D297353CC}">
              <c16:uniqueId val="{00000003-8A31-4E61-AD00-0426CC22049E}"/>
            </c:ext>
          </c:extLst>
        </c:ser>
        <c:ser>
          <c:idx val="4"/>
          <c:order val="4"/>
          <c:tx>
            <c:strRef>
              <c:f>'АРЕНДА ИМУЩЕСТВА 3'!$A$6</c:f>
              <c:strCache>
                <c:ptCount val="1"/>
                <c:pt idx="0">
                  <c:v>Доходы по договорам аренды движимого имущества</c:v>
                </c:pt>
              </c:strCache>
            </c:strRef>
          </c:tx>
          <c:spPr>
            <a:solidFill>
              <a:schemeClr val="accent5"/>
            </a:solidFill>
            <a:ln>
              <a:noFill/>
            </a:ln>
            <a:effectLst/>
          </c:spPr>
          <c:invertIfNegative val="0"/>
          <c:cat>
            <c:strRef>
              <c:f>'АРЕНДА ИМУЩЕСТВА 3'!$B$1:$E$1</c:f>
              <c:strCache>
                <c:ptCount val="4"/>
                <c:pt idx="0">
                  <c:v>Оценка 2023 года</c:v>
                </c:pt>
                <c:pt idx="1">
                  <c:v>2024 год</c:v>
                </c:pt>
                <c:pt idx="2">
                  <c:v>2025 год</c:v>
                </c:pt>
                <c:pt idx="3">
                  <c:v>2026 год</c:v>
                </c:pt>
              </c:strCache>
            </c:strRef>
          </c:cat>
          <c:val>
            <c:numRef>
              <c:f>'АРЕНДА ИМУЩЕСТВА 3'!$B$6:$E$6</c:f>
              <c:numCache>
                <c:formatCode>#,##0.00</c:formatCode>
                <c:ptCount val="4"/>
                <c:pt idx="0">
                  <c:v>5522.53</c:v>
                </c:pt>
                <c:pt idx="1">
                  <c:v>5503.59</c:v>
                </c:pt>
                <c:pt idx="2">
                  <c:v>5503.59</c:v>
                </c:pt>
                <c:pt idx="3">
                  <c:v>5503.59</c:v>
                </c:pt>
              </c:numCache>
            </c:numRef>
          </c:val>
          <c:extLst>
            <c:ext xmlns:c16="http://schemas.microsoft.com/office/drawing/2014/chart" uri="{C3380CC4-5D6E-409C-BE32-E72D297353CC}">
              <c16:uniqueId val="{00000004-8A31-4E61-AD00-0426CC22049E}"/>
            </c:ext>
          </c:extLst>
        </c:ser>
        <c:dLbls>
          <c:showLegendKey val="0"/>
          <c:showVal val="0"/>
          <c:showCatName val="0"/>
          <c:showSerName val="0"/>
          <c:showPercent val="0"/>
          <c:showBubbleSize val="0"/>
        </c:dLbls>
        <c:gapWidth val="150"/>
        <c:axId val="280468760"/>
        <c:axId val="280469088"/>
      </c:barChart>
      <c:catAx>
        <c:axId val="28046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0469088"/>
        <c:crosses val="autoZero"/>
        <c:auto val="1"/>
        <c:lblAlgn val="ctr"/>
        <c:lblOffset val="100"/>
        <c:noMultiLvlLbl val="0"/>
      </c:catAx>
      <c:valAx>
        <c:axId val="280469088"/>
        <c:scaling>
          <c:orientation val="minMax"/>
        </c:scaling>
        <c:delete val="1"/>
        <c:axPos val="l"/>
        <c:numFmt formatCode="#,##0.00" sourceLinked="1"/>
        <c:majorTickMark val="none"/>
        <c:minorTickMark val="none"/>
        <c:tickLblPos val="nextTo"/>
        <c:crossAx val="280468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w="25400">
          <a:noFill/>
        </a:ln>
        <a:effectLst/>
      </c:spPr>
    </c:plotArea>
    <c:plotVisOnly val="1"/>
    <c:dispBlanksAs val="gap"/>
    <c:showDLblsOverMax val="0"/>
  </c:chart>
  <c:spPr>
    <a:solidFill>
      <a:schemeClr val="bg1"/>
    </a:solidFill>
    <a:ln w="9525" cap="flat" cmpd="sng" algn="ctr">
      <a:solidFill>
        <a:sysClr val="windowText" lastClr="000000">
          <a:lumMod val="25000"/>
          <a:lumOff val="7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a:solidFill>
                  <a:sysClr val="windowText" lastClr="000000"/>
                </a:solidFill>
                <a:latin typeface="Times New Roman" panose="02020603050405020304" pitchFamily="18" charset="0"/>
                <a:cs typeface="Times New Roman" panose="02020603050405020304" pitchFamily="18" charset="0"/>
              </a:rPr>
              <a:t>Безвозмездные поступления в 2023-2026 годах (в млн. рублей)</a:t>
            </a:r>
          </a:p>
        </c:rich>
      </c:tx>
      <c:layout>
        <c:manualLayout>
          <c:xMode val="edge"/>
          <c:yMode val="edge"/>
          <c:x val="0.1598187702265372"/>
          <c:y val="4.7101449275362313E-2"/>
        </c:manualLayout>
      </c:layout>
      <c:overlay val="0"/>
      <c:spPr>
        <a:noFill/>
        <a:ln>
          <a:noFill/>
        </a:ln>
        <a:effectLst/>
      </c:spPr>
      <c:txPr>
        <a:bodyPr rot="0" spcFirstLastPara="1" vertOverflow="ellipsis" vert="horz" wrap="square" anchor="ctr" anchorCtr="1"/>
        <a:lstStyle/>
        <a:p>
          <a:pPr algn="ct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39925591825293"/>
          <c:y val="0.17634259259259263"/>
          <c:w val="0.83935478938919039"/>
          <c:h val="0.54380322251385238"/>
        </c:manualLayout>
      </c:layout>
      <c:bar3DChart>
        <c:barDir val="col"/>
        <c:grouping val="clustered"/>
        <c:varyColors val="0"/>
        <c:ser>
          <c:idx val="0"/>
          <c:order val="0"/>
          <c:tx>
            <c:strRef>
              <c:f>'безвозмездные поступления'!$B$20</c:f>
              <c:strCache>
                <c:ptCount val="1"/>
                <c:pt idx="0">
                  <c:v>Доходы всего</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delete val="1"/>
          </c:dLbls>
          <c:cat>
            <c:strRef>
              <c:f>'безвозмездные поступления'!$C$19:$F$19</c:f>
              <c:strCache>
                <c:ptCount val="4"/>
                <c:pt idx="0">
                  <c:v>2023 (оценка)</c:v>
                </c:pt>
                <c:pt idx="1">
                  <c:v> 2024 (проект)</c:v>
                </c:pt>
                <c:pt idx="2">
                  <c:v> 2025 (проект)</c:v>
                </c:pt>
                <c:pt idx="3">
                  <c:v> 2026 (проект)</c:v>
                </c:pt>
              </c:strCache>
            </c:strRef>
          </c:cat>
          <c:val>
            <c:numRef>
              <c:f>'безвозмездные поступления'!$C$20:$F$20</c:f>
              <c:numCache>
                <c:formatCode>#,##0.00</c:formatCode>
                <c:ptCount val="4"/>
                <c:pt idx="0">
                  <c:v>26698.97</c:v>
                </c:pt>
                <c:pt idx="1">
                  <c:v>26945.06</c:v>
                </c:pt>
                <c:pt idx="2">
                  <c:v>24515.79</c:v>
                </c:pt>
                <c:pt idx="3">
                  <c:v>23708.400000000001</c:v>
                </c:pt>
              </c:numCache>
            </c:numRef>
          </c:val>
          <c:extLst>
            <c:ext xmlns:c16="http://schemas.microsoft.com/office/drawing/2014/chart" uri="{C3380CC4-5D6E-409C-BE32-E72D297353CC}">
              <c16:uniqueId val="{00000000-3049-48C1-B2A1-8073800CA1C2}"/>
            </c:ext>
          </c:extLst>
        </c:ser>
        <c:ser>
          <c:idx val="1"/>
          <c:order val="1"/>
          <c:tx>
            <c:strRef>
              <c:f>'безвозмездные поступления'!$B$21</c:f>
              <c:strCache>
                <c:ptCount val="1"/>
                <c:pt idx="0">
                  <c:v>Безвозмездные поступления</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delete val="1"/>
          </c:dLbls>
          <c:cat>
            <c:strRef>
              <c:f>'безвозмездные поступления'!$C$19:$F$19</c:f>
              <c:strCache>
                <c:ptCount val="4"/>
                <c:pt idx="0">
                  <c:v>2023 (оценка)</c:v>
                </c:pt>
                <c:pt idx="1">
                  <c:v> 2024 (проект)</c:v>
                </c:pt>
                <c:pt idx="2">
                  <c:v> 2025 (проект)</c:v>
                </c:pt>
                <c:pt idx="3">
                  <c:v> 2026 (проект)</c:v>
                </c:pt>
              </c:strCache>
            </c:strRef>
          </c:cat>
          <c:val>
            <c:numRef>
              <c:f>'безвозмездные поступления'!$C$21:$F$21</c:f>
              <c:numCache>
                <c:formatCode>#,##0.00</c:formatCode>
                <c:ptCount val="4"/>
                <c:pt idx="0">
                  <c:v>16331.44</c:v>
                </c:pt>
                <c:pt idx="1">
                  <c:v>17590.89</c:v>
                </c:pt>
                <c:pt idx="2">
                  <c:v>15260.86</c:v>
                </c:pt>
                <c:pt idx="3">
                  <c:v>14196.69</c:v>
                </c:pt>
              </c:numCache>
            </c:numRef>
          </c:val>
          <c:extLst>
            <c:ext xmlns:c16="http://schemas.microsoft.com/office/drawing/2014/chart" uri="{C3380CC4-5D6E-409C-BE32-E72D297353CC}">
              <c16:uniqueId val="{00000001-3049-48C1-B2A1-8073800CA1C2}"/>
            </c:ext>
          </c:extLst>
        </c:ser>
        <c:ser>
          <c:idx val="2"/>
          <c:order val="2"/>
          <c:tx>
            <c:strRef>
              <c:f>'безвозмездные поступления'!$B$22</c:f>
              <c:strCache>
                <c:ptCount val="1"/>
                <c:pt idx="0">
                  <c:v>в т.ч. межбюджетные транферты</c:v>
                </c:pt>
              </c:strCache>
            </c:strRef>
          </c:tx>
          <c:spPr>
            <a:solidFill>
              <a:schemeClr val="accent4"/>
            </a:solidFill>
            <a:ln>
              <a:noFill/>
            </a:ln>
            <a:effectLst>
              <a:outerShdw blurRad="57150" dist="19050" dir="5400000" algn="ctr" rotWithShape="0">
                <a:srgbClr val="000000">
                  <a:alpha val="63000"/>
                </a:srgbClr>
              </a:outerShdw>
            </a:effectLst>
            <a:sp3d/>
          </c:spPr>
          <c:invertIfNegative val="0"/>
          <c:dLbls>
            <c:delete val="1"/>
          </c:dLbls>
          <c:cat>
            <c:strRef>
              <c:f>'безвозмездные поступления'!$C$19:$F$19</c:f>
              <c:strCache>
                <c:ptCount val="4"/>
                <c:pt idx="0">
                  <c:v>2023 (оценка)</c:v>
                </c:pt>
                <c:pt idx="1">
                  <c:v> 2024 (проект)</c:v>
                </c:pt>
                <c:pt idx="2">
                  <c:v> 2025 (проект)</c:v>
                </c:pt>
                <c:pt idx="3">
                  <c:v> 2026 (проект)</c:v>
                </c:pt>
              </c:strCache>
            </c:strRef>
          </c:cat>
          <c:val>
            <c:numRef>
              <c:f>'безвозмездные поступления'!$C$22:$F$22</c:f>
              <c:numCache>
                <c:formatCode>#,##0.00</c:formatCode>
                <c:ptCount val="4"/>
                <c:pt idx="0">
                  <c:v>16105.58</c:v>
                </c:pt>
                <c:pt idx="1">
                  <c:v>17590.86</c:v>
                </c:pt>
                <c:pt idx="2">
                  <c:v>15260.83</c:v>
                </c:pt>
                <c:pt idx="3">
                  <c:v>14196.66</c:v>
                </c:pt>
              </c:numCache>
            </c:numRef>
          </c:val>
          <c:extLst>
            <c:ext xmlns:c16="http://schemas.microsoft.com/office/drawing/2014/chart" uri="{C3380CC4-5D6E-409C-BE32-E72D297353CC}">
              <c16:uniqueId val="{00000002-3049-48C1-B2A1-8073800CA1C2}"/>
            </c:ext>
          </c:extLst>
        </c:ser>
        <c:dLbls>
          <c:showLegendKey val="0"/>
          <c:showVal val="1"/>
          <c:showCatName val="0"/>
          <c:showSerName val="0"/>
          <c:showPercent val="0"/>
          <c:showBubbleSize val="0"/>
        </c:dLbls>
        <c:gapWidth val="150"/>
        <c:shape val="box"/>
        <c:axId val="765528032"/>
        <c:axId val="765528688"/>
        <c:axId val="0"/>
      </c:bar3DChart>
      <c:catAx>
        <c:axId val="765528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65528688"/>
        <c:crosses val="autoZero"/>
        <c:auto val="1"/>
        <c:lblAlgn val="ctr"/>
        <c:lblOffset val="100"/>
        <c:noMultiLvlLbl val="0"/>
      </c:catAx>
      <c:valAx>
        <c:axId val="765528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5528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100" baseline="0">
                <a:solidFill>
                  <a:sysClr val="windowText" lastClr="000000"/>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ru-RU" b="0" kern="1100" spc="0" baseline="0">
                <a:solidFill>
                  <a:schemeClr val="tx1"/>
                </a:solidFill>
                <a:latin typeface="Times New Roman" panose="02020603050405020304" pitchFamily="18" charset="0"/>
                <a:cs typeface="Times New Roman" panose="02020603050405020304" pitchFamily="18" charset="0"/>
              </a:rPr>
              <a:t>Проект </a:t>
            </a:r>
            <a:r>
              <a:rPr lang="ru-RU" sz="1400" b="0" kern="1100" spc="0" baseline="0">
                <a:solidFill>
                  <a:schemeClr val="tx1"/>
                </a:solidFill>
                <a:latin typeface="Times New Roman" panose="02020603050405020304" pitchFamily="18" charset="0"/>
                <a:cs typeface="Times New Roman" panose="02020603050405020304" pitchFamily="18" charset="0"/>
              </a:rPr>
              <a:t>на</a:t>
            </a:r>
            <a:r>
              <a:rPr lang="ru-RU" b="0" kern="1100" spc="0" baseline="0">
                <a:solidFill>
                  <a:schemeClr val="tx1"/>
                </a:solidFill>
                <a:latin typeface="Times New Roman" panose="02020603050405020304" pitchFamily="18" charset="0"/>
                <a:cs typeface="Times New Roman" panose="02020603050405020304" pitchFamily="18" charset="0"/>
              </a:rPr>
              <a:t> 2024 год</a:t>
            </a:r>
          </a:p>
        </c:rich>
      </c:tx>
      <c:overlay val="0"/>
      <c:spPr>
        <a:noFill/>
        <a:ln>
          <a:noFill/>
        </a:ln>
        <a:effectLst/>
      </c:spPr>
      <c:txPr>
        <a:bodyPr rot="0" spcFirstLastPara="1" vertOverflow="ellipsis" vert="horz" wrap="square" anchor="ctr" anchorCtr="1"/>
        <a:lstStyle/>
        <a:p>
          <a:pPr>
            <a:defRPr sz="1600" b="0" i="0" u="none" strike="noStrike" kern="1200" spc="100" baseline="0">
              <a:solidFill>
                <a:sysClr val="windowText" lastClr="000000"/>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30192994539572332"/>
          <c:y val="0.33990863170405589"/>
          <c:w val="0.84003779027025671"/>
          <c:h val="0.59226193784600456"/>
        </c:manualLayout>
      </c:layout>
      <c:doughnutChart>
        <c:varyColors val="1"/>
        <c:ser>
          <c:idx val="3"/>
          <c:order val="0"/>
          <c:tx>
            <c:strRef>
              <c:f>'[Приложение № 1 Анализ основных характеристик  бюджета города.xlsx]Лист6'!$D$1</c:f>
              <c:strCache>
                <c:ptCount val="1"/>
                <c:pt idx="0">
                  <c:v>Проект на 2024 год</c:v>
                </c:pt>
              </c:strCache>
            </c:strRef>
          </c:tx>
          <c:explosion val="34"/>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58B-46E0-9D85-6F95BE69857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58B-46E0-9D85-6F95BE69857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58B-46E0-9D85-6F95BE69857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58B-46E0-9D85-6F95BE69857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58B-46E0-9D85-6F95BE69857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558B-46E0-9D85-6F95BE69857F}"/>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558B-46E0-9D85-6F95BE69857F}"/>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558B-46E0-9D85-6F95BE69857F}"/>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558B-46E0-9D85-6F95BE69857F}"/>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prst="relaxedInset"/>
              </a:sp3d>
            </c:spPr>
            <c:extLst>
              <c:ext xmlns:c16="http://schemas.microsoft.com/office/drawing/2014/chart" uri="{C3380CC4-5D6E-409C-BE32-E72D297353CC}">
                <c16:uniqueId val="{00000013-558B-46E0-9D85-6F95BE69857F}"/>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558B-46E0-9D85-6F95BE69857F}"/>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558B-46E0-9D85-6F95BE69857F}"/>
              </c:ext>
            </c:extLst>
          </c:dPt>
          <c:dLbls>
            <c:dLbl>
              <c:idx val="0"/>
              <c:layout>
                <c:manualLayout>
                  <c:x val="0.18453763830028996"/>
                  <c:y val="0.14499316491688538"/>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58B-46E0-9D85-6F95BE69857F}"/>
                </c:ext>
              </c:extLst>
            </c:dLbl>
            <c:dLbl>
              <c:idx val="1"/>
              <c:layout>
                <c:manualLayout>
                  <c:x val="-9.5001332667399102E-2"/>
                  <c:y val="0.18214470529721755"/>
                </c:manualLayout>
              </c:layout>
              <c:numFmt formatCode="0.0%" sourceLinked="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558B-46E0-9D85-6F95BE69857F}"/>
                </c:ext>
              </c:extLst>
            </c:dLbl>
            <c:dLbl>
              <c:idx val="2"/>
              <c:layout>
                <c:manualLayout>
                  <c:x val="-0.25316150604532334"/>
                  <c:y val="0.18789456742435498"/>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58B-46E0-9D85-6F95BE69857F}"/>
                </c:ext>
              </c:extLst>
            </c:dLbl>
            <c:dLbl>
              <c:idx val="3"/>
              <c:layout>
                <c:manualLayout>
                  <c:x val="-0.26346777944009803"/>
                  <c:y val="4.3741395533105416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58B-46E0-9D85-6F95BE69857F}"/>
                </c:ext>
              </c:extLst>
            </c:dLbl>
            <c:dLbl>
              <c:idx val="4"/>
              <c:layout>
                <c:manualLayout>
                  <c:x val="-0.32246865489138432"/>
                  <c:y val="-7.211855593522507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58B-46E0-9D85-6F95BE69857F}"/>
                </c:ext>
              </c:extLst>
            </c:dLbl>
            <c:dLbl>
              <c:idx val="5"/>
              <c:layout>
                <c:manualLayout>
                  <c:x val="-0.29003406775370638"/>
                  <c:y val="-0.1759473579953449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558B-46E0-9D85-6F95BE69857F}"/>
                </c:ext>
              </c:extLst>
            </c:dLbl>
            <c:dLbl>
              <c:idx val="6"/>
              <c:layout>
                <c:manualLayout>
                  <c:x val="-0.19954049319612047"/>
                  <c:y val="-0.28476080820086169"/>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558B-46E0-9D85-6F95BE69857F}"/>
                </c:ext>
              </c:extLst>
            </c:dLbl>
            <c:dLbl>
              <c:idx val="7"/>
              <c:layout>
                <c:manualLayout>
                  <c:x val="0.21043048487891264"/>
                  <c:y val="-0.31044182960276034"/>
                </c:manualLayout>
              </c:layout>
              <c:numFmt formatCode="0.0%" sourceLinked="0"/>
              <c:spPr>
                <a:solidFill>
                  <a:sysClr val="window" lastClr="FFFFFF"/>
                </a:solidFill>
                <a:ln>
                  <a:no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accentCallout2">
                      <a:avLst/>
                    </a:prstGeom>
                    <a:noFill/>
                    <a:ln>
                      <a:noFill/>
                    </a:ln>
                  </c15:spPr>
                  <c15:layout>
                    <c:manualLayout>
                      <c:w val="0.38948180179816511"/>
                      <c:h val="8.5008418758975871E-2"/>
                    </c:manualLayout>
                  </c15:layout>
                </c:ext>
                <c:ext xmlns:c16="http://schemas.microsoft.com/office/drawing/2014/chart" uri="{C3380CC4-5D6E-409C-BE32-E72D297353CC}">
                  <c16:uniqueId val="{0000000F-558B-46E0-9D85-6F95BE69857F}"/>
                </c:ext>
              </c:extLst>
            </c:dLbl>
            <c:dLbl>
              <c:idx val="8"/>
              <c:layout>
                <c:manualLayout>
                  <c:x val="0.31610949688565282"/>
                  <c:y val="-7.2081238572355433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2509526104174499"/>
                      <c:h val="0.15497384175292692"/>
                    </c:manualLayout>
                  </c15:layout>
                </c:ext>
                <c:ext xmlns:c16="http://schemas.microsoft.com/office/drawing/2014/chart" uri="{C3380CC4-5D6E-409C-BE32-E72D297353CC}">
                  <c16:uniqueId val="{00000011-558B-46E0-9D85-6F95BE69857F}"/>
                </c:ext>
              </c:extLst>
            </c:dLbl>
            <c:dLbl>
              <c:idx val="9"/>
              <c:layout>
                <c:manualLayout>
                  <c:x val="0.24796615258081517"/>
                  <c:y val="-0.21710696748289124"/>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857350216676296"/>
                      <c:h val="8.9438674098321971E-2"/>
                    </c:manualLayout>
                  </c15:layout>
                </c:ext>
                <c:ext xmlns:c16="http://schemas.microsoft.com/office/drawing/2014/chart" uri="{C3380CC4-5D6E-409C-BE32-E72D297353CC}">
                  <c16:uniqueId val="{00000013-558B-46E0-9D85-6F95BE69857F}"/>
                </c:ext>
              </c:extLst>
            </c:dLbl>
            <c:dLbl>
              <c:idx val="10"/>
              <c:layout>
                <c:manualLayout>
                  <c:x val="0.29695341270421927"/>
                  <c:y val="4.2608329619174906E-2"/>
                </c:manualLayout>
              </c:layout>
              <c:numFmt formatCode="0.00%" sourceLinked="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accentCallout2">
                      <a:avLst/>
                    </a:prstGeom>
                    <a:noFill/>
                    <a:ln>
                      <a:noFill/>
                    </a:ln>
                  </c15:spPr>
                </c:ext>
                <c:ext xmlns:c16="http://schemas.microsoft.com/office/drawing/2014/chart" uri="{C3380CC4-5D6E-409C-BE32-E72D297353CC}">
                  <c16:uniqueId val="{00000015-558B-46E0-9D85-6F95BE69857F}"/>
                </c:ext>
              </c:extLst>
            </c:dLbl>
            <c:dLbl>
              <c:idx val="11"/>
              <c:layout>
                <c:manualLayout>
                  <c:x val="0.33125159258969589"/>
                  <c:y val="0.17534467389689484"/>
                </c:manualLayout>
              </c:layout>
              <c:numFmt formatCode="0.00%" sourceLinked="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accentCallout2">
                      <a:avLst/>
                    </a:prstGeom>
                    <a:noFill/>
                    <a:ln>
                      <a:noFill/>
                    </a:ln>
                  </c15:spPr>
                </c:ext>
                <c:ext xmlns:c16="http://schemas.microsoft.com/office/drawing/2014/chart" uri="{C3380CC4-5D6E-409C-BE32-E72D297353CC}">
                  <c16:uniqueId val="{00000017-558B-46E0-9D85-6F95BE69857F}"/>
                </c:ext>
              </c:extLst>
            </c:dLbl>
            <c:numFmt formatCode="0.0%" sourceLinked="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eparator>, </c:separator>
            <c:showLeaderLines val="1"/>
            <c:leaderLines>
              <c:spPr>
                <a:ln w="22225">
                  <a:solidFill>
                    <a:sysClr val="windowText" lastClr="000000">
                      <a:lumMod val="50000"/>
                      <a:lumOff val="50000"/>
                      <a:alpha val="54000"/>
                    </a:sysClr>
                  </a:solidFill>
                </a:ln>
                <a:effectLst/>
              </c:spPr>
            </c:leaderLines>
            <c:extLst>
              <c:ext xmlns:c15="http://schemas.microsoft.com/office/drawing/2012/chart" uri="{CE6537A1-D6FC-4f65-9D91-7224C49458BB}">
                <c15:spPr xmlns:c15="http://schemas.microsoft.com/office/drawing/2012/chart">
                  <a:prstGeom prst="accentCallout2">
                    <a:avLst/>
                  </a:prstGeom>
                  <a:noFill/>
                  <a:ln>
                    <a:noFill/>
                  </a:ln>
                </c15:spPr>
              </c:ext>
            </c:extLst>
          </c:dLbls>
          <c:cat>
            <c:strRef>
              <c:f>'[Приложение № 1 Анализ основных характеристик  бюджета города.xlsx]Лист6'!$A$2:$A$13</c:f>
              <c:strCache>
                <c:ptCount val="12"/>
                <c:pt idx="0">
                  <c:v>Образование</c:v>
                </c:pt>
                <c:pt idx="1">
                  <c:v>Национальная экономика</c:v>
                </c:pt>
                <c:pt idx="2">
                  <c:v>Общегосударственные вопросы</c:v>
                </c:pt>
                <c:pt idx="3">
                  <c:v>Физическая культура и спорт</c:v>
                </c:pt>
                <c:pt idx="4">
                  <c:v>Жилищно-коммунальное хозяйство</c:v>
                </c:pt>
                <c:pt idx="5">
                  <c:v>Социальная политика</c:v>
                </c:pt>
                <c:pt idx="6">
                  <c:v>Культура, кинематография</c:v>
                </c:pt>
                <c:pt idx="7">
                  <c:v>Национальнаябезопасность и правоохранительная деятельность</c:v>
                </c:pt>
                <c:pt idx="8">
                  <c:v>Обслуживание государственного и муниципального долга</c:v>
                </c:pt>
                <c:pt idx="9">
                  <c:v>Охрана окружающей среды</c:v>
                </c:pt>
                <c:pt idx="10">
                  <c:v>Средства массовой информации</c:v>
                </c:pt>
                <c:pt idx="11">
                  <c:v>Здравоохранение</c:v>
                </c:pt>
              </c:strCache>
            </c:strRef>
          </c:cat>
          <c:val>
            <c:numRef>
              <c:f>'[Приложение № 1 Анализ основных характеристик  бюджета города.xlsx]Лист6'!$D$2:$D$13</c:f>
              <c:numCache>
                <c:formatCode>#\ ##0.00;[Red]\-#\ ##0.00;0.00</c:formatCode>
                <c:ptCount val="12"/>
                <c:pt idx="0">
                  <c:v>15390681.619999999</c:v>
                </c:pt>
                <c:pt idx="1">
                  <c:v>3843220.75</c:v>
                </c:pt>
                <c:pt idx="2">
                  <c:v>1800222.07</c:v>
                </c:pt>
                <c:pt idx="3">
                  <c:v>3402068.64</c:v>
                </c:pt>
                <c:pt idx="4">
                  <c:v>1226572.6100000001</c:v>
                </c:pt>
                <c:pt idx="5">
                  <c:v>480016.66</c:v>
                </c:pt>
                <c:pt idx="6">
                  <c:v>902640.4</c:v>
                </c:pt>
                <c:pt idx="7">
                  <c:v>220287.46</c:v>
                </c:pt>
                <c:pt idx="8">
                  <c:v>74300.77</c:v>
                </c:pt>
                <c:pt idx="9">
                  <c:v>65972.100000000006</c:v>
                </c:pt>
                <c:pt idx="10">
                  <c:v>7600</c:v>
                </c:pt>
                <c:pt idx="11">
                  <c:v>4388</c:v>
                </c:pt>
              </c:numCache>
            </c:numRef>
          </c:val>
          <c:extLst>
            <c:ext xmlns:c16="http://schemas.microsoft.com/office/drawing/2014/chart" uri="{C3380CC4-5D6E-409C-BE32-E72D297353CC}">
              <c16:uniqueId val="{00000018-558B-46E0-9D85-6F95BE69857F}"/>
            </c:ext>
          </c:extLst>
        </c:ser>
        <c:dLbls>
          <c:showLegendKey val="0"/>
          <c:showVal val="0"/>
          <c:showCatName val="0"/>
          <c:showSerName val="0"/>
          <c:showPercent val="1"/>
          <c:showBubbleSize val="0"/>
          <c:showLeaderLines val="1"/>
        </c:dLbls>
        <c:firstSliceAng val="0"/>
        <c:holeSize val="21"/>
      </c:doughnutChart>
      <c:spPr>
        <a:noFill/>
        <a:ln>
          <a:noFill/>
        </a:ln>
        <a:effectLst/>
      </c:spPr>
    </c:plotArea>
    <c:plotVisOnly val="1"/>
    <c:dispBlanksAs val="gap"/>
    <c:showDLblsOverMax val="0"/>
  </c:chart>
  <c:spPr>
    <a:noFill/>
    <a:ln>
      <a:noFill/>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latin typeface="Times New Roman" panose="02020603050405020304" pitchFamily="18" charset="0"/>
                <a:cs typeface="Times New Roman" panose="02020603050405020304" pitchFamily="18" charset="0"/>
              </a:rPr>
              <a:t>Распределение бюджетных ассигнований в 2024 году на исполнение</a:t>
            </a:r>
            <a:r>
              <a:rPr lang="ru-RU" sz="1200" b="0" baseline="0">
                <a:latin typeface="Times New Roman" panose="02020603050405020304" pitchFamily="18" charset="0"/>
                <a:cs typeface="Times New Roman" panose="02020603050405020304" pitchFamily="18" charset="0"/>
              </a:rPr>
              <a:t> публичных нормативных обязательств</a:t>
            </a:r>
            <a:endParaRPr lang="ru-RU" sz="1200" b="0">
              <a:latin typeface="Times New Roman" panose="02020603050405020304" pitchFamily="18" charset="0"/>
              <a:cs typeface="Times New Roman" panose="02020603050405020304" pitchFamily="18" charset="0"/>
            </a:endParaRPr>
          </a:p>
        </c:rich>
      </c:tx>
      <c:layout>
        <c:manualLayout>
          <c:xMode val="edge"/>
          <c:yMode val="edge"/>
          <c:x val="2.8540252872216697E-2"/>
          <c:y val="3.90482652978957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40"/>
      <c:rotY val="13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49356104663325E-2"/>
          <c:y val="0.17475444089113437"/>
          <c:w val="0.82824135824679723"/>
          <c:h val="0.64451842197199749"/>
        </c:manualLayout>
      </c:layout>
      <c:pie3DChart>
        <c:varyColors val="1"/>
        <c:ser>
          <c:idx val="0"/>
          <c:order val="0"/>
          <c:tx>
            <c:strRef>
              <c:f>Лист1!$B$1</c:f>
              <c:strCache>
                <c:ptCount val="1"/>
                <c:pt idx="0">
                  <c:v>Продажи</c:v>
                </c:pt>
              </c:strCache>
            </c:strRef>
          </c:tx>
          <c:explosion val="2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F5-4D9F-9C46-2B38C702F2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F5-4D9F-9C46-2B38C702F20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F5-4D9F-9C46-2B38C702F20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AF5-4D9F-9C46-2B38C702F20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AF5-4D9F-9C46-2B38C702F20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AF5-4D9F-9C46-2B38C702F207}"/>
              </c:ext>
            </c:extLst>
          </c:dPt>
          <c:dLbls>
            <c:dLbl>
              <c:idx val="0"/>
              <c:layout>
                <c:manualLayout>
                  <c:x val="-0.26336750148526855"/>
                  <c:y val="0.10619625245223187"/>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Times New Roman" panose="02020603050405020304" pitchFamily="18" charset="0"/>
                        <a:ea typeface="+mn-ea"/>
                        <a:cs typeface="+mn-cs"/>
                      </a:defRPr>
                    </a:pPr>
                    <a:fld id="{66D6A295-6177-4A89-9284-81AE9F9BB5C4}" type="CATEGORYNAME">
                      <a:rPr lang="ru-RU">
                        <a:ln>
                          <a:noFill/>
                        </a:ln>
                      </a:rPr>
                      <a:pPr>
                        <a:defRPr>
                          <a:ln>
                            <a:noFill/>
                          </a:ln>
                          <a:latin typeface="Times New Roman" panose="02020603050405020304" pitchFamily="18" charset="0"/>
                        </a:defRPr>
                      </a:pPr>
                      <a:t>[ИМЯ КАТЕГОРИИ]</a:t>
                    </a:fld>
                    <a:endParaRPr lang="ru-RU">
                      <a:ln>
                        <a:noFill/>
                      </a:ln>
                    </a:endParaRPr>
                  </a:p>
                  <a:p>
                    <a:pPr>
                      <a:defRPr>
                        <a:ln>
                          <a:noFill/>
                        </a:ln>
                        <a:latin typeface="Times New Roman" panose="02020603050405020304" pitchFamily="18" charset="0"/>
                      </a:defRPr>
                    </a:pPr>
                    <a:r>
                      <a:rPr lang="ru-RU" baseline="0">
                        <a:ln>
                          <a:noFill/>
                        </a:ln>
                      </a:rPr>
                      <a:t>0,9%</a:t>
                    </a:r>
                  </a:p>
                </c:rich>
              </c:tx>
              <c:numFmt formatCode="General" sourceLinked="0"/>
              <c:spPr>
                <a:xfrm>
                  <a:off x="2220232" y="2434758"/>
                  <a:ext cx="1662718" cy="542121"/>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Times New Roman" panose="02020603050405020304" pitchFamily="18" charset="0"/>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gd name="adj1" fmla="val 28530"/>
                        <a:gd name="adj2" fmla="val -127741"/>
                      </a:avLst>
                    </a:prstGeom>
                    <a:noFill/>
                    <a:ln>
                      <a:noFill/>
                    </a:ln>
                  </c15:spPr>
                  <c15:layout>
                    <c:manualLayout>
                      <c:w val="0.27826303061745333"/>
                      <c:h val="0.18211046464755046"/>
                    </c:manualLayout>
                  </c15:layout>
                  <c15:dlblFieldTable/>
                  <c15:showDataLabelsRange val="0"/>
                </c:ext>
                <c:ext xmlns:c16="http://schemas.microsoft.com/office/drawing/2014/chart" uri="{C3380CC4-5D6E-409C-BE32-E72D297353CC}">
                  <c16:uniqueId val="{00000001-6AF5-4D9F-9C46-2B38C702F207}"/>
                </c:ext>
              </c:extLst>
            </c:dLbl>
            <c:dLbl>
              <c:idx val="1"/>
              <c:layout>
                <c:manualLayout>
                  <c:x val="-2.0344080263080825E-2"/>
                  <c:y val="-0.11634832442019837"/>
                </c:manualLayout>
              </c:layout>
              <c:tx>
                <c:rich>
                  <a:bodyPr/>
                  <a:lstStyle/>
                  <a:p>
                    <a:fld id="{CB526CEA-A964-496E-9A02-E50CD6F39163}" type="CATEGORYNAME">
                      <a:rPr lang="ru-RU"/>
                      <a:pPr/>
                      <a:t>[ИМЯ КАТЕГОРИИ]</a:t>
                    </a:fld>
                    <a:endParaRPr lang="ru-RU"/>
                  </a:p>
                  <a:p>
                    <a:fld id="{89006F5C-4BC2-4E30-9312-EEA9CF59E577}" type="VALUE">
                      <a:rPr lang="ru-RU" baseline="0"/>
                      <a:pPr/>
                      <a:t>[ЗНАЧЕНИЕ]</a:t>
                    </a:fld>
                    <a:r>
                      <a:rPr lang="ru-RU" baseline="0"/>
                      <a:t> </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6AF5-4D9F-9C46-2B38C702F207}"/>
                </c:ext>
              </c:extLst>
            </c:dLbl>
            <c:dLbl>
              <c:idx val="2"/>
              <c:layout>
                <c:manualLayout>
                  <c:x val="1.7142008417916941E-2"/>
                  <c:y val="-0.16758527535218543"/>
                </c:manualLayout>
              </c:layout>
              <c:tx>
                <c:rich>
                  <a:bodyPr/>
                  <a:lstStyle/>
                  <a:p>
                    <a:fld id="{B2284E91-9AED-40A0-BE69-7E142BE0EA68}" type="CATEGORYNAME">
                      <a:rPr lang="ru-RU"/>
                      <a:pPr/>
                      <a:t>[ИМЯ КАТЕГОРИИ]</a:t>
                    </a:fld>
                    <a:r>
                      <a:rPr lang="ru-RU"/>
                      <a:t>   </a:t>
                    </a:r>
                    <a:fld id="{F0E3C242-8D8B-4478-ABAC-41500ECF1D1C}" type="VALUE">
                      <a:rPr lang="ru-RU" baseline="0"/>
                      <a:pPr/>
                      <a:t>[ЗНАЧЕНИЕ]</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983701373141322"/>
                      <c:h val="0.20778693278879995"/>
                    </c:manualLayout>
                  </c15:layout>
                  <c15:dlblFieldTable/>
                  <c15:showDataLabelsRange val="0"/>
                </c:ext>
                <c:ext xmlns:c16="http://schemas.microsoft.com/office/drawing/2014/chart" uri="{C3380CC4-5D6E-409C-BE32-E72D297353CC}">
                  <c16:uniqueId val="{00000005-6AF5-4D9F-9C46-2B38C702F207}"/>
                </c:ext>
              </c:extLst>
            </c:dLbl>
            <c:dLbl>
              <c:idx val="3"/>
              <c:layout>
                <c:manualLayout>
                  <c:x val="0.12342072012518079"/>
                  <c:y val="-0.10941824997984471"/>
                </c:manualLayout>
              </c:layout>
              <c:tx>
                <c:rich>
                  <a:bodyPr/>
                  <a:lstStyle/>
                  <a:p>
                    <a:fld id="{E27A5DEF-687C-4D39-BACE-E6E0C4D82E54}" type="CATEGORYNAME">
                      <a:rPr lang="ru-RU"/>
                      <a:pPr/>
                      <a:t>[ИМЯ КАТЕГОРИИ]</a:t>
                    </a:fld>
                    <a:endParaRPr lang="ru-RU"/>
                  </a:p>
                  <a:p>
                    <a:fld id="{AEE75B2F-2A62-423E-B8A1-F6AC1D7A5954}" type="VALUE">
                      <a:rPr lang="ru-RU" baseline="0"/>
                      <a:pPr/>
                      <a:t>[ЗНАЧЕНИЕ]</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6AF5-4D9F-9C46-2B38C702F207}"/>
                </c:ext>
              </c:extLst>
            </c:dLbl>
            <c:dLbl>
              <c:idx val="4"/>
              <c:layout>
                <c:manualLayout>
                  <c:x val="0.1570625988435824"/>
                  <c:y val="-5.4126132057724943E-2"/>
                </c:manualLayout>
              </c:layout>
              <c:tx>
                <c:rich>
                  <a:bodyPr/>
                  <a:lstStyle/>
                  <a:p>
                    <a:fld id="{66A8B8FB-6FB6-490A-BBF7-5A7771A98951}" type="CATEGORYNAME">
                      <a:rPr lang="ru-RU"/>
                      <a:pPr/>
                      <a:t>[ИМЯ КАТЕГОРИИ]</a:t>
                    </a:fld>
                    <a:r>
                      <a:rPr lang="ru-RU" baseline="0"/>
                      <a:t>
</a:t>
                    </a:r>
                    <a:fld id="{AFC3C202-09E7-474C-8F2A-15A981F3882D}" type="VALUE">
                      <a:rPr lang="ru-RU" baseline="0"/>
                      <a:pPr/>
                      <a:t>[ЗНАЧЕНИЕ]</a:t>
                    </a:fld>
                    <a:endParaRPr lang="ru-RU" baseline="0"/>
                  </a:p>
                </c:rich>
              </c:tx>
              <c:showLegendKey val="0"/>
              <c:showVal val="1"/>
              <c:showCatName val="1"/>
              <c:showSerName val="0"/>
              <c:showPercent val="1"/>
              <c:showBubbleSize val="0"/>
              <c:separator>
</c:separator>
              <c:extLst>
                <c:ext xmlns:c15="http://schemas.microsoft.com/office/drawing/2012/chart" uri="{CE6537A1-D6FC-4f65-9D91-7224C49458BB}">
                  <c15:layout>
                    <c:manualLayout>
                      <c:w val="0.1843542219284226"/>
                      <c:h val="0.14661860740103733"/>
                    </c:manualLayout>
                  </c15:layout>
                  <c15:dlblFieldTable/>
                  <c15:showDataLabelsRange val="0"/>
                </c:ext>
                <c:ext xmlns:c16="http://schemas.microsoft.com/office/drawing/2014/chart" uri="{C3380CC4-5D6E-409C-BE32-E72D297353CC}">
                  <c16:uniqueId val="{00000009-6AF5-4D9F-9C46-2B38C702F207}"/>
                </c:ext>
              </c:extLst>
            </c:dLbl>
            <c:dLbl>
              <c:idx val="5"/>
              <c:layout>
                <c:manualLayout>
                  <c:x val="4.221936790313538E-2"/>
                  <c:y val="5.7202843245276913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3293631335402942"/>
                      <c:h val="0.26259808927467682"/>
                    </c:manualLayout>
                  </c15:layout>
                </c:ext>
                <c:ext xmlns:c16="http://schemas.microsoft.com/office/drawing/2014/chart" uri="{C3380CC4-5D6E-409C-BE32-E72D297353CC}">
                  <c16:uniqueId val="{0000000B-6AF5-4D9F-9C46-2B38C702F207}"/>
                </c:ext>
              </c:extLst>
            </c:dLbl>
            <c:numFmt formatCode="General"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1">
                        <a:lumMod val="65000"/>
                        <a:lumOff val="35000"/>
                      </a:schemeClr>
                    </a:solidFill>
                    <a:latin typeface="Times New Roman" panose="02020603050405020304" pitchFamily="18" charset="0"/>
                    <a:ea typeface="+mn-ea"/>
                    <a:cs typeface="+mn-cs"/>
                  </a:defRPr>
                </a:pPr>
                <a:endParaRPr lang="ru-RU"/>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Социальная выплата в связи с празднованием годовщины Победы ВОВ</c:v>
                </c:pt>
                <c:pt idx="1">
                  <c:v>Пенсии за выслугу лет</c:v>
                </c:pt>
                <c:pt idx="2">
                  <c:v>Социальная поддержка лицам, удостоенным почетного звания "Почетный гражданин города Нижневартовска"</c:v>
                </c:pt>
                <c:pt idx="3">
                  <c:v>Единовременная материальная выплата</c:v>
                </c:pt>
                <c:pt idx="4">
                  <c:v>Социальная выплата</c:v>
                </c:pt>
                <c:pt idx="5">
                  <c:v>Единовременная социальная выплата на приобретение новогодних подарков</c:v>
                </c:pt>
              </c:strCache>
            </c:strRef>
          </c:cat>
          <c:val>
            <c:numRef>
              <c:f>Лист1!$B$2:$B$7</c:f>
              <c:numCache>
                <c:formatCode>0.0%</c:formatCode>
                <c:ptCount val="6"/>
                <c:pt idx="0">
                  <c:v>2E-3</c:v>
                </c:pt>
                <c:pt idx="1">
                  <c:v>0.84599999999999997</c:v>
                </c:pt>
                <c:pt idx="2">
                  <c:v>3.6999999999999998E-2</c:v>
                </c:pt>
                <c:pt idx="3">
                  <c:v>3.6999999999999998E-2</c:v>
                </c:pt>
                <c:pt idx="4">
                  <c:v>6.9000000000000006E-2</c:v>
                </c:pt>
                <c:pt idx="5">
                  <c:v>8.0000000000000002E-3</c:v>
                </c:pt>
              </c:numCache>
            </c:numRef>
          </c:val>
          <c:extLst>
            <c:ext xmlns:c16="http://schemas.microsoft.com/office/drawing/2014/chart" uri="{C3380CC4-5D6E-409C-BE32-E72D297353CC}">
              <c16:uniqueId val="{0000000C-6AF5-4D9F-9C46-2B38C702F207}"/>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Лист2!$B$4</c:f>
              <c:strCache>
                <c:ptCount val="1"/>
                <c:pt idx="0">
                  <c:v>Федеральный бюджет</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Лист2!$C$2:$F$3</c:f>
              <c:multiLvlStrCache>
                <c:ptCount val="4"/>
                <c:lvl>
                  <c:pt idx="0">
                    <c:v>на 01.11.2023</c:v>
                  </c:pt>
                  <c:pt idx="1">
                    <c:v>проект Решения о бюджете</c:v>
                  </c:pt>
                  <c:pt idx="2">
                    <c:v>на 01.11.2023</c:v>
                  </c:pt>
                  <c:pt idx="3">
                    <c:v>проект Решения о бюджете</c:v>
                  </c:pt>
                </c:lvl>
                <c:lvl>
                  <c:pt idx="0">
                    <c:v>2024 год</c:v>
                  </c:pt>
                  <c:pt idx="2">
                    <c:v>2025 год</c:v>
                  </c:pt>
                </c:lvl>
              </c:multiLvlStrCache>
            </c:multiLvlStrRef>
          </c:cat>
          <c:val>
            <c:numRef>
              <c:f>Лист2!$C$4:$F$4</c:f>
              <c:numCache>
                <c:formatCode>#\ ##0.00\ _₽</c:formatCode>
                <c:ptCount val="4"/>
                <c:pt idx="0">
                  <c:v>511194.8</c:v>
                </c:pt>
                <c:pt idx="1">
                  <c:v>437326.6</c:v>
                </c:pt>
                <c:pt idx="2">
                  <c:v>392818</c:v>
                </c:pt>
                <c:pt idx="3">
                  <c:v>365907.3</c:v>
                </c:pt>
              </c:numCache>
            </c:numRef>
          </c:val>
          <c:extLst>
            <c:ext xmlns:c16="http://schemas.microsoft.com/office/drawing/2014/chart" uri="{C3380CC4-5D6E-409C-BE32-E72D297353CC}">
              <c16:uniqueId val="{00000000-070A-4279-885B-78934F0316EE}"/>
            </c:ext>
          </c:extLst>
        </c:ser>
        <c:ser>
          <c:idx val="1"/>
          <c:order val="1"/>
          <c:tx>
            <c:strRef>
              <c:f>Лист2!$B$5</c:f>
              <c:strCache>
                <c:ptCount val="1"/>
                <c:pt idx="0">
                  <c:v>Бюджет автономного округа</c:v>
                </c:pt>
              </c:strCache>
            </c:strRef>
          </c:tx>
          <c:spPr>
            <a:gradFill>
              <a:gsLst>
                <a:gs pos="100000">
                  <a:schemeClr val="accent2">
                    <a:alpha val="0"/>
                  </a:schemeClr>
                </a:gs>
                <a:gs pos="50000">
                  <a:schemeClr val="accent2"/>
                </a:gs>
              </a:gsLst>
              <a:lin ang="5400000" scaled="0"/>
            </a:gradFill>
            <a:ln>
              <a:noFill/>
            </a:ln>
            <a:effectLst/>
            <a:sp3d/>
          </c:spPr>
          <c:invertIfNegative val="0"/>
          <c:dLbls>
            <c:dLbl>
              <c:idx val="1"/>
              <c:tx>
                <c:rich>
                  <a:bodyPr/>
                  <a:lstStyle/>
                  <a:p>
                    <a:fld id="{600B28C6-2D84-4DC7-BBC1-9584DB76ED18}"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70A-4279-885B-78934F0316E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Лист2!$C$2:$F$3</c:f>
              <c:multiLvlStrCache>
                <c:ptCount val="4"/>
                <c:lvl>
                  <c:pt idx="0">
                    <c:v>на 01.11.2023</c:v>
                  </c:pt>
                  <c:pt idx="1">
                    <c:v>проект Решения о бюджете</c:v>
                  </c:pt>
                  <c:pt idx="2">
                    <c:v>на 01.11.2023</c:v>
                  </c:pt>
                  <c:pt idx="3">
                    <c:v>проект Решения о бюджете</c:v>
                  </c:pt>
                </c:lvl>
                <c:lvl>
                  <c:pt idx="0">
                    <c:v>2024 год</c:v>
                  </c:pt>
                  <c:pt idx="2">
                    <c:v>2025 год</c:v>
                  </c:pt>
                </c:lvl>
              </c:multiLvlStrCache>
            </c:multiLvlStrRef>
          </c:cat>
          <c:val>
            <c:numRef>
              <c:f>Лист2!$C$5:$F$5</c:f>
              <c:numCache>
                <c:formatCode>#\ ##0.00\ _₽</c:formatCode>
                <c:ptCount val="4"/>
                <c:pt idx="0">
                  <c:v>13804715.77</c:v>
                </c:pt>
                <c:pt idx="1">
                  <c:v>15104134.070000006</c:v>
                </c:pt>
                <c:pt idx="2">
                  <c:v>11620446.960000001</c:v>
                </c:pt>
                <c:pt idx="3">
                  <c:v>13847660.360000003</c:v>
                </c:pt>
              </c:numCache>
            </c:numRef>
          </c:val>
          <c:shape val="pyramid"/>
          <c:extLst>
            <c:ext xmlns:c16="http://schemas.microsoft.com/office/drawing/2014/chart" uri="{C3380CC4-5D6E-409C-BE32-E72D297353CC}">
              <c16:uniqueId val="{00000002-070A-4279-885B-78934F0316EE}"/>
            </c:ext>
          </c:extLst>
        </c:ser>
        <c:ser>
          <c:idx val="2"/>
          <c:order val="2"/>
          <c:tx>
            <c:strRef>
              <c:f>Лист2!$B$6</c:f>
              <c:strCache>
                <c:ptCount val="1"/>
                <c:pt idx="0">
                  <c:v>Бюджет города</c:v>
                </c:pt>
              </c:strCache>
            </c:strRef>
          </c:tx>
          <c:spPr>
            <a:gradFill>
              <a:gsLst>
                <a:gs pos="100000">
                  <a:schemeClr val="accent3">
                    <a:alpha val="0"/>
                  </a:schemeClr>
                </a:gs>
                <a:gs pos="50000">
                  <a:schemeClr val="accent3"/>
                </a:gs>
              </a:gsLst>
              <a:lin ang="5400000" scaled="0"/>
            </a:gradFill>
            <a:ln>
              <a:noFill/>
            </a:ln>
            <a:effectLst/>
            <a:sp3d/>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Лист2!$C$2:$F$3</c:f>
              <c:multiLvlStrCache>
                <c:ptCount val="4"/>
                <c:lvl>
                  <c:pt idx="0">
                    <c:v>на 01.11.2023</c:v>
                  </c:pt>
                  <c:pt idx="1">
                    <c:v>проект Решения о бюджете</c:v>
                  </c:pt>
                  <c:pt idx="2">
                    <c:v>на 01.11.2023</c:v>
                  </c:pt>
                  <c:pt idx="3">
                    <c:v>проект Решения о бюджете</c:v>
                  </c:pt>
                </c:lvl>
                <c:lvl>
                  <c:pt idx="0">
                    <c:v>2024 год</c:v>
                  </c:pt>
                  <c:pt idx="2">
                    <c:v>2025 год</c:v>
                  </c:pt>
                </c:lvl>
              </c:multiLvlStrCache>
            </c:multiLvlStrRef>
          </c:cat>
          <c:val>
            <c:numRef>
              <c:f>Лист2!$C$6:$F$6</c:f>
              <c:numCache>
                <c:formatCode>#\ ##0.00\ _₽</c:formatCode>
                <c:ptCount val="4"/>
                <c:pt idx="0">
                  <c:v>9416361.4000000004</c:v>
                </c:pt>
                <c:pt idx="1">
                  <c:v>10580563.469999995</c:v>
                </c:pt>
                <c:pt idx="2">
                  <c:v>9427782.5099999998</c:v>
                </c:pt>
                <c:pt idx="3">
                  <c:v>9351038.2399999984</c:v>
                </c:pt>
              </c:numCache>
            </c:numRef>
          </c:val>
          <c:shape val="pyramid"/>
          <c:extLst>
            <c:ext xmlns:c16="http://schemas.microsoft.com/office/drawing/2014/chart" uri="{C3380CC4-5D6E-409C-BE32-E72D297353CC}">
              <c16:uniqueId val="{00000003-070A-4279-885B-78934F0316EE}"/>
            </c:ext>
          </c:extLst>
        </c:ser>
        <c:dLbls>
          <c:showLegendKey val="0"/>
          <c:showVal val="1"/>
          <c:showCatName val="0"/>
          <c:showSerName val="0"/>
          <c:showPercent val="0"/>
          <c:showBubbleSize val="0"/>
        </c:dLbls>
        <c:gapWidth val="150"/>
        <c:gapDepth val="0"/>
        <c:shape val="box"/>
        <c:axId val="296608584"/>
        <c:axId val="296602680"/>
        <c:axId val="0"/>
      </c:bar3DChart>
      <c:catAx>
        <c:axId val="296608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602680"/>
        <c:crosses val="autoZero"/>
        <c:auto val="1"/>
        <c:lblAlgn val="ctr"/>
        <c:lblOffset val="100"/>
        <c:noMultiLvlLbl val="0"/>
      </c:catAx>
      <c:valAx>
        <c:axId val="296602680"/>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608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b="0" baseline="0">
                <a:latin typeface="Times New Roman" panose="02020603050405020304" pitchFamily="18" charset="0"/>
                <a:cs typeface="Times New Roman" panose="02020603050405020304" pitchFamily="18" charset="0"/>
              </a:rPr>
              <a:t>Объем муниципального долга (верхний предел), тыс. рублей</a:t>
            </a:r>
          </a:p>
        </c:rich>
      </c:tx>
      <c:layout>
        <c:manualLayout>
          <c:xMode val="edge"/>
          <c:yMode val="edge"/>
          <c:x val="0.13442001203617587"/>
          <c:y val="2.2896393817973669E-2"/>
        </c:manualLayout>
      </c:layout>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1"/>
              <c:layout>
                <c:manualLayout>
                  <c:x val="-1.0689470871191877E-2"/>
                  <c:y val="3.42874999812200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1B8-4845-8869-12A4817B4E4F}"/>
                </c:ext>
              </c:extLst>
            </c:dLbl>
            <c:dLbl>
              <c:idx val="2"/>
              <c:layout>
                <c:manualLayout>
                  <c:x val="-1.9241047568145375E-2"/>
                  <c:y val="3.04714343448912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1B8-4845-8869-12A4817B4E4F}"/>
                </c:ext>
              </c:extLst>
            </c:dLbl>
            <c:dLbl>
              <c:idx val="3"/>
              <c:layout>
                <c:manualLayout>
                  <c:x val="-8.5515766969535001E-3"/>
                  <c:y val="3.0471434344891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1B8-4845-8869-12A4817B4E4F}"/>
                </c:ext>
              </c:extLst>
            </c:dLbl>
            <c:dLbl>
              <c:idx val="5"/>
              <c:layout>
                <c:manualLayout>
                  <c:x val="4.27578834847675E-3"/>
                  <c:y val="1.90232374359043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1B8-4845-8869-12A4817B4E4F}"/>
                </c:ext>
              </c:extLst>
            </c:dLbl>
            <c:dLbl>
              <c:idx val="8"/>
              <c:layout>
                <c:manualLayout>
                  <c:x val="-1.9241047568145535E-2"/>
                  <c:y val="2.28393030722333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1B8-4845-8869-12A4817B4E4F}"/>
                </c:ext>
              </c:extLst>
            </c:dLbl>
            <c:dLbl>
              <c:idx val="9"/>
              <c:layout>
                <c:manualLayout>
                  <c:x val="8.5515766969535001E-3"/>
                  <c:y val="6.099995943552272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1B8-4845-8869-12A4817B4E4F}"/>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50" cap="rnd">
                <a:solidFill>
                  <a:schemeClr val="accent1"/>
                </a:solidFill>
              </a:ln>
              <a:effectLst/>
            </c:spPr>
            <c:trendlineType val="movingAvg"/>
            <c:period val="2"/>
            <c:dispRSqr val="0"/>
            <c:dispEq val="0"/>
          </c:trendline>
          <c:cat>
            <c:numRef>
              <c:f>'[муниципальный долг.xls]Лист1'!$A$10:$A$19</c:f>
              <c:numCache>
                <c:formatCode>m/d/yyyy</c:formatCode>
                <c:ptCount val="10"/>
                <c:pt idx="0">
                  <c:v>43101</c:v>
                </c:pt>
                <c:pt idx="1">
                  <c:v>43466</c:v>
                </c:pt>
                <c:pt idx="2">
                  <c:v>43831</c:v>
                </c:pt>
                <c:pt idx="3">
                  <c:v>44197</c:v>
                </c:pt>
                <c:pt idx="4">
                  <c:v>44562</c:v>
                </c:pt>
                <c:pt idx="5">
                  <c:v>44927</c:v>
                </c:pt>
                <c:pt idx="6">
                  <c:v>45292</c:v>
                </c:pt>
                <c:pt idx="7">
                  <c:v>45658</c:v>
                </c:pt>
                <c:pt idx="8">
                  <c:v>46023</c:v>
                </c:pt>
                <c:pt idx="9">
                  <c:v>46388</c:v>
                </c:pt>
              </c:numCache>
            </c:numRef>
          </c:cat>
          <c:val>
            <c:numRef>
              <c:f>'[муниципальный долг.xls]Лист1'!$B$10:$B$19</c:f>
              <c:numCache>
                <c:formatCode>#,##0.00</c:formatCode>
                <c:ptCount val="10"/>
                <c:pt idx="0">
                  <c:v>530000</c:v>
                </c:pt>
                <c:pt idx="1">
                  <c:v>1014068.5</c:v>
                </c:pt>
                <c:pt idx="2">
                  <c:v>1267616.56</c:v>
                </c:pt>
                <c:pt idx="3">
                  <c:v>1607420.58</c:v>
                </c:pt>
                <c:pt idx="4">
                  <c:v>1467781.85</c:v>
                </c:pt>
                <c:pt idx="5">
                  <c:v>1741966.66</c:v>
                </c:pt>
                <c:pt idx="6">
                  <c:v>1572123.2</c:v>
                </c:pt>
                <c:pt idx="7">
                  <c:v>1394800.69</c:v>
                </c:pt>
                <c:pt idx="8">
                  <c:v>1733287.57</c:v>
                </c:pt>
                <c:pt idx="9">
                  <c:v>1845703.74</c:v>
                </c:pt>
              </c:numCache>
            </c:numRef>
          </c:val>
          <c:extLst>
            <c:ext xmlns:c16="http://schemas.microsoft.com/office/drawing/2014/chart" uri="{C3380CC4-5D6E-409C-BE32-E72D297353CC}">
              <c16:uniqueId val="{00000006-B1B8-4845-8869-12A4817B4E4F}"/>
            </c:ext>
          </c:extLst>
        </c:ser>
        <c:dLbls>
          <c:showLegendKey val="0"/>
          <c:showVal val="0"/>
          <c:showCatName val="0"/>
          <c:showSerName val="0"/>
          <c:showPercent val="0"/>
          <c:showBubbleSize val="0"/>
        </c:dLbls>
        <c:gapWidth val="65"/>
        <c:axId val="536799808"/>
        <c:axId val="1"/>
      </c:barChart>
      <c:dateAx>
        <c:axId val="536799808"/>
        <c:scaling>
          <c:orientation val="minMax"/>
        </c:scaling>
        <c:delete val="0"/>
        <c:axPos val="b"/>
        <c:numFmt formatCode="m/d/yyyy"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
        <c:crosses val="autoZero"/>
        <c:auto val="1"/>
        <c:lblOffset val="100"/>
        <c:baseTimeUnit val="years"/>
      </c:dateAx>
      <c:valAx>
        <c:axId val="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crossAx val="536799808"/>
        <c:crosses val="autoZero"/>
        <c:crossBetween val="between"/>
      </c:valAx>
      <c:spPr>
        <a:noFill/>
        <a:ln w="2540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56843120558403"/>
          <c:y val="0.26780337972365909"/>
          <c:w val="0.54911750307369778"/>
          <c:h val="0.62726390459134163"/>
        </c:manualLayout>
      </c:layout>
      <c:pieChart>
        <c:varyColors val="1"/>
        <c:ser>
          <c:idx val="0"/>
          <c:order val="0"/>
          <c:spPr>
            <a:effectLst>
              <a:glow>
                <a:schemeClr val="accent1">
                  <a:alpha val="40000"/>
                </a:schemeClr>
              </a:glow>
              <a:outerShdw blurRad="63500" sx="1000" sy="1000" algn="ctr" rotWithShape="0">
                <a:prstClr val="black">
                  <a:alpha val="37000"/>
                </a:prstClr>
              </a:outerShdw>
            </a:effectLst>
          </c:spPr>
          <c:explosion val="2"/>
          <c:dPt>
            <c:idx val="0"/>
            <c:bubble3D val="0"/>
            <c:spPr>
              <a:solidFill>
                <a:schemeClr val="accent1"/>
              </a:solidFill>
              <a:ln>
                <a:noFill/>
              </a:ln>
              <a:effectLst>
                <a:glow>
                  <a:schemeClr val="accent1">
                    <a:alpha val="40000"/>
                  </a:schemeClr>
                </a:glow>
                <a:outerShdw blurRad="63500" sx="1000" sy="1000" algn="ctr" rotWithShape="0">
                  <a:prstClr val="black">
                    <a:alpha val="37000"/>
                  </a:prstClr>
                </a:outerShdw>
              </a:effectLst>
              <a:scene3d>
                <a:camera prst="orthographicFront"/>
                <a:lightRig rig="threePt" dir="t"/>
              </a:scene3d>
              <a:sp3d>
                <a:bevelT/>
              </a:sp3d>
            </c:spPr>
            <c:extLst>
              <c:ext xmlns:c16="http://schemas.microsoft.com/office/drawing/2014/chart" uri="{C3380CC4-5D6E-409C-BE32-E72D297353CC}">
                <c16:uniqueId val="{00000001-15E3-42E2-8397-49A5321453FB}"/>
              </c:ext>
            </c:extLst>
          </c:dPt>
          <c:dPt>
            <c:idx val="1"/>
            <c:bubble3D val="0"/>
            <c:spPr>
              <a:solidFill>
                <a:srgbClr val="FF0000"/>
              </a:solidFill>
              <a:ln>
                <a:noFill/>
              </a:ln>
              <a:effectLst>
                <a:glow>
                  <a:schemeClr val="accent1">
                    <a:alpha val="40000"/>
                  </a:schemeClr>
                </a:glow>
                <a:outerShdw blurRad="63500" sx="1000" sy="1000" algn="ctr" rotWithShape="0">
                  <a:prstClr val="black">
                    <a:alpha val="37000"/>
                  </a:prstClr>
                </a:outerShdw>
              </a:effectLst>
              <a:scene3d>
                <a:camera prst="orthographicFront"/>
                <a:lightRig rig="threePt" dir="t"/>
              </a:scene3d>
              <a:sp3d>
                <a:bevelT/>
              </a:sp3d>
            </c:spPr>
            <c:extLst>
              <c:ext xmlns:c16="http://schemas.microsoft.com/office/drawing/2014/chart" uri="{C3380CC4-5D6E-409C-BE32-E72D297353CC}">
                <c16:uniqueId val="{00000003-15E3-42E2-8397-49A5321453FB}"/>
              </c:ext>
            </c:extLst>
          </c:dPt>
          <c:dPt>
            <c:idx val="2"/>
            <c:bubble3D val="0"/>
            <c:spPr>
              <a:solidFill>
                <a:schemeClr val="accent2"/>
              </a:solidFill>
              <a:ln>
                <a:noFill/>
              </a:ln>
              <a:effectLst>
                <a:glow>
                  <a:schemeClr val="accent1">
                    <a:alpha val="40000"/>
                  </a:schemeClr>
                </a:glow>
                <a:outerShdw blurRad="63500" sx="1000" sy="1000" algn="ctr" rotWithShape="0">
                  <a:prstClr val="black">
                    <a:alpha val="37000"/>
                  </a:prstClr>
                </a:outerShdw>
              </a:effectLst>
              <a:scene3d>
                <a:camera prst="orthographicFront"/>
                <a:lightRig rig="threePt" dir="t"/>
              </a:scene3d>
              <a:sp3d prstMaterial="matte">
                <a:bevelT/>
              </a:sp3d>
            </c:spPr>
            <c:extLst>
              <c:ext xmlns:c16="http://schemas.microsoft.com/office/drawing/2014/chart" uri="{C3380CC4-5D6E-409C-BE32-E72D297353CC}">
                <c16:uniqueId val="{00000005-15E3-42E2-8397-49A5321453FB}"/>
              </c:ext>
            </c:extLst>
          </c:dPt>
          <c:dPt>
            <c:idx val="3"/>
            <c:bubble3D val="0"/>
            <c:spPr>
              <a:solidFill>
                <a:schemeClr val="accent4"/>
              </a:solidFill>
              <a:ln>
                <a:noFill/>
              </a:ln>
              <a:effectLst>
                <a:glow>
                  <a:schemeClr val="accent1">
                    <a:alpha val="40000"/>
                  </a:schemeClr>
                </a:glow>
                <a:outerShdw blurRad="63500" sx="1000" sy="1000" algn="ctr" rotWithShape="0">
                  <a:prstClr val="black">
                    <a:alpha val="37000"/>
                  </a:prstClr>
                </a:outerShdw>
              </a:effectLst>
              <a:scene3d>
                <a:camera prst="orthographicFront"/>
                <a:lightRig rig="threePt" dir="t"/>
              </a:scene3d>
              <a:sp3d prstMaterial="plastic">
                <a:bevelT/>
              </a:sp3d>
            </c:spPr>
            <c:extLst>
              <c:ext xmlns:c16="http://schemas.microsoft.com/office/drawing/2014/chart" uri="{C3380CC4-5D6E-409C-BE32-E72D297353CC}">
                <c16:uniqueId val="{00000007-15E3-42E2-8397-49A5321453FB}"/>
              </c:ext>
            </c:extLst>
          </c:dPt>
          <c:dPt>
            <c:idx val="4"/>
            <c:bubble3D val="0"/>
            <c:spPr>
              <a:solidFill>
                <a:schemeClr val="accent5"/>
              </a:solidFill>
              <a:ln>
                <a:noFill/>
              </a:ln>
              <a:effectLst>
                <a:glow>
                  <a:schemeClr val="accent1">
                    <a:alpha val="40000"/>
                  </a:schemeClr>
                </a:glow>
                <a:outerShdw blurRad="63500" sx="1000" sy="1000" algn="ctr" rotWithShape="0">
                  <a:prstClr val="black">
                    <a:alpha val="37000"/>
                  </a:prstClr>
                </a:outerShdw>
              </a:effectLst>
              <a:scene3d>
                <a:camera prst="orthographicFront"/>
                <a:lightRig rig="threePt" dir="t"/>
              </a:scene3d>
              <a:sp3d>
                <a:bevelT/>
              </a:sp3d>
            </c:spPr>
            <c:extLst>
              <c:ext xmlns:c16="http://schemas.microsoft.com/office/drawing/2014/chart" uri="{C3380CC4-5D6E-409C-BE32-E72D297353CC}">
                <c16:uniqueId val="{00000009-15E3-42E2-8397-49A5321453FB}"/>
              </c:ext>
            </c:extLst>
          </c:dPt>
          <c:dPt>
            <c:idx val="5"/>
            <c:bubble3D val="0"/>
            <c:spPr>
              <a:solidFill>
                <a:schemeClr val="accent6"/>
              </a:solidFill>
              <a:ln>
                <a:noFill/>
              </a:ln>
              <a:effectLst>
                <a:glow>
                  <a:schemeClr val="accent1">
                    <a:alpha val="40000"/>
                  </a:schemeClr>
                </a:glow>
                <a:outerShdw blurRad="63500" sx="1000" sy="1000" algn="ctr" rotWithShape="0">
                  <a:prstClr val="black">
                    <a:alpha val="37000"/>
                  </a:prstClr>
                </a:outerShdw>
              </a:effectLst>
              <a:scene3d>
                <a:camera prst="orthographicFront"/>
                <a:lightRig rig="threePt" dir="t"/>
              </a:scene3d>
              <a:sp3d>
                <a:bevelT/>
              </a:sp3d>
            </c:spPr>
            <c:extLst>
              <c:ext xmlns:c16="http://schemas.microsoft.com/office/drawing/2014/chart" uri="{C3380CC4-5D6E-409C-BE32-E72D297353CC}">
                <c16:uniqueId val="{0000000B-15E3-42E2-8397-49A5321453FB}"/>
              </c:ext>
            </c:extLst>
          </c:dPt>
          <c:dPt>
            <c:idx val="6"/>
            <c:bubble3D val="0"/>
            <c:explosion val="13"/>
            <c:spPr>
              <a:solidFill>
                <a:schemeClr val="accent1">
                  <a:lumMod val="60000"/>
                </a:schemeClr>
              </a:solidFill>
              <a:ln>
                <a:noFill/>
              </a:ln>
              <a:effectLst>
                <a:glow>
                  <a:schemeClr val="accent1">
                    <a:alpha val="40000"/>
                  </a:schemeClr>
                </a:glow>
                <a:outerShdw blurRad="63500" sx="1000" sy="1000" algn="ctr" rotWithShape="0">
                  <a:prstClr val="black">
                    <a:alpha val="37000"/>
                  </a:prstClr>
                </a:outerShdw>
              </a:effectLst>
            </c:spPr>
            <c:extLst>
              <c:ext xmlns:c16="http://schemas.microsoft.com/office/drawing/2014/chart" uri="{C3380CC4-5D6E-409C-BE32-E72D297353CC}">
                <c16:uniqueId val="{0000000D-15E3-42E2-8397-49A5321453FB}"/>
              </c:ext>
            </c:extLst>
          </c:dPt>
          <c:dPt>
            <c:idx val="7"/>
            <c:bubble3D val="0"/>
            <c:spPr>
              <a:solidFill>
                <a:schemeClr val="accent2">
                  <a:lumMod val="60000"/>
                </a:schemeClr>
              </a:solidFill>
              <a:ln>
                <a:noFill/>
              </a:ln>
              <a:effectLst>
                <a:glow>
                  <a:schemeClr val="accent1">
                    <a:alpha val="40000"/>
                  </a:schemeClr>
                </a:glow>
                <a:outerShdw blurRad="63500" sx="1000" sy="1000" algn="ctr" rotWithShape="0">
                  <a:prstClr val="black">
                    <a:alpha val="37000"/>
                  </a:prstClr>
                </a:outerShdw>
              </a:effectLst>
              <a:scene3d>
                <a:camera prst="orthographicFront"/>
                <a:lightRig rig="threePt" dir="t"/>
              </a:scene3d>
              <a:sp3d>
                <a:bevelT/>
              </a:sp3d>
            </c:spPr>
            <c:extLst>
              <c:ext xmlns:c16="http://schemas.microsoft.com/office/drawing/2014/chart" uri="{C3380CC4-5D6E-409C-BE32-E72D297353CC}">
                <c16:uniqueId val="{0000000F-15E3-42E2-8397-49A5321453FB}"/>
              </c:ext>
            </c:extLst>
          </c:dPt>
          <c:dPt>
            <c:idx val="8"/>
            <c:bubble3D val="0"/>
            <c:spPr>
              <a:solidFill>
                <a:schemeClr val="accent3">
                  <a:lumMod val="60000"/>
                </a:schemeClr>
              </a:solidFill>
              <a:ln>
                <a:noFill/>
              </a:ln>
              <a:effectLst>
                <a:glow>
                  <a:schemeClr val="accent1">
                    <a:alpha val="40000"/>
                  </a:schemeClr>
                </a:glow>
                <a:outerShdw blurRad="63500" sx="1000" sy="1000" algn="ctr" rotWithShape="0">
                  <a:prstClr val="black">
                    <a:alpha val="37000"/>
                  </a:prstClr>
                </a:outerShdw>
              </a:effectLst>
              <a:scene3d>
                <a:camera prst="orthographicFront"/>
                <a:lightRig rig="threePt" dir="t"/>
              </a:scene3d>
              <a:sp3d>
                <a:bevelT/>
              </a:sp3d>
            </c:spPr>
            <c:extLst>
              <c:ext xmlns:c16="http://schemas.microsoft.com/office/drawing/2014/chart" uri="{C3380CC4-5D6E-409C-BE32-E72D297353CC}">
                <c16:uniqueId val="{00000011-15E3-42E2-8397-49A5321453FB}"/>
              </c:ext>
            </c:extLst>
          </c:dPt>
          <c:dLbls>
            <c:dLbl>
              <c:idx val="0"/>
              <c:layout>
                <c:manualLayout>
                  <c:x val="0.10363627181556867"/>
                  <c:y val="-2.9512333057815286E-2"/>
                </c:manualLayout>
              </c:layout>
              <c:numFmt formatCode="0.0%" sourceLinked="0"/>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7628586590379766"/>
                      <c:h val="7.5262500467481952E-2"/>
                    </c:manualLayout>
                  </c15:layout>
                </c:ext>
                <c:ext xmlns:c16="http://schemas.microsoft.com/office/drawing/2014/chart" uri="{C3380CC4-5D6E-409C-BE32-E72D297353CC}">
                  <c16:uniqueId val="{00000001-15E3-42E2-8397-49A5321453FB}"/>
                </c:ext>
              </c:extLst>
            </c:dLbl>
            <c:dLbl>
              <c:idx val="1"/>
              <c:layout>
                <c:manualLayout>
                  <c:x val="9.1021013868727588E-2"/>
                  <c:y val="-7.0891261971475243E-3"/>
                </c:manualLayout>
              </c:layout>
              <c:numFmt formatCode="0.0%" sourceLinked="0"/>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234048910641916"/>
                      <c:h val="0.12740244486013833"/>
                    </c:manualLayout>
                  </c15:layout>
                </c:ext>
                <c:ext xmlns:c16="http://schemas.microsoft.com/office/drawing/2014/chart" uri="{C3380CC4-5D6E-409C-BE32-E72D297353CC}">
                  <c16:uniqueId val="{00000003-15E3-42E2-8397-49A5321453FB}"/>
                </c:ext>
              </c:extLst>
            </c:dLbl>
            <c:dLbl>
              <c:idx val="2"/>
              <c:layout>
                <c:manualLayout>
                  <c:x val="7.2908578998972684E-2"/>
                  <c:y val="2.4715576236463553E-2"/>
                </c:manualLayout>
              </c:layout>
              <c:numFmt formatCode="0.0%" sourceLinked="0"/>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122306063960066"/>
                      <c:h val="7.5262443023351361E-2"/>
                    </c:manualLayout>
                  </c15:layout>
                </c:ext>
                <c:ext xmlns:c16="http://schemas.microsoft.com/office/drawing/2014/chart" uri="{C3380CC4-5D6E-409C-BE32-E72D297353CC}">
                  <c16:uniqueId val="{00000005-15E3-42E2-8397-49A5321453FB}"/>
                </c:ext>
              </c:extLst>
            </c:dLbl>
            <c:dLbl>
              <c:idx val="3"/>
              <c:layout>
                <c:manualLayout>
                  <c:x val="8.765366114377339E-2"/>
                  <c:y val="2.7010532523213424E-2"/>
                </c:manualLayout>
              </c:layout>
              <c:numFmt formatCode="0.0%" sourceLinked="0"/>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7575636423319883"/>
                      <c:h val="9.5936157151626747E-2"/>
                    </c:manualLayout>
                  </c15:layout>
                </c:ext>
                <c:ext xmlns:c16="http://schemas.microsoft.com/office/drawing/2014/chart" uri="{C3380CC4-5D6E-409C-BE32-E72D297353CC}">
                  <c16:uniqueId val="{00000007-15E3-42E2-8397-49A5321453FB}"/>
                </c:ext>
              </c:extLst>
            </c:dLbl>
            <c:dLbl>
              <c:idx val="4"/>
              <c:layout>
                <c:manualLayout>
                  <c:x val="5.8390914560545304E-8"/>
                  <c:y val="0.24473668237467774"/>
                </c:manualLayout>
              </c:layout>
              <c:numFmt formatCode="0.0%" sourceLinked="0"/>
              <c:spPr>
                <a:noFill/>
                <a:ln>
                  <a:noFill/>
                </a:ln>
                <a:effectLst>
                  <a:outerShdw blurRad="50800" sx="1000" sy="1000" algn="ctr" rotWithShape="0">
                    <a:srgbClr val="000000"/>
                  </a:outerShdw>
                </a:effectLst>
              </c:spPr>
              <c:txPr>
                <a:bodyPr rot="0" spcFirstLastPara="1" vertOverflow="overflow" horzOverflow="overflow" vert="horz" wrap="square" lIns="38100" tIns="19050" rIns="38100" bIns="19050" anchor="ctr" anchorCtr="1">
                  <a:noAutofit/>
                </a:bodyPr>
                <a:lstStyle/>
                <a:p>
                  <a:pPr>
                    <a:defRPr sz="900" b="0"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5486434487964065"/>
                      <c:h val="8.164163723498985E-2"/>
                    </c:manualLayout>
                  </c15:layout>
                </c:ext>
                <c:ext xmlns:c16="http://schemas.microsoft.com/office/drawing/2014/chart" uri="{C3380CC4-5D6E-409C-BE32-E72D297353CC}">
                  <c16:uniqueId val="{00000009-15E3-42E2-8397-49A5321453FB}"/>
                </c:ext>
              </c:extLst>
            </c:dLbl>
            <c:dLbl>
              <c:idx val="5"/>
              <c:layout>
                <c:manualLayout>
                  <c:x val="-0.10819417861585377"/>
                  <c:y val="8.1320881363011466E-2"/>
                </c:manualLayout>
              </c:layout>
              <c:numFmt formatCode="0.0%" sourceLinked="0"/>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5720617632576792"/>
                      <c:h val="0.12163783394479005"/>
                    </c:manualLayout>
                  </c15:layout>
                </c:ext>
                <c:ext xmlns:c16="http://schemas.microsoft.com/office/drawing/2014/chart" uri="{C3380CC4-5D6E-409C-BE32-E72D297353CC}">
                  <c16:uniqueId val="{0000000B-15E3-42E2-8397-49A5321453FB}"/>
                </c:ext>
              </c:extLst>
            </c:dLbl>
            <c:dLbl>
              <c:idx val="6"/>
              <c:layout>
                <c:manualLayout>
                  <c:x val="-0.17933363353632106"/>
                  <c:y val="-3.3868611727401486E-2"/>
                </c:manualLayout>
              </c:layout>
              <c:numFmt formatCode="0.0%" sourceLinked="0"/>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3891001064738634"/>
                      <c:h val="0.14482523938651315"/>
                    </c:manualLayout>
                  </c15:layout>
                </c:ext>
                <c:ext xmlns:c16="http://schemas.microsoft.com/office/drawing/2014/chart" uri="{C3380CC4-5D6E-409C-BE32-E72D297353CC}">
                  <c16:uniqueId val="{0000000D-15E3-42E2-8397-49A5321453FB}"/>
                </c:ext>
              </c:extLst>
            </c:dLbl>
            <c:dLbl>
              <c:idx val="7"/>
              <c:layout>
                <c:manualLayout>
                  <c:x val="7.8566185937884572E-2"/>
                  <c:y val="-8.2810566722361742E-2"/>
                </c:manualLayout>
              </c:layout>
              <c:numFmt formatCode="0.0%" sourceLinked="0"/>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8552444335312585"/>
                      <c:h val="0.12502616334330507"/>
                    </c:manualLayout>
                  </c15:layout>
                </c:ext>
                <c:ext xmlns:c16="http://schemas.microsoft.com/office/drawing/2014/chart" uri="{C3380CC4-5D6E-409C-BE32-E72D297353CC}">
                  <c16:uniqueId val="{0000000F-15E3-42E2-8397-49A5321453FB}"/>
                </c:ext>
              </c:extLst>
            </c:dLbl>
            <c:dLbl>
              <c:idx val="8"/>
              <c:layout>
                <c:manualLayout>
                  <c:x val="0.27782507143849128"/>
                  <c:y val="-8.9809989220960645E-2"/>
                </c:manualLayout>
              </c:layout>
              <c:numFmt formatCode="0.0%" sourceLinked="0"/>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7223347959104685"/>
                      <c:h val="7.5262500467481952E-2"/>
                    </c:manualLayout>
                  </c15:layout>
                </c:ext>
                <c:ext xmlns:c16="http://schemas.microsoft.com/office/drawing/2014/chart" uri="{C3380CC4-5D6E-409C-BE32-E72D297353CC}">
                  <c16:uniqueId val="{00000011-15E3-42E2-8397-49A5321453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Лист3!$B$3:$B$11</c:f>
              <c:strCache>
                <c:ptCount val="9"/>
                <c:pt idx="0">
                  <c:v>Региональный проект "Современная школа"</c:v>
                </c:pt>
                <c:pt idx="1">
                  <c:v>Региональный проект "Патриотическое воспитание граждан Российской Федерации"</c:v>
                </c:pt>
                <c:pt idx="2">
                  <c:v>Региональный проект "Спорт - норма жизни"</c:v>
                </c:pt>
                <c:pt idx="3">
                  <c:v>Региональный проект "Региональная и местная дорожная сеть"</c:v>
                </c:pt>
                <c:pt idx="4">
                  <c:v>Региональный проект "Жилье"</c:v>
                </c:pt>
                <c:pt idx="5">
                  <c:v>Региональный проект "Формирование комфортной городской среды"</c:v>
                </c:pt>
                <c:pt idx="6">
                  <c:v>Региональный проект "Создание условий для легкого старта и комфортного ведения бизнеса"</c:v>
                </c:pt>
                <c:pt idx="7">
                  <c:v>Региональный проект "Акселерация субъектов малого и среднего предпринимательства"</c:v>
                </c:pt>
                <c:pt idx="8">
                  <c:v>Региональный проект "Чистая страна"</c:v>
                </c:pt>
              </c:strCache>
            </c:strRef>
          </c:cat>
          <c:val>
            <c:numRef>
              <c:f>Лист3!$C$3:$C$11</c:f>
              <c:numCache>
                <c:formatCode>General</c:formatCode>
                <c:ptCount val="9"/>
                <c:pt idx="0">
                  <c:v>334802.90000000002</c:v>
                </c:pt>
                <c:pt idx="1">
                  <c:v>12373.4</c:v>
                </c:pt>
                <c:pt idx="2">
                  <c:v>677810.3</c:v>
                </c:pt>
                <c:pt idx="3">
                  <c:v>213735.9</c:v>
                </c:pt>
                <c:pt idx="4">
                  <c:v>628981.19999999995</c:v>
                </c:pt>
                <c:pt idx="5">
                  <c:v>84565</c:v>
                </c:pt>
                <c:pt idx="6">
                  <c:v>1260.9000000000001</c:v>
                </c:pt>
                <c:pt idx="7">
                  <c:v>15410.3</c:v>
                </c:pt>
                <c:pt idx="8">
                  <c:v>49653.2</c:v>
                </c:pt>
              </c:numCache>
            </c:numRef>
          </c:val>
          <c:extLst>
            <c:ext xmlns:c16="http://schemas.microsoft.com/office/drawing/2014/chart" uri="{C3380CC4-5D6E-409C-BE32-E72D297353CC}">
              <c16:uniqueId val="{00000012-15E3-42E2-8397-49A5321453FB}"/>
            </c:ext>
          </c:extLst>
        </c:ser>
        <c:dLbls>
          <c:dLblPos val="outEnd"/>
          <c:showLegendKey val="0"/>
          <c:showVal val="0"/>
          <c:showCatName val="0"/>
          <c:showSerName val="0"/>
          <c:showPercent val="1"/>
          <c:showBubbleSize val="0"/>
          <c:showLeaderLines val="1"/>
        </c:dLbls>
        <c:firstSliceAng val="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019348120084632"/>
          <c:y val="0.17970008526004314"/>
          <c:w val="0.67347498079795676"/>
          <c:h val="0.65694300951234597"/>
        </c:manualLayout>
      </c:layout>
      <c:bar3DChart>
        <c:barDir val="bar"/>
        <c:grouping val="stacked"/>
        <c:varyColors val="0"/>
        <c:ser>
          <c:idx val="0"/>
          <c:order val="0"/>
          <c:tx>
            <c:strRef>
              <c:f>Лист1!$A$2</c:f>
              <c:strCache>
                <c:ptCount val="1"/>
                <c:pt idx="0">
                  <c:v>приобретение в муниципальную собственность объектов недвижимого имущества </c:v>
                </c:pt>
              </c:strCache>
            </c:strRef>
          </c:tx>
          <c:spPr>
            <a:solidFill>
              <a:schemeClr val="accent1"/>
            </a:solidFill>
            <a:ln>
              <a:noFill/>
            </a:ln>
            <a:effectLst/>
            <a:sp3d/>
          </c:spPr>
          <c:invertIfNegative val="0"/>
          <c:dLbls>
            <c:dLbl>
              <c:idx val="0"/>
              <c:layout>
                <c:manualLayout>
                  <c:x val="4.4718909710391781E-2"/>
                  <c:y val="-6.7940552016985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87-4A3E-8482-4E813CA91017}"/>
                </c:ext>
              </c:extLst>
            </c:dLbl>
            <c:dLbl>
              <c:idx val="1"/>
              <c:layout>
                <c:manualLayout>
                  <c:x val="4.2589437819420782E-2"/>
                  <c:y val="-7.6433121019108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87-4A3E-8482-4E813CA91017}"/>
                </c:ext>
              </c:extLst>
            </c:dLbl>
            <c:dLbl>
              <c:idx val="2"/>
              <c:layout>
                <c:manualLayout>
                  <c:x val="4.4718909710391823E-2"/>
                  <c:y val="-6.3694267515923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87-4A3E-8482-4E813CA91017}"/>
                </c:ext>
              </c:extLst>
            </c:dLbl>
            <c:dLbl>
              <c:idx val="3"/>
              <c:layout>
                <c:manualLayout>
                  <c:x val="4.4718909710391823E-2"/>
                  <c:y val="-9.7664543524416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87-4A3E-8482-4E813CA910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2026 год</c:v>
                </c:pt>
                <c:pt idx="1">
                  <c:v>2025 год</c:v>
                </c:pt>
                <c:pt idx="2">
                  <c:v>2024 год</c:v>
                </c:pt>
                <c:pt idx="3">
                  <c:v>2023 год (СБР на 01.11.2023)</c:v>
                </c:pt>
              </c:strCache>
            </c:strRef>
          </c:cat>
          <c:val>
            <c:numRef>
              <c:f>Лист1!$B$2:$E$2</c:f>
              <c:numCache>
                <c:formatCode>#,##0.00</c:formatCode>
                <c:ptCount val="4"/>
                <c:pt idx="0">
                  <c:v>50637.32</c:v>
                </c:pt>
                <c:pt idx="1">
                  <c:v>50637.32</c:v>
                </c:pt>
                <c:pt idx="2">
                  <c:v>20087.169999999998</c:v>
                </c:pt>
                <c:pt idx="3">
                  <c:v>381871.55</c:v>
                </c:pt>
              </c:numCache>
            </c:numRef>
          </c:val>
          <c:extLst>
            <c:ext xmlns:c16="http://schemas.microsoft.com/office/drawing/2014/chart" uri="{C3380CC4-5D6E-409C-BE32-E72D297353CC}">
              <c16:uniqueId val="{00000004-9287-4A3E-8482-4E813CA91017}"/>
            </c:ext>
          </c:extLst>
        </c:ser>
        <c:ser>
          <c:idx val="1"/>
          <c:order val="1"/>
          <c:tx>
            <c:strRef>
              <c:f>Лист1!$A$3</c:f>
              <c:strCache>
                <c:ptCount val="1"/>
                <c:pt idx="0">
                  <c:v>осуществление бюджетных инвестиций в объекты капитального строительства муниципальной собственности</c:v>
                </c:pt>
              </c:strCache>
            </c:strRef>
          </c:tx>
          <c:spPr>
            <a:solidFill>
              <a:schemeClr val="accent2"/>
            </a:solidFill>
            <a:ln>
              <a:noFill/>
            </a:ln>
            <a:effectLst>
              <a:outerShdw blurRad="50800" dist="723900" dir="12540000" sx="39000" sy="39000" algn="ctr" rotWithShape="0">
                <a:srgbClr val="000000">
                  <a:alpha val="43137"/>
                </a:srgbClr>
              </a:outerShdw>
            </a:effectLst>
            <a:sp3d/>
          </c:spPr>
          <c:invertIfNegative val="0"/>
          <c:dLbls>
            <c:dLbl>
              <c:idx val="0"/>
              <c:layout>
                <c:manualLayout>
                  <c:x val="6.8143100511073182E-2"/>
                  <c:y val="2.5477707006369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87-4A3E-8482-4E813CA91017}"/>
                </c:ext>
              </c:extLst>
            </c:dLbl>
            <c:dLbl>
              <c:idx val="1"/>
              <c:layout>
                <c:manualLayout>
                  <c:x val="1.91652470187393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87-4A3E-8482-4E813CA91017}"/>
                </c:ext>
              </c:extLst>
            </c:dLbl>
            <c:dLbl>
              <c:idx val="2"/>
              <c:layout>
                <c:manualLayout>
                  <c:x val="0.15545144804088587"/>
                  <c:y val="-7.78476498834343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87-4A3E-8482-4E813CA91017}"/>
                </c:ext>
              </c:extLst>
            </c:dLbl>
            <c:dLbl>
              <c:idx val="3"/>
              <c:layout>
                <c:manualLayout>
                  <c:x val="0.12776831345826234"/>
                  <c:y val="-3.89238249417171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87-4A3E-8482-4E813CA910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2026 год</c:v>
                </c:pt>
                <c:pt idx="1">
                  <c:v>2025 год</c:v>
                </c:pt>
                <c:pt idx="2">
                  <c:v>2024 год</c:v>
                </c:pt>
                <c:pt idx="3">
                  <c:v>2023 год (СБР на 01.11.2023)</c:v>
                </c:pt>
              </c:strCache>
            </c:strRef>
          </c:cat>
          <c:val>
            <c:numRef>
              <c:f>Лист1!$B$3:$E$3</c:f>
              <c:numCache>
                <c:formatCode>#,##0.00</c:formatCode>
                <c:ptCount val="4"/>
                <c:pt idx="0">
                  <c:v>0</c:v>
                </c:pt>
                <c:pt idx="1">
                  <c:v>1050845.44</c:v>
                </c:pt>
                <c:pt idx="2">
                  <c:v>3033292</c:v>
                </c:pt>
                <c:pt idx="3">
                  <c:v>2584318.08</c:v>
                </c:pt>
              </c:numCache>
            </c:numRef>
          </c:val>
          <c:extLst>
            <c:ext xmlns:c16="http://schemas.microsoft.com/office/drawing/2014/chart" uri="{C3380CC4-5D6E-409C-BE32-E72D297353CC}">
              <c16:uniqueId val="{00000009-9287-4A3E-8482-4E813CA91017}"/>
            </c:ext>
          </c:extLst>
        </c:ser>
        <c:dLbls>
          <c:showLegendKey val="0"/>
          <c:showVal val="1"/>
          <c:showCatName val="0"/>
          <c:showSerName val="0"/>
          <c:showPercent val="0"/>
          <c:showBubbleSize val="0"/>
        </c:dLbls>
        <c:gapWidth val="63"/>
        <c:gapDepth val="84"/>
        <c:shape val="box"/>
        <c:axId val="290783536"/>
        <c:axId val="290779184"/>
        <c:axId val="0"/>
      </c:bar3DChart>
      <c:catAx>
        <c:axId val="290783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90779184"/>
        <c:crosses val="autoZero"/>
        <c:auto val="1"/>
        <c:lblAlgn val="ctr"/>
        <c:lblOffset val="100"/>
        <c:noMultiLvlLbl val="0"/>
      </c:catAx>
      <c:valAx>
        <c:axId val="29077918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90783536"/>
        <c:crosses val="autoZero"/>
        <c:crossBetween val="between"/>
      </c:valAx>
      <c:spPr>
        <a:noFill/>
        <a:ln>
          <a:noFill/>
        </a:ln>
        <a:effectLst>
          <a:outerShdw blurRad="215900" dist="50800" dir="5400000" sx="91000" sy="91000" algn="ctr" rotWithShape="0">
            <a:srgbClr val="000000"/>
          </a:outerShdw>
        </a:effectLst>
      </c:spPr>
    </c:plotArea>
    <c:legend>
      <c:legendPos val="b"/>
      <c:layout>
        <c:manualLayout>
          <c:xMode val="edge"/>
          <c:yMode val="edge"/>
          <c:x val="6.8265503226066062E-3"/>
          <c:y val="0.85736206871722809"/>
          <c:w val="0.99060584313672873"/>
          <c:h val="0.122316858330119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3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621094850366852E-2"/>
          <c:y val="3.9572696725011278E-2"/>
          <c:w val="0.93965898268253101"/>
          <c:h val="0.67982332305549176"/>
        </c:manualLayout>
      </c:layout>
      <c:bar3DChart>
        <c:barDir val="col"/>
        <c:grouping val="stacked"/>
        <c:varyColors val="0"/>
        <c:ser>
          <c:idx val="0"/>
          <c:order val="0"/>
          <c:tx>
            <c:strRef>
              <c:f>Лист1!$A$2</c:f>
              <c:strCache>
                <c:ptCount val="1"/>
                <c:pt idx="0">
                  <c:v>средства бюджета города</c:v>
                </c:pt>
              </c:strCache>
            </c:strRef>
          </c:tx>
          <c:spPr>
            <a:solidFill>
              <a:schemeClr val="accent1"/>
            </a:solidFill>
            <a:ln>
              <a:noFill/>
            </a:ln>
            <a:effectLst/>
            <a:sp3d/>
          </c:spPr>
          <c:invertIfNegative val="0"/>
          <c:dLbls>
            <c:dLbl>
              <c:idx val="0"/>
              <c:layout>
                <c:manualLayout>
                  <c:x val="0"/>
                  <c:y val="1.2944983818770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31-4BD6-A36F-545F170A0553}"/>
                </c:ext>
              </c:extLst>
            </c:dLbl>
            <c:dLbl>
              <c:idx val="3"/>
              <c:layout>
                <c:manualLayout>
                  <c:x val="1.4307915457935376E-3"/>
                  <c:y val="-7.91073205935222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1-4BD6-A36F-545F170A05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2023 год (СБР на 01.11.2023)</c:v>
                </c:pt>
                <c:pt idx="1">
                  <c:v>2024 год</c:v>
                </c:pt>
                <c:pt idx="2">
                  <c:v>2025 год</c:v>
                </c:pt>
                <c:pt idx="3">
                  <c:v>2026 год</c:v>
                </c:pt>
              </c:strCache>
            </c:strRef>
          </c:cat>
          <c:val>
            <c:numRef>
              <c:f>Лист1!$B$2:$E$2</c:f>
              <c:numCache>
                <c:formatCode>0.0%</c:formatCode>
                <c:ptCount val="4"/>
                <c:pt idx="0">
                  <c:v>0.214</c:v>
                </c:pt>
                <c:pt idx="1">
                  <c:v>0.112</c:v>
                </c:pt>
                <c:pt idx="2">
                  <c:v>9.9000000000000005E-2</c:v>
                </c:pt>
                <c:pt idx="3">
                  <c:v>7.0000000000000007E-2</c:v>
                </c:pt>
              </c:numCache>
            </c:numRef>
          </c:val>
          <c:extLst>
            <c:ext xmlns:c16="http://schemas.microsoft.com/office/drawing/2014/chart" uri="{C3380CC4-5D6E-409C-BE32-E72D297353CC}">
              <c16:uniqueId val="{00000002-1C31-4BD6-A36F-545F170A0553}"/>
            </c:ext>
          </c:extLst>
        </c:ser>
        <c:ser>
          <c:idx val="1"/>
          <c:order val="1"/>
          <c:tx>
            <c:strRef>
              <c:f>Лист1!$A$3</c:f>
              <c:strCache>
                <c:ptCount val="1"/>
                <c:pt idx="0">
                  <c:v>средства федерального бюджета и  бюджета автономного округа</c:v>
                </c:pt>
              </c:strCache>
            </c:strRef>
          </c:tx>
          <c:spPr>
            <a:solidFill>
              <a:schemeClr val="accent2"/>
            </a:solidFill>
            <a:ln>
              <a:noFill/>
            </a:ln>
            <a:effectLst>
              <a:outerShdw blurRad="50800" dist="723900" dir="12540000" sx="39000" sy="39000" algn="ctr" rotWithShape="0">
                <a:srgbClr val="000000">
                  <a:alpha val="43137"/>
                </a:srgbClr>
              </a:outerShdw>
            </a:effectLst>
            <a:sp3d/>
          </c:spPr>
          <c:invertIfNegative val="0"/>
          <c:dLbls>
            <c:dLbl>
              <c:idx val="0"/>
              <c:layout>
                <c:manualLayout>
                  <c:x val="-1.9519933504630313E-17"/>
                  <c:y val="-0.129449838187702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31-4BD6-A36F-545F170A0553}"/>
                </c:ext>
              </c:extLst>
            </c:dLbl>
            <c:dLbl>
              <c:idx val="1"/>
              <c:layout>
                <c:manualLayout>
                  <c:x val="0"/>
                  <c:y val="-0.142394822006472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31-4BD6-A36F-545F170A0553}"/>
                </c:ext>
              </c:extLst>
            </c:dLbl>
            <c:dLbl>
              <c:idx val="2"/>
              <c:layout>
                <c:manualLayout>
                  <c:x val="-4.3859649122807015E-3"/>
                  <c:y val="-0.142394822006472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31-4BD6-A36F-545F170A0553}"/>
                </c:ext>
              </c:extLst>
            </c:dLbl>
            <c:dLbl>
              <c:idx val="3"/>
              <c:layout>
                <c:manualLayout>
                  <c:x val="2.8952548694570271E-3"/>
                  <c:y val="-0.16396979503775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31-4BD6-A36F-545F170A05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Лист1!$B$1:$E$1</c:f>
              <c:strCache>
                <c:ptCount val="4"/>
                <c:pt idx="0">
                  <c:v>2023 год (СБР на 01.11.2023)</c:v>
                </c:pt>
                <c:pt idx="1">
                  <c:v>2024 год</c:v>
                </c:pt>
                <c:pt idx="2">
                  <c:v>2025 год</c:v>
                </c:pt>
                <c:pt idx="3">
                  <c:v>2026 год</c:v>
                </c:pt>
              </c:strCache>
            </c:strRef>
          </c:cat>
          <c:val>
            <c:numRef>
              <c:f>Лист1!$B$3:$E$3</c:f>
              <c:numCache>
                <c:formatCode>0.0%</c:formatCode>
                <c:ptCount val="4"/>
                <c:pt idx="0">
                  <c:v>0.78600000000000003</c:v>
                </c:pt>
                <c:pt idx="1">
                  <c:v>0.88800000000000001</c:v>
                </c:pt>
                <c:pt idx="2">
                  <c:v>0.90100000000000002</c:v>
                </c:pt>
                <c:pt idx="3">
                  <c:v>0.92999999999999994</c:v>
                </c:pt>
              </c:numCache>
            </c:numRef>
          </c:val>
          <c:extLst>
            <c:ext xmlns:c16="http://schemas.microsoft.com/office/drawing/2014/chart" uri="{C3380CC4-5D6E-409C-BE32-E72D297353CC}">
              <c16:uniqueId val="{00000007-1C31-4BD6-A36F-545F170A0553}"/>
            </c:ext>
          </c:extLst>
        </c:ser>
        <c:dLbls>
          <c:showLegendKey val="0"/>
          <c:showVal val="1"/>
          <c:showCatName val="0"/>
          <c:showSerName val="0"/>
          <c:showPercent val="0"/>
          <c:showBubbleSize val="0"/>
        </c:dLbls>
        <c:gapWidth val="63"/>
        <c:gapDepth val="84"/>
        <c:shape val="box"/>
        <c:axId val="290783536"/>
        <c:axId val="290779184"/>
        <c:axId val="0"/>
      </c:bar3DChart>
      <c:catAx>
        <c:axId val="290783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90779184"/>
        <c:crosses val="autoZero"/>
        <c:auto val="1"/>
        <c:lblAlgn val="ctr"/>
        <c:lblOffset val="100"/>
        <c:noMultiLvlLbl val="0"/>
      </c:catAx>
      <c:valAx>
        <c:axId val="2907791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90783536"/>
        <c:crosses val="autoZero"/>
        <c:crossBetween val="between"/>
      </c:valAx>
      <c:spPr>
        <a:noFill/>
        <a:ln>
          <a:noFill/>
        </a:ln>
        <a:effectLst>
          <a:outerShdw blurRad="215900" dist="50800" dir="5400000" sx="91000" sy="91000" algn="ctr" rotWithShape="0">
            <a:srgbClr val="000000"/>
          </a:outerShdw>
        </a:effectLst>
      </c:spPr>
    </c:plotArea>
    <c:legend>
      <c:legendPos val="b"/>
      <c:layout>
        <c:manualLayout>
          <c:xMode val="edge"/>
          <c:yMode val="edge"/>
          <c:x val="4.9415988142027391E-2"/>
          <c:y val="0.88756686967527121"/>
          <c:w val="0.9"/>
          <c:h val="6.8458918363359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20"/>
      <c:depthPercent val="9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035862022101624E-3"/>
          <c:y val="3.9572696725011278E-2"/>
          <c:w val="0.95907652320158998"/>
          <c:h val="0.67107341970446177"/>
        </c:manualLayout>
      </c:layout>
      <c:bar3DChart>
        <c:barDir val="col"/>
        <c:grouping val="stacked"/>
        <c:varyColors val="0"/>
        <c:ser>
          <c:idx val="0"/>
          <c:order val="0"/>
          <c:tx>
            <c:strRef>
              <c:f>Лист1!$A$2</c:f>
              <c:strCache>
                <c:ptCount val="1"/>
                <c:pt idx="0">
                  <c:v>Муниципальная программа "Капитальное строительство и реконструкция объектов города Нижневартовска "</c:v>
                </c:pt>
              </c:strCache>
            </c:strRef>
          </c:tx>
          <c:spPr>
            <a:solidFill>
              <a:schemeClr val="accent1"/>
            </a:solidFill>
            <a:ln>
              <a:noFill/>
            </a:ln>
            <a:effectLst/>
            <a:sp3d/>
          </c:spPr>
          <c:invertIfNegative val="0"/>
          <c:cat>
            <c:strRef>
              <c:f>Лист1!$B$1:$E$1</c:f>
              <c:strCache>
                <c:ptCount val="4"/>
                <c:pt idx="0">
                  <c:v>2023 год (СБР на 01.11.2023)</c:v>
                </c:pt>
                <c:pt idx="1">
                  <c:v>2024 год</c:v>
                </c:pt>
                <c:pt idx="2">
                  <c:v>2025 год</c:v>
                </c:pt>
                <c:pt idx="3">
                  <c:v>2026 год</c:v>
                </c:pt>
              </c:strCache>
            </c:strRef>
          </c:cat>
          <c:val>
            <c:numRef>
              <c:f>Лист1!$B$2:$E$2</c:f>
              <c:numCache>
                <c:formatCode>#,##0.00</c:formatCode>
                <c:ptCount val="4"/>
                <c:pt idx="0">
                  <c:v>2584318.08</c:v>
                </c:pt>
                <c:pt idx="1">
                  <c:v>3033292</c:v>
                </c:pt>
                <c:pt idx="2">
                  <c:v>1050845.44</c:v>
                </c:pt>
                <c:pt idx="3">
                  <c:v>0</c:v>
                </c:pt>
              </c:numCache>
            </c:numRef>
          </c:val>
          <c:extLst>
            <c:ext xmlns:c16="http://schemas.microsoft.com/office/drawing/2014/chart" uri="{C3380CC4-5D6E-409C-BE32-E72D297353CC}">
              <c16:uniqueId val="{00000000-7C1A-4E38-9EC2-84276EF00A08}"/>
            </c:ext>
          </c:extLst>
        </c:ser>
        <c:ser>
          <c:idx val="1"/>
          <c:order val="1"/>
          <c:tx>
            <c:strRef>
              <c:f>Лист1!$A$3</c:f>
              <c:strCache>
                <c:ptCount val="1"/>
                <c:pt idx="0">
                  <c:v>Муниципальная программа "Обеспечение доступным и комфортным жильем жителей города Нижневартовска "</c:v>
                </c:pt>
              </c:strCache>
            </c:strRef>
          </c:tx>
          <c:spPr>
            <a:solidFill>
              <a:schemeClr val="accent2"/>
            </a:solidFill>
            <a:ln>
              <a:noFill/>
            </a:ln>
            <a:effectLst/>
            <a:sp3d/>
          </c:spPr>
          <c:invertIfNegative val="0"/>
          <c:cat>
            <c:strRef>
              <c:f>Лист1!$B$1:$E$1</c:f>
              <c:strCache>
                <c:ptCount val="4"/>
                <c:pt idx="0">
                  <c:v>2023 год (СБР на 01.11.2023)</c:v>
                </c:pt>
                <c:pt idx="1">
                  <c:v>2024 год</c:v>
                </c:pt>
                <c:pt idx="2">
                  <c:v>2025 год</c:v>
                </c:pt>
                <c:pt idx="3">
                  <c:v>2026 год</c:v>
                </c:pt>
              </c:strCache>
            </c:strRef>
          </c:cat>
          <c:val>
            <c:numRef>
              <c:f>Лист1!$B$3:$E$3</c:f>
              <c:numCache>
                <c:formatCode>#,##0.00</c:formatCode>
                <c:ptCount val="4"/>
                <c:pt idx="0">
                  <c:v>298245.55</c:v>
                </c:pt>
                <c:pt idx="1">
                  <c:v>20287.169999999998</c:v>
                </c:pt>
                <c:pt idx="2">
                  <c:v>50637.32</c:v>
                </c:pt>
                <c:pt idx="3">
                  <c:v>50637.32</c:v>
                </c:pt>
              </c:numCache>
            </c:numRef>
          </c:val>
          <c:extLst>
            <c:ext xmlns:c16="http://schemas.microsoft.com/office/drawing/2014/chart" uri="{C3380CC4-5D6E-409C-BE32-E72D297353CC}">
              <c16:uniqueId val="{00000001-7C1A-4E38-9EC2-84276EF00A08}"/>
            </c:ext>
          </c:extLst>
        </c:ser>
        <c:ser>
          <c:idx val="2"/>
          <c:order val="2"/>
          <c:tx>
            <c:strRef>
              <c:f>Лист1!$A$4</c:f>
              <c:strCache>
                <c:ptCount val="1"/>
                <c:pt idx="0">
                  <c:v>Обеспечение деятельности администрации города Нижневартовска</c:v>
                </c:pt>
              </c:strCache>
            </c:strRef>
          </c:tx>
          <c:spPr>
            <a:solidFill>
              <a:srgbClr val="FFC000"/>
            </a:solidFill>
            <a:ln>
              <a:noFill/>
            </a:ln>
            <a:effectLst>
              <a:outerShdw blurRad="50800" dist="723900" dir="12540000" sx="39000" sy="39000" algn="ctr" rotWithShape="0">
                <a:srgbClr val="000000">
                  <a:alpha val="43137"/>
                </a:srgbClr>
              </a:outerShdw>
            </a:effectLst>
            <a:sp3d/>
          </c:spPr>
          <c:invertIfNegative val="0"/>
          <c:cat>
            <c:strRef>
              <c:f>Лист1!$B$1:$E$1</c:f>
              <c:strCache>
                <c:ptCount val="4"/>
                <c:pt idx="0">
                  <c:v>2023 год (СБР на 01.11.2023)</c:v>
                </c:pt>
                <c:pt idx="1">
                  <c:v>2024 год</c:v>
                </c:pt>
                <c:pt idx="2">
                  <c:v>2025 год</c:v>
                </c:pt>
                <c:pt idx="3">
                  <c:v>2026 год</c:v>
                </c:pt>
              </c:strCache>
            </c:strRef>
          </c:cat>
          <c:val>
            <c:numRef>
              <c:f>Лист1!$B$4:$E$4</c:f>
              <c:numCache>
                <c:formatCode>General</c:formatCode>
                <c:ptCount val="4"/>
                <c:pt idx="0" formatCode="#,##0.00">
                  <c:v>83626</c:v>
                </c:pt>
              </c:numCache>
            </c:numRef>
          </c:val>
          <c:extLst>
            <c:ext xmlns:c16="http://schemas.microsoft.com/office/drawing/2014/chart" uri="{C3380CC4-5D6E-409C-BE32-E72D297353CC}">
              <c16:uniqueId val="{00000002-7C1A-4E38-9EC2-84276EF00A08}"/>
            </c:ext>
          </c:extLst>
        </c:ser>
        <c:dLbls>
          <c:showLegendKey val="0"/>
          <c:showVal val="0"/>
          <c:showCatName val="0"/>
          <c:showSerName val="0"/>
          <c:showPercent val="0"/>
          <c:showBubbleSize val="0"/>
        </c:dLbls>
        <c:gapWidth val="86"/>
        <c:gapDepth val="79"/>
        <c:shape val="box"/>
        <c:axId val="290783536"/>
        <c:axId val="290779184"/>
        <c:axId val="0"/>
      </c:bar3DChart>
      <c:catAx>
        <c:axId val="290783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90779184"/>
        <c:crosses val="autoZero"/>
        <c:auto val="1"/>
        <c:lblAlgn val="ctr"/>
        <c:lblOffset val="100"/>
        <c:noMultiLvlLbl val="0"/>
      </c:catAx>
      <c:valAx>
        <c:axId val="29077918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90783536"/>
        <c:crosses val="autoZero"/>
        <c:crossBetween val="between"/>
      </c:valAx>
      <c:spPr>
        <a:noFill/>
        <a:ln>
          <a:noFill/>
        </a:ln>
        <a:effectLst>
          <a:outerShdw blurRad="215900" dist="50800" dir="5400000" sx="91000" sy="91000" algn="ctr" rotWithShape="0">
            <a:srgbClr val="000000"/>
          </a:outerShdw>
        </a:effectLst>
      </c:spPr>
    </c:plotArea>
    <c:legend>
      <c:legendPos val="b"/>
      <c:layout>
        <c:manualLayout>
          <c:xMode val="edge"/>
          <c:yMode val="edge"/>
          <c:x val="2.1368566793228513E-2"/>
          <c:y val="0.86341273151612219"/>
          <c:w val="0.96246719160104988"/>
          <c:h val="0.136587268483877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0" baseline="0">
                <a:latin typeface="Times New Roman" panose="02020603050405020304" pitchFamily="18" charset="0"/>
              </a:rPr>
              <a:t>Распределение субсидий муниципальным бюджетным и автономным учреждениям по источникам финансирования</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средства бюджета города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 год (СБР на 01.11.2023)</c:v>
                </c:pt>
                <c:pt idx="1">
                  <c:v>2024 год (проект бюджета)</c:v>
                </c:pt>
                <c:pt idx="2">
                  <c:v>2025 год (проект бюджета)</c:v>
                </c:pt>
                <c:pt idx="3">
                  <c:v>2026 год (проект бюджета)</c:v>
                </c:pt>
              </c:strCache>
            </c:strRef>
          </c:cat>
          <c:val>
            <c:numRef>
              <c:f>Лист1!$B$2:$B$5</c:f>
              <c:numCache>
                <c:formatCode>0.0%</c:formatCode>
                <c:ptCount val="4"/>
                <c:pt idx="0">
                  <c:v>0.38300000000000001</c:v>
                </c:pt>
                <c:pt idx="1">
                  <c:v>0.36799999999999999</c:v>
                </c:pt>
                <c:pt idx="2">
                  <c:v>0.32600000000000001</c:v>
                </c:pt>
                <c:pt idx="3">
                  <c:v>0.32700000000000001</c:v>
                </c:pt>
              </c:numCache>
            </c:numRef>
          </c:val>
          <c:extLst>
            <c:ext xmlns:c16="http://schemas.microsoft.com/office/drawing/2014/chart" uri="{C3380CC4-5D6E-409C-BE32-E72D297353CC}">
              <c16:uniqueId val="{00000000-6493-4D66-9673-4F607FF33E7D}"/>
            </c:ext>
          </c:extLst>
        </c:ser>
        <c:ser>
          <c:idx val="1"/>
          <c:order val="1"/>
          <c:tx>
            <c:strRef>
              <c:f>Лист1!$C$1</c:f>
              <c:strCache>
                <c:ptCount val="1"/>
                <c:pt idx="0">
                  <c:v>средства бюджета автономного округа и федерации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 год (СБР на 01.11.2023)</c:v>
                </c:pt>
                <c:pt idx="1">
                  <c:v>2024 год (проект бюджета)</c:v>
                </c:pt>
                <c:pt idx="2">
                  <c:v>2025 год (проект бюджета)</c:v>
                </c:pt>
                <c:pt idx="3">
                  <c:v>2026 год (проект бюджета)</c:v>
                </c:pt>
              </c:strCache>
            </c:strRef>
          </c:cat>
          <c:val>
            <c:numRef>
              <c:f>Лист1!$C$2:$C$5</c:f>
              <c:numCache>
                <c:formatCode>0.0%</c:formatCode>
                <c:ptCount val="4"/>
                <c:pt idx="0">
                  <c:v>0.61699999999999999</c:v>
                </c:pt>
                <c:pt idx="1">
                  <c:v>0.63200000000000001</c:v>
                </c:pt>
                <c:pt idx="2">
                  <c:v>0.67400000000000004</c:v>
                </c:pt>
                <c:pt idx="3">
                  <c:v>0.67300000000000004</c:v>
                </c:pt>
              </c:numCache>
            </c:numRef>
          </c:val>
          <c:extLst>
            <c:ext xmlns:c16="http://schemas.microsoft.com/office/drawing/2014/chart" uri="{C3380CC4-5D6E-409C-BE32-E72D297353CC}">
              <c16:uniqueId val="{00000001-6493-4D66-9673-4F607FF33E7D}"/>
            </c:ext>
          </c:extLst>
        </c:ser>
        <c:dLbls>
          <c:showLegendKey val="0"/>
          <c:showVal val="0"/>
          <c:showCatName val="0"/>
          <c:showSerName val="0"/>
          <c:showPercent val="0"/>
          <c:showBubbleSize val="0"/>
        </c:dLbls>
        <c:gapWidth val="150"/>
        <c:shape val="box"/>
        <c:axId val="290783536"/>
        <c:axId val="290779184"/>
        <c:axId val="0"/>
      </c:bar3DChart>
      <c:catAx>
        <c:axId val="290783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90779184"/>
        <c:crosses val="autoZero"/>
        <c:auto val="1"/>
        <c:lblAlgn val="ctr"/>
        <c:lblOffset val="100"/>
        <c:noMultiLvlLbl val="0"/>
      </c:catAx>
      <c:valAx>
        <c:axId val="290779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78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latin typeface="Times New Roman" panose="02020603050405020304" pitchFamily="18" charset="0"/>
                <a:cs typeface="Times New Roman" panose="02020603050405020304" pitchFamily="18" charset="0"/>
              </a:rPr>
              <a:t>Распределение субсидий муниципальным</a:t>
            </a:r>
            <a:r>
              <a:rPr lang="ru-RU" sz="1200" b="0" baseline="0">
                <a:latin typeface="Times New Roman" panose="02020603050405020304" pitchFamily="18" charset="0"/>
                <a:cs typeface="Times New Roman" panose="02020603050405020304" pitchFamily="18" charset="0"/>
              </a:rPr>
              <a:t> бюджетным и автономным учреждениям на </a:t>
            </a:r>
            <a:r>
              <a:rPr lang="ru-RU"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2024–2026</a:t>
            </a:r>
            <a:r>
              <a:rPr lang="ru-RU" sz="1200" b="0" baseline="0">
                <a:latin typeface="Times New Roman" panose="02020603050405020304" pitchFamily="18" charset="0"/>
                <a:cs typeface="Times New Roman" panose="02020603050405020304" pitchFamily="18" charset="0"/>
              </a:rPr>
              <a:t> годы в разрезе ГРБС</a:t>
            </a:r>
            <a:endParaRPr lang="ru-RU" sz="12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40"/>
      <c:rotY val="1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2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3F6-43E0-BFDA-D0B8F9E08C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3F6-43E0-BFDA-D0B8F9E08C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3F6-43E0-BFDA-D0B8F9E08C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3F6-43E0-BFDA-D0B8F9E08CAD}"/>
              </c:ext>
            </c:extLst>
          </c:dPt>
          <c:dLbls>
            <c:dLbl>
              <c:idx val="0"/>
              <c:layout>
                <c:manualLayout>
                  <c:x val="6.7131945899573928E-2"/>
                  <c:y val="-7.1505254978373609E-2"/>
                </c:manualLayout>
              </c:layout>
              <c:tx>
                <c:rich>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Times New Roman" panose="02020603050405020304" pitchFamily="18" charset="0"/>
                        <a:ea typeface="+mn-ea"/>
                        <a:cs typeface="+mn-cs"/>
                      </a:defRPr>
                    </a:pPr>
                    <a:fld id="{66D6A295-6177-4A89-9284-81AE9F9BB5C4}" type="CATEGORYNAME">
                      <a:rPr lang="ru-RU">
                        <a:ln>
                          <a:noFill/>
                        </a:ln>
                      </a:rPr>
                      <a:pPr>
                        <a:defRPr>
                          <a:ln>
                            <a:noFill/>
                          </a:ln>
                          <a:latin typeface="Times New Roman" panose="02020603050405020304" pitchFamily="18" charset="0"/>
                        </a:defRPr>
                      </a:pPr>
                      <a:t>[ИМЯ КАТЕГОРИИ]</a:t>
                    </a:fld>
                    <a:endParaRPr lang="ru-RU">
                      <a:ln>
                        <a:noFill/>
                      </a:ln>
                    </a:endParaRPr>
                  </a:p>
                  <a:p>
                    <a:pPr>
                      <a:defRPr>
                        <a:ln>
                          <a:noFill/>
                        </a:ln>
                        <a:latin typeface="Times New Roman" panose="02020603050405020304" pitchFamily="18" charset="0"/>
                      </a:defRPr>
                    </a:pPr>
                    <a:r>
                      <a:rPr lang="ru-RU" baseline="0">
                        <a:ln>
                          <a:noFill/>
                        </a:ln>
                      </a:rPr>
                      <a:t>0,9%</a:t>
                    </a:r>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ln>
                        <a:noFill/>
                      </a:ln>
                      <a:solidFill>
                        <a:schemeClr val="dk1">
                          <a:lumMod val="65000"/>
                          <a:lumOff val="35000"/>
                        </a:schemeClr>
                      </a:solidFill>
                      <a:latin typeface="Times New Roman" panose="02020603050405020304" pitchFamily="18" charset="0"/>
                      <a:ea typeface="+mn-ea"/>
                      <a:cs typeface="+mn-cs"/>
                    </a:defRPr>
                  </a:pPr>
                  <a:endParaRPr lang="ru-RU"/>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14861373869328606"/>
                      <c:h val="0.20213415945957575"/>
                    </c:manualLayout>
                  </c15:layout>
                  <c15:dlblFieldTable/>
                  <c15:showDataLabelsRange val="0"/>
                </c:ext>
                <c:ext xmlns:c16="http://schemas.microsoft.com/office/drawing/2014/chart" uri="{C3380CC4-5D6E-409C-BE32-E72D297353CC}">
                  <c16:uniqueId val="{00000001-B3F6-43E0-BFDA-D0B8F9E08CAD}"/>
                </c:ext>
              </c:extLst>
            </c:dLbl>
            <c:dLbl>
              <c:idx val="1"/>
              <c:layout>
                <c:manualLayout>
                  <c:x val="-9.7170970653425656E-3"/>
                  <c:y val="0.12255946192719021"/>
                </c:manualLayout>
              </c:layout>
              <c:tx>
                <c:rich>
                  <a:bodyPr/>
                  <a:lstStyle/>
                  <a:p>
                    <a:fld id="{CB526CEA-A964-496E-9A02-E50CD6F39163}" type="CATEGORYNAME">
                      <a:rPr lang="ru-RU"/>
                      <a:pPr/>
                      <a:t>[ИМЯ КАТЕГОРИИ]</a:t>
                    </a:fld>
                    <a:endParaRPr lang="ru-RU"/>
                  </a:p>
                  <a:p>
                    <a:fld id="{89006F5C-4BC2-4E30-9312-EEA9CF59E577}" type="VALUE">
                      <a:rPr lang="ru-RU" baseline="0"/>
                      <a:pPr/>
                      <a:t>[ЗНАЧЕНИЕ]</a:t>
                    </a:fld>
                    <a:r>
                      <a:rPr lang="ru-RU" baseline="0"/>
                      <a:t> </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B3F6-43E0-BFDA-D0B8F9E08CAD}"/>
                </c:ext>
              </c:extLst>
            </c:dLbl>
            <c:dLbl>
              <c:idx val="2"/>
              <c:layout>
                <c:manualLayout>
                  <c:x val="-4.6296296296296294E-3"/>
                  <c:y val="-0.11904761904761908"/>
                </c:manualLayout>
              </c:layout>
              <c:tx>
                <c:rich>
                  <a:bodyPr/>
                  <a:lstStyle/>
                  <a:p>
                    <a:fld id="{B2284E91-9AED-40A0-BE69-7E142BE0EA68}" type="CATEGORYNAME">
                      <a:rPr lang="ru-RU"/>
                      <a:pPr/>
                      <a:t>[ИМЯ КАТЕГОРИИ]</a:t>
                    </a:fld>
                    <a:endParaRPr lang="ru-RU" baseline="0"/>
                  </a:p>
                  <a:p>
                    <a:fld id="{F0E3C242-8D8B-4478-ABAC-41500ECF1D1C}" type="VALUE">
                      <a:rPr lang="ru-RU" baseline="0"/>
                      <a:pPr/>
                      <a:t>[ЗНАЧЕНИЕ]</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B3F6-43E0-BFDA-D0B8F9E08CAD}"/>
                </c:ext>
              </c:extLst>
            </c:dLbl>
            <c:dLbl>
              <c:idx val="3"/>
              <c:layout>
                <c:manualLayout>
                  <c:x val="4.7409149109932998E-2"/>
                  <c:y val="-0.15768942816574158"/>
                </c:manualLayout>
              </c:layout>
              <c:tx>
                <c:rich>
                  <a:bodyPr/>
                  <a:lstStyle/>
                  <a:p>
                    <a:fld id="{E27A5DEF-687C-4D39-BACE-E6E0C4D82E54}" type="CATEGORYNAME">
                      <a:rPr lang="ru-RU"/>
                      <a:pPr/>
                      <a:t>[ИМЯ КАТЕГОРИИ]</a:t>
                    </a:fld>
                    <a:endParaRPr lang="ru-RU"/>
                  </a:p>
                  <a:p>
                    <a:fld id="{AEE75B2F-2A62-423E-B8A1-F6AC1D7A5954}" type="VALUE">
                      <a:rPr lang="ru-RU" baseline="0"/>
                      <a:pPr/>
                      <a:t>[ЗНАЧЕНИЕ]</a:t>
                    </a:fld>
                    <a:endParaRPr lang="ru-RU"/>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B3F6-43E0-BFDA-D0B8F9E08CAD}"/>
                </c:ext>
              </c:extLst>
            </c:dLbl>
            <c:numFmt formatCode="General"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1">
                        <a:lumMod val="65000"/>
                        <a:lumOff val="35000"/>
                      </a:schemeClr>
                    </a:solidFill>
                    <a:latin typeface="Times New Roman" panose="02020603050405020304" pitchFamily="18" charset="0"/>
                    <a:ea typeface="+mn-ea"/>
                    <a:cs typeface="+mn-cs"/>
                  </a:defRPr>
                </a:pPr>
                <a:endParaRPr lang="ru-RU"/>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Администрация города</c:v>
                </c:pt>
                <c:pt idx="1">
                  <c:v>Департамент жилищно-коммунального хозяйства</c:v>
                </c:pt>
                <c:pt idx="2">
                  <c:v>Департамент образования</c:v>
                </c:pt>
                <c:pt idx="3">
                  <c:v>Департамент по социальной политике</c:v>
                </c:pt>
              </c:strCache>
            </c:strRef>
          </c:cat>
          <c:val>
            <c:numRef>
              <c:f>Лист1!$B$2:$B$5</c:f>
              <c:numCache>
                <c:formatCode>0.0%</c:formatCode>
                <c:ptCount val="4"/>
                <c:pt idx="0">
                  <c:v>8.9999999999999993E-3</c:v>
                </c:pt>
                <c:pt idx="1">
                  <c:v>7.6999999999999999E-2</c:v>
                </c:pt>
                <c:pt idx="2">
                  <c:v>0.78</c:v>
                </c:pt>
                <c:pt idx="3">
                  <c:v>0.13400000000000001</c:v>
                </c:pt>
              </c:numCache>
            </c:numRef>
          </c:val>
          <c:extLst>
            <c:ext xmlns:c16="http://schemas.microsoft.com/office/drawing/2014/chart" uri="{C3380CC4-5D6E-409C-BE32-E72D297353CC}">
              <c16:uniqueId val="{00000008-B3F6-43E0-BFDA-D0B8F9E08CAD}"/>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на муниципальное задание</c:v>
                </c:pt>
              </c:strCache>
            </c:strRef>
          </c:tx>
          <c:spPr>
            <a:solidFill>
              <a:schemeClr val="accent1"/>
            </a:solidFill>
            <a:ln>
              <a:noFill/>
            </a:ln>
            <a:effectLst/>
            <a:sp3d/>
          </c:spPr>
          <c:invertIfNegative val="0"/>
          <c:cat>
            <c:strRef>
              <c:f>Лист1!$A$2:$A$5</c:f>
              <c:strCache>
                <c:ptCount val="4"/>
                <c:pt idx="0">
                  <c:v>2023 год (СБР на 01.11.2023)</c:v>
                </c:pt>
                <c:pt idx="1">
                  <c:v>2024 год (проект бюджета)</c:v>
                </c:pt>
                <c:pt idx="2">
                  <c:v>2025 год (проект бюджета)</c:v>
                </c:pt>
                <c:pt idx="3">
                  <c:v>2026 год (проект бюджета) </c:v>
                </c:pt>
              </c:strCache>
            </c:strRef>
          </c:cat>
          <c:val>
            <c:numRef>
              <c:f>Лист1!$B$2:$B$5</c:f>
              <c:numCache>
                <c:formatCode>#,##0.00</c:formatCode>
                <c:ptCount val="4"/>
                <c:pt idx="0">
                  <c:v>16192763</c:v>
                </c:pt>
                <c:pt idx="1">
                  <c:v>17279519.48</c:v>
                </c:pt>
                <c:pt idx="2">
                  <c:v>17032366.079999998</c:v>
                </c:pt>
                <c:pt idx="3">
                  <c:v>16964144.07</c:v>
                </c:pt>
              </c:numCache>
            </c:numRef>
          </c:val>
          <c:extLst>
            <c:ext xmlns:c16="http://schemas.microsoft.com/office/drawing/2014/chart" uri="{C3380CC4-5D6E-409C-BE32-E72D297353CC}">
              <c16:uniqueId val="{00000000-CD47-44B6-8BDC-41B4F87DA481}"/>
            </c:ext>
          </c:extLst>
        </c:ser>
        <c:ser>
          <c:idx val="1"/>
          <c:order val="1"/>
          <c:tx>
            <c:strRef>
              <c:f>Лист1!$C$1</c:f>
              <c:strCache>
                <c:ptCount val="1"/>
                <c:pt idx="0">
                  <c:v>на иные цели</c:v>
                </c:pt>
              </c:strCache>
            </c:strRef>
          </c:tx>
          <c:spPr>
            <a:solidFill>
              <a:schemeClr val="accent2"/>
            </a:solidFill>
            <a:ln>
              <a:noFill/>
            </a:ln>
            <a:effectLst/>
            <a:sp3d/>
          </c:spPr>
          <c:invertIfNegative val="0"/>
          <c:cat>
            <c:strRef>
              <c:f>Лист1!$A$2:$A$5</c:f>
              <c:strCache>
                <c:ptCount val="4"/>
                <c:pt idx="0">
                  <c:v>2023 год (СБР на 01.11.2023)</c:v>
                </c:pt>
                <c:pt idx="1">
                  <c:v>2024 год (проект бюджета)</c:v>
                </c:pt>
                <c:pt idx="2">
                  <c:v>2025 год (проект бюджета)</c:v>
                </c:pt>
                <c:pt idx="3">
                  <c:v>2026 год (проект бюджета) </c:v>
                </c:pt>
              </c:strCache>
            </c:strRef>
          </c:cat>
          <c:val>
            <c:numRef>
              <c:f>Лист1!$C$2:$C$5</c:f>
              <c:numCache>
                <c:formatCode>#,##0.00</c:formatCode>
                <c:ptCount val="4"/>
                <c:pt idx="0">
                  <c:v>1255152</c:v>
                </c:pt>
                <c:pt idx="1">
                  <c:v>1255628.8700000001</c:v>
                </c:pt>
                <c:pt idx="2">
                  <c:v>1064166.6000000001</c:v>
                </c:pt>
                <c:pt idx="3">
                  <c:v>903173.03</c:v>
                </c:pt>
              </c:numCache>
            </c:numRef>
          </c:val>
          <c:extLst>
            <c:ext xmlns:c16="http://schemas.microsoft.com/office/drawing/2014/chart" uri="{C3380CC4-5D6E-409C-BE32-E72D297353CC}">
              <c16:uniqueId val="{00000001-CD47-44B6-8BDC-41B4F87DA481}"/>
            </c:ext>
          </c:extLst>
        </c:ser>
        <c:dLbls>
          <c:showLegendKey val="0"/>
          <c:showVal val="0"/>
          <c:showCatName val="0"/>
          <c:showSerName val="0"/>
          <c:showPercent val="0"/>
          <c:showBubbleSize val="0"/>
        </c:dLbls>
        <c:gapWidth val="150"/>
        <c:shape val="box"/>
        <c:axId val="290786800"/>
        <c:axId val="290782448"/>
        <c:axId val="0"/>
      </c:bar3DChart>
      <c:catAx>
        <c:axId val="290786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782448"/>
        <c:crosses val="autoZero"/>
        <c:auto val="1"/>
        <c:lblAlgn val="ctr"/>
        <c:lblOffset val="100"/>
        <c:noMultiLvlLbl val="0"/>
      </c:catAx>
      <c:valAx>
        <c:axId val="290782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0786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494561404103437E-2"/>
          <c:y val="0.44941757280339956"/>
          <c:w val="0.90106721216455776"/>
          <c:h val="0.42012560929883763"/>
        </c:manualLayout>
      </c:layout>
      <c:bar3DChart>
        <c:barDir val="col"/>
        <c:grouping val="percentStacked"/>
        <c:varyColors val="0"/>
        <c:ser>
          <c:idx val="0"/>
          <c:order val="0"/>
          <c:tx>
            <c:strRef>
              <c:f>Лист1!$B$1</c:f>
              <c:strCache>
                <c:ptCount val="1"/>
                <c:pt idx="0">
                  <c:v>средства бюджета города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0800" dist="12700" dir="5400000" algn="ctr" rotWithShape="0">
                <a:srgbClr val="000000">
                  <a:alpha val="43137"/>
                </a:srgbClr>
              </a:outerShdw>
            </a:effectLst>
            <a:sp3d/>
          </c:spPr>
          <c:invertIfNegative val="0"/>
          <c:dLbls>
            <c:dLbl>
              <c:idx val="0"/>
              <c:layout>
                <c:manualLayout>
                  <c:x val="0"/>
                  <c:y val="3.968253968253968E-2"/>
                </c:manualLayout>
              </c:layout>
              <c:spPr>
                <a:noFill/>
                <a:ln>
                  <a:noFill/>
                </a:ln>
                <a:effectLst/>
              </c:spPr>
              <c:txPr>
                <a:bodyPr rot="-5400000" spcFirstLastPara="1" vertOverflow="overflow" horzOverflow="overflow" vert="horz" wrap="square" lIns="38100" tIns="19050" rIns="38100" bIns="19050" anchor="ctr" anchorCtr="0">
                  <a:spAutoFit/>
                </a:bodyPr>
                <a:lstStyle/>
                <a:p>
                  <a:pPr>
                    <a:defRPr sz="800" b="1" i="0" u="none" strike="noStrike" kern="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D78-4B25-BA96-38334BCD921D}"/>
                </c:ext>
              </c:extLst>
            </c:dLbl>
            <c:dLbl>
              <c:idx val="2"/>
              <c:layout>
                <c:manualLayout>
                  <c:x val="7.9638398622470949E-2"/>
                  <c:y val="-0.124060091172813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78-4B25-BA96-38334BCD921D}"/>
                </c:ext>
              </c:extLst>
            </c:dLbl>
            <c:spPr>
              <a:noFill/>
              <a:ln>
                <a:noFill/>
              </a:ln>
              <a:effectLst/>
            </c:spPr>
            <c:txPr>
              <a:bodyPr rot="-5400000" spcFirstLastPara="1" vertOverflow="ellipsis" vert="horz" wrap="square" lIns="38100" tIns="19050" rIns="38100" bIns="19050" anchor="ctr" anchorCtr="0">
                <a:spAutoFit/>
              </a:bodyPr>
              <a:lstStyle/>
              <a:p>
                <a:pPr>
                  <a:defRPr sz="800" b="1" i="0" u="none" strike="noStrike" kern="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Администрация города</c:v>
                </c:pt>
                <c:pt idx="1">
                  <c:v>Департамент жилищно-коммунального хозяйства</c:v>
                </c:pt>
                <c:pt idx="2">
                  <c:v>Департамент образования</c:v>
                </c:pt>
                <c:pt idx="3">
                  <c:v>Департамент по социальной политике</c:v>
                </c:pt>
              </c:strCache>
            </c:strRef>
          </c:cat>
          <c:val>
            <c:numRef>
              <c:f>Лист1!$B$2:$B$5</c:f>
              <c:numCache>
                <c:formatCode>#,##0.00</c:formatCode>
                <c:ptCount val="4"/>
                <c:pt idx="0">
                  <c:v>155722.20000000001</c:v>
                </c:pt>
                <c:pt idx="1">
                  <c:v>1253951.17</c:v>
                </c:pt>
                <c:pt idx="2">
                  <c:v>2270540.73</c:v>
                </c:pt>
                <c:pt idx="3">
                  <c:v>2426347.2799999998</c:v>
                </c:pt>
              </c:numCache>
            </c:numRef>
          </c:val>
          <c:extLst>
            <c:ext xmlns:c16="http://schemas.microsoft.com/office/drawing/2014/chart" uri="{C3380CC4-5D6E-409C-BE32-E72D297353CC}">
              <c16:uniqueId val="{00000002-7D78-4B25-BA96-38334BCD921D}"/>
            </c:ext>
          </c:extLst>
        </c:ser>
        <c:ser>
          <c:idx val="1"/>
          <c:order val="1"/>
          <c:tx>
            <c:strRef>
              <c:f>Лист1!$C$1</c:f>
              <c:strCache>
                <c:ptCount val="1"/>
                <c:pt idx="0">
                  <c:v>средства бюджета автономного округа и федерации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3047783039173483E-3"/>
                  <c:y val="-5.9523809523809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78-4B25-BA96-38334BCD921D}"/>
                </c:ext>
              </c:extLst>
            </c:dLbl>
            <c:dLbl>
              <c:idx val="1"/>
              <c:layout>
                <c:manualLayout>
                  <c:x val="4.3047783039173483E-3"/>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78-4B25-BA96-38334BCD921D}"/>
                </c:ext>
              </c:extLst>
            </c:dLbl>
            <c:dLbl>
              <c:idx val="2"/>
              <c:layout>
                <c:manualLayout>
                  <c:x val="1.2914334911752045E-2"/>
                  <c:y val="-0.190476190476190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78-4B25-BA96-38334BCD921D}"/>
                </c:ext>
              </c:extLst>
            </c:dLbl>
            <c:dLbl>
              <c:idx val="3"/>
              <c:layout>
                <c:manualLayout>
                  <c:x val="1.937150236762791E-2"/>
                  <c:y val="-6.3492063492063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78-4B25-BA96-38334BCD921D}"/>
                </c:ext>
              </c:extLst>
            </c:dLbl>
            <c:spPr>
              <a:noFill/>
              <a:ln>
                <a:noFill/>
              </a:ln>
              <a:effectLst/>
            </c:spPr>
            <c:txPr>
              <a:bodyPr rot="0" spcFirstLastPara="1" vertOverflow="ellipsis" vert="horz" wrap="none" lIns="38100" tIns="19050" rIns="38100" bIns="19050" anchor="b"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Администрация города</c:v>
                </c:pt>
                <c:pt idx="1">
                  <c:v>Департамент жилищно-коммунального хозяйства</c:v>
                </c:pt>
                <c:pt idx="2">
                  <c:v>Департамент образования</c:v>
                </c:pt>
                <c:pt idx="3">
                  <c:v>Департамент по социальной политике</c:v>
                </c:pt>
              </c:strCache>
            </c:strRef>
          </c:cat>
          <c:val>
            <c:numRef>
              <c:f>Лист1!$C$2:$C$5</c:f>
              <c:numCache>
                <c:formatCode>#,##0.00</c:formatCode>
                <c:ptCount val="4"/>
                <c:pt idx="0">
                  <c:v>0</c:v>
                </c:pt>
                <c:pt idx="1">
                  <c:v>0</c:v>
                </c:pt>
                <c:pt idx="2">
                  <c:v>11093473.9</c:v>
                </c:pt>
                <c:pt idx="3">
                  <c:v>79484.2</c:v>
                </c:pt>
              </c:numCache>
            </c:numRef>
          </c:val>
          <c:extLst>
            <c:ext xmlns:c16="http://schemas.microsoft.com/office/drawing/2014/chart" uri="{C3380CC4-5D6E-409C-BE32-E72D297353CC}">
              <c16:uniqueId val="{00000007-7D78-4B25-BA96-38334BCD921D}"/>
            </c:ext>
          </c:extLst>
        </c:ser>
        <c:dLbls>
          <c:showLegendKey val="0"/>
          <c:showVal val="1"/>
          <c:showCatName val="0"/>
          <c:showSerName val="0"/>
          <c:showPercent val="0"/>
          <c:showBubbleSize val="0"/>
        </c:dLbls>
        <c:gapWidth val="150"/>
        <c:shape val="cylinder"/>
        <c:axId val="616917712"/>
        <c:axId val="616919344"/>
        <c:axId val="0"/>
      </c:bar3DChart>
      <c:catAx>
        <c:axId val="616917712"/>
        <c:scaling>
          <c:orientation val="minMax"/>
        </c:scaling>
        <c:delete val="0"/>
        <c:axPos val="b"/>
        <c:numFmt formatCode="General" sourceLinked="1"/>
        <c:majorTickMark val="none"/>
        <c:minorTickMark val="none"/>
        <c:tickLblPos val="high"/>
        <c:spPr>
          <a:noFill/>
          <a:ln w="12700" cap="rnd" cmpd="sng" algn="ctr">
            <a:solidFill>
              <a:schemeClr val="accent1"/>
            </a:solidFill>
            <a:round/>
          </a:ln>
          <a:effectLst/>
        </c:spPr>
        <c:txPr>
          <a:bodyPr rot="-5400000" spcFirstLastPara="1" vertOverflow="ellipsis" vert="horz" wrap="square" anchor="ctr" anchorCtr="0"/>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16919344"/>
        <c:crosses val="autoZero"/>
        <c:auto val="1"/>
        <c:lblAlgn val="ctr"/>
        <c:lblOffset val="100"/>
        <c:tickMarkSkip val="1"/>
        <c:noMultiLvlLbl val="0"/>
      </c:catAx>
      <c:valAx>
        <c:axId val="616919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691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nchor="b" anchorCtr="0"/>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0">
                <a:latin typeface="Times New Roman" panose="02020603050405020304" pitchFamily="18" charset="0"/>
                <a:cs typeface="Times New Roman" panose="02020603050405020304" pitchFamily="18" charset="0"/>
              </a:rPr>
              <a:t>Распределение</a:t>
            </a:r>
            <a:r>
              <a:rPr lang="ru-RU" sz="1200" b="1">
                <a:latin typeface="Times New Roman" panose="02020603050405020304" pitchFamily="18" charset="0"/>
                <a:cs typeface="Times New Roman" panose="02020603050405020304" pitchFamily="18" charset="0"/>
              </a:rPr>
              <a:t> </a:t>
            </a:r>
            <a:r>
              <a:rPr lang="ru-RU" sz="1200" b="0">
                <a:latin typeface="Times New Roman" panose="02020603050405020304" pitchFamily="18" charset="0"/>
                <a:cs typeface="Times New Roman" panose="02020603050405020304" pitchFamily="18" charset="0"/>
              </a:rPr>
              <a:t>субсидий</a:t>
            </a:r>
            <a:r>
              <a:rPr lang="ru-RU" sz="1200" b="0" baseline="0">
                <a:latin typeface="Times New Roman" panose="02020603050405020304" pitchFamily="18" charset="0"/>
                <a:cs typeface="Times New Roman" panose="02020603050405020304" pitchFamily="18" charset="0"/>
              </a:rPr>
              <a:t> в разрезе </a:t>
            </a:r>
            <a:r>
              <a:rPr lang="ru-RU" sz="1200" b="0" i="0" u="none" strike="noStrike" baseline="0">
                <a:effectLst/>
                <a:latin typeface="Times New Roman" panose="02020603050405020304" pitchFamily="18" charset="0"/>
                <a:cs typeface="Times New Roman" panose="02020603050405020304" pitchFamily="18" charset="0"/>
              </a:rPr>
              <a:t>разделов по годам</a:t>
            </a:r>
            <a:endParaRPr lang="ru-RU" sz="1200" b="0">
              <a:latin typeface="Times New Roman" panose="02020603050405020304" pitchFamily="18" charset="0"/>
              <a:cs typeface="Times New Roman" panose="02020603050405020304" pitchFamily="18" charset="0"/>
            </a:endParaRPr>
          </a:p>
        </c:rich>
      </c:tx>
      <c:layout>
        <c:manualLayout>
          <c:xMode val="edge"/>
          <c:yMode val="edge"/>
          <c:x val="0.19250236270082957"/>
          <c:y val="2.5477707006369428E-2"/>
        </c:manualLayout>
      </c:layout>
      <c:overlay val="0"/>
    </c:title>
    <c:autoTitleDeleted val="0"/>
    <c:view3D>
      <c:rotX val="20"/>
      <c:rotY val="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547480157860665"/>
          <c:y val="0.11381747060480568"/>
          <c:w val="0.66927938271564091"/>
          <c:h val="0.67505023655482566"/>
        </c:manualLayout>
      </c:layout>
      <c:bar3DChart>
        <c:barDir val="bar"/>
        <c:grouping val="stacked"/>
        <c:varyColors val="0"/>
        <c:ser>
          <c:idx val="0"/>
          <c:order val="0"/>
          <c:tx>
            <c:strRef>
              <c:f>Лист1!$A$2</c:f>
              <c:strCache>
                <c:ptCount val="1"/>
                <c:pt idx="0">
                  <c:v>Национальная экономика</c:v>
                </c:pt>
              </c:strCache>
            </c:strRef>
          </c:tx>
          <c:spPr>
            <a:solidFill>
              <a:schemeClr val="accent1"/>
            </a:solidFill>
            <a:ln>
              <a:noFill/>
            </a:ln>
            <a:effectLst/>
            <a:sp3d/>
          </c:spPr>
          <c:invertIfNegative val="0"/>
          <c:cat>
            <c:strRef>
              <c:f>Лист1!$B$1:$E$1</c:f>
              <c:strCache>
                <c:ptCount val="4"/>
                <c:pt idx="0">
                  <c:v>2026 год</c:v>
                </c:pt>
                <c:pt idx="1">
                  <c:v>2025 год</c:v>
                </c:pt>
                <c:pt idx="2">
                  <c:v>2024 год</c:v>
                </c:pt>
                <c:pt idx="3">
                  <c:v>2023 год (СБР на 01.11.2023)</c:v>
                </c:pt>
              </c:strCache>
            </c:strRef>
          </c:cat>
          <c:val>
            <c:numRef>
              <c:f>Лист1!$B$2:$E$2</c:f>
              <c:numCache>
                <c:formatCode>#,##0.00</c:formatCode>
                <c:ptCount val="4"/>
                <c:pt idx="0">
                  <c:v>196500.7</c:v>
                </c:pt>
                <c:pt idx="1">
                  <c:v>200309</c:v>
                </c:pt>
                <c:pt idx="2">
                  <c:v>190631.1</c:v>
                </c:pt>
                <c:pt idx="3">
                  <c:v>187264.68</c:v>
                </c:pt>
              </c:numCache>
            </c:numRef>
          </c:val>
          <c:extLst>
            <c:ext xmlns:c16="http://schemas.microsoft.com/office/drawing/2014/chart" uri="{C3380CC4-5D6E-409C-BE32-E72D297353CC}">
              <c16:uniqueId val="{00000000-1BB9-4C37-9DF4-5755EA4EDE96}"/>
            </c:ext>
          </c:extLst>
        </c:ser>
        <c:ser>
          <c:idx val="1"/>
          <c:order val="1"/>
          <c:tx>
            <c:strRef>
              <c:f>Лист1!$A$3</c:f>
              <c:strCache>
                <c:ptCount val="1"/>
                <c:pt idx="0">
                  <c:v>Жилищно-коммунальное хозяйство</c:v>
                </c:pt>
              </c:strCache>
            </c:strRef>
          </c:tx>
          <c:spPr>
            <a:solidFill>
              <a:schemeClr val="accent2"/>
            </a:solidFill>
            <a:ln>
              <a:noFill/>
            </a:ln>
            <a:effectLst>
              <a:outerShdw blurRad="50800" dist="723900" dir="12540000" sx="39000" sy="39000" algn="ctr" rotWithShape="0">
                <a:srgbClr val="000000">
                  <a:alpha val="43137"/>
                </a:srgbClr>
              </a:outerShdw>
            </a:effectLst>
            <a:sp3d/>
          </c:spPr>
          <c:invertIfNegative val="0"/>
          <c:cat>
            <c:strRef>
              <c:f>Лист1!$B$1:$E$1</c:f>
              <c:strCache>
                <c:ptCount val="4"/>
                <c:pt idx="0">
                  <c:v>2026 год</c:v>
                </c:pt>
                <c:pt idx="1">
                  <c:v>2025 год</c:v>
                </c:pt>
                <c:pt idx="2">
                  <c:v>2024 год</c:v>
                </c:pt>
                <c:pt idx="3">
                  <c:v>2023 год (СБР на 01.11.2023)</c:v>
                </c:pt>
              </c:strCache>
            </c:strRef>
          </c:cat>
          <c:val>
            <c:numRef>
              <c:f>Лист1!$B$3:$E$3</c:f>
              <c:numCache>
                <c:formatCode>#,##0.00</c:formatCode>
                <c:ptCount val="4"/>
                <c:pt idx="0">
                  <c:v>32300.53</c:v>
                </c:pt>
                <c:pt idx="1">
                  <c:v>56832.83</c:v>
                </c:pt>
                <c:pt idx="2">
                  <c:v>212562.01</c:v>
                </c:pt>
                <c:pt idx="3">
                  <c:v>146889.31</c:v>
                </c:pt>
              </c:numCache>
            </c:numRef>
          </c:val>
          <c:extLst>
            <c:ext xmlns:c16="http://schemas.microsoft.com/office/drawing/2014/chart" uri="{C3380CC4-5D6E-409C-BE32-E72D297353CC}">
              <c16:uniqueId val="{00000001-1BB9-4C37-9DF4-5755EA4EDE96}"/>
            </c:ext>
          </c:extLst>
        </c:ser>
        <c:ser>
          <c:idx val="2"/>
          <c:order val="2"/>
          <c:tx>
            <c:strRef>
              <c:f>Лист1!$A$4</c:f>
              <c:strCache>
                <c:ptCount val="1"/>
                <c:pt idx="0">
                  <c:v>Образование</c:v>
                </c:pt>
              </c:strCache>
            </c:strRef>
          </c:tx>
          <c:spPr>
            <a:solidFill>
              <a:schemeClr val="accent3"/>
            </a:solidFill>
            <a:ln>
              <a:noFill/>
            </a:ln>
            <a:effectLst/>
            <a:sp3d/>
          </c:spPr>
          <c:invertIfNegative val="0"/>
          <c:cat>
            <c:strRef>
              <c:f>Лист1!$B$1:$E$1</c:f>
              <c:strCache>
                <c:ptCount val="4"/>
                <c:pt idx="0">
                  <c:v>2026 год</c:v>
                </c:pt>
                <c:pt idx="1">
                  <c:v>2025 год</c:v>
                </c:pt>
                <c:pt idx="2">
                  <c:v>2024 год</c:v>
                </c:pt>
                <c:pt idx="3">
                  <c:v>2023 год (СБР на 01.11.2023)</c:v>
                </c:pt>
              </c:strCache>
            </c:strRef>
          </c:cat>
          <c:val>
            <c:numRef>
              <c:f>Лист1!$B$4:$E$4</c:f>
              <c:numCache>
                <c:formatCode>#,##0.00</c:formatCode>
                <c:ptCount val="4"/>
                <c:pt idx="0">
                  <c:v>425967.5</c:v>
                </c:pt>
                <c:pt idx="1">
                  <c:v>421565</c:v>
                </c:pt>
                <c:pt idx="2">
                  <c:v>417580.5</c:v>
                </c:pt>
                <c:pt idx="3">
                  <c:v>356429.17</c:v>
                </c:pt>
              </c:numCache>
            </c:numRef>
          </c:val>
          <c:extLst>
            <c:ext xmlns:c16="http://schemas.microsoft.com/office/drawing/2014/chart" uri="{C3380CC4-5D6E-409C-BE32-E72D297353CC}">
              <c16:uniqueId val="{00000002-1BB9-4C37-9DF4-5755EA4EDE96}"/>
            </c:ext>
          </c:extLst>
        </c:ser>
        <c:ser>
          <c:idx val="3"/>
          <c:order val="3"/>
          <c:tx>
            <c:strRef>
              <c:f>Лист1!$A$5</c:f>
              <c:strCache>
                <c:ptCount val="1"/>
                <c:pt idx="0">
                  <c:v>Социальная политика</c:v>
                </c:pt>
              </c:strCache>
            </c:strRef>
          </c:tx>
          <c:spPr>
            <a:solidFill>
              <a:schemeClr val="accent4"/>
            </a:solidFill>
            <a:ln>
              <a:noFill/>
            </a:ln>
            <a:effectLst/>
            <a:sp3d/>
          </c:spPr>
          <c:invertIfNegative val="0"/>
          <c:cat>
            <c:strRef>
              <c:f>Лист1!$B$1:$E$1</c:f>
              <c:strCache>
                <c:ptCount val="4"/>
                <c:pt idx="0">
                  <c:v>2026 год</c:v>
                </c:pt>
                <c:pt idx="1">
                  <c:v>2025 год</c:v>
                </c:pt>
                <c:pt idx="2">
                  <c:v>2024 год</c:v>
                </c:pt>
                <c:pt idx="3">
                  <c:v>2023 год (СБР на 01.11.2023)</c:v>
                </c:pt>
              </c:strCache>
            </c:strRef>
          </c:cat>
          <c:val>
            <c:numRef>
              <c:f>Лист1!$B$5:$E$5</c:f>
              <c:numCache>
                <c:formatCode>#,##0.00</c:formatCode>
                <c:ptCount val="4"/>
                <c:pt idx="0">
                  <c:v>80730</c:v>
                </c:pt>
                <c:pt idx="1">
                  <c:v>80730</c:v>
                </c:pt>
                <c:pt idx="2">
                  <c:v>80730</c:v>
                </c:pt>
                <c:pt idx="3">
                  <c:v>116572</c:v>
                </c:pt>
              </c:numCache>
            </c:numRef>
          </c:val>
          <c:extLst>
            <c:ext xmlns:c16="http://schemas.microsoft.com/office/drawing/2014/chart" uri="{C3380CC4-5D6E-409C-BE32-E72D297353CC}">
              <c16:uniqueId val="{00000003-1BB9-4C37-9DF4-5755EA4EDE96}"/>
            </c:ext>
          </c:extLst>
        </c:ser>
        <c:ser>
          <c:idx val="4"/>
          <c:order val="4"/>
          <c:tx>
            <c:strRef>
              <c:f>Лист1!$A$6</c:f>
              <c:strCache>
                <c:ptCount val="1"/>
                <c:pt idx="0">
                  <c:v>Периодическая печать и издательство</c:v>
                </c:pt>
              </c:strCache>
            </c:strRef>
          </c:tx>
          <c:spPr>
            <a:solidFill>
              <a:schemeClr val="accent5"/>
            </a:solidFill>
            <a:ln>
              <a:noFill/>
            </a:ln>
            <a:effectLst/>
            <a:sp3d/>
          </c:spPr>
          <c:invertIfNegative val="0"/>
          <c:cat>
            <c:strRef>
              <c:f>Лист1!$B$1:$E$1</c:f>
              <c:strCache>
                <c:ptCount val="4"/>
                <c:pt idx="0">
                  <c:v>2026 год</c:v>
                </c:pt>
                <c:pt idx="1">
                  <c:v>2025 год</c:v>
                </c:pt>
                <c:pt idx="2">
                  <c:v>2024 год</c:v>
                </c:pt>
                <c:pt idx="3">
                  <c:v>2023 год (СБР на 01.11.2023)</c:v>
                </c:pt>
              </c:strCache>
            </c:strRef>
          </c:cat>
          <c:val>
            <c:numRef>
              <c:f>Лист1!$B$6:$E$6</c:f>
              <c:numCache>
                <c:formatCode>#,##0.00</c:formatCode>
                <c:ptCount val="4"/>
                <c:pt idx="0">
                  <c:v>7600</c:v>
                </c:pt>
                <c:pt idx="1">
                  <c:v>7600</c:v>
                </c:pt>
                <c:pt idx="2">
                  <c:v>7600</c:v>
                </c:pt>
                <c:pt idx="3">
                  <c:v>7600</c:v>
                </c:pt>
              </c:numCache>
            </c:numRef>
          </c:val>
          <c:extLst>
            <c:ext xmlns:c16="http://schemas.microsoft.com/office/drawing/2014/chart" uri="{C3380CC4-5D6E-409C-BE32-E72D297353CC}">
              <c16:uniqueId val="{00000004-1BB9-4C37-9DF4-5755EA4EDE96}"/>
            </c:ext>
          </c:extLst>
        </c:ser>
        <c:dLbls>
          <c:showLegendKey val="0"/>
          <c:showVal val="0"/>
          <c:showCatName val="0"/>
          <c:showSerName val="0"/>
          <c:showPercent val="0"/>
          <c:showBubbleSize val="0"/>
        </c:dLbls>
        <c:gapWidth val="55"/>
        <c:gapDepth val="55"/>
        <c:shape val="box"/>
        <c:axId val="152332160"/>
        <c:axId val="152333696"/>
        <c:axId val="0"/>
      </c:bar3DChart>
      <c:catAx>
        <c:axId val="152332160"/>
        <c:scaling>
          <c:orientation val="minMax"/>
        </c:scaling>
        <c:delete val="0"/>
        <c:axPos val="l"/>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52333696"/>
        <c:crosses val="autoZero"/>
        <c:auto val="1"/>
        <c:lblAlgn val="ctr"/>
        <c:lblOffset val="100"/>
        <c:noMultiLvlLbl val="0"/>
      </c:catAx>
      <c:valAx>
        <c:axId val="1523336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52332160"/>
        <c:crosses val="autoZero"/>
        <c:crossBetween val="between"/>
      </c:valAx>
      <c:spPr>
        <a:noFill/>
        <a:ln>
          <a:noFill/>
        </a:ln>
        <a:effectLst>
          <a:outerShdw blurRad="215900" dist="50800" dir="5400000" sx="91000" sy="91000" algn="ctr" rotWithShape="0">
            <a:srgbClr val="000000"/>
          </a:outerShdw>
        </a:effectLst>
      </c:spPr>
    </c:plotArea>
    <c:legend>
      <c:legendPos val="b"/>
      <c:layout>
        <c:manualLayout>
          <c:xMode val="edge"/>
          <c:yMode val="edge"/>
          <c:x val="4.327426073778981E-2"/>
          <c:y val="0.88322416704281392"/>
          <c:w val="0.93620242400579701"/>
          <c:h val="8.3947268261076305E-2"/>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0" baseline="0">
                <a:latin typeface="Times New Roman" panose="02020603050405020304" pitchFamily="18" charset="0"/>
              </a:rPr>
              <a:t>Структура расходов Дорожного фонда города Нижневартовска на 2024 год и плановый период 2025 и 2026 годов</a:t>
            </a:r>
          </a:p>
        </c:rich>
      </c:tx>
      <c:layout>
        <c:manualLayout>
          <c:xMode val="edge"/>
          <c:yMode val="edge"/>
          <c:x val="0.1247696461640679"/>
          <c:y val="2.209944751381215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20"/>
      <c:rotY val="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019348120084632"/>
          <c:y val="0.19668508287292819"/>
          <c:w val="0.67347498079795676"/>
          <c:h val="0.39610504488043968"/>
        </c:manualLayout>
      </c:layout>
      <c:bar3DChart>
        <c:barDir val="bar"/>
        <c:grouping val="stacked"/>
        <c:varyColors val="0"/>
        <c:ser>
          <c:idx val="0"/>
          <c:order val="0"/>
          <c:tx>
            <c:strRef>
              <c:f>Лист1!$A$2</c:f>
              <c:strCache>
                <c:ptCount val="1"/>
                <c:pt idx="0">
                  <c:v>Проектирование, строительство и реконструкция автомобильных дорог с твердым покрытием, а также подъездных путей к микрорайонам и искусственных сооружений на них</c:v>
                </c:pt>
              </c:strCache>
            </c:strRef>
          </c:tx>
          <c:spPr>
            <a:solidFill>
              <a:schemeClr val="accent1"/>
            </a:solidFill>
            <a:ln>
              <a:noFill/>
            </a:ln>
            <a:effectLst/>
            <a:sp3d/>
          </c:spPr>
          <c:invertIfNegative val="0"/>
          <c:cat>
            <c:strRef>
              <c:f>Лист1!$B$1:$E$1</c:f>
              <c:strCache>
                <c:ptCount val="4"/>
                <c:pt idx="0">
                  <c:v>2026 год</c:v>
                </c:pt>
                <c:pt idx="1">
                  <c:v>2025 год</c:v>
                </c:pt>
                <c:pt idx="2">
                  <c:v>2024 год</c:v>
                </c:pt>
                <c:pt idx="3">
                  <c:v>2023 год (СБР на 01.11.2023)</c:v>
                </c:pt>
              </c:strCache>
            </c:strRef>
          </c:cat>
          <c:val>
            <c:numRef>
              <c:f>Лист1!$B$2:$E$2</c:f>
              <c:numCache>
                <c:formatCode>#,##0.00</c:formatCode>
                <c:ptCount val="4"/>
                <c:pt idx="0">
                  <c:v>0</c:v>
                </c:pt>
                <c:pt idx="1">
                  <c:v>55906.44</c:v>
                </c:pt>
                <c:pt idx="2">
                  <c:v>777540.87</c:v>
                </c:pt>
                <c:pt idx="3">
                  <c:v>686192.44</c:v>
                </c:pt>
              </c:numCache>
            </c:numRef>
          </c:val>
          <c:extLst>
            <c:ext xmlns:c16="http://schemas.microsoft.com/office/drawing/2014/chart" uri="{C3380CC4-5D6E-409C-BE32-E72D297353CC}">
              <c16:uniqueId val="{00000000-E525-495D-8754-150CBFBB6F31}"/>
            </c:ext>
          </c:extLst>
        </c:ser>
        <c:ser>
          <c:idx val="1"/>
          <c:order val="1"/>
          <c:tx>
            <c:strRef>
              <c:f>Лист1!$A$3</c:f>
              <c:strCache>
                <c:ptCount val="1"/>
                <c:pt idx="0">
                  <c:v>Капитальный ремонт, ремонт (в 2023 году и содержание) автомобильных дорог общего пользования местного значения муниципального образования город Нижневартовск, а также подъездных путей к микрорайонам и искусственных сооружений на них</c:v>
                </c:pt>
              </c:strCache>
            </c:strRef>
          </c:tx>
          <c:spPr>
            <a:solidFill>
              <a:schemeClr val="accent2"/>
            </a:solidFill>
            <a:ln>
              <a:noFill/>
            </a:ln>
            <a:effectLst>
              <a:outerShdw blurRad="50800" dist="723900" dir="12540000" sx="39000" sy="39000" algn="ctr" rotWithShape="0">
                <a:srgbClr val="000000">
                  <a:alpha val="43137"/>
                </a:srgbClr>
              </a:outerShdw>
            </a:effectLst>
            <a:sp3d/>
          </c:spPr>
          <c:invertIfNegative val="0"/>
          <c:cat>
            <c:strRef>
              <c:f>Лист1!$B$1:$E$1</c:f>
              <c:strCache>
                <c:ptCount val="4"/>
                <c:pt idx="0">
                  <c:v>2026 год</c:v>
                </c:pt>
                <c:pt idx="1">
                  <c:v>2025 год</c:v>
                </c:pt>
                <c:pt idx="2">
                  <c:v>2024 год</c:v>
                </c:pt>
                <c:pt idx="3">
                  <c:v>2023 год (СБР на 01.11.2023)</c:v>
                </c:pt>
              </c:strCache>
            </c:strRef>
          </c:cat>
          <c:val>
            <c:numRef>
              <c:f>Лист1!$B$3:$E$3</c:f>
              <c:numCache>
                <c:formatCode>#,##0.00</c:formatCode>
                <c:ptCount val="4"/>
                <c:pt idx="0">
                  <c:v>282188.37</c:v>
                </c:pt>
                <c:pt idx="1">
                  <c:v>236141.42</c:v>
                </c:pt>
                <c:pt idx="2">
                  <c:v>395961.59999999998</c:v>
                </c:pt>
                <c:pt idx="3">
                  <c:v>1213157.28</c:v>
                </c:pt>
              </c:numCache>
            </c:numRef>
          </c:val>
          <c:extLst>
            <c:ext xmlns:c16="http://schemas.microsoft.com/office/drawing/2014/chart" uri="{C3380CC4-5D6E-409C-BE32-E72D297353CC}">
              <c16:uniqueId val="{00000001-E525-495D-8754-150CBFBB6F31}"/>
            </c:ext>
          </c:extLst>
        </c:ser>
        <c:ser>
          <c:idx val="2"/>
          <c:order val="2"/>
          <c:tx>
            <c:strRef>
              <c:f>Лист1!$A$4</c:f>
              <c:strCache>
                <c:ptCount val="1"/>
                <c:pt idx="0">
                  <c:v>Обустройство автомобильных дорог в целях повышения безопасности дорожного движения</c:v>
                </c:pt>
              </c:strCache>
            </c:strRef>
          </c:tx>
          <c:spPr>
            <a:solidFill>
              <a:srgbClr val="FFC000"/>
            </a:solidFill>
            <a:ln>
              <a:noFill/>
            </a:ln>
            <a:effectLst/>
            <a:sp3d/>
          </c:spPr>
          <c:invertIfNegative val="0"/>
          <c:dPt>
            <c:idx val="1"/>
            <c:invertIfNegative val="0"/>
            <c:bubble3D val="0"/>
            <c:spPr>
              <a:solidFill>
                <a:srgbClr val="FFC000">
                  <a:alpha val="92000"/>
                </a:srgbClr>
              </a:solidFill>
              <a:ln>
                <a:noFill/>
              </a:ln>
              <a:effectLst/>
              <a:sp3d/>
            </c:spPr>
            <c:extLst>
              <c:ext xmlns:c16="http://schemas.microsoft.com/office/drawing/2014/chart" uri="{C3380CC4-5D6E-409C-BE32-E72D297353CC}">
                <c16:uniqueId val="{00000003-E525-495D-8754-150CBFBB6F31}"/>
              </c:ext>
            </c:extLst>
          </c:dPt>
          <c:cat>
            <c:strRef>
              <c:f>Лист1!$B$1:$E$1</c:f>
              <c:strCache>
                <c:ptCount val="4"/>
                <c:pt idx="0">
                  <c:v>2026 год</c:v>
                </c:pt>
                <c:pt idx="1">
                  <c:v>2025 год</c:v>
                </c:pt>
                <c:pt idx="2">
                  <c:v>2024 год</c:v>
                </c:pt>
                <c:pt idx="3">
                  <c:v>2023 год (СБР на 01.11.2023)</c:v>
                </c:pt>
              </c:strCache>
            </c:strRef>
          </c:cat>
          <c:val>
            <c:numRef>
              <c:f>Лист1!$B$4:$E$4</c:f>
              <c:numCache>
                <c:formatCode>#,##0.00</c:formatCode>
                <c:ptCount val="4"/>
                <c:pt idx="0">
                  <c:v>0</c:v>
                </c:pt>
                <c:pt idx="1">
                  <c:v>0</c:v>
                </c:pt>
                <c:pt idx="2">
                  <c:v>0</c:v>
                </c:pt>
                <c:pt idx="3">
                  <c:v>1606.66</c:v>
                </c:pt>
              </c:numCache>
            </c:numRef>
          </c:val>
          <c:extLst>
            <c:ext xmlns:c16="http://schemas.microsoft.com/office/drawing/2014/chart" uri="{C3380CC4-5D6E-409C-BE32-E72D297353CC}">
              <c16:uniqueId val="{00000004-E525-495D-8754-150CBFBB6F31}"/>
            </c:ext>
          </c:extLst>
        </c:ser>
        <c:dLbls>
          <c:showLegendKey val="0"/>
          <c:showVal val="0"/>
          <c:showCatName val="0"/>
          <c:showSerName val="0"/>
          <c:showPercent val="0"/>
          <c:showBubbleSize val="0"/>
        </c:dLbls>
        <c:gapWidth val="63"/>
        <c:gapDepth val="84"/>
        <c:shape val="box"/>
        <c:axId val="290783536"/>
        <c:axId val="290779184"/>
        <c:axId val="0"/>
      </c:bar3DChart>
      <c:catAx>
        <c:axId val="290783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90779184"/>
        <c:crosses val="autoZero"/>
        <c:auto val="1"/>
        <c:lblAlgn val="ctr"/>
        <c:lblOffset val="100"/>
        <c:noMultiLvlLbl val="0"/>
      </c:catAx>
      <c:valAx>
        <c:axId val="29077918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90783536"/>
        <c:crosses val="autoZero"/>
        <c:crossBetween val="between"/>
      </c:valAx>
      <c:spPr>
        <a:noFill/>
        <a:ln>
          <a:noFill/>
        </a:ln>
        <a:effectLst>
          <a:outerShdw blurRad="215900" dist="50800" dir="5400000" sx="91000" sy="91000" algn="ctr" rotWithShape="0">
            <a:srgbClr val="000000"/>
          </a:outerShdw>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17264832133392"/>
          <c:y val="0.21442144752572778"/>
          <c:w val="0.79405718838062922"/>
          <c:h val="0.63246073298429317"/>
        </c:manualLayout>
      </c:layout>
      <c:barChart>
        <c:barDir val="col"/>
        <c:grouping val="clustered"/>
        <c:varyColors val="0"/>
        <c:ser>
          <c:idx val="0"/>
          <c:order val="0"/>
          <c:tx>
            <c:strRef>
              <c:f>'дох 2023-2026 диаграмма'!$B$4</c:f>
              <c:strCache>
                <c:ptCount val="1"/>
                <c:pt idx="0">
                  <c:v>доходы (млн. рублей)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c:spPr>
          <c:invertIfNegative val="0"/>
          <c:dLbls>
            <c:spPr>
              <a:gradFill flip="none" rotWithShape="1">
                <a:gsLst>
                  <a:gs pos="0">
                    <a:schemeClr val="accent4"/>
                  </a:gs>
                  <a:gs pos="46000">
                    <a:schemeClr val="accent4">
                      <a:lumMod val="95000"/>
                      <a:lumOff val="5000"/>
                    </a:schemeClr>
                  </a:gs>
                  <a:gs pos="100000">
                    <a:schemeClr val="accent4">
                      <a:lumMod val="60000"/>
                    </a:schemeClr>
                  </a:gs>
                </a:gsLst>
                <a:path path="circle">
                  <a:fillToRect l="50000" t="130000" r="50000" b="-30000"/>
                </a:path>
                <a:tileRect/>
              </a:gradFill>
              <a:ln>
                <a:solidFill>
                  <a:schemeClr val="accent1">
                    <a:alpha val="90000"/>
                  </a:schemeClr>
                </a:solid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'дох 2023-2026 диаграмма'!$C$3:$F$3</c:f>
              <c:strCache>
                <c:ptCount val="4"/>
                <c:pt idx="0">
                  <c:v>2023 (оценка)</c:v>
                </c:pt>
                <c:pt idx="1">
                  <c:v>2024 (проект)</c:v>
                </c:pt>
                <c:pt idx="2">
                  <c:v>2025 (проект)</c:v>
                </c:pt>
                <c:pt idx="3">
                  <c:v>2026 (проект)</c:v>
                </c:pt>
              </c:strCache>
            </c:strRef>
          </c:cat>
          <c:val>
            <c:numRef>
              <c:f>'дох 2023-2026 диаграмма'!$C$4:$F$4</c:f>
              <c:numCache>
                <c:formatCode>#,##0.00</c:formatCode>
                <c:ptCount val="4"/>
                <c:pt idx="0">
                  <c:v>26698.97</c:v>
                </c:pt>
                <c:pt idx="1">
                  <c:v>26945.06</c:v>
                </c:pt>
                <c:pt idx="2">
                  <c:v>24515.79</c:v>
                </c:pt>
                <c:pt idx="3">
                  <c:v>23708.400000000001</c:v>
                </c:pt>
              </c:numCache>
            </c:numRef>
          </c:val>
          <c:extLst>
            <c:ext xmlns:c16="http://schemas.microsoft.com/office/drawing/2014/chart" uri="{C3380CC4-5D6E-409C-BE32-E72D297353CC}">
              <c16:uniqueId val="{00000000-7178-4731-8B72-C19FACDB9A5C}"/>
            </c:ext>
          </c:extLst>
        </c:ser>
        <c:dLbls>
          <c:showLegendKey val="0"/>
          <c:showVal val="1"/>
          <c:showCatName val="0"/>
          <c:showSerName val="0"/>
          <c:showPercent val="0"/>
          <c:showBubbleSize val="0"/>
        </c:dLbls>
        <c:gapWidth val="189"/>
        <c:overlap val="-27"/>
        <c:axId val="507211856"/>
        <c:axId val="507212512"/>
      </c:barChart>
      <c:lineChart>
        <c:grouping val="standard"/>
        <c:varyColors val="0"/>
        <c:ser>
          <c:idx val="1"/>
          <c:order val="1"/>
          <c:tx>
            <c:strRef>
              <c:f>'дох 2023-2026 диаграмма'!$B$5</c:f>
              <c:strCache>
                <c:ptCount val="1"/>
                <c:pt idx="0">
                  <c:v>темп роста</c:v>
                </c:pt>
              </c:strCache>
            </c:strRef>
          </c:tx>
          <c:spPr>
            <a:ln w="34925" cap="rnd">
              <a:solidFill>
                <a:schemeClr val="accent2">
                  <a:lumMod val="75000"/>
                </a:schemeClr>
              </a:solidFill>
              <a:round/>
            </a:ln>
            <a:effectLst>
              <a:outerShdw blurRad="57150" dist="19050" dir="5400000" algn="ctr" rotWithShape="0">
                <a:srgbClr val="000000">
                  <a:alpha val="63000"/>
                </a:srgbClr>
              </a:outerShdw>
            </a:effectLst>
          </c:spPr>
          <c:marker>
            <c:symbol val="none"/>
          </c:marker>
          <c:dLbls>
            <c:dLbl>
              <c:idx val="0"/>
              <c:layout>
                <c:manualLayout>
                  <c:x val="-7.2222222222222243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78-4731-8B72-C19FACDB9A5C}"/>
                </c:ext>
              </c:extLst>
            </c:dLbl>
            <c:dLbl>
              <c:idx val="1"/>
              <c:layout>
                <c:manualLayout>
                  <c:x val="2.6283261992531986E-2"/>
                  <c:y val="7.116478381914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78-4731-8B72-C19FACDB9A5C}"/>
                </c:ext>
              </c:extLst>
            </c:dLbl>
            <c:dLbl>
              <c:idx val="2"/>
              <c:layout>
                <c:manualLayout>
                  <c:x val="-3.6111111111111108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78-4731-8B72-C19FACDB9A5C}"/>
                </c:ext>
              </c:extLst>
            </c:dLbl>
            <c:spPr>
              <a:noFill/>
              <a:ln>
                <a:noFill/>
              </a:ln>
              <a:effectLst>
                <a:glow rad="63500">
                  <a:schemeClr val="bg1">
                    <a:alpha val="40000"/>
                  </a:schemeClr>
                </a:glow>
                <a:outerShdw blurRad="50800" dist="50800" dir="5400000" algn="ctr" rotWithShape="0">
                  <a:schemeClr val="bg1"/>
                </a:outerShdw>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'дох 2023-2026 диаграмма'!$C$3:$F$3</c:f>
              <c:strCache>
                <c:ptCount val="4"/>
                <c:pt idx="0">
                  <c:v>2023 (оценка)</c:v>
                </c:pt>
                <c:pt idx="1">
                  <c:v>2024 (проект)</c:v>
                </c:pt>
                <c:pt idx="2">
                  <c:v>2025 (проект)</c:v>
                </c:pt>
                <c:pt idx="3">
                  <c:v>2026 (проект)</c:v>
                </c:pt>
              </c:strCache>
            </c:strRef>
          </c:cat>
          <c:val>
            <c:numRef>
              <c:f>'дох 2023-2026 диаграмма'!$C$5:$F$5</c:f>
              <c:numCache>
                <c:formatCode>0.0%</c:formatCode>
                <c:ptCount val="4"/>
                <c:pt idx="0">
                  <c:v>1.1829726013862139</c:v>
                </c:pt>
                <c:pt idx="1">
                  <c:v>1.0092172095028384</c:v>
                </c:pt>
                <c:pt idx="2">
                  <c:v>0.90984358542901744</c:v>
                </c:pt>
                <c:pt idx="3">
                  <c:v>0.96706653140690146</c:v>
                </c:pt>
              </c:numCache>
            </c:numRef>
          </c:val>
          <c:smooth val="0"/>
          <c:extLst>
            <c:ext xmlns:c16="http://schemas.microsoft.com/office/drawing/2014/chart" uri="{C3380CC4-5D6E-409C-BE32-E72D297353CC}">
              <c16:uniqueId val="{00000004-7178-4731-8B72-C19FACDB9A5C}"/>
            </c:ext>
          </c:extLst>
        </c:ser>
        <c:dLbls>
          <c:showLegendKey val="0"/>
          <c:showVal val="1"/>
          <c:showCatName val="0"/>
          <c:showSerName val="0"/>
          <c:showPercent val="0"/>
          <c:showBubbleSize val="0"/>
        </c:dLbls>
        <c:marker val="1"/>
        <c:smooth val="0"/>
        <c:axId val="509738000"/>
        <c:axId val="509737016"/>
      </c:lineChart>
      <c:catAx>
        <c:axId val="507211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212512"/>
        <c:crosses val="autoZero"/>
        <c:auto val="1"/>
        <c:lblAlgn val="ctr"/>
        <c:lblOffset val="100"/>
        <c:noMultiLvlLbl val="0"/>
      </c:catAx>
      <c:valAx>
        <c:axId val="507212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7211856"/>
        <c:crosses val="autoZero"/>
        <c:crossBetween val="between"/>
      </c:valAx>
      <c:valAx>
        <c:axId val="50973701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9738000"/>
        <c:crosses val="max"/>
        <c:crossBetween val="between"/>
      </c:valAx>
      <c:catAx>
        <c:axId val="509738000"/>
        <c:scaling>
          <c:orientation val="minMax"/>
        </c:scaling>
        <c:delete val="1"/>
        <c:axPos val="b"/>
        <c:numFmt formatCode="General" sourceLinked="1"/>
        <c:majorTickMark val="none"/>
        <c:minorTickMark val="none"/>
        <c:tickLblPos val="nextTo"/>
        <c:crossAx val="509737016"/>
        <c:crosses val="autoZero"/>
        <c:auto val="1"/>
        <c:lblAlgn val="ctr"/>
        <c:lblOffset val="100"/>
        <c:noMultiLvlLbl val="0"/>
      </c:catAx>
      <c:spPr>
        <a:noFill/>
        <a:ln>
          <a:noFill/>
        </a:ln>
        <a:effectLst/>
      </c:spPr>
    </c:plotArea>
    <c:legend>
      <c:legendPos val="b"/>
      <c:layout>
        <c:manualLayout>
          <c:xMode val="edge"/>
          <c:yMode val="edge"/>
          <c:x val="0.27416487002469192"/>
          <c:y val="0.93978903820993231"/>
          <c:w val="0.4516702599506161"/>
          <c:h val="6.02109617900676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ysClr val="windowText" lastClr="000000"/>
                </a:solidFill>
                <a:latin typeface="+mn-lt"/>
                <a:ea typeface="+mn-ea"/>
                <a:cs typeface="+mn-cs"/>
              </a:defRPr>
            </a:pPr>
            <a:r>
              <a:rPr lang="ru-RU" sz="1100" b="0" baseline="0">
                <a:solidFill>
                  <a:sysClr val="windowText" lastClr="000000"/>
                </a:solidFill>
                <a:latin typeface="Times New Roman" panose="02020603050405020304" pitchFamily="18" charset="0"/>
              </a:rPr>
              <a:t>Структура доходов бюджета города Нижневартовска на 2023-2026 годы</a:t>
            </a:r>
          </a:p>
        </c:rich>
      </c:tx>
      <c:layout>
        <c:manualLayout>
          <c:xMode val="edge"/>
          <c:yMode val="edge"/>
          <c:x val="0.1247696461640679"/>
          <c:y val="2.2099447513812154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ysClr val="windowText" lastClr="000000"/>
              </a:solidFill>
              <a:latin typeface="+mn-lt"/>
              <a:ea typeface="+mn-ea"/>
              <a:cs typeface="+mn-cs"/>
            </a:defRPr>
          </a:pPr>
          <a:endParaRPr lang="ru-RU"/>
        </a:p>
      </c:txPr>
    </c:title>
    <c:autoTitleDeleted val="0"/>
    <c:view3D>
      <c:rotX val="20"/>
      <c:rotY val="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019348120084632"/>
          <c:y val="0.19668508287292819"/>
          <c:w val="0.67347498079795676"/>
          <c:h val="0.59653722789465624"/>
        </c:manualLayout>
      </c:layout>
      <c:bar3DChart>
        <c:barDir val="bar"/>
        <c:grouping val="stacked"/>
        <c:varyColors val="0"/>
        <c:ser>
          <c:idx val="0"/>
          <c:order val="0"/>
          <c:tx>
            <c:strRef>
              <c:f>Лист1!$A$2</c:f>
              <c:strCache>
                <c:ptCount val="1"/>
                <c:pt idx="0">
                  <c:v>Налоговые доходы</c:v>
                </c:pt>
              </c:strCache>
            </c:strRef>
          </c:tx>
          <c:spPr>
            <a:solidFill>
              <a:schemeClr val="accent1"/>
            </a:solidFill>
            <a:ln>
              <a:noFill/>
            </a:ln>
            <a:effectLst/>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6D-44B3-8C5C-BFDDD6F8F28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6D-44B3-8C5C-BFDDD6F8F28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6D-44B3-8C5C-BFDDD6F8F28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6D-44B3-8C5C-BFDDD6F8F2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2026 год</c:v>
                </c:pt>
                <c:pt idx="1">
                  <c:v>2025 год</c:v>
                </c:pt>
                <c:pt idx="2">
                  <c:v>2024 год</c:v>
                </c:pt>
                <c:pt idx="3">
                  <c:v>2023 год (оценка)</c:v>
                </c:pt>
              </c:strCache>
            </c:strRef>
          </c:cat>
          <c:val>
            <c:numRef>
              <c:f>Лист1!$B$2:$E$2</c:f>
              <c:numCache>
                <c:formatCode>0.0%</c:formatCode>
                <c:ptCount val="4"/>
                <c:pt idx="0">
                  <c:v>0.375</c:v>
                </c:pt>
                <c:pt idx="1">
                  <c:v>0.35199999999999998</c:v>
                </c:pt>
                <c:pt idx="2">
                  <c:v>0.32400000000000001</c:v>
                </c:pt>
                <c:pt idx="3">
                  <c:v>0.35699999999999998</c:v>
                </c:pt>
              </c:numCache>
            </c:numRef>
          </c:val>
          <c:extLst>
            <c:ext xmlns:c16="http://schemas.microsoft.com/office/drawing/2014/chart" uri="{C3380CC4-5D6E-409C-BE32-E72D297353CC}">
              <c16:uniqueId val="{00000004-9E6D-44B3-8C5C-BFDDD6F8F28C}"/>
            </c:ext>
          </c:extLst>
        </c:ser>
        <c:ser>
          <c:idx val="1"/>
          <c:order val="1"/>
          <c:tx>
            <c:strRef>
              <c:f>Лист1!$A$3</c:f>
              <c:strCache>
                <c:ptCount val="1"/>
                <c:pt idx="0">
                  <c:v>Неналоговые доходы</c:v>
                </c:pt>
              </c:strCache>
            </c:strRef>
          </c:tx>
          <c:spPr>
            <a:solidFill>
              <a:srgbClr val="ED7D31">
                <a:lumMod val="75000"/>
              </a:srgbClr>
            </a:solidFill>
            <a:ln>
              <a:noFill/>
            </a:ln>
            <a:effectLst>
              <a:outerShdw blurRad="50800" dist="723900" dir="12540000" sx="39000" sy="39000" algn="ctr" rotWithShape="0">
                <a:srgbClr val="000000">
                  <a:alpha val="43137"/>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2026 год</c:v>
                </c:pt>
                <c:pt idx="1">
                  <c:v>2025 год</c:v>
                </c:pt>
                <c:pt idx="2">
                  <c:v>2024 год</c:v>
                </c:pt>
                <c:pt idx="3">
                  <c:v>2023 год (оценка)</c:v>
                </c:pt>
              </c:strCache>
            </c:strRef>
          </c:cat>
          <c:val>
            <c:numRef>
              <c:f>Лист1!$B$3:$E$3</c:f>
              <c:numCache>
                <c:formatCode>0.0%</c:formatCode>
                <c:ptCount val="4"/>
                <c:pt idx="0">
                  <c:v>2.5999999999999999E-2</c:v>
                </c:pt>
                <c:pt idx="1">
                  <c:v>2.5000000000000001E-2</c:v>
                </c:pt>
                <c:pt idx="2">
                  <c:v>2.3E-2</c:v>
                </c:pt>
                <c:pt idx="3">
                  <c:v>3.1E-2</c:v>
                </c:pt>
              </c:numCache>
            </c:numRef>
          </c:val>
          <c:extLst>
            <c:ext xmlns:c16="http://schemas.microsoft.com/office/drawing/2014/chart" uri="{C3380CC4-5D6E-409C-BE32-E72D297353CC}">
              <c16:uniqueId val="{00000005-9E6D-44B3-8C5C-BFDDD6F8F28C}"/>
            </c:ext>
          </c:extLst>
        </c:ser>
        <c:ser>
          <c:idx val="2"/>
          <c:order val="2"/>
          <c:tx>
            <c:strRef>
              <c:f>Лист1!$A$4</c:f>
              <c:strCache>
                <c:ptCount val="1"/>
                <c:pt idx="0">
                  <c:v>Безвозмездные поступления</c:v>
                </c:pt>
              </c:strCache>
            </c:strRef>
          </c:tx>
          <c:spPr>
            <a:solidFill>
              <a:srgbClr val="FFC000"/>
            </a:solidFill>
            <a:ln>
              <a:noFill/>
            </a:ln>
            <a:effectLst/>
            <a:sp3d/>
          </c:spPr>
          <c:invertIfNegative val="0"/>
          <c:dPt>
            <c:idx val="1"/>
            <c:invertIfNegative val="0"/>
            <c:bubble3D val="0"/>
            <c:spPr>
              <a:solidFill>
                <a:srgbClr val="FFC000">
                  <a:alpha val="92000"/>
                </a:srgbClr>
              </a:solidFill>
              <a:ln>
                <a:noFill/>
              </a:ln>
              <a:effectLst/>
              <a:sp3d/>
            </c:spPr>
            <c:extLst>
              <c:ext xmlns:c16="http://schemas.microsoft.com/office/drawing/2014/chart" uri="{C3380CC4-5D6E-409C-BE32-E72D297353CC}">
                <c16:uniqueId val="{00000007-9E6D-44B3-8C5C-BFDDD6F8F2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2026 год</c:v>
                </c:pt>
                <c:pt idx="1">
                  <c:v>2025 год</c:v>
                </c:pt>
                <c:pt idx="2">
                  <c:v>2024 год</c:v>
                </c:pt>
                <c:pt idx="3">
                  <c:v>2023 год (оценка)</c:v>
                </c:pt>
              </c:strCache>
            </c:strRef>
          </c:cat>
          <c:val>
            <c:numRef>
              <c:f>Лист1!$B$4:$E$4</c:f>
              <c:numCache>
                <c:formatCode>0.0%</c:formatCode>
                <c:ptCount val="4"/>
                <c:pt idx="0">
                  <c:v>0.59899999999999998</c:v>
                </c:pt>
                <c:pt idx="1">
                  <c:v>0.622</c:v>
                </c:pt>
                <c:pt idx="2">
                  <c:v>0.65300000000000002</c:v>
                </c:pt>
                <c:pt idx="3">
                  <c:v>0.61199999999999999</c:v>
                </c:pt>
              </c:numCache>
            </c:numRef>
          </c:val>
          <c:extLst>
            <c:ext xmlns:c16="http://schemas.microsoft.com/office/drawing/2014/chart" uri="{C3380CC4-5D6E-409C-BE32-E72D297353CC}">
              <c16:uniqueId val="{00000008-9E6D-44B3-8C5C-BFDDD6F8F28C}"/>
            </c:ext>
          </c:extLst>
        </c:ser>
        <c:dLbls>
          <c:showLegendKey val="0"/>
          <c:showVal val="0"/>
          <c:showCatName val="0"/>
          <c:showSerName val="0"/>
          <c:showPercent val="0"/>
          <c:showBubbleSize val="0"/>
        </c:dLbls>
        <c:gapWidth val="63"/>
        <c:gapDepth val="84"/>
        <c:shape val="box"/>
        <c:axId val="290783536"/>
        <c:axId val="290779184"/>
        <c:axId val="0"/>
      </c:bar3DChart>
      <c:catAx>
        <c:axId val="290783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90779184"/>
        <c:crosses val="autoZero"/>
        <c:auto val="1"/>
        <c:lblAlgn val="ctr"/>
        <c:lblOffset val="100"/>
        <c:noMultiLvlLbl val="0"/>
      </c:catAx>
      <c:valAx>
        <c:axId val="2907791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90783536"/>
        <c:crosses val="autoZero"/>
        <c:crossBetween val="between"/>
      </c:valAx>
      <c:spPr>
        <a:noFill/>
        <a:ln>
          <a:noFill/>
        </a:ln>
        <a:effectLst>
          <a:outerShdw blurRad="215900" dist="50800" dir="5400000" sx="91000" sy="91000" algn="ctr" rotWithShape="0">
            <a:srgbClr val="000000"/>
          </a:outerShdw>
        </a:effectLst>
      </c:spPr>
    </c:plotArea>
    <c:legend>
      <c:legendPos val="b"/>
      <c:layout>
        <c:manualLayout>
          <c:xMode val="edge"/>
          <c:yMode val="edge"/>
          <c:x val="0.14169715336975769"/>
          <c:y val="0.82355025429249129"/>
          <c:w val="0.75076080418295954"/>
          <c:h val="0.1053930409536796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b="0" baseline="0">
                <a:solidFill>
                  <a:sysClr val="windowText" lastClr="000000"/>
                </a:solidFill>
                <a:latin typeface="Times New Roman" panose="02020603050405020304" pitchFamily="18" charset="0"/>
              </a:rPr>
              <a:t>Структура налоговых доходов на 2023-2026 годы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93713426271157E-2"/>
          <c:y val="0.14347386520452515"/>
          <c:w val="0.88706428550363792"/>
          <c:h val="0.61675165487163208"/>
        </c:manualLayout>
      </c:layout>
      <c:bar3DChart>
        <c:barDir val="col"/>
        <c:grouping val="stacked"/>
        <c:varyColors val="0"/>
        <c:ser>
          <c:idx val="0"/>
          <c:order val="0"/>
          <c:tx>
            <c:strRef>
              <c:f>Лист1!$B$1</c:f>
              <c:strCache>
                <c:ptCount val="1"/>
                <c:pt idx="0">
                  <c:v>НДФЛ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 (оценка)</c:v>
                </c:pt>
                <c:pt idx="1">
                  <c:v>2024 год (проект бюджета)</c:v>
                </c:pt>
                <c:pt idx="2">
                  <c:v>2025 год (проект бюджета)</c:v>
                </c:pt>
                <c:pt idx="3">
                  <c:v>2026 год (проект бюджета)</c:v>
                </c:pt>
              </c:strCache>
            </c:strRef>
          </c:cat>
          <c:val>
            <c:numRef>
              <c:f>Лист1!$B$2:$B$5</c:f>
              <c:numCache>
                <c:formatCode>0.0%</c:formatCode>
                <c:ptCount val="4"/>
                <c:pt idx="0">
                  <c:v>0.77200000000000002</c:v>
                </c:pt>
                <c:pt idx="1">
                  <c:v>0.73299999999999998</c:v>
                </c:pt>
                <c:pt idx="2">
                  <c:v>0.71899999999999997</c:v>
                </c:pt>
                <c:pt idx="3">
                  <c:v>0.72399999999999998</c:v>
                </c:pt>
              </c:numCache>
            </c:numRef>
          </c:val>
          <c:extLst>
            <c:ext xmlns:c16="http://schemas.microsoft.com/office/drawing/2014/chart" uri="{C3380CC4-5D6E-409C-BE32-E72D297353CC}">
              <c16:uniqueId val="{00000000-F6C2-4E53-B36C-95DD7C0DD490}"/>
            </c:ext>
          </c:extLst>
        </c:ser>
        <c:ser>
          <c:idx val="1"/>
          <c:order val="1"/>
          <c:tx>
            <c:strRef>
              <c:f>Лист1!$C$1</c:f>
              <c:strCache>
                <c:ptCount val="1"/>
                <c:pt idx="0">
                  <c:v>акцизы на нефтепродукты</c:v>
                </c:pt>
              </c:strCache>
            </c:strRef>
          </c:tx>
          <c:spPr>
            <a:solidFill>
              <a:srgbClr val="ED7D31">
                <a:lumMod val="60000"/>
                <a:lumOff val="40000"/>
              </a:srgbClr>
            </a:solidFill>
            <a:ln>
              <a:noFill/>
            </a:ln>
            <a:effectLst/>
            <a:sp3d/>
          </c:spPr>
          <c:invertIfNegative val="0"/>
          <c:dLbls>
            <c:dLbl>
              <c:idx val="0"/>
              <c:layout>
                <c:manualLayout>
                  <c:x val="0.10486891385767787"/>
                  <c:y val="-4.1237113402061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B8-4B87-8C05-0687E387E399}"/>
                </c:ext>
              </c:extLst>
            </c:dLbl>
            <c:dLbl>
              <c:idx val="1"/>
              <c:layout>
                <c:manualLayout>
                  <c:x val="0.1005885500267522"/>
                  <c:y val="-3.7488284910965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B8-4B87-8C05-0687E387E399}"/>
                </c:ext>
              </c:extLst>
            </c:dLbl>
            <c:dLbl>
              <c:idx val="2"/>
              <c:layout>
                <c:manualLayout>
                  <c:x val="0.10914927768860361"/>
                  <c:y val="-6.7478912839737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B8-4B87-8C05-0687E387E399}"/>
                </c:ext>
              </c:extLst>
            </c:dLbl>
            <c:dLbl>
              <c:idx val="3"/>
              <c:layout>
                <c:manualLayout>
                  <c:x val="0.1198501872659176"/>
                  <c:y val="-6.3730084348641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B8-4B87-8C05-0687E387E39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 (оценка)</c:v>
                </c:pt>
                <c:pt idx="1">
                  <c:v>2024 год (проект бюджета)</c:v>
                </c:pt>
                <c:pt idx="2">
                  <c:v>2025 год (проект бюджета)</c:v>
                </c:pt>
                <c:pt idx="3">
                  <c:v>2026 год (проект бюджета)</c:v>
                </c:pt>
              </c:strCache>
            </c:strRef>
          </c:cat>
          <c:val>
            <c:numRef>
              <c:f>Лист1!$C$2:$C$5</c:f>
              <c:numCache>
                <c:formatCode>0.0%</c:formatCode>
                <c:ptCount val="4"/>
                <c:pt idx="0">
                  <c:v>4.0000000000000001E-3</c:v>
                </c:pt>
                <c:pt idx="1">
                  <c:v>5.0000000000000001E-3</c:v>
                </c:pt>
                <c:pt idx="2">
                  <c:v>5.0000000000000001E-3</c:v>
                </c:pt>
                <c:pt idx="3">
                  <c:v>5.0000000000000001E-3</c:v>
                </c:pt>
              </c:numCache>
            </c:numRef>
          </c:val>
          <c:extLst>
            <c:ext xmlns:c16="http://schemas.microsoft.com/office/drawing/2014/chart" uri="{C3380CC4-5D6E-409C-BE32-E72D297353CC}">
              <c16:uniqueId val="{00000001-F6C2-4E53-B36C-95DD7C0DD490}"/>
            </c:ext>
          </c:extLst>
        </c:ser>
        <c:ser>
          <c:idx val="2"/>
          <c:order val="2"/>
          <c:tx>
            <c:strRef>
              <c:f>Лист1!$D$1</c:f>
              <c:strCache>
                <c:ptCount val="1"/>
                <c:pt idx="0">
                  <c:v>налоги на совокупный доход</c:v>
                </c:pt>
              </c:strCache>
            </c:strRef>
          </c:tx>
          <c:spPr>
            <a:solidFill>
              <a:srgbClr val="ED7D31">
                <a:lumMod val="75000"/>
              </a:srgb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 (оценка)</c:v>
                </c:pt>
                <c:pt idx="1">
                  <c:v>2024 год (проект бюджета)</c:v>
                </c:pt>
                <c:pt idx="2">
                  <c:v>2025 год (проект бюджета)</c:v>
                </c:pt>
                <c:pt idx="3">
                  <c:v>2026 год (проект бюджета)</c:v>
                </c:pt>
              </c:strCache>
            </c:strRef>
          </c:cat>
          <c:val>
            <c:numRef>
              <c:f>Лист1!$D$2:$D$5</c:f>
              <c:numCache>
                <c:formatCode>0.0%</c:formatCode>
                <c:ptCount val="4"/>
                <c:pt idx="0">
                  <c:v>0.16400000000000001</c:v>
                </c:pt>
                <c:pt idx="1">
                  <c:v>0.18</c:v>
                </c:pt>
                <c:pt idx="2">
                  <c:v>0.189</c:v>
                </c:pt>
                <c:pt idx="3">
                  <c:v>0.186</c:v>
                </c:pt>
              </c:numCache>
            </c:numRef>
          </c:val>
          <c:extLst>
            <c:ext xmlns:c16="http://schemas.microsoft.com/office/drawing/2014/chart" uri="{C3380CC4-5D6E-409C-BE32-E72D297353CC}">
              <c16:uniqueId val="{00000002-F6C2-4E53-B36C-95DD7C0DD490}"/>
            </c:ext>
          </c:extLst>
        </c:ser>
        <c:ser>
          <c:idx val="3"/>
          <c:order val="3"/>
          <c:tx>
            <c:strRef>
              <c:f>Лист1!$E$1</c:f>
              <c:strCache>
                <c:ptCount val="1"/>
                <c:pt idx="0">
                  <c:v>налоги на имушество</c:v>
                </c:pt>
              </c:strCache>
            </c:strRef>
          </c:tx>
          <c:spPr>
            <a:solidFill>
              <a:srgbClr val="FFC000"/>
            </a:solidFill>
            <a:ln>
              <a:noFill/>
            </a:ln>
            <a:effectLst/>
            <a:sp3d/>
          </c:spPr>
          <c:invertIfNegative val="0"/>
          <c:dLbls>
            <c:dLbl>
              <c:idx val="0"/>
              <c:layout>
                <c:manualLayout>
                  <c:x val="-2.1401819154628536E-3"/>
                  <c:y val="2.7005159214105387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8507307373095214E-2"/>
                      <c:h val="2.3242736644798496E-2"/>
                    </c:manualLayout>
                  </c15:layout>
                </c:ext>
                <c:ext xmlns:c16="http://schemas.microsoft.com/office/drawing/2014/chart" uri="{C3380CC4-5D6E-409C-BE32-E72D297353CC}">
                  <c16:uniqueId val="{00000003-F6C2-4E53-B36C-95DD7C0DD49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 (оценка)</c:v>
                </c:pt>
                <c:pt idx="1">
                  <c:v>2024 год (проект бюджета)</c:v>
                </c:pt>
                <c:pt idx="2">
                  <c:v>2025 год (проект бюджета)</c:v>
                </c:pt>
                <c:pt idx="3">
                  <c:v>2026 год (проект бюджета)</c:v>
                </c:pt>
              </c:strCache>
            </c:strRef>
          </c:cat>
          <c:val>
            <c:numRef>
              <c:f>Лист1!$E$2:$E$5</c:f>
              <c:numCache>
                <c:formatCode>0.0%</c:formatCode>
                <c:ptCount val="4"/>
                <c:pt idx="0">
                  <c:v>5.1999999999999998E-2</c:v>
                </c:pt>
                <c:pt idx="1">
                  <c:v>7.0000000000000007E-2</c:v>
                </c:pt>
                <c:pt idx="2">
                  <c:v>7.9000000000000001E-2</c:v>
                </c:pt>
                <c:pt idx="3">
                  <c:v>7.6999999999999999E-2</c:v>
                </c:pt>
              </c:numCache>
            </c:numRef>
          </c:val>
          <c:extLst>
            <c:ext xmlns:c16="http://schemas.microsoft.com/office/drawing/2014/chart" uri="{C3380CC4-5D6E-409C-BE32-E72D297353CC}">
              <c16:uniqueId val="{00000004-F6C2-4E53-B36C-95DD7C0DD490}"/>
            </c:ext>
          </c:extLst>
        </c:ser>
        <c:ser>
          <c:idx val="4"/>
          <c:order val="4"/>
          <c:tx>
            <c:strRef>
              <c:f>Лист1!$F$1</c:f>
              <c:strCache>
                <c:ptCount val="1"/>
                <c:pt idx="0">
                  <c:v>государственная пошлина</c:v>
                </c:pt>
              </c:strCache>
            </c:strRef>
          </c:tx>
          <c:spPr>
            <a:solidFill>
              <a:srgbClr val="4472C4">
                <a:lumMod val="75000"/>
              </a:srgbClr>
            </a:solidFill>
            <a:ln>
              <a:noFill/>
            </a:ln>
            <a:effectLst/>
            <a:sp3d/>
          </c:spPr>
          <c:invertIfNegative val="0"/>
          <c:dLbls>
            <c:dLbl>
              <c:idx val="0"/>
              <c:layout>
                <c:manualLayout>
                  <c:x val="8.6677451835374467E-2"/>
                  <c:y val="-7.680109808204618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3076511503477787E-2"/>
                      <c:h val="4.9466234715037374E-2"/>
                    </c:manualLayout>
                  </c15:layout>
                </c:ext>
                <c:ext xmlns:c16="http://schemas.microsoft.com/office/drawing/2014/chart" uri="{C3380CC4-5D6E-409C-BE32-E72D297353CC}">
                  <c16:uniqueId val="{00000005-F6C2-4E53-B36C-95DD7C0DD490}"/>
                </c:ext>
              </c:extLst>
            </c:dLbl>
            <c:dLbl>
              <c:idx val="1"/>
              <c:layout>
                <c:manualLayout>
                  <c:x val="0.10272873194221509"/>
                  <c:y val="-7.5807806123578514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0936329588014972E-2"/>
                      <c:h val="4.8678685548561348E-2"/>
                    </c:manualLayout>
                  </c15:layout>
                </c:ext>
                <c:ext xmlns:c16="http://schemas.microsoft.com/office/drawing/2014/chart" uri="{C3380CC4-5D6E-409C-BE32-E72D297353CC}">
                  <c16:uniqueId val="{00000006-F6C2-4E53-B36C-95DD7C0DD490}"/>
                </c:ext>
              </c:extLst>
            </c:dLbl>
            <c:dLbl>
              <c:idx val="2"/>
              <c:layout>
                <c:manualLayout>
                  <c:x val="8.988764044943813E-2"/>
                  <c:y val="-6.373008434864105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F6C2-4E53-B36C-95DD7C0DD490}"/>
                </c:ext>
              </c:extLst>
            </c:dLbl>
            <c:dLbl>
              <c:idx val="3"/>
              <c:layout>
                <c:manualLayout>
                  <c:x val="8.1326912787586941E-2"/>
                  <c:y val="-6.590647115689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C2-4E53-B36C-95DD7C0DD49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2023 (оценка)</c:v>
                </c:pt>
                <c:pt idx="1">
                  <c:v>2024 год (проект бюджета)</c:v>
                </c:pt>
                <c:pt idx="2">
                  <c:v>2025 год (проект бюджета)</c:v>
                </c:pt>
                <c:pt idx="3">
                  <c:v>2026 год (проект бюджета)</c:v>
                </c:pt>
              </c:strCache>
            </c:strRef>
          </c:cat>
          <c:val>
            <c:numRef>
              <c:f>Лист1!$F$2:$F$5</c:f>
              <c:numCache>
                <c:formatCode>0.0%</c:formatCode>
                <c:ptCount val="4"/>
                <c:pt idx="0">
                  <c:v>8.0000000000000002E-3</c:v>
                </c:pt>
                <c:pt idx="1">
                  <c:v>8.0000000000000002E-3</c:v>
                </c:pt>
                <c:pt idx="2">
                  <c:v>8.0000000000000002E-3</c:v>
                </c:pt>
                <c:pt idx="3">
                  <c:v>8.0000000000000002E-3</c:v>
                </c:pt>
              </c:numCache>
            </c:numRef>
          </c:val>
          <c:extLst>
            <c:ext xmlns:c16="http://schemas.microsoft.com/office/drawing/2014/chart" uri="{C3380CC4-5D6E-409C-BE32-E72D297353CC}">
              <c16:uniqueId val="{00000009-F6C2-4E53-B36C-95DD7C0DD490}"/>
            </c:ext>
          </c:extLst>
        </c:ser>
        <c:dLbls>
          <c:showLegendKey val="0"/>
          <c:showVal val="1"/>
          <c:showCatName val="0"/>
          <c:showSerName val="0"/>
          <c:showPercent val="0"/>
          <c:showBubbleSize val="0"/>
        </c:dLbls>
        <c:gapWidth val="150"/>
        <c:shape val="box"/>
        <c:axId val="290783536"/>
        <c:axId val="290779184"/>
        <c:axId val="0"/>
      </c:bar3DChart>
      <c:catAx>
        <c:axId val="290783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crossAx val="290779184"/>
        <c:crosses val="autoZero"/>
        <c:auto val="1"/>
        <c:lblAlgn val="ctr"/>
        <c:lblOffset val="100"/>
        <c:noMultiLvlLbl val="0"/>
      </c:catAx>
      <c:valAx>
        <c:axId val="290779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0783536"/>
        <c:crosses val="autoZero"/>
        <c:crossBetween val="between"/>
      </c:valAx>
      <c:spPr>
        <a:noFill/>
        <a:ln>
          <a:noFill/>
        </a:ln>
        <a:effectLst/>
      </c:spPr>
    </c:plotArea>
    <c:legend>
      <c:legendPos val="b"/>
      <c:layout>
        <c:manualLayout>
          <c:xMode val="edge"/>
          <c:yMode val="edge"/>
          <c:x val="5.0000042129565263E-2"/>
          <c:y val="0.8509043679755588"/>
          <c:w val="0.89999991574086946"/>
          <c:h val="0.1078585186223793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a:solidFill>
                  <a:sysClr val="windowText" lastClr="000000"/>
                </a:solidFill>
              </a:rPr>
              <a:t>Налоговые доходы в 2023-2025 годах, тыс. рублей</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0"/>
      <c:rotY val="0"/>
      <c:depthPercent val="90"/>
      <c:rAngAx val="0"/>
      <c:perspective val="20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186790275894176"/>
          <c:y val="9.5362148880326125E-2"/>
          <c:w val="0.6652871957843316"/>
          <c:h val="0.59105042720723744"/>
        </c:manualLayout>
      </c:layout>
      <c:bar3DChart>
        <c:barDir val="bar"/>
        <c:grouping val="clustered"/>
        <c:varyColors val="0"/>
        <c:ser>
          <c:idx val="0"/>
          <c:order val="0"/>
          <c:tx>
            <c:strRef>
              <c:f>' налог доходы 2024-2026'!$J$19</c:f>
              <c:strCache>
                <c:ptCount val="1"/>
                <c:pt idx="0">
                  <c:v>НДФЛ</c:v>
                </c:pt>
              </c:strCache>
            </c:strRef>
          </c:tx>
          <c:spPr>
            <a:solidFill>
              <a:schemeClr val="accent1"/>
            </a:solidFill>
            <a:ln>
              <a:noFill/>
            </a:ln>
            <a:effectLst>
              <a:outerShdw blurRad="190500" dist="63500" dir="11400000" sx="142000" sy="142000" algn="ctr" rotWithShape="0">
                <a:srgbClr val="000000">
                  <a:alpha val="56000"/>
                </a:srgbClr>
              </a:outerShdw>
            </a:effectLst>
            <a:sp3d/>
          </c:spPr>
          <c:invertIfNegative val="0"/>
          <c:cat>
            <c:strRef>
              <c:f>' налог доходы 2024-2026'!$K$18:$N$18</c:f>
              <c:strCache>
                <c:ptCount val="4"/>
                <c:pt idx="0">
                  <c:v>2023 (оценка) </c:v>
                </c:pt>
                <c:pt idx="1">
                  <c:v> 2024 (проект) </c:v>
                </c:pt>
                <c:pt idx="2">
                  <c:v> 2025 (проект) </c:v>
                </c:pt>
                <c:pt idx="3">
                  <c:v> 2026 (проект)</c:v>
                </c:pt>
              </c:strCache>
            </c:strRef>
          </c:cat>
          <c:val>
            <c:numRef>
              <c:f>' налог доходы 2024-2026'!$K$19:$N$19</c:f>
              <c:numCache>
                <c:formatCode>#,##0.00</c:formatCode>
                <c:ptCount val="4"/>
                <c:pt idx="0">
                  <c:v>7363740.6299999999</c:v>
                </c:pt>
                <c:pt idx="1">
                  <c:v>6399300.3300000001</c:v>
                </c:pt>
                <c:pt idx="2">
                  <c:v>6399300.3300000001</c:v>
                </c:pt>
                <c:pt idx="3">
                  <c:v>6444521.4199999999</c:v>
                </c:pt>
              </c:numCache>
            </c:numRef>
          </c:val>
          <c:shape val="cylinder"/>
          <c:extLst>
            <c:ext xmlns:c16="http://schemas.microsoft.com/office/drawing/2014/chart" uri="{C3380CC4-5D6E-409C-BE32-E72D297353CC}">
              <c16:uniqueId val="{00000000-7FCF-46AF-A51E-5FFD5EBBD7BB}"/>
            </c:ext>
          </c:extLst>
        </c:ser>
        <c:ser>
          <c:idx val="1"/>
          <c:order val="1"/>
          <c:tx>
            <c:strRef>
              <c:f>' налог доходы 2024-2026'!$J$20</c:f>
              <c:strCache>
                <c:ptCount val="1"/>
                <c:pt idx="0">
                  <c:v>Акцизы на нефтепродукты</c:v>
                </c:pt>
              </c:strCache>
            </c:strRef>
          </c:tx>
          <c:spPr>
            <a:solidFill>
              <a:schemeClr val="accent2">
                <a:lumMod val="60000"/>
                <a:lumOff val="40000"/>
              </a:schemeClr>
            </a:solidFill>
            <a:ln>
              <a:noFill/>
            </a:ln>
            <a:effectLst>
              <a:outerShdw blurRad="57150" dist="19050" dir="5400000" algn="ctr" rotWithShape="0">
                <a:srgbClr val="000000">
                  <a:alpha val="63000"/>
                </a:srgbClr>
              </a:outerShdw>
            </a:effectLst>
            <a:sp3d/>
          </c:spPr>
          <c:invertIfNegative val="0"/>
          <c:cat>
            <c:strRef>
              <c:f>' налог доходы 2024-2026'!$K$18:$N$18</c:f>
              <c:strCache>
                <c:ptCount val="4"/>
                <c:pt idx="0">
                  <c:v>2023 (оценка) </c:v>
                </c:pt>
                <c:pt idx="1">
                  <c:v> 2024 (проект) </c:v>
                </c:pt>
                <c:pt idx="2">
                  <c:v> 2025 (проект) </c:v>
                </c:pt>
                <c:pt idx="3">
                  <c:v> 2026 (проект)</c:v>
                </c:pt>
              </c:strCache>
            </c:strRef>
          </c:cat>
          <c:val>
            <c:numRef>
              <c:f>' налог доходы 2024-2026'!$K$20:$N$20</c:f>
              <c:numCache>
                <c:formatCode>#,##0.00</c:formatCode>
                <c:ptCount val="4"/>
                <c:pt idx="0">
                  <c:v>41029</c:v>
                </c:pt>
                <c:pt idx="1">
                  <c:v>42612.44</c:v>
                </c:pt>
                <c:pt idx="2">
                  <c:v>42612.44</c:v>
                </c:pt>
                <c:pt idx="3">
                  <c:v>45314.93</c:v>
                </c:pt>
              </c:numCache>
            </c:numRef>
          </c:val>
          <c:extLst>
            <c:ext xmlns:c16="http://schemas.microsoft.com/office/drawing/2014/chart" uri="{C3380CC4-5D6E-409C-BE32-E72D297353CC}">
              <c16:uniqueId val="{00000001-7FCF-46AF-A51E-5FFD5EBBD7BB}"/>
            </c:ext>
          </c:extLst>
        </c:ser>
        <c:ser>
          <c:idx val="2"/>
          <c:order val="2"/>
          <c:tx>
            <c:strRef>
              <c:f>' налог доходы 2024-2026'!$J$21</c:f>
              <c:strCache>
                <c:ptCount val="1"/>
                <c:pt idx="0">
                  <c:v>Налоги на совокупный доход</c:v>
                </c:pt>
              </c:strCache>
            </c:strRef>
          </c:tx>
          <c:spPr>
            <a:solidFill>
              <a:schemeClr val="accent2">
                <a:lumMod val="75000"/>
              </a:schemeClr>
            </a:solidFill>
            <a:ln>
              <a:noFill/>
            </a:ln>
            <a:effectLst>
              <a:outerShdw blurRad="57150" dist="19050" dir="5400000" algn="ctr" rotWithShape="0">
                <a:srgbClr val="000000">
                  <a:alpha val="63000"/>
                </a:srgbClr>
              </a:outerShdw>
            </a:effectLst>
            <a:sp3d/>
          </c:spPr>
          <c:invertIfNegative val="0"/>
          <c:cat>
            <c:strRef>
              <c:f>' налог доходы 2024-2026'!$K$18:$N$18</c:f>
              <c:strCache>
                <c:ptCount val="4"/>
                <c:pt idx="0">
                  <c:v>2023 (оценка) </c:v>
                </c:pt>
                <c:pt idx="1">
                  <c:v> 2024 (проект) </c:v>
                </c:pt>
                <c:pt idx="2">
                  <c:v> 2025 (проект) </c:v>
                </c:pt>
                <c:pt idx="3">
                  <c:v> 2026 (проект)</c:v>
                </c:pt>
              </c:strCache>
            </c:strRef>
          </c:cat>
          <c:val>
            <c:numRef>
              <c:f>' налог доходы 2024-2026'!$K$21:$N$21</c:f>
              <c:numCache>
                <c:formatCode>#,##0.00</c:formatCode>
                <c:ptCount val="4"/>
                <c:pt idx="0">
                  <c:v>1560769</c:v>
                </c:pt>
                <c:pt idx="1">
                  <c:v>1606406.84</c:v>
                </c:pt>
                <c:pt idx="2">
                  <c:v>1606406.84</c:v>
                </c:pt>
                <c:pt idx="3">
                  <c:v>1652195.7</c:v>
                </c:pt>
              </c:numCache>
            </c:numRef>
          </c:val>
          <c:shape val="cylinder"/>
          <c:extLst>
            <c:ext xmlns:c16="http://schemas.microsoft.com/office/drawing/2014/chart" uri="{C3380CC4-5D6E-409C-BE32-E72D297353CC}">
              <c16:uniqueId val="{00000002-7FCF-46AF-A51E-5FFD5EBBD7BB}"/>
            </c:ext>
          </c:extLst>
        </c:ser>
        <c:ser>
          <c:idx val="3"/>
          <c:order val="3"/>
          <c:tx>
            <c:strRef>
              <c:f>' налог доходы 2024-2026'!$J$22</c:f>
              <c:strCache>
                <c:ptCount val="1"/>
                <c:pt idx="0">
                  <c:v>Налоги на имущество</c:v>
                </c:pt>
              </c:strCache>
            </c:strRef>
          </c:tx>
          <c:spPr>
            <a:solidFill>
              <a:srgbClr val="FFC000"/>
            </a:solidFill>
            <a:ln>
              <a:noFill/>
            </a:ln>
            <a:effectLst>
              <a:outerShdw blurRad="57150" dist="19050" dir="5400000" algn="ctr" rotWithShape="0">
                <a:srgbClr val="000000">
                  <a:alpha val="63000"/>
                </a:srgbClr>
              </a:outerShdw>
            </a:effectLst>
            <a:sp3d/>
          </c:spPr>
          <c:invertIfNegative val="0"/>
          <c:cat>
            <c:strRef>
              <c:f>' налог доходы 2024-2026'!$K$18:$N$18</c:f>
              <c:strCache>
                <c:ptCount val="4"/>
                <c:pt idx="0">
                  <c:v>2023 (оценка) </c:v>
                </c:pt>
                <c:pt idx="1">
                  <c:v> 2024 (проект) </c:v>
                </c:pt>
                <c:pt idx="2">
                  <c:v> 2025 (проект) </c:v>
                </c:pt>
                <c:pt idx="3">
                  <c:v> 2026 (проект)</c:v>
                </c:pt>
              </c:strCache>
            </c:strRef>
          </c:cat>
          <c:val>
            <c:numRef>
              <c:f>' налог доходы 2024-2026'!$K$22:$N$22</c:f>
              <c:numCache>
                <c:formatCode>#,##0.00</c:formatCode>
                <c:ptCount val="4"/>
                <c:pt idx="0">
                  <c:v>494439.39</c:v>
                </c:pt>
                <c:pt idx="1">
                  <c:v>612185.69999999995</c:v>
                </c:pt>
                <c:pt idx="2">
                  <c:v>612185.69999999995</c:v>
                </c:pt>
                <c:pt idx="3">
                  <c:v>683677.73</c:v>
                </c:pt>
              </c:numCache>
            </c:numRef>
          </c:val>
          <c:shape val="cylinder"/>
          <c:extLst>
            <c:ext xmlns:c16="http://schemas.microsoft.com/office/drawing/2014/chart" uri="{C3380CC4-5D6E-409C-BE32-E72D297353CC}">
              <c16:uniqueId val="{00000003-7FCF-46AF-A51E-5FFD5EBBD7BB}"/>
            </c:ext>
          </c:extLst>
        </c:ser>
        <c:ser>
          <c:idx val="4"/>
          <c:order val="4"/>
          <c:tx>
            <c:strRef>
              <c:f>' налог доходы 2024-2026'!$J$23</c:f>
              <c:strCache>
                <c:ptCount val="1"/>
                <c:pt idx="0">
                  <c:v>Государственная пошлина</c:v>
                </c:pt>
              </c:strCache>
            </c:strRef>
          </c:tx>
          <c:spPr>
            <a:solidFill>
              <a:schemeClr val="accent5">
                <a:lumMod val="75000"/>
              </a:schemeClr>
            </a:solidFill>
            <a:ln>
              <a:noFill/>
            </a:ln>
            <a:effectLst>
              <a:outerShdw blurRad="57150" dist="19050" dir="5400000" algn="ctr" rotWithShape="0">
                <a:srgbClr val="000000">
                  <a:alpha val="63000"/>
                </a:srgbClr>
              </a:outerShdw>
            </a:effectLst>
            <a:sp3d/>
          </c:spPr>
          <c:invertIfNegative val="0"/>
          <c:cat>
            <c:strRef>
              <c:f>' налог доходы 2024-2026'!$K$18:$N$18</c:f>
              <c:strCache>
                <c:ptCount val="4"/>
                <c:pt idx="0">
                  <c:v>2023 (оценка) </c:v>
                </c:pt>
                <c:pt idx="1">
                  <c:v> 2024 (проект) </c:v>
                </c:pt>
                <c:pt idx="2">
                  <c:v> 2025 (проект) </c:v>
                </c:pt>
                <c:pt idx="3">
                  <c:v> 2026 (проект)</c:v>
                </c:pt>
              </c:strCache>
            </c:strRef>
          </c:cat>
          <c:val>
            <c:numRef>
              <c:f>' налог доходы 2024-2026'!$K$23:$N$23</c:f>
              <c:numCache>
                <c:formatCode>#,##0.00</c:formatCode>
                <c:ptCount val="4"/>
                <c:pt idx="0">
                  <c:v>72681.399999999994</c:v>
                </c:pt>
                <c:pt idx="1">
                  <c:v>72845</c:v>
                </c:pt>
                <c:pt idx="2">
                  <c:v>72845</c:v>
                </c:pt>
                <c:pt idx="3">
                  <c:v>73045</c:v>
                </c:pt>
              </c:numCache>
            </c:numRef>
          </c:val>
          <c:extLst>
            <c:ext xmlns:c16="http://schemas.microsoft.com/office/drawing/2014/chart" uri="{C3380CC4-5D6E-409C-BE32-E72D297353CC}">
              <c16:uniqueId val="{00000004-7FCF-46AF-A51E-5FFD5EBBD7BB}"/>
            </c:ext>
          </c:extLst>
        </c:ser>
        <c:dLbls>
          <c:showLegendKey val="0"/>
          <c:showVal val="0"/>
          <c:showCatName val="0"/>
          <c:showSerName val="0"/>
          <c:showPercent val="0"/>
          <c:showBubbleSize val="0"/>
        </c:dLbls>
        <c:gapWidth val="109"/>
        <c:gapDepth val="103"/>
        <c:shape val="box"/>
        <c:axId val="403054384"/>
        <c:axId val="403050120"/>
        <c:axId val="0"/>
      </c:bar3DChart>
      <c:catAx>
        <c:axId val="4030543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3050120"/>
        <c:crosses val="autoZero"/>
        <c:auto val="1"/>
        <c:lblAlgn val="ctr"/>
        <c:lblOffset val="100"/>
        <c:noMultiLvlLbl val="0"/>
      </c:catAx>
      <c:valAx>
        <c:axId val="4030501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3054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a:softEdge rad="965200"/>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0">
                <a:solidFill>
                  <a:sysClr val="windowText" lastClr="000000"/>
                </a:solidFill>
                <a:latin typeface="Times New Roman" panose="02020603050405020304" pitchFamily="18" charset="0"/>
                <a:cs typeface="Times New Roman" panose="02020603050405020304" pitchFamily="18" charset="0"/>
              </a:rPr>
              <a:t>Динамика поступления НДФЛ в 2022-2026 годах, тыс. рублей</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54927888156151"/>
          <c:y val="8.84555989467391E-2"/>
          <c:w val="0.77745077161987564"/>
          <c:h val="0.59176459890235067"/>
        </c:manualLayout>
      </c:layout>
      <c:bar3DChart>
        <c:barDir val="col"/>
        <c:grouping val="clustered"/>
        <c:varyColors val="0"/>
        <c:ser>
          <c:idx val="0"/>
          <c:order val="0"/>
          <c:tx>
            <c:strRef>
              <c:f>'НДФЛ динамика'!$B$4</c:f>
              <c:strCache>
                <c:ptCount val="1"/>
                <c:pt idx="0">
                  <c:v>всего в консолидированный бюджет субъекта (определен расчетным путем)</c:v>
                </c:pt>
              </c:strCache>
            </c:strRef>
          </c:tx>
          <c:spPr>
            <a:solidFill>
              <a:schemeClr val="accent1"/>
            </a:solidFill>
            <a:ln>
              <a:noFill/>
            </a:ln>
            <a:effectLst/>
            <a:sp3d/>
          </c:spPr>
          <c:invertIfNegative val="0"/>
          <c:dLbls>
            <c:dLbl>
              <c:idx val="0"/>
              <c:layout>
                <c:manualLayout>
                  <c:x val="0"/>
                  <c:y val="0.479469185934522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D6-4CDB-8F9B-BF8AF248D52F}"/>
                </c:ext>
              </c:extLst>
            </c:dLbl>
            <c:dLbl>
              <c:idx val="1"/>
              <c:layout>
                <c:manualLayout>
                  <c:x val="4.274104967237193E-3"/>
                  <c:y val="0.478390505421269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D6-4CDB-8F9B-BF8AF248D52F}"/>
                </c:ext>
              </c:extLst>
            </c:dLbl>
            <c:dLbl>
              <c:idx val="2"/>
              <c:layout>
                <c:manualLayout>
                  <c:x val="-2.0554084935000443E-4"/>
                  <c:y val="0.48087033951127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D6-4CDB-8F9B-BF8AF248D52F}"/>
                </c:ext>
              </c:extLst>
            </c:dLbl>
            <c:dLbl>
              <c:idx val="3"/>
              <c:layout>
                <c:manualLayout>
                  <c:x val="2.137894174238297E-3"/>
                  <c:y val="0.486970348415656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D6-4CDB-8F9B-BF8AF248D52F}"/>
                </c:ext>
              </c:extLst>
            </c:dLbl>
            <c:dLbl>
              <c:idx val="4"/>
              <c:layout>
                <c:manualLayout>
                  <c:x val="-1.5677709500843434E-16"/>
                  <c:y val="0.493353262183099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D6-4CDB-8F9B-BF8AF248D52F}"/>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'НДФЛ динамика'!$C$3:$G$3</c:f>
              <c:strCache>
                <c:ptCount val="5"/>
                <c:pt idx="0">
                  <c:v>2022 (факт)</c:v>
                </c:pt>
                <c:pt idx="1">
                  <c:v>2023 (оценка)</c:v>
                </c:pt>
                <c:pt idx="2">
                  <c:v>2024 (проект)</c:v>
                </c:pt>
                <c:pt idx="3">
                  <c:v>2025 (проект)</c:v>
                </c:pt>
                <c:pt idx="4">
                  <c:v>2026 (проект)</c:v>
                </c:pt>
              </c:strCache>
            </c:strRef>
          </c:cat>
          <c:val>
            <c:numRef>
              <c:f>'НДФЛ динамика'!$C$4:$G$4</c:f>
              <c:numCache>
                <c:formatCode>#,##0.00</c:formatCode>
                <c:ptCount val="5"/>
                <c:pt idx="0">
                  <c:v>12041212.394366199</c:v>
                </c:pt>
                <c:pt idx="1">
                  <c:v>12175497.0734127</c:v>
                </c:pt>
                <c:pt idx="2">
                  <c:v>12912228.268765133</c:v>
                </c:pt>
                <c:pt idx="3">
                  <c:v>13278802.438502673</c:v>
                </c:pt>
                <c:pt idx="4">
                  <c:v>13656540.411104048</c:v>
                </c:pt>
              </c:numCache>
            </c:numRef>
          </c:val>
          <c:extLst>
            <c:ext xmlns:c16="http://schemas.microsoft.com/office/drawing/2014/chart" uri="{C3380CC4-5D6E-409C-BE32-E72D297353CC}">
              <c16:uniqueId val="{00000005-B3D6-4CDB-8F9B-BF8AF248D52F}"/>
            </c:ext>
          </c:extLst>
        </c:ser>
        <c:ser>
          <c:idx val="1"/>
          <c:order val="1"/>
          <c:tx>
            <c:strRef>
              <c:f>'НДФЛ динамика'!$B$5</c:f>
              <c:strCache>
                <c:ptCount val="1"/>
                <c:pt idx="0">
                  <c:v>в бюджет города по нормативу, включая дополнительный норматив отчислений (2022 (факт) -35,5%, 2023 (оценка) - 60,48%, 2024 (проект) - 49,56%, 2025 (проект) - 46,75%, 2026 (проект) - 47,19%)</c:v>
                </c:pt>
              </c:strCache>
            </c:strRef>
          </c:tx>
          <c:spPr>
            <a:solidFill>
              <a:schemeClr val="accent2"/>
            </a:solidFill>
            <a:ln>
              <a:noFill/>
            </a:ln>
            <a:effectLst/>
            <a:sp3d/>
          </c:spPr>
          <c:invertIfNegative val="0"/>
          <c:dLbls>
            <c:dLbl>
              <c:idx val="0"/>
              <c:layout>
                <c:manualLayout>
                  <c:x val="-2.1183669518595048E-3"/>
                  <c:y val="0.166362220368796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D6-4CDB-8F9B-BF8AF248D52F}"/>
                </c:ext>
              </c:extLst>
            </c:dLbl>
            <c:dLbl>
              <c:idx val="1"/>
              <c:layout>
                <c:manualLayout>
                  <c:x val="2.673209408417748E-4"/>
                  <c:y val="0.283850592188952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D6-4CDB-8F9B-BF8AF248D52F}"/>
                </c:ext>
              </c:extLst>
            </c:dLbl>
            <c:dLbl>
              <c:idx val="2"/>
              <c:layout>
                <c:manualLayout>
                  <c:x val="-1.6833812395577757E-6"/>
                  <c:y val="0.23953375814363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D6-4CDB-8F9B-BF8AF248D52F}"/>
                </c:ext>
              </c:extLst>
            </c:dLbl>
            <c:dLbl>
              <c:idx val="3"/>
              <c:layout>
                <c:manualLayout>
                  <c:x val="-2.4671635446958762E-3"/>
                  <c:y val="0.234169297694115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D6-4CDB-8F9B-BF8AF248D52F}"/>
                </c:ext>
              </c:extLst>
            </c:dLbl>
            <c:dLbl>
              <c:idx val="4"/>
              <c:layout>
                <c:manualLayout>
                  <c:x val="2.3449500667038249E-3"/>
                  <c:y val="0.249543819440302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D6-4CDB-8F9B-BF8AF248D52F}"/>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'НДФЛ динамика'!$C$3:$G$3</c:f>
              <c:strCache>
                <c:ptCount val="5"/>
                <c:pt idx="0">
                  <c:v>2022 (факт)</c:v>
                </c:pt>
                <c:pt idx="1">
                  <c:v>2023 (оценка)</c:v>
                </c:pt>
                <c:pt idx="2">
                  <c:v>2024 (проект)</c:v>
                </c:pt>
                <c:pt idx="3">
                  <c:v>2025 (проект)</c:v>
                </c:pt>
                <c:pt idx="4">
                  <c:v>2026 (проект)</c:v>
                </c:pt>
              </c:strCache>
            </c:strRef>
          </c:cat>
          <c:val>
            <c:numRef>
              <c:f>'НДФЛ динамика'!$C$5:$G$5</c:f>
              <c:numCache>
                <c:formatCode>#,##0.00</c:formatCode>
                <c:ptCount val="5"/>
                <c:pt idx="0">
                  <c:v>4274630.4000000004</c:v>
                </c:pt>
                <c:pt idx="1">
                  <c:v>7363740.6299999999</c:v>
                </c:pt>
                <c:pt idx="2">
                  <c:v>6399300.3300000001</c:v>
                </c:pt>
                <c:pt idx="3">
                  <c:v>6207840.1399999997</c:v>
                </c:pt>
                <c:pt idx="4">
                  <c:v>6444521.4199999999</c:v>
                </c:pt>
              </c:numCache>
            </c:numRef>
          </c:val>
          <c:extLst>
            <c:ext xmlns:c16="http://schemas.microsoft.com/office/drawing/2014/chart" uri="{C3380CC4-5D6E-409C-BE32-E72D297353CC}">
              <c16:uniqueId val="{0000000B-B3D6-4CDB-8F9B-BF8AF248D52F}"/>
            </c:ext>
          </c:extLst>
        </c:ser>
        <c:ser>
          <c:idx val="2"/>
          <c:order val="2"/>
          <c:tx>
            <c:strRef>
              <c:f>'НДФЛ динамика'!$B$6</c:f>
              <c:strCache>
                <c:ptCount val="1"/>
                <c:pt idx="0">
                  <c:v>в сопоставимых условиях (по установленному законодательством нормативе отчисления 35,5%, без учета дополнительного норматива) </c:v>
                </c:pt>
              </c:strCache>
            </c:strRef>
          </c:tx>
          <c:spPr>
            <a:solidFill>
              <a:schemeClr val="accent4"/>
            </a:solidFill>
            <a:ln>
              <a:noFill/>
            </a:ln>
            <a:effectLst/>
            <a:sp3d/>
          </c:spPr>
          <c:invertIfNegative val="0"/>
          <c:dLbls>
            <c:dLbl>
              <c:idx val="0"/>
              <c:layout>
                <c:manualLayout>
                  <c:x val="-2.1378941742384145E-3"/>
                  <c:y val="0.16809483627659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D6-4CDB-8F9B-BF8AF248D52F}"/>
                </c:ext>
              </c:extLst>
            </c:dLbl>
            <c:dLbl>
              <c:idx val="1"/>
              <c:layout>
                <c:manualLayout>
                  <c:x val="1.6833812395577757E-6"/>
                  <c:y val="0.166445135622172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D6-4CDB-8F9B-BF8AF248D52F}"/>
                </c:ext>
              </c:extLst>
            </c:dLbl>
            <c:dLbl>
              <c:idx val="2"/>
              <c:layout>
                <c:manualLayout>
                  <c:x val="-7.838854750421717E-17"/>
                  <c:y val="0.166752938944844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D6-4CDB-8F9B-BF8AF248D52F}"/>
                </c:ext>
              </c:extLst>
            </c:dLbl>
            <c:dLbl>
              <c:idx val="3"/>
              <c:layout>
                <c:manualLayout>
                  <c:x val="2.0971563482410772E-3"/>
                  <c:y val="0.18137340121693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3D6-4CDB-8F9B-BF8AF248D52F}"/>
                </c:ext>
              </c:extLst>
            </c:dLbl>
            <c:dLbl>
              <c:idx val="4"/>
              <c:layout>
                <c:manualLayout>
                  <c:x val="-2.6732094084193158E-4"/>
                  <c:y val="0.187763155707610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D6-4CDB-8F9B-BF8AF248D52F}"/>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'НДФЛ динамика'!$C$3:$G$3</c:f>
              <c:strCache>
                <c:ptCount val="5"/>
                <c:pt idx="0">
                  <c:v>2022 (факт)</c:v>
                </c:pt>
                <c:pt idx="1">
                  <c:v>2023 (оценка)</c:v>
                </c:pt>
                <c:pt idx="2">
                  <c:v>2024 (проект)</c:v>
                </c:pt>
                <c:pt idx="3">
                  <c:v>2025 (проект)</c:v>
                </c:pt>
                <c:pt idx="4">
                  <c:v>2026 (проект)</c:v>
                </c:pt>
              </c:strCache>
            </c:strRef>
          </c:cat>
          <c:val>
            <c:numRef>
              <c:f>'НДФЛ динамика'!$C$6:$G$6</c:f>
              <c:numCache>
                <c:formatCode>#,##0.00</c:formatCode>
                <c:ptCount val="5"/>
                <c:pt idx="0">
                  <c:v>4274630.4000000004</c:v>
                </c:pt>
                <c:pt idx="1">
                  <c:v>4322301.4610615084</c:v>
                </c:pt>
                <c:pt idx="2">
                  <c:v>4583841.0354116224</c:v>
                </c:pt>
                <c:pt idx="3">
                  <c:v>4713974.8656684486</c:v>
                </c:pt>
                <c:pt idx="4">
                  <c:v>4848071.8459419366</c:v>
                </c:pt>
              </c:numCache>
            </c:numRef>
          </c:val>
          <c:extLst>
            <c:ext xmlns:c16="http://schemas.microsoft.com/office/drawing/2014/chart" uri="{C3380CC4-5D6E-409C-BE32-E72D297353CC}">
              <c16:uniqueId val="{00000011-B3D6-4CDB-8F9B-BF8AF248D52F}"/>
            </c:ext>
          </c:extLst>
        </c:ser>
        <c:dLbls>
          <c:showLegendKey val="0"/>
          <c:showVal val="0"/>
          <c:showCatName val="0"/>
          <c:showSerName val="0"/>
          <c:showPercent val="0"/>
          <c:showBubbleSize val="0"/>
        </c:dLbls>
        <c:gapWidth val="150"/>
        <c:shape val="box"/>
        <c:axId val="471227152"/>
        <c:axId val="471231744"/>
        <c:axId val="0"/>
      </c:bar3DChart>
      <c:catAx>
        <c:axId val="471227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1231744"/>
        <c:crosses val="autoZero"/>
        <c:auto val="1"/>
        <c:lblAlgn val="ctr"/>
        <c:lblOffset val="100"/>
        <c:noMultiLvlLbl val="0"/>
      </c:catAx>
      <c:valAx>
        <c:axId val="471231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1227152"/>
        <c:crosses val="autoZero"/>
        <c:crossBetween val="between"/>
      </c:valAx>
      <c:spPr>
        <a:noFill/>
        <a:ln>
          <a:noFill/>
        </a:ln>
        <a:effectLst/>
      </c:spPr>
    </c:plotArea>
    <c:legend>
      <c:legendPos val="b"/>
      <c:layout>
        <c:manualLayout>
          <c:xMode val="edge"/>
          <c:yMode val="edge"/>
          <c:x val="4.3051801849194299E-2"/>
          <c:y val="0.73866031243797237"/>
          <c:w val="0.89679307456958046"/>
          <c:h val="0.217870266216722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Структура налогов на совокупный доход,%</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'Совокупный налог'!$B$19</c:f>
              <c:strCache>
                <c:ptCount val="1"/>
                <c:pt idx="0">
                  <c:v>Упрощенная система налогообложения</c:v>
                </c:pt>
              </c:strCache>
            </c:strRef>
          </c:tx>
          <c:spPr>
            <a:solidFill>
              <a:schemeClr val="accent1"/>
            </a:solidFill>
            <a:ln>
              <a:noFill/>
            </a:ln>
            <a:effectLst/>
            <a:sp3d/>
          </c:spPr>
          <c:invertIfNegative val="0"/>
          <c:dLbls>
            <c:dLbl>
              <c:idx val="0"/>
              <c:layout>
                <c:manualLayout>
                  <c:x val="4.9999999999999947E-2"/>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D0-4C34-AE48-89CE522F9431}"/>
                </c:ext>
              </c:extLst>
            </c:dLbl>
            <c:dLbl>
              <c:idx val="1"/>
              <c:layout>
                <c:manualLayout>
                  <c:x val="6.1111111111111061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D0-4C34-AE48-89CE522F9431}"/>
                </c:ext>
              </c:extLst>
            </c:dLbl>
            <c:dLbl>
              <c:idx val="2"/>
              <c:layout>
                <c:manualLayout>
                  <c:x val="4.722222222222222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D0-4C34-AE48-89CE522F9431}"/>
                </c:ext>
              </c:extLst>
            </c:dLbl>
            <c:dLbl>
              <c:idx val="3"/>
              <c:layout>
                <c:manualLayout>
                  <c:x val="4.9999999999999899E-2"/>
                  <c:y val="-4.6296296296296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D0-4C34-AE48-89CE522F94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'Совокупный налог'!$C$18:$F$18</c:f>
              <c:numCache>
                <c:formatCode>General</c:formatCode>
                <c:ptCount val="4"/>
              </c:numCache>
            </c:numRef>
          </c:cat>
          <c:val>
            <c:numRef>
              <c:f>'Совокупный налог'!$C$19:$F$19</c:f>
              <c:numCache>
                <c:formatCode>#\ ##0.0</c:formatCode>
                <c:ptCount val="4"/>
                <c:pt idx="0">
                  <c:v>95.1</c:v>
                </c:pt>
                <c:pt idx="1">
                  <c:v>95.4</c:v>
                </c:pt>
                <c:pt idx="2">
                  <c:v>95.4</c:v>
                </c:pt>
                <c:pt idx="3">
                  <c:v>95.5</c:v>
                </c:pt>
              </c:numCache>
            </c:numRef>
          </c:val>
          <c:extLst>
            <c:ext xmlns:c16="http://schemas.microsoft.com/office/drawing/2014/chart" uri="{C3380CC4-5D6E-409C-BE32-E72D297353CC}">
              <c16:uniqueId val="{00000004-7CD0-4C34-AE48-89CE522F9431}"/>
            </c:ext>
          </c:extLst>
        </c:ser>
        <c:ser>
          <c:idx val="1"/>
          <c:order val="1"/>
          <c:tx>
            <c:strRef>
              <c:f>'Совокупный налог'!$B$20</c:f>
              <c:strCache>
                <c:ptCount val="1"/>
                <c:pt idx="0">
                  <c:v>Патентная ситема налогообложения</c:v>
                </c:pt>
              </c:strCache>
            </c:strRef>
          </c:tx>
          <c:spPr>
            <a:solidFill>
              <a:schemeClr val="accent2">
                <a:lumMod val="75000"/>
              </a:schemeClr>
            </a:solidFill>
            <a:ln>
              <a:noFill/>
            </a:ln>
            <a:effectLst/>
            <a:sp3d/>
          </c:spPr>
          <c:invertIfNegative val="0"/>
          <c:dLbls>
            <c:dLbl>
              <c:idx val="0"/>
              <c:layout>
                <c:manualLayout>
                  <c:x val="4.1835907853373031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D0-4C34-AE48-89CE522F9431}"/>
                </c:ext>
              </c:extLst>
            </c:dLbl>
            <c:dLbl>
              <c:idx val="1"/>
              <c:layout>
                <c:manualLayout>
                  <c:x val="4.0651570438395769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D0-4C34-AE48-89CE522F9431}"/>
                </c:ext>
              </c:extLst>
            </c:dLbl>
            <c:dLbl>
              <c:idx val="2"/>
              <c:layout>
                <c:manualLayout>
                  <c:x val="4.6714572834388922E-2"/>
                  <c:y val="9.722222222222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0-4C34-AE48-89CE522F9431}"/>
                </c:ext>
              </c:extLst>
            </c:dLbl>
            <c:dLbl>
              <c:idx val="3"/>
              <c:layout>
                <c:manualLayout>
                  <c:x val="4.3767696508915911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0-4C34-AE48-89CE522F94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'Совокупный налог'!$C$18:$F$18</c:f>
              <c:numCache>
                <c:formatCode>General</c:formatCode>
                <c:ptCount val="4"/>
              </c:numCache>
            </c:numRef>
          </c:cat>
          <c:val>
            <c:numRef>
              <c:f>'Совокупный налог'!$C$20:$F$20</c:f>
              <c:numCache>
                <c:formatCode>#\ ##0.0</c:formatCode>
                <c:ptCount val="4"/>
                <c:pt idx="0">
                  <c:v>4.9000000000000004</c:v>
                </c:pt>
                <c:pt idx="1">
                  <c:v>4.5999999999999996</c:v>
                </c:pt>
                <c:pt idx="2">
                  <c:v>4.5999999999999996</c:v>
                </c:pt>
                <c:pt idx="3">
                  <c:v>4.5</c:v>
                </c:pt>
              </c:numCache>
            </c:numRef>
          </c:val>
          <c:extLst>
            <c:ext xmlns:c16="http://schemas.microsoft.com/office/drawing/2014/chart" uri="{C3380CC4-5D6E-409C-BE32-E72D297353CC}">
              <c16:uniqueId val="{00000009-7CD0-4C34-AE48-89CE522F9431}"/>
            </c:ext>
          </c:extLst>
        </c:ser>
        <c:ser>
          <c:idx val="2"/>
          <c:order val="2"/>
          <c:tx>
            <c:strRef>
              <c:f>'Совокупный налог'!$B$21</c:f>
              <c:strCache>
                <c:ptCount val="1"/>
                <c:pt idx="0">
                  <c:v>Единый сельскохозяйственный налог</c:v>
                </c:pt>
              </c:strCache>
            </c:strRef>
          </c:tx>
          <c:spPr>
            <a:solidFill>
              <a:srgbClr val="FFC000"/>
            </a:solidFill>
            <a:ln>
              <a:noFill/>
            </a:ln>
            <a:effectLst/>
            <a:sp3d/>
          </c:spPr>
          <c:invertIfNegative val="0"/>
          <c:dLbls>
            <c:dLbl>
              <c:idx val="0"/>
              <c:layout>
                <c:manualLayout>
                  <c:x val="-1.0766580534022473E-2"/>
                  <c:y val="-4.0760869565217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D0-4C34-AE48-89CE522F9431}"/>
                </c:ext>
              </c:extLst>
            </c:dLbl>
            <c:dLbl>
              <c:idx val="1"/>
              <c:layout>
                <c:manualLayout>
                  <c:x val="-4.3066322136090371E-3"/>
                  <c:y val="-2.717373473696222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3066322136089581E-2"/>
                      <c:h val="7.9409048938134802E-2"/>
                    </c:manualLayout>
                  </c15:layout>
                </c:ext>
                <c:ext xmlns:c16="http://schemas.microsoft.com/office/drawing/2014/chart" uri="{C3380CC4-5D6E-409C-BE32-E72D297353CC}">
                  <c16:uniqueId val="{0000000B-7CD0-4C34-AE48-89CE522F9431}"/>
                </c:ext>
              </c:extLst>
            </c:dLbl>
            <c:dLbl>
              <c:idx val="2"/>
              <c:layout>
                <c:manualLayout>
                  <c:x val="0"/>
                  <c:y val="-4.3859467358823914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3066322136089581E-2"/>
                      <c:h val="4.2474607571560477E-2"/>
                    </c:manualLayout>
                  </c15:layout>
                </c:ext>
                <c:ext xmlns:c16="http://schemas.microsoft.com/office/drawing/2014/chart" uri="{C3380CC4-5D6E-409C-BE32-E72D297353CC}">
                  <c16:uniqueId val="{0000000C-7CD0-4C34-AE48-89CE522F9431}"/>
                </c:ext>
              </c:extLst>
            </c:dLbl>
            <c:dLbl>
              <c:idx val="3"/>
              <c:layout>
                <c:manualLayout>
                  <c:x val="2.1533161068044791E-3"/>
                  <c:y val="-3.000923361034164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3066322136089581E-2"/>
                      <c:h val="5.1708217913204062E-2"/>
                    </c:manualLayout>
                  </c15:layout>
                </c:ext>
                <c:ext xmlns:c16="http://schemas.microsoft.com/office/drawing/2014/chart" uri="{C3380CC4-5D6E-409C-BE32-E72D297353CC}">
                  <c16:uniqueId val="{0000000D-7CD0-4C34-AE48-89CE522F94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'Совокупный налог'!$C$18:$F$18</c:f>
              <c:numCache>
                <c:formatCode>General</c:formatCode>
                <c:ptCount val="4"/>
              </c:numCache>
            </c:numRef>
          </c:cat>
          <c:val>
            <c:numRef>
              <c:f>'Совокупный налог'!$C$21:$F$21</c:f>
              <c:numCache>
                <c:formatCode>0.00</c:formatCode>
                <c:ptCount val="4"/>
                <c:pt idx="0">
                  <c:v>0.03</c:v>
                </c:pt>
                <c:pt idx="1">
                  <c:v>0.01</c:v>
                </c:pt>
                <c:pt idx="2">
                  <c:v>0.01</c:v>
                </c:pt>
                <c:pt idx="3">
                  <c:v>0.01</c:v>
                </c:pt>
              </c:numCache>
            </c:numRef>
          </c:val>
          <c:extLst>
            <c:ext xmlns:c16="http://schemas.microsoft.com/office/drawing/2014/chart" uri="{C3380CC4-5D6E-409C-BE32-E72D297353CC}">
              <c16:uniqueId val="{0000000E-7CD0-4C34-AE48-89CE522F9431}"/>
            </c:ext>
          </c:extLst>
        </c:ser>
        <c:dLbls>
          <c:showLegendKey val="0"/>
          <c:showVal val="1"/>
          <c:showCatName val="0"/>
          <c:showSerName val="0"/>
          <c:showPercent val="0"/>
          <c:showBubbleSize val="0"/>
        </c:dLbls>
        <c:gapWidth val="150"/>
        <c:shape val="box"/>
        <c:axId val="662156512"/>
        <c:axId val="662159464"/>
        <c:axId val="660722224"/>
      </c:bar3DChart>
      <c:catAx>
        <c:axId val="66215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2159464"/>
        <c:crosses val="autoZero"/>
        <c:auto val="1"/>
        <c:lblAlgn val="ctr"/>
        <c:lblOffset val="100"/>
        <c:noMultiLvlLbl val="0"/>
      </c:catAx>
      <c:valAx>
        <c:axId val="66215946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2156512"/>
        <c:crosses val="autoZero"/>
        <c:crossBetween val="between"/>
        <c:majorUnit val="20"/>
      </c:valAx>
      <c:serAx>
        <c:axId val="660722224"/>
        <c:scaling>
          <c:orientation val="minMax"/>
        </c:scaling>
        <c:delete val="1"/>
        <c:axPos val="b"/>
        <c:majorTickMark val="none"/>
        <c:minorTickMark val="none"/>
        <c:tickLblPos val="nextTo"/>
        <c:crossAx val="662159464"/>
        <c:crosses val="autoZero"/>
      </c:serAx>
      <c:spPr>
        <a:noFill/>
        <a:ln>
          <a:noFill/>
        </a:ln>
        <a:effectLst/>
      </c:spPr>
    </c:plotArea>
    <c:legend>
      <c:legendPos val="b"/>
      <c:layout>
        <c:manualLayout>
          <c:xMode val="edge"/>
          <c:yMode val="edge"/>
          <c:x val="5.3295713035870516E-2"/>
          <c:y val="0.82763560804899383"/>
          <c:w val="0.89340857392825901"/>
          <c:h val="0.144586614173228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01A3E-5573-49BD-90BC-9364C683E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154</Pages>
  <Words>77825</Words>
  <Characters>443605</Characters>
  <Application>Microsoft Office Word</Application>
  <DocSecurity>0</DocSecurity>
  <Lines>3696</Lines>
  <Paragraphs>1040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Лукаш Ирина Леонтьевна</dc:creator>
  <cp:lastModifiedBy>Черепанова Ксения Александровна</cp:lastModifiedBy>
  <cp:revision>3</cp:revision>
  <cp:lastPrinted>2023-12-03T08:12:00Z</cp:lastPrinted>
  <dcterms:created xsi:type="dcterms:W3CDTF">2023-12-08T09:29:00Z</dcterms:created>
  <dcterms:modified xsi:type="dcterms:W3CDTF">2023-12-08T09:41:00Z</dcterms:modified>
</cp:coreProperties>
</file>