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39" w:rsidRPr="00F0042B" w:rsidRDefault="00DE3939" w:rsidP="00DE3939">
      <w:pPr>
        <w:ind w:firstLine="567"/>
        <w:jc w:val="center"/>
        <w:rPr>
          <w:b/>
          <w:sz w:val="28"/>
          <w:szCs w:val="28"/>
        </w:rPr>
      </w:pPr>
      <w:r w:rsidRPr="00F0042B">
        <w:rPr>
          <w:b/>
          <w:sz w:val="28"/>
          <w:szCs w:val="28"/>
        </w:rPr>
        <w:t>Справка о Школе социального предпринимательства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Школа социального предпринимательства – обучающий курс, позволяющий участникам всего за четыре месяца пройти путь от идеи до сформированного «под ключ» бизнес-проекта.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>Проект реализуется Центром инноваций социальной сферы Фонда поддержки предпринимательства Югры с 2013 года.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>Программа Школы социального предпринимательства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>Программа курса сформирована совместно с Фондом «Наше будущее» с учётом региональной специфики и состоит из пяти образовательных сессий по 2-3 дня в месяц общей продолжительностью 192 часа, включающих в себя очное проведение обучения и работу в межсессионный период, а также занятия посредством дистанционных форм обучения.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Слушатели Школы изучают основы ведения социального бизнеса, бухгалтерии, разработки маркетинговой стратегии и плана продаж, выстраивают финансово устойчивую и самоокупаемую бизнес-модель проекта.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>В 2017 году программа Школы была дополнена четырьмя отраслевыми учебными модулями (по направлениям социальной сферы) и актуализирована с учётом специфики деятельности социально ориентированных некоммерчес</w:t>
      </w:r>
      <w:r>
        <w:rPr>
          <w:sz w:val="28"/>
          <w:szCs w:val="28"/>
        </w:rPr>
        <w:t>ких организаций</w:t>
      </w:r>
      <w:r w:rsidRPr="00F0042B">
        <w:rPr>
          <w:sz w:val="28"/>
          <w:szCs w:val="28"/>
        </w:rPr>
        <w:t xml:space="preserve">: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1) «Трудоустройство инвалидов, существующие проблемы и возможные способы их решений»;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>2) «Развитие доступного спорта: открытие тренажерного зала»;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3) «Создание детского досугового Центра»;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4) «Как реализовать проект по-домашнему и стационарному уходу за лицами пожилого и старческого возраста».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В 2018 году программа дополнена еще двумя учебными модулями: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>- «Бережливое производство»;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>- «</w:t>
      </w:r>
      <w:proofErr w:type="spellStart"/>
      <w:r w:rsidRPr="00F0042B">
        <w:rPr>
          <w:sz w:val="28"/>
          <w:szCs w:val="28"/>
        </w:rPr>
        <w:t>It</w:t>
      </w:r>
      <w:proofErr w:type="spellEnd"/>
      <w:r w:rsidRPr="00F0042B">
        <w:rPr>
          <w:sz w:val="28"/>
          <w:szCs w:val="28"/>
        </w:rPr>
        <w:t>-технологии».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>Бизнес-тренеры Школы социального предпринимательства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Преподавательский состав представлен 13 сертифицированными бизнес-тренерами, обладающими опытом предпринимательской деятельности – они курируют и последующее сопровождение социальных проектов.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Фондом поддержки предпринимательства Югры реализуется система вовлечения, отбора и подготовки квалифицированных бизнес-тренеров из числа действующих предпринимателей автономного округа. Наличие опыта ведения предпринимательской деятельности, готовность делиться собственным опытом ведения бизнеса - ключевые факторы отбора претендентов на статус бизнес-тренера.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Бизнес-тренерский состав Школы социального предпринимательства проходит обучение и последующую аттестацию при участии экспертов Фонда региональных социальных программ «Наше будущее». Будущие бизнес-тренеры получают не возможность не только обучиться у экспертов Фонда «Наше будущее», но и пройти стажировку в паре с опытным бизнес-тренером </w:t>
      </w:r>
      <w:r w:rsidRPr="00F0042B">
        <w:rPr>
          <w:sz w:val="28"/>
          <w:szCs w:val="28"/>
        </w:rPr>
        <w:lastRenderedPageBreak/>
        <w:t>на Школе социального предпринимательства. По окончанию образовательной программы Школы социального предпринимательства претенденты на статус бизнес-тренера проходят итоговую аттестацию перед экспертной комиссией Фонда поддержки предпринимательства Югры с участием экспертов Фонда региональных социальных программ «Наше будущее», опытных бизнес-тренеров.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>Итоги реализации Школы социального предпринимательства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Заинтересованность в реализации социальных проектов подтверждается увеличением числа заявок в ходе каждого набора Школы. 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За четыре года работы ЦИСС состоялось 5 выпусков Школы социального предпринимательства. Её слушателями сформировано 344 социальных проекта, 272 из которых успешно реализуются в Югре.  В 2017 году заявку на обучение подали 550 югорчан, что в 2 раза превышает показатель предыдущего набора в Школу (в 2016 году было подано 240 заявок).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>По окончанию обучения слушатели Школы формируют и защищают перед комиссией социальные бизнес-модели, готовые к реализации на территории Ханты-Мансийского автономного округа – Югры. Основные отрасли, в которых реализуются социальные проекты – это здравоохранение, дошкольное и дополнительное образование, искусство и культура, физическая культура и спорт, социальная сфера.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Обучение осуществляется на территории нескольких муниципальных образований автономного округа. Для слушателей Школы, проживающих на отдалённых территориях региона, организуется дистанционный курс.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В 2017 году V Школа социального предпринимательства прошла на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11 площадках Ханты-Мансийского автономного округа – Югры: г. </w:t>
      </w:r>
      <w:proofErr w:type="spellStart"/>
      <w:r w:rsidRPr="00F0042B">
        <w:rPr>
          <w:sz w:val="28"/>
          <w:szCs w:val="28"/>
        </w:rPr>
        <w:t>Югорск</w:t>
      </w:r>
      <w:proofErr w:type="spellEnd"/>
      <w:r w:rsidRPr="00F0042B">
        <w:rPr>
          <w:sz w:val="28"/>
          <w:szCs w:val="28"/>
        </w:rPr>
        <w:t xml:space="preserve">,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proofErr w:type="spellStart"/>
      <w:r w:rsidRPr="00F0042B">
        <w:rPr>
          <w:sz w:val="28"/>
          <w:szCs w:val="28"/>
        </w:rPr>
        <w:t>пгт</w:t>
      </w:r>
      <w:proofErr w:type="spellEnd"/>
      <w:r w:rsidRPr="00F0042B">
        <w:rPr>
          <w:sz w:val="28"/>
          <w:szCs w:val="28"/>
        </w:rPr>
        <w:t xml:space="preserve">. Междуреченский, г. </w:t>
      </w:r>
      <w:proofErr w:type="spellStart"/>
      <w:r w:rsidRPr="00F0042B">
        <w:rPr>
          <w:sz w:val="28"/>
          <w:szCs w:val="28"/>
        </w:rPr>
        <w:t>Нягань</w:t>
      </w:r>
      <w:proofErr w:type="spellEnd"/>
      <w:r w:rsidRPr="00F0042B">
        <w:rPr>
          <w:sz w:val="28"/>
          <w:szCs w:val="28"/>
        </w:rPr>
        <w:t xml:space="preserve">, г. Ханты-Мансийск, г. Сургут (2 группы), 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г. Нижневартовск (2 группы), г. </w:t>
      </w:r>
      <w:proofErr w:type="spellStart"/>
      <w:r w:rsidRPr="00F0042B">
        <w:rPr>
          <w:sz w:val="28"/>
          <w:szCs w:val="28"/>
        </w:rPr>
        <w:t>Лянтор</w:t>
      </w:r>
      <w:proofErr w:type="spellEnd"/>
      <w:r w:rsidRPr="00F0042B">
        <w:rPr>
          <w:sz w:val="28"/>
          <w:szCs w:val="28"/>
        </w:rPr>
        <w:t>, г. Радужный, дистанционная группа.</w:t>
      </w:r>
    </w:p>
    <w:p w:rsidR="00DE3939" w:rsidRPr="00F0042B" w:rsidRDefault="00DE3939" w:rsidP="00DE3939">
      <w:pPr>
        <w:ind w:firstLine="567"/>
        <w:jc w:val="both"/>
        <w:rPr>
          <w:sz w:val="28"/>
          <w:szCs w:val="28"/>
        </w:rPr>
      </w:pPr>
      <w:r w:rsidRPr="00F0042B">
        <w:rPr>
          <w:sz w:val="28"/>
          <w:szCs w:val="28"/>
        </w:rPr>
        <w:t xml:space="preserve">Все проекты выпускников получают последующее сопровождение. Таким образом, участники Школы всегда могут рассчитывать на индивидуальную консультацию по вопросам реализации проектов. </w:t>
      </w:r>
    </w:p>
    <w:p w:rsidR="00DE3939" w:rsidRDefault="00DE3939" w:rsidP="00DE3939">
      <w:pPr>
        <w:ind w:firstLine="567"/>
        <w:jc w:val="both"/>
        <w:rPr>
          <w:sz w:val="28"/>
          <w:szCs w:val="28"/>
        </w:rPr>
      </w:pPr>
    </w:p>
    <w:p w:rsidR="00DE3939" w:rsidRDefault="00DE3939" w:rsidP="00DE3939">
      <w:pPr>
        <w:ind w:firstLine="567"/>
        <w:jc w:val="both"/>
        <w:rPr>
          <w:sz w:val="28"/>
          <w:szCs w:val="28"/>
        </w:rPr>
      </w:pPr>
    </w:p>
    <w:p w:rsidR="00190100" w:rsidRDefault="00190100">
      <w:bookmarkStart w:id="0" w:name="_GoBack"/>
      <w:bookmarkEnd w:id="0"/>
    </w:p>
    <w:sectPr w:rsidR="0019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39"/>
    <w:rsid w:val="00190100"/>
    <w:rsid w:val="00D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3F30A-32F4-450F-B549-86AFC972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Андрей Васильевич</dc:creator>
  <cp:keywords/>
  <dc:description/>
  <cp:lastModifiedBy>Герасин Андрей Васильевич</cp:lastModifiedBy>
  <cp:revision>1</cp:revision>
  <dcterms:created xsi:type="dcterms:W3CDTF">2018-02-20T05:47:00Z</dcterms:created>
  <dcterms:modified xsi:type="dcterms:W3CDTF">2018-02-20T05:47:00Z</dcterms:modified>
</cp:coreProperties>
</file>