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/>
        <w:jc w:val="center"/>
        <w:rPr>
          <w:color w:val="000000" w:themeColor="text1"/>
        </w:rPr>
      </w:pPr>
      <w:r>
        <w:rPr>
          <w:color w:val="000000" w:themeColor="text1"/>
          <w:sz w:val="28"/>
          <w:szCs w:val="28"/>
          <w:lang w:eastAsia="en-US"/>
        </w:rPr>
        <w:t xml:space="preserve">АДМИНИСТРАЦИЯ ГОРОДА НИЖНЕВАРТОВСКА</w:t>
      </w:r>
      <w:r>
        <w:rPr>
          <w:color w:val="000000" w:themeColor="text1"/>
        </w:rPr>
      </w:r>
      <w:r/>
    </w:p>
    <w:p>
      <w:pPr>
        <w:ind w:right="-1"/>
        <w:jc w:val="center"/>
        <w:rPr>
          <w:color w:val="000000" w:themeColor="text1"/>
        </w:rPr>
      </w:pPr>
      <w:r>
        <w:rPr>
          <w:color w:val="000000" w:themeColor="text1"/>
          <w:sz w:val="28"/>
          <w:szCs w:val="28"/>
          <w:lang w:eastAsia="en-US"/>
        </w:rPr>
        <w:t xml:space="preserve">ПОСТАНОВЛЕНИЕ</w:t>
      </w:r>
      <w:r>
        <w:rPr>
          <w:color w:val="000000" w:themeColor="text1"/>
        </w:rPr>
      </w:r>
      <w:r/>
    </w:p>
    <w:p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p>
      <w:pPr>
        <w:ind w:right="510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p>
      <w:pPr>
        <w:ind w:right="467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внесении изменений в постановление администрации города от 28.02.2023 №159 "Об утверждении условий и порядка заключения соглашений о защите и поощрении капиталовложений" </w:t>
      </w:r>
      <w:r>
        <w:rPr>
          <w:color w:val="000000" w:themeColor="text1"/>
          <w:sz w:val="28"/>
          <w:szCs w:val="28"/>
        </w:rPr>
      </w:r>
      <w:r/>
    </w:p>
    <w:p>
      <w:pPr>
        <w:pStyle w:val="837"/>
        <w:rPr>
          <w:color w:val="000000" w:themeColor="text1"/>
        </w:rPr>
        <w:outlineLvl w:val="0"/>
      </w:pPr>
      <w:r>
        <w:rPr>
          <w:color w:val="000000" w:themeColor="text1"/>
        </w:rPr>
      </w:r>
      <w:r>
        <w:rPr>
          <w:color w:val="000000" w:themeColor="text1"/>
        </w:rPr>
      </w:r>
      <w:r/>
    </w:p>
    <w:p>
      <w:pPr>
        <w:pStyle w:val="8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9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целях приведения муниципального правового акта в соответствие                  с действующим законодательством: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 Внести изменения в постановление администрации города от 28.02.2023 №159 "Об утверждении условий и порядка заключения соглашений о защите и поощрении капиталовложений" согласно приложению к настоящему постановлению</w:t>
      </w:r>
      <w:r>
        <w:rPr>
          <w:color w:val="000000" w:themeColor="text1"/>
        </w:rPr>
        <w:t xml:space="preserve">. </w:t>
      </w:r>
      <w:r>
        <w:rPr>
          <w:color w:val="000000" w:themeColor="text1"/>
          <w:szCs w:val="24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</w:rPr>
      </w:r>
      <w:r>
        <w:rPr>
          <w:color w:val="000000" w:themeColor="text1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  <w:r>
        <w:rPr>
          <w:color w:val="000000" w:themeColor="text1"/>
          <w:sz w:val="28"/>
          <w:szCs w:val="28"/>
          <w:highlight w:val="yellow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3. Постановление вступает в силу после его официального опубликования. </w:t>
      </w:r>
      <w:r>
        <w:rPr>
          <w:color w:val="000000" w:themeColor="text1"/>
          <w:sz w:val="28"/>
          <w:szCs w:val="28"/>
          <w:highlight w:val="yellow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b w:val="0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города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Д.А. Кощенко</w:t>
      </w:r>
      <w:r>
        <w:rPr>
          <w:rFonts w:ascii="Times New Roman" w:hAnsi="Times New Roman" w:cs="Times New Roman"/>
          <w:b w:val="0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b w:val="0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37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8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постановлению </w:t>
      </w:r>
      <w:r>
        <w:rPr>
          <w:sz w:val="28"/>
          <w:szCs w:val="28"/>
        </w:rPr>
      </w:r>
      <w:r/>
    </w:p>
    <w:p>
      <w:pPr>
        <w:pStyle w:val="8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</w:r>
      <w:r/>
    </w:p>
    <w:p>
      <w:pPr>
        <w:pStyle w:val="839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 ___________ №_________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Изменения, которые вносятся в постановление администрации города от 28.02.2023 №159 "Об утверждении условий и порядка заключения соглашений о защите и поощрении капиталовложений"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  <w:r/>
    </w:p>
    <w:p>
      <w:pPr>
        <w:pStyle w:val="83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В преамбуле слова ", порядк</w:t>
      </w:r>
      <w:r>
        <w:rPr>
          <w:color w:val="000000" w:themeColor="text1"/>
          <w:sz w:val="28"/>
          <w:szCs w:val="28"/>
        </w:rPr>
        <w:t xml:space="preserve">е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соглашение, в том числе этапов реализации инвестиционного проекта" исключить.</w:t>
      </w:r>
      <w:r>
        <w:rPr>
          <w:color w:val="000000" w:themeColor="text1"/>
          <w:sz w:val="28"/>
          <w:szCs w:val="28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 В </w:t>
      </w:r>
      <w:r>
        <w:rPr>
          <w:color w:val="000000" w:themeColor="text1"/>
          <w:sz w:val="28"/>
          <w:szCs w:val="28"/>
          <w:highlight w:val="white"/>
        </w:rPr>
        <w:t xml:space="preserve">абзаце третьем</w:t>
      </w:r>
      <w:r>
        <w:rPr>
          <w:color w:val="000000" w:themeColor="text1"/>
          <w:sz w:val="28"/>
          <w:szCs w:val="28"/>
          <w:highlight w:val="white"/>
        </w:rPr>
        <w:t xml:space="preserve"> пункта 1 слова "соглашения (присоединение к соглашению)</w:t>
      </w:r>
      <w:r>
        <w:rPr>
          <w:color w:val="000000" w:themeColor="text1"/>
          <w:sz w:val="28"/>
          <w:szCs w:val="28"/>
          <w:highlight w:val="white"/>
        </w:rPr>
        <w:t xml:space="preserve">"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заменить словами "(присоединение) соглашения".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3. В приложении 1: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пункт 1 изложить в следующей редакции: </w:t>
      </w:r>
      <w:r>
        <w:rPr>
          <w:highlight w:val="white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"1. В целях получения согласия муниципального образования город Нижневартовск на заключение (присоединение) соглашения о защите                           и поощрении капиталовложений </w:t>
      </w:r>
      <w:r>
        <w:rPr>
          <w:color w:val="000000" w:themeColor="text1"/>
          <w:sz w:val="28"/>
          <w:szCs w:val="28"/>
          <w:highlight w:val="white"/>
        </w:rPr>
        <w:t xml:space="preserve">(далее – Согласие, Соглашение), стороной которого является </w:t>
      </w:r>
      <w:r>
        <w:rPr>
          <w:color w:val="000000" w:themeColor="text1"/>
          <w:sz w:val="28"/>
          <w:szCs w:val="28"/>
          <w:highlight w:val="white"/>
        </w:rPr>
        <w:t xml:space="preserve">Ханты-Мансийский автономный округ – Югра, российское юридическое лицо (далее - Заявитель) предоставляет в администрацию города: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заявление на имя главы города по форме согласно приложению 2                           к настоящему постановлению (далее - заявление о предоставлении Согласия);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список муниципальных правовых актов муниципального обр</w:t>
      </w:r>
      <w:r>
        <w:rPr>
          <w:color w:val="000000" w:themeColor="text1"/>
          <w:sz w:val="28"/>
          <w:szCs w:val="28"/>
          <w:highlight w:val="white"/>
        </w:rPr>
        <w:t xml:space="preserve">азования,  которые могут применяться с учетом особенностей, установленных статьей 9 Федерального закона от 01.04.2020 №69-ФЗ "О защите и поощрении капиталовложений в Российской Федерации" (далее – Список актов, Федеральный закон №69-ФЗ), по форме согласно </w:t>
      </w:r>
      <w:r>
        <w:rPr>
          <w:color w:val="000000" w:themeColor="text1"/>
          <w:sz w:val="28"/>
          <w:szCs w:val="28"/>
          <w:highlight w:val="white"/>
        </w:rPr>
        <w:t xml:space="preserve">приложению 5</w:t>
      </w:r>
      <w:r>
        <w:rPr>
          <w:color w:val="000000" w:themeColor="text1"/>
          <w:sz w:val="28"/>
          <w:szCs w:val="28"/>
          <w:highlight w:val="white"/>
        </w:rPr>
        <w:t xml:space="preserve"> к </w:t>
      </w:r>
      <w:r>
        <w:rPr>
          <w:color w:val="000000" w:themeColor="text1"/>
          <w:sz w:val="28"/>
          <w:szCs w:val="28"/>
          <w:highlight w:val="white"/>
        </w:rPr>
        <w:t xml:space="preserve">Правилам заключения соглашений о защите и поощрении капиталовложений, изменения и прекращения</w:t>
      </w:r>
      <w:r>
        <w:rPr>
          <w:color w:val="000000" w:themeColor="text1"/>
          <w:sz w:val="28"/>
          <w:szCs w:val="28"/>
          <w:highlight w:val="white"/>
        </w:rPr>
        <w:t xml:space="preserve"> действия таких соглашений, </w:t>
      </w:r>
      <w:r>
        <w:rPr>
          <w:color w:val="000000" w:themeColor="text1"/>
          <w:sz w:val="28"/>
          <w:szCs w:val="28"/>
          <w:highlight w:val="white"/>
        </w:rPr>
        <w:t xml:space="preserve">утвержденным постановлением Правительства Российской Федерации от 13.09.2022 №1602  "О соглашениях о защите и поощрении капиталовложений" (далее - Правила);</w:t>
      </w:r>
      <w:r>
        <w:rPr>
          <w:highlight w:val="white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перечень объектов обеспечивающей и (или) сопутствующей инфраструктуры, затраты на создание </w:t>
      </w:r>
      <w:r>
        <w:rPr>
          <w:color w:val="000000" w:themeColor="text1"/>
          <w:sz w:val="28"/>
          <w:szCs w:val="28"/>
          <w:highlight w:val="white"/>
        </w:rPr>
        <w:t xml:space="preserve">(строительство), модернизацию и (или) реконструкцию которых планируется возместить из бюджета муниципального образования в соответствии со статьей 15 Федерального закона №69-ФЗ, с указанием информации о планируемых сроках и объеме возмещения данных затрат </w:t>
      </w:r>
      <w:r>
        <w:rPr>
          <w:color w:val="000000" w:themeColor="text1"/>
          <w:sz w:val="28"/>
          <w:szCs w:val="28"/>
          <w:highlight w:val="white"/>
        </w:rPr>
        <w:t xml:space="preserve">(если применимо) </w:t>
      </w:r>
      <w:r>
        <w:rPr>
          <w:color w:val="000000" w:themeColor="text1"/>
          <w:sz w:val="28"/>
          <w:szCs w:val="28"/>
          <w:highlight w:val="white"/>
          <w:shd w:val="clear" w:color="auto" w:fill="c0c0c0"/>
        </w:rPr>
        <w:t xml:space="preserve">по форме согласно приложению 7 к Правилам;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проект дополнительного соглашения о присоединении муниципального образования к Соглашению по форме согласно приложению 34 к Правилам;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документ, подтверждающий полномочия лица действовать от имени Заявителя.</w:t>
      </w:r>
      <w:r>
        <w:rPr>
          <w:highlight w:val="white"/>
        </w:rPr>
      </w:r>
      <w:r/>
    </w:p>
    <w:p>
      <w:pPr>
        <w:pStyle w:val="837"/>
        <w:ind w:firstLine="709"/>
        <w:jc w:val="both"/>
        <w:spacing w:line="288" w:lineRule="atLeast"/>
        <w:rPr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white"/>
        </w:rPr>
        <w:t xml:space="preserve">Заявлени</w:t>
      </w:r>
      <w:r>
        <w:rPr>
          <w:color w:val="000000" w:themeColor="text1"/>
          <w:sz w:val="28"/>
          <w:szCs w:val="28"/>
          <w:highlight w:val="white"/>
        </w:rPr>
        <w:t xml:space="preserve">е о предоставлении Согласия с прилагаемыми документами предоставляется на бумажном носителе представителем 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аявителя лично или посредством почтовой связи по адресу: 628602, улица Таежная, 24, город Нижневартовск, Ханты-Мансийский автономный округ - Югра.";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пункт 5 изложить в следующей редакции: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"5. На основании распоряжения администрации города о предоставлении Согласия Департамент в течение 5 рабочих дней со дня его издания осуществляет подготов</w:t>
      </w:r>
      <w:r>
        <w:rPr>
          <w:color w:val="000000" w:themeColor="text1"/>
          <w:sz w:val="28"/>
          <w:szCs w:val="28"/>
          <w:highlight w:val="white"/>
        </w:rPr>
        <w:t xml:space="preserve">ку и подписание главой города Согласия, оформленного в соответствии с приложением 8 к Правилам, подписание главой города проекта дополнительного соглашения о присоединении муниципального образования к Соглашению и согласование главой города Списка актов.";</w:t>
      </w:r>
      <w:r>
        <w:rPr>
          <w:highlight w:val="white"/>
        </w:rPr>
      </w:r>
      <w:r/>
    </w:p>
    <w:p>
      <w:pPr>
        <w:pStyle w:val="837"/>
        <w:ind w:firstLine="709"/>
        <w:jc w:val="both"/>
        <w:spacing w:before="240"/>
        <w:rPr>
          <w:bCs/>
          <w:i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абзац третий пункта 7 изложить в следующей редакции:</w:t>
      </w:r>
      <w:r>
        <w:rPr>
          <w:highlight w:val="white"/>
        </w:rPr>
      </w:r>
      <w:r/>
    </w:p>
    <w:p>
      <w:pPr>
        <w:pStyle w:val="837"/>
        <w:ind w:firstLine="709"/>
        <w:jc w:val="both"/>
        <w:spacing w:before="240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"- сфера российской экономики, в которой реализуется инвестиционный проект, не соответствует ограничениям, установленным частью 1 статьи 6 Федерального закона №69-ФЗ;";</w:t>
      </w:r>
      <w:r>
        <w:rPr>
          <w:highlight w:val="white"/>
        </w:rPr>
      </w:r>
      <w:r/>
    </w:p>
    <w:p>
      <w:pPr>
        <w:pStyle w:val="837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пункт 8 изложить в следующей редакции: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"8. Согласие, подписанный главой города проект дополнительного соглашения </w:t>
      </w:r>
      <w:r>
        <w:rPr>
          <w:color w:val="000000" w:themeColor="text1"/>
          <w:sz w:val="28"/>
          <w:szCs w:val="28"/>
          <w:highlight w:val="white"/>
        </w:rPr>
        <w:t xml:space="preserve">о присоединении муниципального образования к Соглашению, согласованный главой города Список актов</w:t>
      </w:r>
      <w:r>
        <w:rPr>
          <w:color w:val="000000" w:themeColor="text1"/>
          <w:sz w:val="28"/>
          <w:szCs w:val="28"/>
          <w:highlight w:val="white"/>
        </w:rPr>
        <w:t xml:space="preserve"> или уведомление об отказе в предоставлении Согласия в течение 3 рабочих дней со дня их подписания (согласования) вручаются Департаментом представителю Заявителя лично либо направляются почтовым отправлением." 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-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пункты 9 и 10 признать утратившими силу.</w:t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/>
    </w:p>
    <w:p>
      <w:pPr>
        <w:pStyle w:val="678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4. </w:t>
      </w:r>
      <w:r>
        <w:rPr>
          <w:color w:val="000000" w:themeColor="text1"/>
          <w:sz w:val="28"/>
          <w:szCs w:val="28"/>
          <w:highlight w:val="white"/>
        </w:rPr>
        <w:t xml:space="preserve">Приложение 2 </w:t>
      </w:r>
      <w:r>
        <w:rPr>
          <w:color w:val="000000" w:themeColor="text1"/>
          <w:sz w:val="28"/>
          <w:szCs w:val="28"/>
          <w:highlight w:val="white"/>
        </w:rPr>
        <w:t xml:space="preserve">изложить в следующей редакции:</w:t>
      </w:r>
      <w:r>
        <w:rPr>
          <w:highlight w:val="white"/>
        </w:rPr>
      </w:r>
      <w:r/>
    </w:p>
    <w:p>
      <w:pPr>
        <w:pStyle w:val="837"/>
        <w:jc w:val="right"/>
        <w:rPr>
          <w:color w:val="000000" w:themeColor="text1"/>
          <w:sz w:val="28"/>
          <w:szCs w:val="28"/>
        </w:rPr>
        <w:outlineLvl w:val="0"/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p>
      <w:pPr>
        <w:pStyle w:val="837"/>
        <w:jc w:val="right"/>
        <w:rPr>
          <w:color w:val="000000" w:themeColor="text1"/>
          <w:sz w:val="28"/>
          <w:szCs w:val="28"/>
        </w:rPr>
        <w:outlineLvl w:val="0"/>
      </w:pPr>
      <w:r>
        <w:rPr>
          <w:color w:val="000000" w:themeColor="text1"/>
          <w:sz w:val="28"/>
          <w:szCs w:val="28"/>
        </w:rPr>
        <w:t xml:space="preserve">"Приложение 2</w:t>
      </w:r>
      <w:r>
        <w:rPr>
          <w:color w:val="000000" w:themeColor="text1"/>
          <w:sz w:val="28"/>
          <w:szCs w:val="28"/>
        </w:rPr>
      </w:r>
      <w:r/>
    </w:p>
    <w:p>
      <w:pPr>
        <w:pStyle w:val="837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постановлению</w:t>
      </w:r>
      <w:r>
        <w:rPr>
          <w:color w:val="000000" w:themeColor="text1"/>
          <w:sz w:val="28"/>
          <w:szCs w:val="28"/>
        </w:rPr>
      </w:r>
      <w:r/>
    </w:p>
    <w:p>
      <w:pPr>
        <w:pStyle w:val="837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администрации города</w:t>
      </w:r>
      <w:r>
        <w:rPr>
          <w:color w:val="000000" w:themeColor="text1"/>
          <w:sz w:val="28"/>
          <w:szCs w:val="28"/>
        </w:rPr>
      </w:r>
      <w:r/>
    </w:p>
    <w:p>
      <w:pPr>
        <w:pStyle w:val="837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28.02.2023 №159</w:t>
      </w:r>
      <w:r>
        <w:rPr>
          <w:color w:val="000000" w:themeColor="text1"/>
          <w:sz w:val="28"/>
          <w:szCs w:val="28"/>
        </w:rPr>
      </w:r>
      <w:r/>
    </w:p>
    <w:p>
      <w:pPr>
        <w:pStyle w:val="83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Главе города Нижневартовска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/>
      <w:bookmarkStart w:id="0" w:name="P64"/>
      <w:r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предоставлении согласия муниципального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заключение (присоединение) соглашения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защите и поощрении капиталовложений.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(полное наименование организации)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______________________________________________________________,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(должность, фамилия, имя, отчество уполномоченного лица)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действующего на основании ___________________________________________,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(устав, доверенность, приказ или иной документ,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удостоверяющий полномочия)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просит  предоставить  согласие  на  заключение  (присоединение) соглашения              о  защите и поощрении капиталовложений для реализации инвестиционного проекта (далее – проект): "____________________________________________".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3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инвестиционного проекта)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</w:r>
      <w:r/>
    </w:p>
    <w:p>
      <w:pPr>
        <w:pStyle w:val="83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70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  <w:outlineLvl w:val="0"/>
            </w:pPr>
            <w:r>
              <w:rPr>
                <w:color w:val="000000" w:themeColor="text1"/>
                <w:sz w:val="28"/>
                <w:szCs w:val="28"/>
              </w:rPr>
              <w:t xml:space="preserve">I. Сведения об организации, реализующей проект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</w:tbl>
    <w:p>
      <w:pPr>
        <w:pStyle w:val="83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25"/>
        <w:gridCol w:w="4144"/>
        <w:gridCol w:w="4732"/>
      </w:tblGrid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Сокращенное наименование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2.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ИНН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3.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ОГРН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4.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КПП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5.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ОКПО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6.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ОКВЭД (основной)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7.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Юридический адрес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vMerge w:val="restart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8.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Адрес электронной почты уполномоченного лица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9.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Телефон уполномоченного лица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10.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Проектная компания (да или нет)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</w:tbl>
    <w:p>
      <w:pPr>
        <w:pStyle w:val="837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70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01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  <w:outlineLvl w:val="0"/>
            </w:pPr>
            <w:r>
              <w:rPr>
                <w:color w:val="000000" w:themeColor="text1"/>
                <w:sz w:val="28"/>
                <w:szCs w:val="28"/>
              </w:rPr>
              <w:t xml:space="preserve">II. Сведения о проекте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</w:tbl>
    <w:p>
      <w:pPr>
        <w:pStyle w:val="83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25"/>
        <w:gridCol w:w="2544"/>
        <w:gridCol w:w="340"/>
        <w:gridCol w:w="1260"/>
        <w:gridCol w:w="299"/>
        <w:gridCol w:w="340"/>
        <w:gridCol w:w="4093"/>
      </w:tblGrid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Наименование и общая характеристика проекта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2.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Сфера экономики (вид деятельности), в которой реализуется проект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3.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Общий срок реализации (со дня начала предынвестиционной стадии до дня окончания стадии эксплуатации),  сроки реализации каждого этапа.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4.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Адрес территории, на которой  предполагается реализация проекта, в том числе кадастровый номер земельного участка (при наличии).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5.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Участие Российской Федерации в соглашении (да или нет)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6.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Участие в соглашении иных муниципальных образований (да или нет, если да, указываются муниципальные образования)</w:t>
            </w:r>
            <w:bookmarkStart w:id="1" w:name="_GoBack"/>
            <w:r/>
            <w:bookmarkEnd w:id="1"/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  <w:lang w:val="en-US"/>
              </w:rPr>
              <w:t xml:space="preserve">7.</w:t>
            </w:r>
            <w:r>
              <w:rPr>
                <w:highlight w:val="white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Дата принятия решения заявителя об осуществлении проекта, в том числе об определении объема капитальных вложений (расходов), или решения об утверждении бюджета на капитальные вложения (расходы) (в соответствии </w:t>
              <w:br/>
              <w:t xml:space="preserve">с подпунктом "ж" пункта 11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Правил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заключения соглашений о защите и поощрении капиталовложений, изменения </w:t>
              <w:br/>
              <w:t xml:space="preserve">и прекращения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 действия таких соглашений,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утвержденным постановлением Правительства Российской Федерации от 13.09.2022 №1602  </w:t>
              <w:br/>
              <w:t xml:space="preserve">"О соглашениях о защите и поощрении капиталовложений"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)</w:t>
            </w:r>
            <w:r>
              <w:rPr>
                <w:highlight w:val="white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8.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Общий объем капиталовложений, включая осуществленные на момент подачи настоящего заявления капиталовложения (рублей) (без учета налога на добавленную стоимость)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9.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Общий объем капитальных </w:t>
            </w:r>
            <w:r>
              <w:rPr>
                <w:color w:val="000000" w:themeColor="text1"/>
                <w:sz w:val="28"/>
                <w:szCs w:val="28"/>
              </w:rPr>
              <w:t xml:space="preserve">вложений (инвестиций) (рублей) (без учета налога на добавленную стоимость)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10.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Прогнозируемый объем земельного налога в связи с реализацией проекта из расчета на каждый год реализации проекта в период действия соглашения (рублей)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12.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Объем планируемых к возмещению затрат в виде субсидий из местного  бюджета, планируемые сроки их возмещения (период), формы возмещения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tcW w:w="825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13.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Новые рабочие места (количество)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>
          <w:trHeight w:val="322"/>
        </w:trPr>
        <w:tc>
          <w:tcPr>
            <w:tcW w:w="825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14.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144" w:type="dxa"/>
            <w:vMerge w:val="restart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Дополнительная информация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3"/>
            <w:tcW w:w="4732" w:type="dxa"/>
            <w:vMerge w:val="restart"/>
            <w:textDirection w:val="lrTb"/>
            <w:noWrap w:val="false"/>
          </w:tcPr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  <w:p>
            <w:pPr>
              <w:pStyle w:val="83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369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093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69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(должность уполномоченного лица)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(подпись)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93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(фамилия, имя, отчество уполномоченного лица)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369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32" w:type="dxa"/>
            <w:textDirection w:val="lrTb"/>
            <w:noWrap w:val="false"/>
          </w:tcPr>
          <w:p>
            <w:pPr>
              <w:pStyle w:val="8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69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(дата)</w:t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32" w:type="dxa"/>
            <w:textDirection w:val="lrTb"/>
            <w:noWrap w:val="false"/>
          </w:tcPr>
          <w:p>
            <w:pPr>
              <w:pStyle w:val="8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/>
          </w:p>
        </w:tc>
      </w:tr>
    </w:tbl>
    <w:p>
      <w:pPr>
        <w:pStyle w:val="837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440" w:right="566" w:bottom="1440" w:left="1700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37"/>
      </w:pPr>
      <w:r>
        <w:separator/>
      </w:r>
      <w:r/>
    </w:p>
  </w:endnote>
  <w:endnote w:type="continuationSeparator" w:id="0">
    <w:p>
      <w:pPr>
        <w:pStyle w:val="837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37"/>
      </w:pPr>
      <w:r>
        <w:separator/>
      </w:r>
      <w:r/>
    </w:p>
  </w:footnote>
  <w:footnote w:type="continuationSeparator" w:id="0">
    <w:p>
      <w:pPr>
        <w:pStyle w:val="837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8">
    <w:name w:val="Heading 1 Char"/>
    <w:basedOn w:val="665"/>
    <w:link w:val="65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39">
    <w:name w:val="Heading 2 Char"/>
    <w:basedOn w:val="665"/>
    <w:link w:val="657"/>
    <w:uiPriority w:val="9"/>
    <w:rPr>
      <w:rFonts w:ascii="Liberation Sans" w:hAnsi="Liberation Sans" w:eastAsia="Liberation Sans" w:cs="Liberation Sans"/>
      <w:sz w:val="34"/>
    </w:rPr>
  </w:style>
  <w:style w:type="character" w:styleId="640">
    <w:name w:val="Heading 3 Char"/>
    <w:basedOn w:val="665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41">
    <w:name w:val="Heading 4 Char"/>
    <w:basedOn w:val="665"/>
    <w:link w:val="65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42">
    <w:name w:val="Heading 5 Char"/>
    <w:basedOn w:val="665"/>
    <w:link w:val="66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43">
    <w:name w:val="Heading 6 Char"/>
    <w:basedOn w:val="665"/>
    <w:link w:val="6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44">
    <w:name w:val="Heading 7 Char"/>
    <w:basedOn w:val="665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45">
    <w:name w:val="Heading 8 Char"/>
    <w:basedOn w:val="665"/>
    <w:link w:val="66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46">
    <w:name w:val="Heading 9 Char"/>
    <w:basedOn w:val="665"/>
    <w:link w:val="6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47">
    <w:name w:val="Title Char"/>
    <w:basedOn w:val="665"/>
    <w:link w:val="679"/>
    <w:uiPriority w:val="10"/>
    <w:rPr>
      <w:sz w:val="48"/>
      <w:szCs w:val="48"/>
    </w:rPr>
  </w:style>
  <w:style w:type="character" w:styleId="648">
    <w:name w:val="Subtitle Char"/>
    <w:basedOn w:val="665"/>
    <w:link w:val="681"/>
    <w:uiPriority w:val="11"/>
    <w:rPr>
      <w:sz w:val="24"/>
      <w:szCs w:val="24"/>
    </w:rPr>
  </w:style>
  <w:style w:type="character" w:styleId="649">
    <w:name w:val="Quote Char"/>
    <w:link w:val="683"/>
    <w:uiPriority w:val="29"/>
    <w:rPr>
      <w:i/>
    </w:rPr>
  </w:style>
  <w:style w:type="character" w:styleId="650">
    <w:name w:val="Intense Quote Char"/>
    <w:link w:val="685"/>
    <w:uiPriority w:val="30"/>
    <w:rPr>
      <w:i/>
    </w:rPr>
  </w:style>
  <w:style w:type="character" w:styleId="651">
    <w:name w:val="Header Char"/>
    <w:basedOn w:val="665"/>
    <w:link w:val="687"/>
    <w:uiPriority w:val="99"/>
  </w:style>
  <w:style w:type="character" w:styleId="652">
    <w:name w:val="Caption Char"/>
    <w:basedOn w:val="665"/>
    <w:link w:val="691"/>
    <w:uiPriority w:val="35"/>
    <w:rPr>
      <w:b/>
      <w:bCs/>
      <w:color w:val="4f81bd" w:themeColor="accent1"/>
      <w:sz w:val="18"/>
      <w:szCs w:val="18"/>
    </w:rPr>
  </w:style>
  <w:style w:type="character" w:styleId="653">
    <w:name w:val="Footnote Text Char"/>
    <w:link w:val="820"/>
    <w:uiPriority w:val="99"/>
    <w:rPr>
      <w:sz w:val="18"/>
    </w:rPr>
  </w:style>
  <w:style w:type="character" w:styleId="654">
    <w:name w:val="Endnote Text Char"/>
    <w:link w:val="823"/>
    <w:uiPriority w:val="99"/>
    <w:rPr>
      <w:sz w:val="20"/>
    </w:rPr>
  </w:style>
  <w:style w:type="paragraph" w:styleId="655" w:default="1">
    <w:name w:val="Normal"/>
    <w:qFormat/>
  </w:style>
  <w:style w:type="paragraph" w:styleId="656">
    <w:name w:val="Heading 1"/>
    <w:basedOn w:val="655"/>
    <w:next w:val="655"/>
    <w:link w:val="6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7">
    <w:name w:val="Heading 2"/>
    <w:basedOn w:val="655"/>
    <w:next w:val="655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8">
    <w:name w:val="Heading 3"/>
    <w:basedOn w:val="655"/>
    <w:next w:val="655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655"/>
    <w:next w:val="655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0">
    <w:name w:val="Heading 5"/>
    <w:basedOn w:val="655"/>
    <w:next w:val="655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1">
    <w:name w:val="Heading 6"/>
    <w:basedOn w:val="655"/>
    <w:next w:val="655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655"/>
    <w:next w:val="655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3">
    <w:name w:val="Heading 8"/>
    <w:basedOn w:val="655"/>
    <w:next w:val="65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4">
    <w:name w:val="Heading 9"/>
    <w:basedOn w:val="655"/>
    <w:next w:val="65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Заголовок 1 Знак"/>
    <w:link w:val="656"/>
    <w:uiPriority w:val="9"/>
    <w:rPr>
      <w:rFonts w:ascii="Arial" w:hAnsi="Arial" w:eastAsia="Arial" w:cs="Arial"/>
      <w:sz w:val="40"/>
      <w:szCs w:val="40"/>
    </w:rPr>
  </w:style>
  <w:style w:type="character" w:styleId="669" w:customStyle="1">
    <w:name w:val="Заголовок 2 Знак"/>
    <w:link w:val="657"/>
    <w:uiPriority w:val="9"/>
    <w:rPr>
      <w:rFonts w:ascii="Arial" w:hAnsi="Arial" w:eastAsia="Arial" w:cs="Arial"/>
      <w:sz w:val="34"/>
    </w:rPr>
  </w:style>
  <w:style w:type="character" w:styleId="670" w:customStyle="1">
    <w:name w:val="Заголовок 3 Знак"/>
    <w:link w:val="658"/>
    <w:uiPriority w:val="9"/>
    <w:rPr>
      <w:rFonts w:ascii="Arial" w:hAnsi="Arial" w:eastAsia="Arial" w:cs="Arial"/>
      <w:sz w:val="30"/>
      <w:szCs w:val="30"/>
    </w:rPr>
  </w:style>
  <w:style w:type="character" w:styleId="671" w:customStyle="1">
    <w:name w:val="Заголовок 4 Знак"/>
    <w:link w:val="659"/>
    <w:uiPriority w:val="9"/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Заголовок 5 Знак"/>
    <w:link w:val="660"/>
    <w:uiPriority w:val="9"/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Заголовок 6 Знак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Заголовок 7 Знак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Заголовок 8 Знак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Заголовок 9 Знак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655"/>
    <w:uiPriority w:val="34"/>
    <w:qFormat/>
    <w:pPr>
      <w:contextualSpacing/>
      <w:ind w:left="720"/>
    </w:pPr>
  </w:style>
  <w:style w:type="paragraph" w:styleId="678">
    <w:name w:val="No Spacing"/>
    <w:uiPriority w:val="1"/>
    <w:qFormat/>
  </w:style>
  <w:style w:type="paragraph" w:styleId="679">
    <w:name w:val="Title"/>
    <w:basedOn w:val="655"/>
    <w:next w:val="65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 w:customStyle="1">
    <w:name w:val="Заголовок Знак"/>
    <w:link w:val="679"/>
    <w:uiPriority w:val="10"/>
    <w:rPr>
      <w:sz w:val="48"/>
      <w:szCs w:val="48"/>
    </w:rPr>
  </w:style>
  <w:style w:type="paragraph" w:styleId="681">
    <w:name w:val="Subtitle"/>
    <w:basedOn w:val="655"/>
    <w:next w:val="65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 w:customStyle="1">
    <w:name w:val="Подзаголовок Знак"/>
    <w:link w:val="681"/>
    <w:uiPriority w:val="11"/>
    <w:rPr>
      <w:sz w:val="24"/>
      <w:szCs w:val="24"/>
    </w:rPr>
  </w:style>
  <w:style w:type="paragraph" w:styleId="683">
    <w:name w:val="Quote"/>
    <w:basedOn w:val="655"/>
    <w:next w:val="655"/>
    <w:link w:val="684"/>
    <w:uiPriority w:val="29"/>
    <w:qFormat/>
    <w:pPr>
      <w:ind w:left="720" w:right="720"/>
    </w:pPr>
    <w:rPr>
      <w:i/>
    </w:rPr>
  </w:style>
  <w:style w:type="character" w:styleId="684" w:customStyle="1">
    <w:name w:val="Цитата 2 Знак"/>
    <w:link w:val="683"/>
    <w:uiPriority w:val="29"/>
    <w:rPr>
      <w:i/>
    </w:rPr>
  </w:style>
  <w:style w:type="paragraph" w:styleId="685">
    <w:name w:val="Intense Quote"/>
    <w:basedOn w:val="655"/>
    <w:next w:val="655"/>
    <w:link w:val="68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 w:customStyle="1">
    <w:name w:val="Выделенная цитата Знак"/>
    <w:link w:val="685"/>
    <w:uiPriority w:val="30"/>
    <w:rPr>
      <w:i/>
    </w:rPr>
  </w:style>
  <w:style w:type="paragraph" w:styleId="687">
    <w:name w:val="Header"/>
    <w:basedOn w:val="655"/>
    <w:link w:val="68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8" w:customStyle="1">
    <w:name w:val="Верхний колонтитул Знак"/>
    <w:link w:val="687"/>
    <w:uiPriority w:val="99"/>
  </w:style>
  <w:style w:type="paragraph" w:styleId="689">
    <w:name w:val="Footer"/>
    <w:basedOn w:val="65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90" w:customStyle="1">
    <w:name w:val="Footer Char"/>
    <w:uiPriority w:val="99"/>
  </w:style>
  <w:style w:type="paragraph" w:styleId="691">
    <w:name w:val="Caption"/>
    <w:basedOn w:val="655"/>
    <w:next w:val="655"/>
    <w:link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 w:customStyle="1">
    <w:name w:val="Название объекта Знак"/>
    <w:link w:val="691"/>
    <w:uiPriority w:val="99"/>
  </w:style>
  <w:style w:type="table" w:styleId="693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655"/>
    <w:link w:val="821"/>
    <w:uiPriority w:val="99"/>
    <w:semiHidden/>
    <w:unhideWhenUsed/>
    <w:pPr>
      <w:spacing w:after="40"/>
    </w:pPr>
    <w:rPr>
      <w:sz w:val="18"/>
    </w:rPr>
  </w:style>
  <w:style w:type="character" w:styleId="821" w:customStyle="1">
    <w:name w:val="Текст сноски Знак"/>
    <w:link w:val="820"/>
    <w:uiPriority w:val="99"/>
    <w:rPr>
      <w:sz w:val="18"/>
    </w:rPr>
  </w:style>
  <w:style w:type="character" w:styleId="822">
    <w:name w:val="footnote reference"/>
    <w:uiPriority w:val="99"/>
    <w:unhideWhenUsed/>
    <w:rPr>
      <w:vertAlign w:val="superscript"/>
    </w:rPr>
  </w:style>
  <w:style w:type="paragraph" w:styleId="823">
    <w:name w:val="endnote text"/>
    <w:basedOn w:val="655"/>
    <w:link w:val="824"/>
    <w:uiPriority w:val="99"/>
    <w:semiHidden/>
    <w:unhideWhenUsed/>
  </w:style>
  <w:style w:type="character" w:styleId="824" w:customStyle="1">
    <w:name w:val="Текст концевой сноски Знак"/>
    <w:link w:val="823"/>
    <w:uiPriority w:val="99"/>
    <w:rPr>
      <w:sz w:val="20"/>
    </w:rPr>
  </w:style>
  <w:style w:type="character" w:styleId="825">
    <w:name w:val="endnote reference"/>
    <w:uiPriority w:val="99"/>
    <w:semiHidden/>
    <w:unhideWhenUsed/>
    <w:rPr>
      <w:vertAlign w:val="superscript"/>
    </w:rPr>
  </w:style>
  <w:style w:type="paragraph" w:styleId="826">
    <w:name w:val="toc 1"/>
    <w:basedOn w:val="655"/>
    <w:next w:val="655"/>
    <w:uiPriority w:val="39"/>
    <w:unhideWhenUsed/>
    <w:pPr>
      <w:spacing w:after="57"/>
    </w:pPr>
  </w:style>
  <w:style w:type="paragraph" w:styleId="827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28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29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30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31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32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33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34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655"/>
    <w:next w:val="655"/>
    <w:uiPriority w:val="99"/>
    <w:unhideWhenUsed/>
  </w:style>
  <w:style w:type="paragraph" w:styleId="837" w:customStyle="1">
    <w:name w:val="ConsPlusNormal"/>
    <w:pPr>
      <w:widowControl w:val="off"/>
    </w:pPr>
    <w:rPr>
      <w:sz w:val="24"/>
    </w:rPr>
  </w:style>
  <w:style w:type="paragraph" w:styleId="838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39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840" w:customStyle="1">
    <w:name w:val="ConsPlusCell"/>
    <w:pPr>
      <w:widowControl w:val="off"/>
    </w:pPr>
    <w:rPr>
      <w:rFonts w:ascii="Courier New" w:hAnsi="Courier New" w:cs="Courier New"/>
    </w:rPr>
  </w:style>
  <w:style w:type="paragraph" w:styleId="841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42" w:customStyle="1">
    <w:name w:val="ConsPlusTitlePage"/>
    <w:pPr>
      <w:widowControl w:val="off"/>
    </w:pPr>
    <w:rPr>
      <w:rFonts w:ascii="Tahoma" w:hAnsi="Tahoma" w:cs="Tahoma"/>
    </w:rPr>
  </w:style>
  <w:style w:type="paragraph" w:styleId="843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44" w:customStyle="1">
    <w:name w:val="ConsPlusTextList"/>
    <w:pPr>
      <w:widowControl w:val="off"/>
    </w:pPr>
    <w:rPr>
      <w:sz w:val="24"/>
    </w:rPr>
  </w:style>
  <w:style w:type="paragraph" w:styleId="845" w:customStyle="1">
    <w:name w:val="ConsPlusTextList"/>
    <w:pPr>
      <w:widowControl w:val="off"/>
    </w:pPr>
    <w:rPr>
      <w:sz w:val="24"/>
    </w:rPr>
  </w:style>
  <w:style w:type="character" w:styleId="846">
    <w:name w:val="annotation reference"/>
    <w:basedOn w:val="665"/>
    <w:uiPriority w:val="99"/>
    <w:semiHidden/>
    <w:unhideWhenUsed/>
    <w:rPr>
      <w:sz w:val="16"/>
      <w:szCs w:val="16"/>
    </w:rPr>
  </w:style>
  <w:style w:type="paragraph" w:styleId="847">
    <w:name w:val="annotation text"/>
    <w:basedOn w:val="655"/>
    <w:link w:val="848"/>
    <w:uiPriority w:val="99"/>
    <w:semiHidden/>
    <w:unhideWhenUsed/>
  </w:style>
  <w:style w:type="character" w:styleId="848" w:customStyle="1">
    <w:name w:val="Текст примечания Знак"/>
    <w:basedOn w:val="665"/>
    <w:link w:val="847"/>
    <w:uiPriority w:val="99"/>
    <w:semiHidden/>
  </w:style>
  <w:style w:type="paragraph" w:styleId="849">
    <w:name w:val="annotation subject"/>
    <w:basedOn w:val="847"/>
    <w:next w:val="847"/>
    <w:link w:val="850"/>
    <w:uiPriority w:val="99"/>
    <w:semiHidden/>
    <w:unhideWhenUsed/>
    <w:rPr>
      <w:b/>
      <w:bCs/>
    </w:rPr>
  </w:style>
  <w:style w:type="character" w:styleId="850" w:customStyle="1">
    <w:name w:val="Тема примечания Знак"/>
    <w:basedOn w:val="848"/>
    <w:link w:val="849"/>
    <w:uiPriority w:val="99"/>
    <w:semiHidden/>
    <w:rPr>
      <w:b/>
      <w:bCs/>
    </w:rPr>
  </w:style>
  <w:style w:type="paragraph" w:styleId="851">
    <w:name w:val="Balloon Text"/>
    <w:basedOn w:val="655"/>
    <w:link w:val="85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2" w:customStyle="1">
    <w:name w:val="Текст выноски Знак"/>
    <w:basedOn w:val="665"/>
    <w:link w:val="851"/>
    <w:uiPriority w:val="99"/>
    <w:semiHidden/>
    <w:rPr>
      <w:rFonts w:ascii="Segoe UI" w:hAnsi="Segoe UI" w:cs="Segoe UI"/>
      <w:sz w:val="18"/>
      <w:szCs w:val="18"/>
    </w:rPr>
  </w:style>
  <w:style w:type="paragraph" w:styleId="853">
    <w:name w:val="Normal (Web)"/>
    <w:basedOn w:val="655"/>
    <w:uiPriority w:val="99"/>
    <w:unhideWhenUsed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КонсультантПлюс Версия 4024.00.50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28.02.2023 N 159
"Об утверждении условий и порядка заключения соглашений о защите и поощрении капиталовложений"</dc:title>
  <dc:creator>Тунгускова Мария Игоревна</dc:creator>
  <cp:revision>19</cp:revision>
  <dcterms:created xsi:type="dcterms:W3CDTF">2026-08-05T10:00:00Z</dcterms:created>
  <dcterms:modified xsi:type="dcterms:W3CDTF">2026-08-28T09:12:01Z</dcterms:modified>
</cp:coreProperties>
</file>