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п.7 Главы 2 Раздела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9"/>
        <w:ind w:firstLine="540"/>
        <w:jc w:val="both"/>
        <w:spacing w:before="240"/>
      </w:pPr>
      <w:r>
        <w:rPr>
          <w:sz w:val="24"/>
        </w:rPr>
        <w:t xml:space="preserve"> Решение об отказе в определении части территории города принимается в следующих случаях:</w:t>
      </w:r>
      <w:r/>
      <w:r/>
    </w:p>
    <w:p>
      <w:pPr>
        <w:pStyle w:val="1_639"/>
        <w:ind w:firstLine="540"/>
        <w:jc w:val="both"/>
        <w:spacing w:before="240"/>
      </w:pPr>
      <w:r>
        <w:rPr>
          <w:sz w:val="24"/>
        </w:rPr>
        <w:t xml:space="preserve">1) заявление не соответствует требованиям, предусмотренным </w:t>
      </w:r>
      <w:hyperlink w:tooltip="2. Для установления части территории города, на которой может реализовываться Инициативный проект,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, на которой предлагается реализовывать Инициативный проект с описанием ее границ (далее - заявление)." w:anchor="P66" w:history="1">
        <w:r>
          <w:rPr>
            <w:color w:val="0000ff"/>
            <w:sz w:val="24"/>
          </w:rPr>
          <w:t xml:space="preserve">пунктами 2</w:t>
        </w:r>
      </w:hyperlink>
      <w:r>
        <w:rPr>
          <w:sz w:val="24"/>
        </w:rPr>
        <w:t xml:space="preserve">, </w:t>
      </w:r>
      <w:hyperlink w:tooltip="4. В заявлении указывается наименование и краткое описание Инициативного проекта, а также описание территории и места его реализации." w:anchor="P71" w:history="1">
        <w:r>
          <w:rPr>
            <w:color w:val="0000ff"/>
            <w:sz w:val="24"/>
          </w:rPr>
          <w:t xml:space="preserve">4</w:t>
        </w:r>
      </w:hyperlink>
      <w:r>
        <w:rPr>
          <w:sz w:val="24"/>
        </w:rPr>
        <w:t xml:space="preserve">, </w:t>
      </w:r>
      <w:hyperlink w:tooltip="5. Заявление подписывается уполномоченным представителем инициативной группы, руководителем некоммерческой организации или руководителем территориального общественного самоуправления." w:anchor="P75" w:history="1">
        <w:r>
          <w:rPr>
            <w:color w:val="0000ff"/>
            <w:sz w:val="24"/>
          </w:rPr>
          <w:t xml:space="preserve">5</w:t>
        </w:r>
      </w:hyperlink>
      <w:r>
        <w:rPr>
          <w:sz w:val="24"/>
        </w:rPr>
        <w:t xml:space="preserve"> настоящей главы;</w:t>
      </w:r>
      <w:r/>
      <w:r/>
    </w:p>
    <w:p>
      <w:pPr>
        <w:pStyle w:val="1_639"/>
        <w:ind w:firstLine="540"/>
        <w:jc w:val="both"/>
        <w:spacing w:before="240"/>
      </w:pPr>
      <w:r>
        <w:rPr>
          <w:sz w:val="24"/>
        </w:rPr>
        <w:t xml:space="preserve">2) утратил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Думы города Нижневартовска от 25.03.2022 N 126;</w:t>
      </w:r>
      <w:r/>
      <w:r/>
    </w:p>
    <w:p>
      <w:pPr>
        <w:pStyle w:val="1_639"/>
        <w:ind w:firstLine="540"/>
        <w:jc w:val="both"/>
        <w:spacing w:before="240"/>
      </w:pPr>
      <w:r>
        <w:rPr>
          <w:sz w:val="24"/>
        </w:rPr>
        <w:t xml:space="preserve">3) в границах запрашиваемой территории города запланирована реализация аналогичного Инициативного проекта или мероприятия (части мероприятия) в рамках муниципальной программы, соглашения о сотрудничестве;</w:t>
      </w:r>
      <w:r/>
      <w:r/>
    </w:p>
    <w:p>
      <w:pPr>
        <w:pStyle w:val="1_639"/>
        <w:jc w:val="both"/>
      </w:pPr>
      <w:r>
        <w:rPr>
          <w:sz w:val="24"/>
        </w:rPr>
        <w:t xml:space="preserve">(в ред. решений Думы города Нижневартовска от 25.03.2022 </w:t>
      </w:r>
      <w:r>
        <w:rPr>
          <w:sz w:val="24"/>
        </w:rPr>
        <w:t xml:space="preserve">N 126</w:t>
      </w:r>
      <w:r>
        <w:rPr>
          <w:sz w:val="24"/>
        </w:rPr>
        <w:t xml:space="preserve">, от 27.09.2024 </w:t>
      </w:r>
      <w:r>
        <w:rPr>
          <w:sz w:val="24"/>
        </w:rPr>
        <w:t xml:space="preserve">N 457</w:t>
      </w:r>
      <w:r>
        <w:rPr>
          <w:sz w:val="24"/>
        </w:rPr>
        <w:t xml:space="preserve">)</w:t>
      </w:r>
      <w:r/>
      <w:r/>
    </w:p>
    <w:p>
      <w:pPr>
        <w:pStyle w:val="1_639"/>
        <w:ind w:firstLine="540"/>
        <w:jc w:val="both"/>
        <w:spacing w:before="240"/>
      </w:pPr>
      <w:r>
        <w:rPr>
          <w:sz w:val="24"/>
        </w:rPr>
        <w:t xml:space="preserve">4) реализация Инициативного проекта на запрашиваемой территории города противоречит нормам действующего законодательства и муниципальных правовых актов города Нижневартовска;</w:t>
      </w:r>
      <w:r/>
      <w:r/>
    </w:p>
    <w:p>
      <w:pPr>
        <w:pStyle w:val="1_639"/>
        <w:ind w:firstLine="540"/>
        <w:jc w:val="both"/>
        <w:spacing w:before="240"/>
      </w:pPr>
      <w:r>
        <w:rPr>
          <w:sz w:val="24"/>
        </w:rPr>
        <w:t xml:space="preserve">5) Инициативный проект реализуется на объекте культового наследия (храм, церковь, мечеть, синагога и другие);</w:t>
      </w:r>
      <w:r/>
      <w:r/>
    </w:p>
    <w:p>
      <w:pPr>
        <w:pStyle w:val="1_639"/>
        <w:jc w:val="both"/>
      </w:pPr>
      <w:r>
        <w:rPr>
          <w:sz w:val="24"/>
        </w:rPr>
        <w:t xml:space="preserve">(пп. 5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Думы города Нижневартовска от 25.06.2021 N 797)</w:t>
      </w:r>
      <w:r/>
      <w:r/>
    </w:p>
    <w:p>
      <w:pPr>
        <w:pStyle w:val="1_639"/>
        <w:ind w:firstLine="540"/>
        <w:jc w:val="both"/>
        <w:spacing w:before="240"/>
      </w:pPr>
      <w:r>
        <w:rPr>
          <w:sz w:val="24"/>
        </w:rPr>
        <w:t xml:space="preserve">6) если предложенная часть территории города полностью или частично находится в собственности (за исключением муниципальной собственности) или закреплена в установленном порядке за иными пользователями (за</w:t>
      </w:r>
      <w:r>
        <w:rPr>
          <w:sz w:val="24"/>
        </w:rPr>
        <w:t xml:space="preserve"> исключением муниципальных учреждений). Исключение составляют земельные участки, на которых расположены многоквартирные дома, предложенные для реализации театрально-зрелищных, культурно-просветительских, зрелищно-развлекательных или спортивных мероприятий.</w:t>
      </w:r>
      <w:r/>
      <w:r/>
    </w:p>
    <w:p>
      <w:pPr>
        <w:pStyle w:val="1_639"/>
        <w:jc w:val="both"/>
      </w:pPr>
      <w:r>
        <w:rPr>
          <w:sz w:val="24"/>
        </w:rPr>
        <w:t xml:space="preserve">(пп. 6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Нижневартовска от 25.03.2022 N 126)</w:t>
      </w:r>
      <w:r/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  <w:style w:type="paragraph" w:styleId="1_63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2025-06-11T09:26:02Z</dcterms:modified>
</cp:coreProperties>
</file>