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EE" w:rsidRDefault="005078EE" w:rsidP="005078EE">
      <w:pPr>
        <w:rPr>
          <w:bCs/>
          <w:sz w:val="26"/>
          <w:szCs w:val="26"/>
        </w:rPr>
      </w:pPr>
    </w:p>
    <w:p w:rsidR="005078EE" w:rsidRPr="00DE3033" w:rsidRDefault="005078EE" w:rsidP="005078EE">
      <w:pPr>
        <w:jc w:val="center"/>
        <w:rPr>
          <w:b/>
          <w:sz w:val="25"/>
          <w:szCs w:val="25"/>
        </w:rPr>
      </w:pPr>
      <w:r w:rsidRPr="00DE3033">
        <w:rPr>
          <w:b/>
          <w:sz w:val="25"/>
          <w:szCs w:val="25"/>
        </w:rPr>
        <w:t xml:space="preserve">Проект договора аренды </w:t>
      </w:r>
    </w:p>
    <w:p w:rsidR="005078EE" w:rsidRPr="00DE3033" w:rsidRDefault="005078EE" w:rsidP="005078EE">
      <w:pPr>
        <w:jc w:val="center"/>
        <w:rPr>
          <w:b/>
          <w:sz w:val="25"/>
          <w:szCs w:val="25"/>
        </w:rPr>
      </w:pPr>
      <w:r w:rsidRPr="00DE3033">
        <w:rPr>
          <w:b/>
          <w:sz w:val="25"/>
          <w:szCs w:val="25"/>
        </w:rPr>
        <w:t>нежилого помещения</w:t>
      </w:r>
    </w:p>
    <w:p w:rsidR="005078EE" w:rsidRPr="00DE3033" w:rsidRDefault="005078EE" w:rsidP="005078EE">
      <w:pPr>
        <w:jc w:val="center"/>
        <w:rPr>
          <w:b/>
          <w:sz w:val="25"/>
          <w:szCs w:val="25"/>
        </w:rPr>
      </w:pPr>
      <w:r w:rsidRPr="00DE3033">
        <w:rPr>
          <w:b/>
          <w:sz w:val="25"/>
          <w:szCs w:val="25"/>
        </w:rPr>
        <w:t>№____ПТ-2024</w:t>
      </w:r>
    </w:p>
    <w:p w:rsidR="00DE3033" w:rsidRPr="00DE3033" w:rsidRDefault="00DE3033" w:rsidP="00DE3033">
      <w:pPr>
        <w:jc w:val="both"/>
        <w:rPr>
          <w:b/>
          <w:sz w:val="25"/>
          <w:szCs w:val="25"/>
        </w:rPr>
      </w:pPr>
    </w:p>
    <w:p w:rsidR="00DE3033" w:rsidRPr="00DE3033" w:rsidRDefault="00DE3033" w:rsidP="00DE3033">
      <w:pPr>
        <w:jc w:val="both"/>
        <w:rPr>
          <w:b/>
          <w:sz w:val="25"/>
          <w:szCs w:val="25"/>
        </w:rPr>
      </w:pPr>
      <w:r w:rsidRPr="00DE3033">
        <w:rPr>
          <w:b/>
          <w:sz w:val="25"/>
          <w:szCs w:val="25"/>
        </w:rPr>
        <w:t>г. Нижневартовск                                                                             _____________ 2024 года</w:t>
      </w:r>
    </w:p>
    <w:p w:rsidR="00DE3033" w:rsidRPr="00DE3033" w:rsidRDefault="00DE3033" w:rsidP="00DE3033">
      <w:pPr>
        <w:jc w:val="both"/>
        <w:rPr>
          <w:sz w:val="25"/>
          <w:szCs w:val="25"/>
          <w:u w:val="single"/>
        </w:rPr>
      </w:pPr>
    </w:p>
    <w:p w:rsidR="00DE3033" w:rsidRPr="00DE3033" w:rsidRDefault="00DE3033" w:rsidP="00DE303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DE3033" w:rsidRPr="00DE3033" w:rsidRDefault="00DE3033" w:rsidP="00DE3033">
      <w:pPr>
        <w:ind w:firstLine="709"/>
        <w:jc w:val="both"/>
        <w:rPr>
          <w:sz w:val="25"/>
          <w:szCs w:val="25"/>
        </w:rPr>
      </w:pPr>
    </w:p>
    <w:p w:rsidR="00DE3033" w:rsidRPr="00DE3033" w:rsidRDefault="00DE3033" w:rsidP="00DE3033">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C25D57" w:rsidRDefault="00A64F09" w:rsidP="00A64F09">
      <w:pPr>
        <w:tabs>
          <w:tab w:val="left" w:pos="9800"/>
        </w:tabs>
        <w:ind w:right="-19" w:firstLine="709"/>
        <w:jc w:val="both"/>
        <w:rPr>
          <w:sz w:val="25"/>
          <w:szCs w:val="25"/>
        </w:rPr>
      </w:pPr>
      <w:r w:rsidRPr="00A64F09">
        <w:rPr>
          <w:sz w:val="25"/>
          <w:szCs w:val="25"/>
        </w:rPr>
        <w:t xml:space="preserve">1.1. </w:t>
      </w:r>
      <w:r w:rsidR="00C25D57" w:rsidRPr="00C25D57">
        <w:rPr>
          <w:sz w:val="25"/>
          <w:szCs w:val="25"/>
        </w:rPr>
        <w:t>Арендодатель передает, а Арендатор принимает в пользование на праве аренды нежилое помещение №</w:t>
      </w:r>
      <w:r w:rsidR="00C25D57">
        <w:rPr>
          <w:sz w:val="25"/>
          <w:szCs w:val="25"/>
        </w:rPr>
        <w:t>1</w:t>
      </w:r>
      <w:r w:rsidR="00C25D57" w:rsidRPr="00C25D57">
        <w:rPr>
          <w:sz w:val="25"/>
          <w:szCs w:val="25"/>
        </w:rPr>
        <w:t xml:space="preserve"> с кадастровым номером 86:11:0000000:</w:t>
      </w:r>
      <w:r w:rsidR="00C25D57">
        <w:rPr>
          <w:sz w:val="25"/>
          <w:szCs w:val="25"/>
        </w:rPr>
        <w:t>83200</w:t>
      </w:r>
      <w:r w:rsidR="00C25D57" w:rsidRPr="00C25D57">
        <w:rPr>
          <w:sz w:val="25"/>
          <w:szCs w:val="25"/>
        </w:rPr>
        <w:t xml:space="preserve">, расположенное по адресу: г. Нижневартовск, </w:t>
      </w:r>
      <w:r w:rsidR="00C25D57" w:rsidRPr="00C25D57">
        <w:rPr>
          <w:bCs/>
          <w:sz w:val="25"/>
          <w:szCs w:val="25"/>
        </w:rPr>
        <w:t>п. Дивный, ул. 12-я, д. 16а/1</w:t>
      </w:r>
      <w:r w:rsidR="00C25D57" w:rsidRPr="00C25D57">
        <w:rPr>
          <w:sz w:val="25"/>
          <w:szCs w:val="25"/>
        </w:rPr>
        <w:t>, для размещения объекта общественного назначения, а именно ________________ (заполняется при заключении договора) (далее – Помещения).</w:t>
      </w:r>
    </w:p>
    <w:p w:rsidR="005078EE" w:rsidRPr="002D5BFC" w:rsidRDefault="005078EE" w:rsidP="005078EE">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78,1</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5078EE" w:rsidRPr="002D5BFC" w:rsidRDefault="005078EE" w:rsidP="005078EE">
      <w:pPr>
        <w:tabs>
          <w:tab w:val="left" w:pos="9800"/>
        </w:tabs>
        <w:ind w:right="-19" w:firstLine="709"/>
        <w:jc w:val="both"/>
        <w:rPr>
          <w:sz w:val="25"/>
          <w:szCs w:val="25"/>
        </w:rPr>
      </w:pPr>
      <w:r w:rsidRPr="002D5BFC">
        <w:rPr>
          <w:sz w:val="25"/>
          <w:szCs w:val="25"/>
        </w:rPr>
        <w:t>1.2. Срок аренды опре</w:t>
      </w:r>
      <w:r>
        <w:rPr>
          <w:sz w:val="25"/>
          <w:szCs w:val="25"/>
        </w:rPr>
        <w:t>деляется с 04.06.2024 по 01.06.2025.</w:t>
      </w:r>
    </w:p>
    <w:p w:rsidR="005078EE" w:rsidRPr="002D5BFC" w:rsidRDefault="005078EE" w:rsidP="005078EE">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5078EE" w:rsidRPr="002D5BFC" w:rsidRDefault="005078EE" w:rsidP="005078EE">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1</w:t>
      </w:r>
      <w:r w:rsidRPr="002D5BFC">
        <w:rPr>
          <w:sz w:val="25"/>
          <w:szCs w:val="25"/>
        </w:rPr>
        <w:t>.</w:t>
      </w:r>
    </w:p>
    <w:p w:rsidR="005078EE" w:rsidRDefault="005078EE" w:rsidP="005078EE">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07.11.2023</w:t>
      </w:r>
      <w:r w:rsidRPr="002D5BFC">
        <w:rPr>
          <w:sz w:val="25"/>
          <w:szCs w:val="25"/>
        </w:rPr>
        <w:t>, о чем в Едином государственном реестре недвижимости сделана запись регистрации №86</w:t>
      </w:r>
      <w:r>
        <w:rPr>
          <w:sz w:val="25"/>
          <w:szCs w:val="25"/>
        </w:rPr>
        <w:t>:11:0000000:83200-86/050/2023-1.</w:t>
      </w:r>
    </w:p>
    <w:p w:rsidR="005078EE" w:rsidRDefault="005078EE" w:rsidP="005078EE">
      <w:pPr>
        <w:tabs>
          <w:tab w:val="left" w:pos="9800"/>
        </w:tabs>
        <w:ind w:right="-19" w:firstLine="709"/>
        <w:jc w:val="both"/>
        <w:rPr>
          <w:sz w:val="25"/>
          <w:szCs w:val="25"/>
        </w:rPr>
      </w:pPr>
    </w:p>
    <w:p w:rsidR="005078EE" w:rsidRPr="00263C4B" w:rsidRDefault="005078EE" w:rsidP="005078EE">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5078EE" w:rsidRPr="00DE3033" w:rsidRDefault="005078EE" w:rsidP="005078EE">
      <w:pPr>
        <w:jc w:val="center"/>
        <w:rPr>
          <w:b/>
          <w:sz w:val="25"/>
          <w:szCs w:val="25"/>
        </w:rPr>
      </w:pPr>
      <w:r w:rsidRPr="00DE3033">
        <w:rPr>
          <w:b/>
          <w:sz w:val="25"/>
          <w:szCs w:val="25"/>
        </w:rPr>
        <w:t>2.1. Права и обязанности Арендодателя</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078EE" w:rsidRPr="00DE3033" w:rsidRDefault="005078EE" w:rsidP="005078EE">
      <w:pPr>
        <w:ind w:firstLine="709"/>
        <w:jc w:val="both"/>
        <w:rPr>
          <w:color w:val="auto"/>
          <w:sz w:val="25"/>
          <w:szCs w:val="25"/>
          <w:lang w:val="x-none" w:eastAsia="x-none"/>
        </w:rPr>
      </w:pPr>
    </w:p>
    <w:p w:rsidR="005078EE" w:rsidRPr="00DE3033" w:rsidRDefault="005078EE" w:rsidP="005078EE">
      <w:pPr>
        <w:jc w:val="center"/>
        <w:rPr>
          <w:b/>
          <w:sz w:val="25"/>
          <w:szCs w:val="25"/>
        </w:rPr>
      </w:pPr>
      <w:r w:rsidRPr="00DE3033">
        <w:rPr>
          <w:b/>
          <w:sz w:val="25"/>
          <w:szCs w:val="25"/>
        </w:rPr>
        <w:t>2.2. Права и обязанности Арендатора</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953AA" w:rsidRDefault="00B953AA" w:rsidP="005078EE">
      <w:pPr>
        <w:ind w:firstLine="709"/>
        <w:jc w:val="both"/>
        <w:rPr>
          <w:color w:val="auto"/>
          <w:sz w:val="25"/>
          <w:szCs w:val="25"/>
          <w:lang w:val="x-none" w:eastAsia="x-none"/>
        </w:rPr>
      </w:pPr>
    </w:p>
    <w:p w:rsidR="00B953AA" w:rsidRDefault="00B953AA" w:rsidP="005078EE">
      <w:pPr>
        <w:ind w:firstLine="709"/>
        <w:jc w:val="both"/>
        <w:rPr>
          <w:color w:val="auto"/>
          <w:sz w:val="25"/>
          <w:szCs w:val="25"/>
          <w:lang w:val="x-none" w:eastAsia="x-none"/>
        </w:rPr>
      </w:pP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078EE"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078EE" w:rsidRDefault="005078EE" w:rsidP="005078EE">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078EE" w:rsidRPr="00DE3033" w:rsidRDefault="005078EE" w:rsidP="005078EE">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078EE" w:rsidRPr="00DE3033" w:rsidRDefault="005078EE" w:rsidP="005078EE">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078EE" w:rsidRPr="005A4F67" w:rsidRDefault="005078EE" w:rsidP="005078EE">
      <w:pPr>
        <w:ind w:firstLine="709"/>
        <w:jc w:val="both"/>
        <w:rPr>
          <w:color w:val="auto"/>
          <w:sz w:val="25"/>
          <w:szCs w:val="25"/>
          <w:lang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r w:rsidR="005A4F67">
        <w:rPr>
          <w:color w:val="auto"/>
          <w:sz w:val="25"/>
          <w:szCs w:val="25"/>
          <w:lang w:eastAsia="x-none"/>
        </w:rPr>
        <w:t>.</w:t>
      </w:r>
    </w:p>
    <w:p w:rsidR="005078EE" w:rsidRPr="00DE3033" w:rsidRDefault="005078EE" w:rsidP="005078EE">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w:t>
      </w:r>
      <w:r w:rsidRPr="00DE3033">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и предоставить копии договоров Арендодателю.</w:t>
      </w:r>
    </w:p>
    <w:p w:rsidR="005078EE" w:rsidRPr="00DE3033" w:rsidRDefault="005078EE" w:rsidP="005078EE">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договор, </w:t>
      </w:r>
      <w:r w:rsidR="005A4F67">
        <w:rPr>
          <w:sz w:val="25"/>
          <w:szCs w:val="25"/>
          <w:lang w:eastAsia="x-none"/>
        </w:rPr>
        <w:t xml:space="preserve">                 </w:t>
      </w:r>
      <w:r w:rsidRPr="00DE3033">
        <w:rPr>
          <w:sz w:val="25"/>
          <w:szCs w:val="25"/>
          <w:lang w:val="x-none" w:eastAsia="x-none"/>
        </w:rPr>
        <w:t xml:space="preserve">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078EE" w:rsidRPr="00DE3033" w:rsidRDefault="005078EE" w:rsidP="005078EE">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078EE" w:rsidRPr="00DE3033" w:rsidRDefault="005078EE" w:rsidP="005078EE">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078EE" w:rsidRPr="00DE3033" w:rsidRDefault="005078EE" w:rsidP="005078EE">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A4F67" w:rsidRDefault="005A4F67" w:rsidP="005078EE">
      <w:pPr>
        <w:ind w:firstLine="709"/>
        <w:jc w:val="both"/>
        <w:rPr>
          <w:color w:val="auto"/>
          <w:sz w:val="25"/>
          <w:szCs w:val="25"/>
          <w:lang w:val="x-none" w:eastAsia="x-none"/>
        </w:rPr>
      </w:pPr>
    </w:p>
    <w:p w:rsidR="00B953AA" w:rsidRDefault="00B953AA" w:rsidP="005078EE">
      <w:pPr>
        <w:ind w:firstLine="709"/>
        <w:jc w:val="both"/>
        <w:rPr>
          <w:color w:val="auto"/>
          <w:sz w:val="25"/>
          <w:szCs w:val="25"/>
          <w:lang w:val="x-none" w:eastAsia="x-none"/>
        </w:rPr>
      </w:pP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078EE" w:rsidRPr="00DE3033" w:rsidRDefault="005078EE" w:rsidP="005078EE">
      <w:pPr>
        <w:tabs>
          <w:tab w:val="left" w:pos="142"/>
        </w:tabs>
        <w:ind w:right="-1" w:firstLine="709"/>
        <w:jc w:val="both"/>
        <w:rPr>
          <w:sz w:val="25"/>
          <w:szCs w:val="25"/>
        </w:rPr>
      </w:pPr>
      <w:r w:rsidRPr="00DE3033">
        <w:rPr>
          <w:sz w:val="25"/>
          <w:szCs w:val="25"/>
        </w:rPr>
        <w:t>2.2.12. Арендатор обязуется:</w:t>
      </w:r>
    </w:p>
    <w:p w:rsidR="005078EE" w:rsidRPr="00DE3033" w:rsidRDefault="005078EE" w:rsidP="005078EE">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078EE" w:rsidRPr="00DE3033" w:rsidRDefault="005078EE" w:rsidP="005078EE">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078EE" w:rsidRPr="00DE3033" w:rsidRDefault="005078EE" w:rsidP="005078EE">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078EE" w:rsidRPr="00DE3033" w:rsidRDefault="005078EE" w:rsidP="005078EE">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078EE" w:rsidRPr="00DE3033" w:rsidRDefault="005078EE" w:rsidP="005078EE">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078EE" w:rsidRPr="00DE3033" w:rsidRDefault="005078EE" w:rsidP="005078EE">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078EE" w:rsidRPr="00DE3033" w:rsidRDefault="005078EE" w:rsidP="005078EE">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078EE" w:rsidRPr="00DE3033" w:rsidRDefault="005078EE" w:rsidP="005078EE">
      <w:pPr>
        <w:ind w:firstLine="709"/>
        <w:jc w:val="both"/>
        <w:rPr>
          <w:b/>
          <w:color w:val="auto"/>
          <w:sz w:val="16"/>
          <w:szCs w:val="25"/>
          <w:lang w:val="x-none" w:eastAsia="x-none"/>
        </w:rPr>
      </w:pPr>
    </w:p>
    <w:p w:rsidR="005078EE" w:rsidRPr="00DE3033" w:rsidRDefault="005078EE" w:rsidP="005078EE">
      <w:pPr>
        <w:jc w:val="center"/>
        <w:rPr>
          <w:b/>
          <w:sz w:val="25"/>
          <w:szCs w:val="25"/>
        </w:rPr>
      </w:pPr>
      <w:r w:rsidRPr="00DE3033">
        <w:rPr>
          <w:b/>
          <w:sz w:val="25"/>
          <w:szCs w:val="25"/>
        </w:rPr>
        <w:t>3. Платежи и расчеты по договору</w:t>
      </w:r>
    </w:p>
    <w:p w:rsidR="005078EE" w:rsidRDefault="005078EE" w:rsidP="005078EE">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07.</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5078EE" w:rsidRPr="00DE3033" w:rsidRDefault="005078EE" w:rsidP="005078EE">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июнь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sidRPr="00DE3033">
        <w:rPr>
          <w:sz w:val="25"/>
          <w:szCs w:val="25"/>
          <w:lang w:eastAsia="x-none"/>
        </w:rPr>
        <w:t>0</w:t>
      </w:r>
      <w:r>
        <w:rPr>
          <w:sz w:val="25"/>
          <w:szCs w:val="25"/>
          <w:lang w:eastAsia="x-none"/>
        </w:rPr>
        <w:t>7</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5078EE" w:rsidRPr="00DE3033" w:rsidRDefault="005078EE" w:rsidP="005078EE">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5078EE" w:rsidRPr="00B25B81" w:rsidRDefault="005078EE" w:rsidP="005078EE">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sidR="005A4F67">
        <w:rPr>
          <w:sz w:val="25"/>
          <w:szCs w:val="25"/>
          <w:lang w:val="ru-RU"/>
        </w:rPr>
        <w:t>ем</w:t>
      </w:r>
      <w:r w:rsidRPr="00B25B81">
        <w:rPr>
          <w:sz w:val="25"/>
          <w:szCs w:val="25"/>
        </w:rPr>
        <w:t>, что составляет___________ руб. (заполняется при заключении договора).</w:t>
      </w:r>
    </w:p>
    <w:p w:rsidR="005078EE" w:rsidRPr="00B25B81" w:rsidRDefault="005078EE" w:rsidP="005078EE">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078EE" w:rsidRPr="00B25B81" w:rsidRDefault="005078EE" w:rsidP="005078EE">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078EE" w:rsidRPr="00B25B81" w:rsidRDefault="005078EE" w:rsidP="005078EE">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078EE" w:rsidRPr="00B25B81" w:rsidRDefault="005078EE" w:rsidP="005078EE">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078EE" w:rsidRPr="00B25B81" w:rsidRDefault="005078EE" w:rsidP="005078EE">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078EE" w:rsidRPr="00B25B81" w:rsidRDefault="005078EE" w:rsidP="005078EE">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078EE" w:rsidRPr="00DF658E" w:rsidRDefault="005078EE" w:rsidP="005078EE">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5078EE" w:rsidRDefault="005078EE" w:rsidP="005078EE">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5078EE" w:rsidRPr="00DE3033" w:rsidRDefault="005078EE" w:rsidP="005078EE">
      <w:pPr>
        <w:ind w:right="-1"/>
        <w:jc w:val="both"/>
        <w:rPr>
          <w:bCs/>
          <w:color w:val="auto"/>
          <w:sz w:val="25"/>
          <w:szCs w:val="25"/>
          <w:lang w:eastAsia="x-none"/>
        </w:rPr>
      </w:pPr>
    </w:p>
    <w:p w:rsidR="005078EE" w:rsidRPr="00DE3033" w:rsidRDefault="005078EE" w:rsidP="005078EE">
      <w:pPr>
        <w:jc w:val="center"/>
        <w:rPr>
          <w:b/>
          <w:sz w:val="25"/>
          <w:szCs w:val="25"/>
        </w:rPr>
      </w:pPr>
      <w:r w:rsidRPr="00DE3033">
        <w:rPr>
          <w:b/>
          <w:sz w:val="25"/>
          <w:szCs w:val="25"/>
        </w:rPr>
        <w:t>4. Ответственность сторон</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078EE" w:rsidRPr="00DE3033" w:rsidRDefault="005078EE" w:rsidP="005078EE">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078EE" w:rsidRPr="00DE3033" w:rsidRDefault="005078EE" w:rsidP="005078EE">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078EE" w:rsidRPr="00DE3033" w:rsidRDefault="005078EE" w:rsidP="005078EE">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078EE" w:rsidRDefault="005078EE" w:rsidP="005078EE">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5078EE" w:rsidRPr="001E2CEB" w:rsidRDefault="005078EE" w:rsidP="005078EE">
      <w:pPr>
        <w:ind w:right="-1" w:firstLine="709"/>
        <w:jc w:val="both"/>
        <w:rPr>
          <w:bCs/>
          <w:sz w:val="25"/>
          <w:szCs w:val="25"/>
          <w:lang w:val="x-none" w:eastAsia="x-none"/>
        </w:rPr>
      </w:pPr>
    </w:p>
    <w:p w:rsidR="005078EE" w:rsidRPr="00DE3033" w:rsidRDefault="005078EE" w:rsidP="005078EE">
      <w:pPr>
        <w:ind w:right="-1" w:firstLine="709"/>
        <w:jc w:val="center"/>
        <w:rPr>
          <w:b/>
          <w:sz w:val="25"/>
          <w:szCs w:val="25"/>
        </w:rPr>
      </w:pPr>
      <w:r w:rsidRPr="00DE3033">
        <w:rPr>
          <w:b/>
          <w:sz w:val="25"/>
          <w:szCs w:val="25"/>
        </w:rPr>
        <w:t>5. Изменение, прекращение действия договора</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078EE" w:rsidRPr="00DE3033" w:rsidRDefault="005078EE" w:rsidP="005078EE">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078EE" w:rsidRPr="00DE3033" w:rsidRDefault="005078EE" w:rsidP="005078EE">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078EE" w:rsidRPr="00DE3033" w:rsidRDefault="005078EE" w:rsidP="005078EE">
      <w:pPr>
        <w:rPr>
          <w:b/>
          <w:sz w:val="25"/>
          <w:szCs w:val="25"/>
          <w:lang w:val="x-none"/>
        </w:rPr>
      </w:pPr>
    </w:p>
    <w:p w:rsidR="005078EE" w:rsidRPr="00DE3033" w:rsidRDefault="005078EE" w:rsidP="005078EE">
      <w:pPr>
        <w:jc w:val="center"/>
        <w:rPr>
          <w:b/>
          <w:sz w:val="25"/>
          <w:szCs w:val="25"/>
        </w:rPr>
      </w:pPr>
      <w:r w:rsidRPr="00DE3033">
        <w:rPr>
          <w:b/>
          <w:sz w:val="25"/>
          <w:szCs w:val="25"/>
        </w:rPr>
        <w:t>6. Особые условия</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078EE" w:rsidRPr="00DE3033" w:rsidRDefault="005078EE" w:rsidP="005078EE">
      <w:pPr>
        <w:jc w:val="center"/>
        <w:rPr>
          <w:b/>
          <w:color w:val="auto"/>
          <w:sz w:val="25"/>
          <w:szCs w:val="25"/>
          <w:lang w:val="x-none" w:eastAsia="x-none"/>
        </w:rPr>
      </w:pPr>
      <w:r w:rsidRPr="00DE3033">
        <w:rPr>
          <w:b/>
          <w:color w:val="auto"/>
          <w:sz w:val="25"/>
          <w:szCs w:val="25"/>
          <w:lang w:val="x-none" w:eastAsia="x-none"/>
        </w:rPr>
        <w:t>7. Прочие положения</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078EE" w:rsidRPr="00DE3033" w:rsidRDefault="005078EE" w:rsidP="005078EE">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078EE" w:rsidRPr="00DE3033" w:rsidRDefault="005078EE" w:rsidP="005078EE">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078EE" w:rsidRPr="00DE3033" w:rsidRDefault="005078EE" w:rsidP="005078EE">
      <w:pPr>
        <w:ind w:right="-1" w:firstLine="709"/>
        <w:jc w:val="both"/>
        <w:rPr>
          <w:color w:val="auto"/>
          <w:sz w:val="25"/>
          <w:szCs w:val="25"/>
          <w:lang w:val="x-none" w:eastAsia="x-none"/>
        </w:rPr>
      </w:pPr>
    </w:p>
    <w:p w:rsidR="005078EE" w:rsidRPr="00DE3033" w:rsidRDefault="005078EE" w:rsidP="005078EE">
      <w:pPr>
        <w:jc w:val="center"/>
        <w:rPr>
          <w:b/>
          <w:sz w:val="25"/>
          <w:szCs w:val="25"/>
        </w:rPr>
      </w:pPr>
      <w:r w:rsidRPr="00DE3033">
        <w:rPr>
          <w:b/>
          <w:sz w:val="25"/>
          <w:szCs w:val="25"/>
        </w:rPr>
        <w:t>Юридические адреса сторон:</w:t>
      </w:r>
    </w:p>
    <w:p w:rsidR="005078EE" w:rsidRPr="00DE3033" w:rsidRDefault="005078EE" w:rsidP="005078EE">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078EE" w:rsidRPr="00DE3033" w:rsidTr="003C1524">
        <w:tc>
          <w:tcPr>
            <w:tcW w:w="5183" w:type="dxa"/>
          </w:tcPr>
          <w:p w:rsidR="005078EE" w:rsidRPr="00DE3033" w:rsidRDefault="005078EE" w:rsidP="003C1524">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5078EE" w:rsidRPr="00DE3033" w:rsidRDefault="005078EE" w:rsidP="003C1524">
            <w:pPr>
              <w:ind w:right="424" w:firstLine="212"/>
              <w:rPr>
                <w:b/>
                <w:sz w:val="22"/>
                <w:szCs w:val="22"/>
              </w:rPr>
            </w:pPr>
            <w:r w:rsidRPr="00DE3033">
              <w:rPr>
                <w:b/>
                <w:sz w:val="22"/>
                <w:szCs w:val="22"/>
                <w:u w:val="single"/>
              </w:rPr>
              <w:t>АРЕНДАТОР</w:t>
            </w:r>
          </w:p>
        </w:tc>
      </w:tr>
      <w:tr w:rsidR="005078EE" w:rsidRPr="00DE3033" w:rsidTr="003C1524">
        <w:tc>
          <w:tcPr>
            <w:tcW w:w="5183" w:type="dxa"/>
          </w:tcPr>
          <w:p w:rsidR="005078EE" w:rsidRPr="00DE3033" w:rsidRDefault="005078EE" w:rsidP="003C1524">
            <w:pPr>
              <w:ind w:left="280" w:right="424"/>
              <w:rPr>
                <w:b/>
                <w:bCs/>
                <w:sz w:val="22"/>
                <w:szCs w:val="22"/>
              </w:rPr>
            </w:pPr>
            <w:r w:rsidRPr="00DE3033">
              <w:rPr>
                <w:b/>
                <w:bCs/>
                <w:sz w:val="22"/>
                <w:szCs w:val="22"/>
              </w:rPr>
              <w:t>Администрация города Нижневартовска</w:t>
            </w:r>
          </w:p>
        </w:tc>
        <w:tc>
          <w:tcPr>
            <w:tcW w:w="4111" w:type="dxa"/>
          </w:tcPr>
          <w:p w:rsidR="005078EE" w:rsidRPr="00DE3033" w:rsidRDefault="005078EE" w:rsidP="003C1524">
            <w:pPr>
              <w:ind w:right="424" w:firstLine="212"/>
              <w:rPr>
                <w:b/>
                <w:sz w:val="22"/>
                <w:szCs w:val="22"/>
              </w:rPr>
            </w:pPr>
          </w:p>
        </w:tc>
      </w:tr>
      <w:tr w:rsidR="005078EE" w:rsidRPr="00DE3033" w:rsidTr="003C1524">
        <w:tc>
          <w:tcPr>
            <w:tcW w:w="5183" w:type="dxa"/>
          </w:tcPr>
          <w:p w:rsidR="005078EE" w:rsidRPr="00DE3033" w:rsidRDefault="005078EE" w:rsidP="003C1524">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5078EE" w:rsidRPr="00DE3033" w:rsidRDefault="005078EE" w:rsidP="003C1524">
            <w:pPr>
              <w:ind w:right="424" w:firstLine="212"/>
              <w:rPr>
                <w:b/>
                <w:sz w:val="22"/>
                <w:szCs w:val="22"/>
              </w:rPr>
            </w:pPr>
          </w:p>
        </w:tc>
      </w:tr>
      <w:tr w:rsidR="005078EE" w:rsidRPr="00DE3033" w:rsidTr="003C1524">
        <w:tc>
          <w:tcPr>
            <w:tcW w:w="5183" w:type="dxa"/>
          </w:tcPr>
          <w:p w:rsidR="005078EE" w:rsidRPr="00DE3033" w:rsidRDefault="005078EE" w:rsidP="003C1524">
            <w:pPr>
              <w:ind w:left="280" w:right="424"/>
              <w:rPr>
                <w:bCs/>
                <w:sz w:val="22"/>
                <w:szCs w:val="22"/>
              </w:rPr>
            </w:pPr>
            <w:r w:rsidRPr="00DE3033">
              <w:rPr>
                <w:bCs/>
                <w:sz w:val="22"/>
                <w:szCs w:val="22"/>
              </w:rPr>
              <w:t>тел. 24-16-00; 24-21-90; 24-21-45</w:t>
            </w:r>
          </w:p>
        </w:tc>
        <w:tc>
          <w:tcPr>
            <w:tcW w:w="4111" w:type="dxa"/>
          </w:tcPr>
          <w:p w:rsidR="005078EE" w:rsidRPr="00DE3033" w:rsidRDefault="005078EE" w:rsidP="003C1524">
            <w:pPr>
              <w:ind w:right="424" w:firstLine="212"/>
              <w:rPr>
                <w:b/>
                <w:sz w:val="22"/>
                <w:szCs w:val="22"/>
              </w:rPr>
            </w:pPr>
          </w:p>
        </w:tc>
      </w:tr>
      <w:tr w:rsidR="005078EE" w:rsidRPr="00DE3033" w:rsidTr="003C1524">
        <w:tc>
          <w:tcPr>
            <w:tcW w:w="5183" w:type="dxa"/>
          </w:tcPr>
          <w:p w:rsidR="005078EE" w:rsidRPr="00DE3033" w:rsidRDefault="005078EE" w:rsidP="003C1524">
            <w:pPr>
              <w:ind w:left="280" w:right="424"/>
              <w:rPr>
                <w:bCs/>
                <w:sz w:val="22"/>
                <w:szCs w:val="22"/>
              </w:rPr>
            </w:pPr>
            <w:r w:rsidRPr="00DE3033">
              <w:rPr>
                <w:bCs/>
                <w:sz w:val="22"/>
                <w:szCs w:val="22"/>
              </w:rPr>
              <w:t>ИНН 8603032896      КПП 860301001</w:t>
            </w:r>
          </w:p>
        </w:tc>
        <w:tc>
          <w:tcPr>
            <w:tcW w:w="4111" w:type="dxa"/>
          </w:tcPr>
          <w:p w:rsidR="005078EE" w:rsidRPr="00DE3033" w:rsidRDefault="005078EE" w:rsidP="003C1524">
            <w:pPr>
              <w:ind w:right="424" w:firstLine="212"/>
              <w:rPr>
                <w:b/>
                <w:sz w:val="22"/>
                <w:szCs w:val="22"/>
              </w:rPr>
            </w:pPr>
          </w:p>
        </w:tc>
      </w:tr>
    </w:tbl>
    <w:p w:rsidR="005078EE" w:rsidRDefault="005078EE" w:rsidP="005078EE">
      <w:pPr>
        <w:tabs>
          <w:tab w:val="left" w:pos="6379"/>
        </w:tabs>
        <w:rPr>
          <w:bCs/>
          <w:sz w:val="26"/>
          <w:szCs w:val="26"/>
        </w:rPr>
      </w:pPr>
    </w:p>
    <w:p w:rsidR="005078EE" w:rsidRDefault="005078EE" w:rsidP="005078EE">
      <w:pPr>
        <w:tabs>
          <w:tab w:val="left" w:pos="6379"/>
        </w:tabs>
        <w:rPr>
          <w:bCs/>
          <w:sz w:val="26"/>
          <w:szCs w:val="26"/>
        </w:rPr>
      </w:pPr>
    </w:p>
    <w:p w:rsidR="005078EE" w:rsidRDefault="005078EE" w:rsidP="005078EE">
      <w:pPr>
        <w:tabs>
          <w:tab w:val="left" w:pos="5655"/>
        </w:tabs>
        <w:rPr>
          <w:bCs/>
          <w:sz w:val="26"/>
          <w:szCs w:val="26"/>
        </w:rPr>
      </w:pPr>
      <w:r>
        <w:rPr>
          <w:bCs/>
          <w:sz w:val="26"/>
          <w:szCs w:val="26"/>
        </w:rPr>
        <w:t xml:space="preserve">      _________________________                             __________________________</w:t>
      </w:r>
    </w:p>
    <w:p w:rsidR="001E2CEB" w:rsidRDefault="001E2CEB" w:rsidP="005078EE">
      <w:pPr>
        <w:rPr>
          <w:bCs/>
          <w:sz w:val="26"/>
          <w:szCs w:val="26"/>
        </w:rPr>
      </w:pPr>
    </w:p>
    <w:p w:rsidR="00505A8B" w:rsidRPr="00DE3033" w:rsidRDefault="00505A8B" w:rsidP="00505A8B">
      <w:pPr>
        <w:jc w:val="center"/>
        <w:rPr>
          <w:b/>
          <w:sz w:val="25"/>
          <w:szCs w:val="25"/>
        </w:rPr>
      </w:pPr>
      <w:r w:rsidRPr="00DE3033">
        <w:rPr>
          <w:b/>
          <w:sz w:val="25"/>
          <w:szCs w:val="25"/>
        </w:rPr>
        <w:t xml:space="preserve">Проект договора аренды </w:t>
      </w:r>
    </w:p>
    <w:p w:rsidR="00505A8B" w:rsidRPr="00DE3033" w:rsidRDefault="00505A8B" w:rsidP="00505A8B">
      <w:pPr>
        <w:jc w:val="center"/>
        <w:rPr>
          <w:b/>
          <w:sz w:val="25"/>
          <w:szCs w:val="25"/>
        </w:rPr>
      </w:pPr>
      <w:r w:rsidRPr="00DE3033">
        <w:rPr>
          <w:b/>
          <w:sz w:val="25"/>
          <w:szCs w:val="25"/>
        </w:rPr>
        <w:t>нежилого помещения</w:t>
      </w:r>
    </w:p>
    <w:p w:rsidR="00505A8B" w:rsidRPr="00DE3033" w:rsidRDefault="00505A8B" w:rsidP="00505A8B">
      <w:pPr>
        <w:jc w:val="center"/>
        <w:rPr>
          <w:b/>
          <w:sz w:val="25"/>
          <w:szCs w:val="25"/>
        </w:rPr>
      </w:pPr>
      <w:r w:rsidRPr="00DE3033">
        <w:rPr>
          <w:b/>
          <w:sz w:val="25"/>
          <w:szCs w:val="25"/>
        </w:rPr>
        <w:t>№____ПТ-2024</w:t>
      </w:r>
    </w:p>
    <w:p w:rsidR="00505A8B" w:rsidRPr="00DE3033" w:rsidRDefault="00505A8B" w:rsidP="00505A8B">
      <w:pPr>
        <w:jc w:val="both"/>
        <w:rPr>
          <w:b/>
          <w:sz w:val="25"/>
          <w:szCs w:val="25"/>
        </w:rPr>
      </w:pPr>
    </w:p>
    <w:p w:rsidR="00505A8B" w:rsidRPr="00DE3033" w:rsidRDefault="00505A8B" w:rsidP="00505A8B">
      <w:pPr>
        <w:jc w:val="both"/>
        <w:rPr>
          <w:b/>
          <w:sz w:val="25"/>
          <w:szCs w:val="25"/>
        </w:rPr>
      </w:pPr>
      <w:r w:rsidRPr="00DE3033">
        <w:rPr>
          <w:b/>
          <w:sz w:val="25"/>
          <w:szCs w:val="25"/>
        </w:rPr>
        <w:t>г. Нижневартовск                                                                             _____________ 2024 года</w:t>
      </w:r>
    </w:p>
    <w:p w:rsidR="00505A8B" w:rsidRPr="00DE3033" w:rsidRDefault="00505A8B" w:rsidP="00505A8B">
      <w:pPr>
        <w:jc w:val="both"/>
        <w:rPr>
          <w:sz w:val="25"/>
          <w:szCs w:val="25"/>
          <w:u w:val="single"/>
        </w:rPr>
      </w:pPr>
    </w:p>
    <w:p w:rsidR="00505A8B" w:rsidRPr="00DE3033" w:rsidRDefault="00505A8B" w:rsidP="00505A8B">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05A8B" w:rsidRPr="00DE3033" w:rsidRDefault="00505A8B" w:rsidP="00505A8B">
      <w:pPr>
        <w:ind w:firstLine="709"/>
        <w:jc w:val="both"/>
        <w:rPr>
          <w:sz w:val="25"/>
          <w:szCs w:val="25"/>
        </w:rPr>
      </w:pPr>
    </w:p>
    <w:p w:rsidR="00505A8B" w:rsidRPr="00263C4B" w:rsidRDefault="00505A8B" w:rsidP="00263C4B">
      <w:pPr>
        <w:pStyle w:val="af3"/>
        <w:widowControl w:val="0"/>
        <w:numPr>
          <w:ilvl w:val="0"/>
          <w:numId w:val="19"/>
        </w:numPr>
        <w:autoSpaceDE w:val="0"/>
        <w:autoSpaceDN w:val="0"/>
        <w:adjustRightInd w:val="0"/>
        <w:rPr>
          <w:b/>
          <w:sz w:val="25"/>
          <w:szCs w:val="25"/>
        </w:rPr>
      </w:pPr>
      <w:r w:rsidRPr="00263C4B">
        <w:rPr>
          <w:b/>
          <w:sz w:val="25"/>
          <w:szCs w:val="25"/>
        </w:rPr>
        <w:t>Предмет договора</w:t>
      </w:r>
    </w:p>
    <w:p w:rsidR="005078EE" w:rsidRDefault="005078EE" w:rsidP="005078EE">
      <w:pPr>
        <w:tabs>
          <w:tab w:val="left" w:pos="9800"/>
        </w:tabs>
        <w:ind w:right="-19" w:firstLine="709"/>
        <w:jc w:val="both"/>
        <w:rPr>
          <w:sz w:val="25"/>
          <w:szCs w:val="25"/>
        </w:rPr>
      </w:pPr>
      <w:r w:rsidRPr="00A64F09">
        <w:rPr>
          <w:sz w:val="25"/>
          <w:szCs w:val="25"/>
        </w:rPr>
        <w:t xml:space="preserve">1.1. </w:t>
      </w:r>
      <w:r w:rsidRPr="00C25D57">
        <w:rPr>
          <w:sz w:val="25"/>
          <w:szCs w:val="25"/>
        </w:rPr>
        <w:t>Арендодатель передает, а Арендатор принимает в пользование на праве аренды нежилое помещение №</w:t>
      </w:r>
      <w:r>
        <w:rPr>
          <w:sz w:val="25"/>
          <w:szCs w:val="25"/>
        </w:rPr>
        <w:t>2</w:t>
      </w:r>
      <w:r w:rsidRPr="00C25D57">
        <w:rPr>
          <w:sz w:val="25"/>
          <w:szCs w:val="25"/>
        </w:rPr>
        <w:t xml:space="preserve"> с кадастровым номером 86:11:0000000:</w:t>
      </w:r>
      <w:r>
        <w:rPr>
          <w:sz w:val="25"/>
          <w:szCs w:val="25"/>
        </w:rPr>
        <w:t>83201</w:t>
      </w:r>
      <w:r w:rsidRPr="00C25D57">
        <w:rPr>
          <w:sz w:val="25"/>
          <w:szCs w:val="25"/>
        </w:rPr>
        <w:t xml:space="preserve">, расположенное по адресу: г. Нижневартовск, </w:t>
      </w:r>
      <w:r w:rsidRPr="00C25D57">
        <w:rPr>
          <w:bCs/>
          <w:sz w:val="25"/>
          <w:szCs w:val="25"/>
        </w:rPr>
        <w:t>п. Дивный, ул. 12-я, д. 16а/1</w:t>
      </w:r>
      <w:r w:rsidRPr="00C25D57">
        <w:rPr>
          <w:sz w:val="25"/>
          <w:szCs w:val="25"/>
        </w:rPr>
        <w:t>, для размещения объекта общественного назначения, а именно ________________ (заполняется при заключении договора) (далее – Помещения).</w:t>
      </w:r>
    </w:p>
    <w:p w:rsidR="005078EE" w:rsidRPr="002D5BFC" w:rsidRDefault="005078EE" w:rsidP="005078EE">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154</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5078EE" w:rsidRPr="002D5BFC" w:rsidRDefault="005078EE" w:rsidP="005078EE">
      <w:pPr>
        <w:tabs>
          <w:tab w:val="left" w:pos="9800"/>
        </w:tabs>
        <w:ind w:right="-19" w:firstLine="709"/>
        <w:jc w:val="both"/>
        <w:rPr>
          <w:sz w:val="25"/>
          <w:szCs w:val="25"/>
        </w:rPr>
      </w:pPr>
      <w:r w:rsidRPr="002D5BFC">
        <w:rPr>
          <w:sz w:val="25"/>
          <w:szCs w:val="25"/>
        </w:rPr>
        <w:t>1.2. Срок аренды опре</w:t>
      </w:r>
      <w:r>
        <w:rPr>
          <w:sz w:val="25"/>
          <w:szCs w:val="25"/>
        </w:rPr>
        <w:t>деляется с 04.06.2024 по 01.06.2025.</w:t>
      </w:r>
    </w:p>
    <w:p w:rsidR="005078EE" w:rsidRPr="002D5BFC" w:rsidRDefault="005078EE" w:rsidP="005078EE">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5078EE" w:rsidRPr="002D5BFC" w:rsidRDefault="005078EE" w:rsidP="005078EE">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2</w:t>
      </w:r>
      <w:r w:rsidRPr="002D5BFC">
        <w:rPr>
          <w:sz w:val="25"/>
          <w:szCs w:val="25"/>
        </w:rPr>
        <w:t>.</w:t>
      </w:r>
    </w:p>
    <w:p w:rsidR="005078EE" w:rsidRDefault="005078EE" w:rsidP="005078EE">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07.11.2023</w:t>
      </w:r>
      <w:r w:rsidRPr="002D5BFC">
        <w:rPr>
          <w:sz w:val="25"/>
          <w:szCs w:val="25"/>
        </w:rPr>
        <w:t>, о чем в Едином государственном реестре недвижимости сделана запись регистрации №86</w:t>
      </w:r>
      <w:r>
        <w:rPr>
          <w:sz w:val="25"/>
          <w:szCs w:val="25"/>
        </w:rPr>
        <w:t>:11:0000000:83201-86/050/2023-1.</w:t>
      </w:r>
    </w:p>
    <w:p w:rsidR="005078EE" w:rsidRDefault="005078EE" w:rsidP="005078EE">
      <w:pPr>
        <w:tabs>
          <w:tab w:val="left" w:pos="9800"/>
        </w:tabs>
        <w:ind w:right="-19" w:firstLine="709"/>
        <w:jc w:val="both"/>
        <w:rPr>
          <w:sz w:val="25"/>
          <w:szCs w:val="25"/>
        </w:rPr>
      </w:pPr>
    </w:p>
    <w:p w:rsidR="007F19C3" w:rsidRPr="00263C4B" w:rsidRDefault="007F19C3" w:rsidP="007F19C3">
      <w:pPr>
        <w:tabs>
          <w:tab w:val="left" w:pos="9800"/>
        </w:tabs>
        <w:ind w:right="-19" w:firstLine="709"/>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7F19C3" w:rsidRPr="00DE3033" w:rsidRDefault="007F19C3" w:rsidP="007F19C3">
      <w:pPr>
        <w:jc w:val="center"/>
        <w:rPr>
          <w:b/>
          <w:sz w:val="25"/>
          <w:szCs w:val="25"/>
        </w:rPr>
      </w:pPr>
      <w:r w:rsidRPr="00DE3033">
        <w:rPr>
          <w:b/>
          <w:sz w:val="25"/>
          <w:szCs w:val="25"/>
        </w:rPr>
        <w:t>2.1. Права и обязанности Арендодателя</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7F19C3" w:rsidRPr="00DE3033" w:rsidRDefault="007F19C3" w:rsidP="007F19C3">
      <w:pPr>
        <w:ind w:firstLine="709"/>
        <w:jc w:val="both"/>
        <w:rPr>
          <w:color w:val="auto"/>
          <w:sz w:val="25"/>
          <w:szCs w:val="25"/>
          <w:lang w:val="x-none" w:eastAsia="x-none"/>
        </w:rPr>
      </w:pPr>
    </w:p>
    <w:p w:rsidR="007F19C3" w:rsidRPr="00DE3033" w:rsidRDefault="007F19C3" w:rsidP="007F19C3">
      <w:pPr>
        <w:jc w:val="center"/>
        <w:rPr>
          <w:b/>
          <w:sz w:val="25"/>
          <w:szCs w:val="25"/>
        </w:rPr>
      </w:pPr>
      <w:r w:rsidRPr="00DE3033">
        <w:rPr>
          <w:b/>
          <w:sz w:val="25"/>
          <w:szCs w:val="25"/>
        </w:rPr>
        <w:t>2.2. Права и обязанности Арендатора</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7F19C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7F19C3" w:rsidRDefault="007F19C3" w:rsidP="007F19C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7F19C3" w:rsidRPr="00DE3033" w:rsidRDefault="007F19C3" w:rsidP="007F19C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7F19C3" w:rsidRPr="00DE3033" w:rsidRDefault="007F19C3" w:rsidP="007F19C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7F19C3" w:rsidRPr="005A4F67" w:rsidRDefault="007F19C3" w:rsidP="007F19C3">
      <w:pPr>
        <w:ind w:firstLine="709"/>
        <w:jc w:val="both"/>
        <w:rPr>
          <w:color w:val="auto"/>
          <w:sz w:val="25"/>
          <w:szCs w:val="25"/>
          <w:lang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r>
        <w:rPr>
          <w:color w:val="auto"/>
          <w:sz w:val="25"/>
          <w:szCs w:val="25"/>
          <w:lang w:eastAsia="x-none"/>
        </w:rPr>
        <w:t>.</w:t>
      </w:r>
    </w:p>
    <w:p w:rsidR="007F19C3" w:rsidRPr="00DE3033" w:rsidRDefault="007F19C3" w:rsidP="007F19C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w:t>
      </w:r>
      <w:r w:rsidRPr="00DE3033">
        <w:rPr>
          <w:sz w:val="25"/>
          <w:szCs w:val="25"/>
          <w:lang w:val="x-none" w:eastAsia="x-none"/>
        </w:rPr>
        <w:t xml:space="preserve"> договоры на пользование электроэнергией, тепловой энергией, на водоснабжение, техническое, санитарное </w:t>
      </w:r>
      <w:r w:rsidR="00F44A00">
        <w:rPr>
          <w:sz w:val="25"/>
          <w:szCs w:val="25"/>
          <w:lang w:eastAsia="x-none"/>
        </w:rPr>
        <w:t xml:space="preserve">                         </w:t>
      </w:r>
      <w:r w:rsidRPr="00DE3033">
        <w:rPr>
          <w:sz w:val="25"/>
          <w:szCs w:val="25"/>
          <w:lang w:val="x-none" w:eastAsia="x-none"/>
        </w:rPr>
        <w:t>и эксплуатационное обслуживание, сбор и вывоз мусора, утилизацию твердых бытовых отходов, и предоставить копии договоров Арендодателю.</w:t>
      </w:r>
    </w:p>
    <w:p w:rsidR="007F19C3" w:rsidRPr="00DE3033" w:rsidRDefault="007F19C3" w:rsidP="007F19C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договор, </w:t>
      </w:r>
      <w:r>
        <w:rPr>
          <w:sz w:val="25"/>
          <w:szCs w:val="25"/>
          <w:lang w:eastAsia="x-none"/>
        </w:rPr>
        <w:t xml:space="preserve">                 </w:t>
      </w:r>
      <w:r w:rsidRPr="00DE3033">
        <w:rPr>
          <w:sz w:val="25"/>
          <w:szCs w:val="25"/>
          <w:lang w:val="x-none" w:eastAsia="x-none"/>
        </w:rPr>
        <w:t xml:space="preserve">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7F19C3" w:rsidRPr="00DE3033" w:rsidRDefault="007F19C3" w:rsidP="007F19C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7F19C3" w:rsidRPr="00DE3033" w:rsidRDefault="007F19C3" w:rsidP="007F19C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7F19C3" w:rsidRPr="007F19C3" w:rsidRDefault="007F19C3" w:rsidP="007F19C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7F19C3" w:rsidRPr="00F44A00" w:rsidRDefault="007F19C3" w:rsidP="00F44A00">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7F19C3" w:rsidRPr="00DE3033" w:rsidRDefault="007F19C3" w:rsidP="007F19C3">
      <w:pPr>
        <w:tabs>
          <w:tab w:val="left" w:pos="142"/>
        </w:tabs>
        <w:ind w:right="-1" w:firstLine="709"/>
        <w:jc w:val="both"/>
        <w:rPr>
          <w:sz w:val="25"/>
          <w:szCs w:val="25"/>
        </w:rPr>
      </w:pPr>
      <w:r w:rsidRPr="00DE3033">
        <w:rPr>
          <w:sz w:val="25"/>
          <w:szCs w:val="25"/>
        </w:rPr>
        <w:t>2.2.12. Арендатор обязуется:</w:t>
      </w:r>
    </w:p>
    <w:p w:rsidR="007F19C3" w:rsidRPr="00DE3033" w:rsidRDefault="007F19C3" w:rsidP="007F19C3">
      <w:pPr>
        <w:tabs>
          <w:tab w:val="left" w:pos="142"/>
        </w:tabs>
        <w:ind w:right="-1" w:firstLine="709"/>
        <w:jc w:val="both"/>
        <w:rPr>
          <w:sz w:val="25"/>
          <w:szCs w:val="25"/>
        </w:rPr>
      </w:pPr>
      <w:r w:rsidRPr="00DE3033">
        <w:rPr>
          <w:sz w:val="25"/>
          <w:szCs w:val="25"/>
        </w:rPr>
        <w:t xml:space="preserve">- нести полную ответственность за противопожарное состояние Помещения, своевременно выполнять предписания или предложения органов государственного </w:t>
      </w:r>
      <w:r w:rsidRPr="00DE3033">
        <w:rPr>
          <w:sz w:val="25"/>
          <w:szCs w:val="25"/>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7F19C3" w:rsidRPr="00DE3033" w:rsidRDefault="007F19C3" w:rsidP="007F19C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7F19C3" w:rsidRPr="00DE3033" w:rsidRDefault="007F19C3" w:rsidP="007F19C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7F19C3" w:rsidRPr="00DE3033" w:rsidRDefault="007F19C3" w:rsidP="007F19C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7F19C3" w:rsidRPr="00DE3033" w:rsidRDefault="007F19C3" w:rsidP="007F19C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7F19C3" w:rsidRPr="00DE3033" w:rsidRDefault="007F19C3" w:rsidP="007F19C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F19C3" w:rsidRPr="00DE3033" w:rsidRDefault="007F19C3" w:rsidP="007F19C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7F19C3" w:rsidRPr="00DE3033" w:rsidRDefault="007F19C3" w:rsidP="007F19C3">
      <w:pPr>
        <w:ind w:firstLine="709"/>
        <w:jc w:val="both"/>
        <w:rPr>
          <w:b/>
          <w:color w:val="auto"/>
          <w:sz w:val="16"/>
          <w:szCs w:val="25"/>
          <w:lang w:val="x-none" w:eastAsia="x-none"/>
        </w:rPr>
      </w:pPr>
    </w:p>
    <w:p w:rsidR="007F19C3" w:rsidRPr="00DE3033" w:rsidRDefault="007F19C3" w:rsidP="007F19C3">
      <w:pPr>
        <w:jc w:val="center"/>
        <w:rPr>
          <w:b/>
          <w:sz w:val="25"/>
          <w:szCs w:val="25"/>
        </w:rPr>
      </w:pPr>
      <w:r w:rsidRPr="00DE3033">
        <w:rPr>
          <w:b/>
          <w:sz w:val="25"/>
          <w:szCs w:val="25"/>
        </w:rPr>
        <w:t>3. Платежи и расчеты по договору</w:t>
      </w:r>
    </w:p>
    <w:p w:rsidR="007F19C3" w:rsidRDefault="007F19C3" w:rsidP="007F19C3">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07.</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7F19C3" w:rsidRPr="00DE3033" w:rsidRDefault="007F19C3" w:rsidP="007F19C3">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июнь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sidRPr="00DE3033">
        <w:rPr>
          <w:sz w:val="25"/>
          <w:szCs w:val="25"/>
          <w:lang w:eastAsia="x-none"/>
        </w:rPr>
        <w:t>0</w:t>
      </w:r>
      <w:r>
        <w:rPr>
          <w:sz w:val="25"/>
          <w:szCs w:val="25"/>
          <w:lang w:eastAsia="x-none"/>
        </w:rPr>
        <w:t>7</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7F19C3" w:rsidRPr="00DE3033" w:rsidRDefault="007F19C3" w:rsidP="007F19C3">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7F19C3" w:rsidRPr="00B25B81" w:rsidRDefault="007F19C3" w:rsidP="007F19C3">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Pr>
          <w:sz w:val="25"/>
          <w:szCs w:val="25"/>
          <w:lang w:val="ru-RU"/>
        </w:rPr>
        <w:t>ем</w:t>
      </w:r>
      <w:r w:rsidRPr="00B25B81">
        <w:rPr>
          <w:sz w:val="25"/>
          <w:szCs w:val="25"/>
        </w:rPr>
        <w:t>, что составляет___________ руб. (заполняется при заключении договора).</w:t>
      </w:r>
    </w:p>
    <w:p w:rsidR="007F19C3" w:rsidRPr="00B25B81" w:rsidRDefault="007F19C3" w:rsidP="007F19C3">
      <w:pPr>
        <w:pStyle w:val="ConsPlusNormal"/>
        <w:ind w:firstLine="709"/>
        <w:jc w:val="both"/>
        <w:rPr>
          <w:color w:val="000000"/>
          <w:sz w:val="25"/>
          <w:szCs w:val="25"/>
        </w:rPr>
      </w:pPr>
      <w:r w:rsidRPr="00B25B81">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F19C3" w:rsidRPr="00B25B81" w:rsidRDefault="007F19C3" w:rsidP="007F19C3">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F19C3" w:rsidRPr="00B25B81" w:rsidRDefault="007F19C3" w:rsidP="007F19C3">
      <w:pPr>
        <w:pStyle w:val="ConsPlusNormal"/>
        <w:ind w:firstLine="709"/>
        <w:jc w:val="both"/>
        <w:rPr>
          <w:color w:val="000000"/>
          <w:sz w:val="25"/>
          <w:szCs w:val="25"/>
        </w:rPr>
      </w:pPr>
      <w:r w:rsidRPr="00B25B81">
        <w:rPr>
          <w:color w:val="000000"/>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w:t>
      </w:r>
      <w:r w:rsidRPr="00B25B81">
        <w:rPr>
          <w:color w:val="000000"/>
          <w:sz w:val="25"/>
          <w:szCs w:val="25"/>
        </w:rPr>
        <w:lastRenderedPageBreak/>
        <w:t>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F19C3" w:rsidRPr="00B25B81" w:rsidRDefault="007F19C3" w:rsidP="007F19C3">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F19C3" w:rsidRPr="00B25B81" w:rsidRDefault="007F19C3" w:rsidP="007F19C3">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F19C3" w:rsidRPr="00B25B81" w:rsidRDefault="007F19C3" w:rsidP="007F19C3">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F19C3" w:rsidRPr="00DF658E" w:rsidRDefault="007F19C3" w:rsidP="007F19C3">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7F19C3" w:rsidRDefault="007F19C3" w:rsidP="007F19C3">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7F19C3" w:rsidRPr="00DE3033" w:rsidRDefault="007F19C3" w:rsidP="007F19C3">
      <w:pPr>
        <w:ind w:right="-1"/>
        <w:jc w:val="both"/>
        <w:rPr>
          <w:bCs/>
          <w:color w:val="auto"/>
          <w:sz w:val="25"/>
          <w:szCs w:val="25"/>
          <w:lang w:eastAsia="x-none"/>
        </w:rPr>
      </w:pPr>
    </w:p>
    <w:p w:rsidR="007F19C3" w:rsidRPr="00DE3033" w:rsidRDefault="007F19C3" w:rsidP="007F19C3">
      <w:pPr>
        <w:jc w:val="center"/>
        <w:rPr>
          <w:b/>
          <w:sz w:val="25"/>
          <w:szCs w:val="25"/>
        </w:rPr>
      </w:pPr>
      <w:r w:rsidRPr="00DE3033">
        <w:rPr>
          <w:b/>
          <w:sz w:val="25"/>
          <w:szCs w:val="25"/>
        </w:rPr>
        <w:t>4. Ответственность сторон</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7F19C3" w:rsidRPr="00DE3033" w:rsidRDefault="007F19C3" w:rsidP="007F19C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7F19C3" w:rsidRPr="00DE3033" w:rsidRDefault="007F19C3" w:rsidP="007F19C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7F19C3" w:rsidRPr="00DE3033" w:rsidRDefault="007F19C3" w:rsidP="007F19C3">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7F19C3" w:rsidRDefault="007F19C3" w:rsidP="007F19C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F19C3" w:rsidRPr="001E2CEB" w:rsidRDefault="007F19C3" w:rsidP="007F19C3">
      <w:pPr>
        <w:ind w:right="-1" w:firstLine="709"/>
        <w:jc w:val="both"/>
        <w:rPr>
          <w:bCs/>
          <w:sz w:val="25"/>
          <w:szCs w:val="25"/>
          <w:lang w:val="x-none" w:eastAsia="x-none"/>
        </w:rPr>
      </w:pPr>
    </w:p>
    <w:p w:rsidR="007F19C3" w:rsidRPr="00DE3033" w:rsidRDefault="007F19C3" w:rsidP="007F19C3">
      <w:pPr>
        <w:ind w:right="-1" w:firstLine="709"/>
        <w:jc w:val="center"/>
        <w:rPr>
          <w:b/>
          <w:sz w:val="25"/>
          <w:szCs w:val="25"/>
        </w:rPr>
      </w:pPr>
      <w:r w:rsidRPr="00DE3033">
        <w:rPr>
          <w:b/>
          <w:sz w:val="25"/>
          <w:szCs w:val="25"/>
        </w:rPr>
        <w:t>5. Изменение, прекращение действия договора</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w:t>
      </w:r>
      <w:r w:rsidRPr="00DE3033">
        <w:rPr>
          <w:color w:val="auto"/>
          <w:sz w:val="25"/>
          <w:szCs w:val="25"/>
          <w:lang w:val="x-none" w:eastAsia="x-none"/>
        </w:rPr>
        <w:lastRenderedPageBreak/>
        <w:t xml:space="preserve">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7F19C3" w:rsidRPr="00DE3033" w:rsidRDefault="007F19C3" w:rsidP="007F19C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F19C3" w:rsidRPr="00DE3033" w:rsidRDefault="007F19C3" w:rsidP="007F19C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7F19C3" w:rsidRPr="00DE3033" w:rsidRDefault="007F19C3" w:rsidP="007F19C3">
      <w:pPr>
        <w:rPr>
          <w:b/>
          <w:sz w:val="25"/>
          <w:szCs w:val="25"/>
          <w:lang w:val="x-none"/>
        </w:rPr>
      </w:pPr>
    </w:p>
    <w:p w:rsidR="007F19C3" w:rsidRPr="00DE3033" w:rsidRDefault="007F19C3" w:rsidP="007F19C3">
      <w:pPr>
        <w:jc w:val="center"/>
        <w:rPr>
          <w:b/>
          <w:sz w:val="25"/>
          <w:szCs w:val="25"/>
        </w:rPr>
      </w:pPr>
      <w:r w:rsidRPr="00DE3033">
        <w:rPr>
          <w:b/>
          <w:sz w:val="25"/>
          <w:szCs w:val="25"/>
        </w:rPr>
        <w:t>6. Особые условия</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7F19C3" w:rsidRPr="00DE3033" w:rsidRDefault="007F19C3" w:rsidP="007F19C3">
      <w:pPr>
        <w:jc w:val="center"/>
        <w:rPr>
          <w:b/>
          <w:color w:val="auto"/>
          <w:sz w:val="25"/>
          <w:szCs w:val="25"/>
          <w:lang w:val="x-none" w:eastAsia="x-none"/>
        </w:rPr>
      </w:pPr>
      <w:r w:rsidRPr="00DE3033">
        <w:rPr>
          <w:b/>
          <w:color w:val="auto"/>
          <w:sz w:val="25"/>
          <w:szCs w:val="25"/>
          <w:lang w:val="x-none" w:eastAsia="x-none"/>
        </w:rPr>
        <w:t>7. Прочие положения</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7F19C3" w:rsidRPr="00DE3033" w:rsidRDefault="007F19C3" w:rsidP="007F19C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7F19C3" w:rsidRPr="00DE3033" w:rsidRDefault="007F19C3" w:rsidP="007F19C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7F19C3" w:rsidRPr="00DE3033" w:rsidRDefault="007F19C3" w:rsidP="007F19C3">
      <w:pPr>
        <w:ind w:right="-1" w:firstLine="709"/>
        <w:jc w:val="both"/>
        <w:rPr>
          <w:color w:val="auto"/>
          <w:sz w:val="25"/>
          <w:szCs w:val="25"/>
          <w:lang w:val="x-none" w:eastAsia="x-none"/>
        </w:rPr>
      </w:pPr>
    </w:p>
    <w:p w:rsidR="007F19C3" w:rsidRPr="00DE3033" w:rsidRDefault="007F19C3" w:rsidP="007F19C3">
      <w:pPr>
        <w:jc w:val="center"/>
        <w:rPr>
          <w:b/>
          <w:sz w:val="25"/>
          <w:szCs w:val="25"/>
        </w:rPr>
      </w:pPr>
      <w:r w:rsidRPr="00DE3033">
        <w:rPr>
          <w:b/>
          <w:sz w:val="25"/>
          <w:szCs w:val="25"/>
        </w:rPr>
        <w:t>Юридические адреса сторон:</w:t>
      </w:r>
    </w:p>
    <w:p w:rsidR="007F19C3" w:rsidRPr="00DE3033" w:rsidRDefault="007F19C3" w:rsidP="007F19C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F19C3" w:rsidRPr="00DE3033" w:rsidTr="00FA040E">
        <w:tc>
          <w:tcPr>
            <w:tcW w:w="5183" w:type="dxa"/>
          </w:tcPr>
          <w:p w:rsidR="007F19C3" w:rsidRPr="00DE3033" w:rsidRDefault="007F19C3" w:rsidP="00FA040E">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7F19C3" w:rsidRPr="00DE3033" w:rsidRDefault="007F19C3" w:rsidP="00FA040E">
            <w:pPr>
              <w:ind w:right="424" w:firstLine="212"/>
              <w:rPr>
                <w:b/>
                <w:sz w:val="22"/>
                <w:szCs w:val="22"/>
              </w:rPr>
            </w:pPr>
            <w:r w:rsidRPr="00DE3033">
              <w:rPr>
                <w:b/>
                <w:sz w:val="22"/>
                <w:szCs w:val="22"/>
                <w:u w:val="single"/>
              </w:rPr>
              <w:t>АРЕНДАТОР</w:t>
            </w:r>
          </w:p>
        </w:tc>
      </w:tr>
      <w:tr w:rsidR="007F19C3" w:rsidRPr="00DE3033" w:rsidTr="00FA040E">
        <w:tc>
          <w:tcPr>
            <w:tcW w:w="5183" w:type="dxa"/>
          </w:tcPr>
          <w:p w:rsidR="007F19C3" w:rsidRPr="00DE3033" w:rsidRDefault="007F19C3" w:rsidP="00FA040E">
            <w:pPr>
              <w:ind w:left="280" w:right="424"/>
              <w:rPr>
                <w:b/>
                <w:bCs/>
                <w:sz w:val="22"/>
                <w:szCs w:val="22"/>
              </w:rPr>
            </w:pPr>
            <w:r w:rsidRPr="00DE3033">
              <w:rPr>
                <w:b/>
                <w:bCs/>
                <w:sz w:val="22"/>
                <w:szCs w:val="22"/>
              </w:rPr>
              <w:t>Администрация города Нижневартовска</w:t>
            </w:r>
          </w:p>
        </w:tc>
        <w:tc>
          <w:tcPr>
            <w:tcW w:w="4111" w:type="dxa"/>
          </w:tcPr>
          <w:p w:rsidR="007F19C3" w:rsidRPr="00DE3033" w:rsidRDefault="007F19C3" w:rsidP="00FA040E">
            <w:pPr>
              <w:ind w:right="424" w:firstLine="212"/>
              <w:rPr>
                <w:b/>
                <w:sz w:val="22"/>
                <w:szCs w:val="22"/>
              </w:rPr>
            </w:pPr>
          </w:p>
        </w:tc>
      </w:tr>
      <w:tr w:rsidR="007F19C3" w:rsidRPr="00DE3033" w:rsidTr="00FA040E">
        <w:tc>
          <w:tcPr>
            <w:tcW w:w="5183" w:type="dxa"/>
          </w:tcPr>
          <w:p w:rsidR="007F19C3" w:rsidRPr="00DE3033" w:rsidRDefault="007F19C3" w:rsidP="00FA040E">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7F19C3" w:rsidRPr="00DE3033" w:rsidRDefault="007F19C3" w:rsidP="00FA040E">
            <w:pPr>
              <w:ind w:right="424" w:firstLine="212"/>
              <w:rPr>
                <w:b/>
                <w:sz w:val="22"/>
                <w:szCs w:val="22"/>
              </w:rPr>
            </w:pPr>
          </w:p>
        </w:tc>
      </w:tr>
      <w:tr w:rsidR="007F19C3" w:rsidRPr="00DE3033" w:rsidTr="00FA040E">
        <w:tc>
          <w:tcPr>
            <w:tcW w:w="5183" w:type="dxa"/>
          </w:tcPr>
          <w:p w:rsidR="007F19C3" w:rsidRPr="00DE3033" w:rsidRDefault="007F19C3" w:rsidP="00FA040E">
            <w:pPr>
              <w:ind w:left="280" w:right="424"/>
              <w:rPr>
                <w:bCs/>
                <w:sz w:val="22"/>
                <w:szCs w:val="22"/>
              </w:rPr>
            </w:pPr>
            <w:r w:rsidRPr="00DE3033">
              <w:rPr>
                <w:bCs/>
                <w:sz w:val="22"/>
                <w:szCs w:val="22"/>
              </w:rPr>
              <w:t>тел. 24-16-00; 24-21-90; 24-21-45</w:t>
            </w:r>
          </w:p>
        </w:tc>
        <w:tc>
          <w:tcPr>
            <w:tcW w:w="4111" w:type="dxa"/>
          </w:tcPr>
          <w:p w:rsidR="007F19C3" w:rsidRPr="00DE3033" w:rsidRDefault="007F19C3" w:rsidP="00FA040E">
            <w:pPr>
              <w:ind w:right="424" w:firstLine="212"/>
              <w:rPr>
                <w:b/>
                <w:sz w:val="22"/>
                <w:szCs w:val="22"/>
              </w:rPr>
            </w:pPr>
          </w:p>
        </w:tc>
      </w:tr>
      <w:tr w:rsidR="007F19C3" w:rsidRPr="00DE3033" w:rsidTr="00FA040E">
        <w:tc>
          <w:tcPr>
            <w:tcW w:w="5183" w:type="dxa"/>
          </w:tcPr>
          <w:p w:rsidR="007F19C3" w:rsidRPr="00DE3033" w:rsidRDefault="007F19C3" w:rsidP="00FA040E">
            <w:pPr>
              <w:ind w:left="280" w:right="424"/>
              <w:rPr>
                <w:bCs/>
                <w:sz w:val="22"/>
                <w:szCs w:val="22"/>
              </w:rPr>
            </w:pPr>
            <w:r w:rsidRPr="00DE3033">
              <w:rPr>
                <w:bCs/>
                <w:sz w:val="22"/>
                <w:szCs w:val="22"/>
              </w:rPr>
              <w:t>ИНН 8603032896      КПП 860301001</w:t>
            </w:r>
          </w:p>
        </w:tc>
        <w:tc>
          <w:tcPr>
            <w:tcW w:w="4111" w:type="dxa"/>
          </w:tcPr>
          <w:p w:rsidR="007F19C3" w:rsidRPr="00DE3033" w:rsidRDefault="007F19C3" w:rsidP="00FA040E">
            <w:pPr>
              <w:ind w:right="424" w:firstLine="212"/>
              <w:rPr>
                <w:b/>
                <w:sz w:val="22"/>
                <w:szCs w:val="22"/>
              </w:rPr>
            </w:pPr>
          </w:p>
        </w:tc>
      </w:tr>
    </w:tbl>
    <w:p w:rsidR="007F19C3" w:rsidRDefault="007F19C3" w:rsidP="007F19C3">
      <w:pPr>
        <w:tabs>
          <w:tab w:val="left" w:pos="6379"/>
        </w:tabs>
        <w:rPr>
          <w:bCs/>
          <w:sz w:val="26"/>
          <w:szCs w:val="26"/>
        </w:rPr>
      </w:pPr>
    </w:p>
    <w:p w:rsidR="007F19C3" w:rsidRDefault="007F19C3" w:rsidP="007F19C3">
      <w:pPr>
        <w:tabs>
          <w:tab w:val="left" w:pos="6379"/>
        </w:tabs>
        <w:rPr>
          <w:bCs/>
          <w:sz w:val="26"/>
          <w:szCs w:val="26"/>
        </w:rPr>
      </w:pPr>
    </w:p>
    <w:p w:rsidR="007F19C3" w:rsidRDefault="007F19C3" w:rsidP="007F19C3">
      <w:pPr>
        <w:tabs>
          <w:tab w:val="left" w:pos="5655"/>
        </w:tabs>
        <w:rPr>
          <w:bCs/>
          <w:sz w:val="26"/>
          <w:szCs w:val="26"/>
        </w:rPr>
      </w:pPr>
      <w:r>
        <w:rPr>
          <w:bCs/>
          <w:sz w:val="26"/>
          <w:szCs w:val="26"/>
        </w:rPr>
        <w:t xml:space="preserve">      _________________________                             __________________________</w:t>
      </w:r>
    </w:p>
    <w:p w:rsidR="009C2702" w:rsidRDefault="009C2702" w:rsidP="00721F1F">
      <w:pPr>
        <w:jc w:val="center"/>
        <w:rPr>
          <w:b/>
          <w:sz w:val="25"/>
          <w:szCs w:val="25"/>
        </w:rPr>
      </w:pPr>
    </w:p>
    <w:p w:rsidR="007F19C3" w:rsidRDefault="001C55AE" w:rsidP="001C55AE">
      <w:pPr>
        <w:pStyle w:val="a5"/>
        <w:tabs>
          <w:tab w:val="left" w:pos="7980"/>
        </w:tabs>
        <w:ind w:left="4248" w:right="-143" w:firstLine="708"/>
        <w:jc w:val="center"/>
        <w:rPr>
          <w:color w:val="auto"/>
          <w:lang w:val="ru-RU"/>
        </w:rPr>
      </w:pPr>
      <w:r>
        <w:rPr>
          <w:color w:val="auto"/>
          <w:lang w:val="ru-RU"/>
        </w:rPr>
        <w:t xml:space="preserve">                    </w:t>
      </w:r>
    </w:p>
    <w:p w:rsidR="007F19C3" w:rsidRDefault="007F19C3" w:rsidP="001C55AE">
      <w:pPr>
        <w:pStyle w:val="a5"/>
        <w:tabs>
          <w:tab w:val="left" w:pos="7980"/>
        </w:tabs>
        <w:ind w:left="4248" w:right="-143" w:firstLine="708"/>
        <w:jc w:val="center"/>
        <w:rPr>
          <w:color w:val="auto"/>
          <w:lang w:val="ru-RU"/>
        </w:rPr>
      </w:pPr>
    </w:p>
    <w:p w:rsidR="007F19C3" w:rsidRDefault="007F19C3" w:rsidP="001C55AE">
      <w:pPr>
        <w:pStyle w:val="a5"/>
        <w:tabs>
          <w:tab w:val="left" w:pos="7980"/>
        </w:tabs>
        <w:ind w:left="4248" w:right="-143" w:firstLine="708"/>
        <w:jc w:val="center"/>
        <w:rPr>
          <w:color w:val="auto"/>
          <w:lang w:val="ru-RU"/>
        </w:rPr>
      </w:pPr>
    </w:p>
    <w:p w:rsidR="007F19C3" w:rsidRDefault="007F19C3" w:rsidP="001C55AE">
      <w:pPr>
        <w:pStyle w:val="a5"/>
        <w:tabs>
          <w:tab w:val="left" w:pos="7980"/>
        </w:tabs>
        <w:ind w:left="4248" w:right="-143" w:firstLine="708"/>
        <w:jc w:val="center"/>
        <w:rPr>
          <w:color w:val="auto"/>
          <w:lang w:val="ru-RU"/>
        </w:rPr>
      </w:pPr>
    </w:p>
    <w:p w:rsidR="007F19C3" w:rsidRDefault="007F19C3" w:rsidP="001C55AE">
      <w:pPr>
        <w:pStyle w:val="a5"/>
        <w:tabs>
          <w:tab w:val="left" w:pos="7980"/>
        </w:tabs>
        <w:ind w:left="4248" w:right="-143" w:firstLine="708"/>
        <w:jc w:val="center"/>
        <w:rPr>
          <w:color w:val="auto"/>
          <w:lang w:val="ru-RU"/>
        </w:rPr>
      </w:pPr>
      <w:bookmarkStart w:id="0" w:name="_GoBack"/>
      <w:bookmarkEnd w:id="0"/>
    </w:p>
    <w:sectPr w:rsidR="007F19C3" w:rsidSect="00026802">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B5" w:rsidRDefault="006E63B5" w:rsidP="009D4CB4">
      <w:r>
        <w:separator/>
      </w:r>
    </w:p>
  </w:endnote>
  <w:endnote w:type="continuationSeparator" w:id="0">
    <w:p w:rsidR="006E63B5" w:rsidRDefault="006E63B5"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B5" w:rsidRDefault="006E63B5" w:rsidP="009D4CB4">
      <w:r>
        <w:separator/>
      </w:r>
    </w:p>
  </w:footnote>
  <w:footnote w:type="continuationSeparator" w:id="0">
    <w:p w:rsidR="006E63B5" w:rsidRDefault="006E63B5"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24" w:rsidRDefault="003C1524">
    <w:pPr>
      <w:pStyle w:val="ae"/>
      <w:jc w:val="center"/>
    </w:pPr>
    <w:r>
      <w:fldChar w:fldCharType="begin"/>
    </w:r>
    <w:r>
      <w:instrText>PAGE   \* MERGEFORMAT</w:instrText>
    </w:r>
    <w:r>
      <w:fldChar w:fldCharType="separate"/>
    </w:r>
    <w:r w:rsidR="00B068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117"/>
    <w:multiLevelType w:val="hybridMultilevel"/>
    <w:tmpl w:val="1A581042"/>
    <w:lvl w:ilvl="0" w:tplc="90327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4"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46033522"/>
    <w:multiLevelType w:val="hybridMultilevel"/>
    <w:tmpl w:val="FF6A362C"/>
    <w:lvl w:ilvl="0" w:tplc="C55836CE">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8"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F907C5A"/>
    <w:multiLevelType w:val="hybridMultilevel"/>
    <w:tmpl w:val="D6C03DB6"/>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0" w15:restartNumberingAfterBreak="0">
    <w:nsid w:val="5080738A"/>
    <w:multiLevelType w:val="hybridMultilevel"/>
    <w:tmpl w:val="13029F68"/>
    <w:lvl w:ilvl="0" w:tplc="71727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539076E0"/>
    <w:multiLevelType w:val="hybridMultilevel"/>
    <w:tmpl w:val="FD3C728A"/>
    <w:lvl w:ilvl="0" w:tplc="2BE8BD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1845713"/>
    <w:multiLevelType w:val="hybridMultilevel"/>
    <w:tmpl w:val="ADA8A1FA"/>
    <w:lvl w:ilvl="0" w:tplc="5F00020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9"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57A4BD3"/>
    <w:multiLevelType w:val="hybridMultilevel"/>
    <w:tmpl w:val="5DB45792"/>
    <w:lvl w:ilvl="0" w:tplc="F51A953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74B7006"/>
    <w:multiLevelType w:val="hybridMultilevel"/>
    <w:tmpl w:val="7EE82350"/>
    <w:lvl w:ilvl="0" w:tplc="F54CEF1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2"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5"/>
  </w:num>
  <w:num w:numId="2">
    <w:abstractNumId w:val="24"/>
  </w:num>
  <w:num w:numId="3">
    <w:abstractNumId w:val="23"/>
  </w:num>
  <w:num w:numId="4">
    <w:abstractNumId w:val="14"/>
  </w:num>
  <w:num w:numId="5">
    <w:abstractNumId w:val="8"/>
  </w:num>
  <w:num w:numId="6">
    <w:abstractNumId w:val="22"/>
  </w:num>
  <w:num w:numId="7">
    <w:abstractNumId w:val="12"/>
  </w:num>
  <w:num w:numId="8">
    <w:abstractNumId w:val="19"/>
  </w:num>
  <w:num w:numId="9">
    <w:abstractNumId w:val="1"/>
  </w:num>
  <w:num w:numId="10">
    <w:abstractNumId w:val="13"/>
  </w:num>
  <w:num w:numId="11">
    <w:abstractNumId w:val="2"/>
  </w:num>
  <w:num w:numId="12">
    <w:abstractNumId w:val="4"/>
  </w:num>
  <w:num w:numId="13">
    <w:abstractNumId w:val="3"/>
  </w:num>
  <w:num w:numId="14">
    <w:abstractNumId w:val="6"/>
  </w:num>
  <w:num w:numId="15">
    <w:abstractNumId w:val="25"/>
  </w:num>
  <w:num w:numId="16">
    <w:abstractNumId w:val="15"/>
  </w:num>
  <w:num w:numId="17">
    <w:abstractNumId w:val="17"/>
  </w:num>
  <w:num w:numId="18">
    <w:abstractNumId w:val="18"/>
  </w:num>
  <w:num w:numId="19">
    <w:abstractNumId w:val="9"/>
  </w:num>
  <w:num w:numId="20">
    <w:abstractNumId w:val="0"/>
  </w:num>
  <w:num w:numId="21">
    <w:abstractNumId w:val="7"/>
  </w:num>
  <w:num w:numId="22">
    <w:abstractNumId w:val="11"/>
  </w:num>
  <w:num w:numId="23">
    <w:abstractNumId w:val="20"/>
  </w:num>
  <w:num w:numId="24">
    <w:abstractNumId w:val="10"/>
  </w:num>
  <w:num w:numId="25">
    <w:abstractNumId w:val="16"/>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3E2F"/>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627B8"/>
    <w:rsid w:val="00263C4B"/>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3B9F"/>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565E"/>
    <w:rsid w:val="002D5BFC"/>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524"/>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078EE"/>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0996"/>
    <w:rsid w:val="005A150D"/>
    <w:rsid w:val="005A22F1"/>
    <w:rsid w:val="005A275C"/>
    <w:rsid w:val="005A3688"/>
    <w:rsid w:val="005A3C6D"/>
    <w:rsid w:val="005A44D2"/>
    <w:rsid w:val="005A4525"/>
    <w:rsid w:val="005A4F67"/>
    <w:rsid w:val="005A7290"/>
    <w:rsid w:val="005A7653"/>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3B5"/>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19C3"/>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5FCB"/>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47AD"/>
    <w:rsid w:val="0097605A"/>
    <w:rsid w:val="009777BD"/>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06896"/>
    <w:rsid w:val="00B11F2E"/>
    <w:rsid w:val="00B1229B"/>
    <w:rsid w:val="00B122CF"/>
    <w:rsid w:val="00B12959"/>
    <w:rsid w:val="00B12C2E"/>
    <w:rsid w:val="00B13B23"/>
    <w:rsid w:val="00B14314"/>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953AA"/>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06F28"/>
    <w:rsid w:val="00C11518"/>
    <w:rsid w:val="00C11F34"/>
    <w:rsid w:val="00C13FB4"/>
    <w:rsid w:val="00C158E1"/>
    <w:rsid w:val="00C15EF9"/>
    <w:rsid w:val="00C1642A"/>
    <w:rsid w:val="00C20C89"/>
    <w:rsid w:val="00C21448"/>
    <w:rsid w:val="00C21F75"/>
    <w:rsid w:val="00C22672"/>
    <w:rsid w:val="00C23B28"/>
    <w:rsid w:val="00C24F10"/>
    <w:rsid w:val="00C255E1"/>
    <w:rsid w:val="00C25D57"/>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0752"/>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4A00"/>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CC571"/>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CEB"/>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0582-1C64-4ACF-B2E5-2823679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10</Pages>
  <Words>4755</Words>
  <Characters>27104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31796</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33</cp:revision>
  <cp:lastPrinted>2024-04-22T10:22:00Z</cp:lastPrinted>
  <dcterms:created xsi:type="dcterms:W3CDTF">2023-11-27T13:23:00Z</dcterms:created>
  <dcterms:modified xsi:type="dcterms:W3CDTF">2024-04-23T07:37:00Z</dcterms:modified>
</cp:coreProperties>
</file>