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BA" w:rsidRDefault="00D2599C">
      <w:pPr>
        <w:pStyle w:val="af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150BA" w:rsidRDefault="001150BA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1150BA" w:rsidRDefault="00AF57C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1150BA" w:rsidRDefault="00AF57C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:rsidR="001150BA" w:rsidRDefault="00AF57C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 обращению с </w:t>
      </w:r>
      <w:proofErr w:type="gramStart"/>
      <w:r>
        <w:rPr>
          <w:b/>
          <w:sz w:val="26"/>
          <w:szCs w:val="26"/>
        </w:rPr>
        <w:t>твердыми</w:t>
      </w:r>
      <w:proofErr w:type="gramEnd"/>
      <w:r>
        <w:rPr>
          <w:b/>
          <w:sz w:val="26"/>
          <w:szCs w:val="26"/>
        </w:rPr>
        <w:t xml:space="preserve"> коммунальными отходами на 2025 год</w:t>
      </w:r>
    </w:p>
    <w:p w:rsidR="001150BA" w:rsidRDefault="001150BA">
      <w:pPr>
        <w:spacing w:line="276" w:lineRule="auto"/>
        <w:ind w:firstLine="709"/>
        <w:jc w:val="center"/>
        <w:rPr>
          <w:sz w:val="26"/>
          <w:szCs w:val="26"/>
        </w:rPr>
      </w:pPr>
    </w:p>
    <w:p w:rsidR="001150BA" w:rsidRDefault="00AF57C0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</w:t>
      </w:r>
      <w:proofErr w:type="gramStart"/>
      <w:r>
        <w:rPr>
          <w:sz w:val="26"/>
          <w:szCs w:val="26"/>
        </w:rPr>
        <w:t>предельных</w:t>
      </w:r>
      <w:proofErr w:type="gramEnd"/>
      <w:r>
        <w:rPr>
          <w:sz w:val="26"/>
          <w:szCs w:val="26"/>
        </w:rPr>
        <w:t xml:space="preserve"> единых тарифов 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:rsidR="001150BA" w:rsidRDefault="00AF57C0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Регулирование осуществляется в </w:t>
      </w: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с требованиями:</w:t>
      </w:r>
    </w:p>
    <w:p w:rsidR="001150BA" w:rsidRDefault="00AF57C0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24.06.1998 № 89-ФЗ «Об отходах производства и потребления» (далее – Закон № 89-ФЗ);</w:t>
      </w:r>
    </w:p>
    <w:p w:rsidR="001150BA" w:rsidRDefault="00AF57C0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постановления Правительства Российской Федерации от 30.05.2016        № 484 «О ценообразовании в области обращения с </w:t>
      </w:r>
      <w:proofErr w:type="gramStart"/>
      <w:r>
        <w:rPr>
          <w:sz w:val="26"/>
          <w:szCs w:val="26"/>
        </w:rPr>
        <w:t>твердыми</w:t>
      </w:r>
      <w:proofErr w:type="gramEnd"/>
      <w:r>
        <w:rPr>
          <w:sz w:val="26"/>
          <w:szCs w:val="26"/>
        </w:rPr>
        <w:t xml:space="preserve"> коммунальными отходами»;</w:t>
      </w:r>
    </w:p>
    <w:p w:rsidR="001150BA" w:rsidRDefault="00AF57C0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отходами».</w:t>
      </w:r>
    </w:p>
    <w:p w:rsidR="001150BA" w:rsidRDefault="00AF57C0">
      <w:pPr>
        <w:pStyle w:val="afe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требований выше указанных нормативных правовых актов приказом РСТ Югры от 12.12.2024 № 122-нп «О внесении изменений в некоторые приказы Региональной службы по тарифам Ханты-Мансийского автономного округа – Югры» (далее – приказ № 122) установлены единые тарифы на 2025 год по зонам деятельности регионального оператора Акционерное общество «Югра-Экология» (далее – АО «Югра-Экология»). </w:t>
      </w:r>
    </w:p>
    <w:p w:rsidR="001150BA" w:rsidRDefault="00AF57C0">
      <w:pPr>
        <w:pStyle w:val="afe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  <w:proofErr w:type="gramEnd"/>
    </w:p>
    <w:p w:rsidR="001150BA" w:rsidRDefault="00AF57C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чем для населения, проживающего на 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2025 год, утвержденных </w:t>
      </w:r>
      <w:r>
        <w:rPr>
          <w:bCs/>
          <w:sz w:val="26"/>
          <w:szCs w:val="26"/>
        </w:rPr>
        <w:t>постановлением Губернатора Ханты-Мансийского автономного округа – Югры от 11.12.2023        № 185 (в ред. от 11.12.2024 № 135)</w:t>
      </w:r>
      <w:r>
        <w:rPr>
          <w:sz w:val="26"/>
          <w:szCs w:val="26"/>
        </w:rPr>
        <w:t xml:space="preserve">, единые тарифы по отношению к декабрю 2024 года с 01.01.2025 по 30.06.2025 будут применяться без роста, с 01.07.2025 с ростом 9,0% в размере, ниже </w:t>
      </w:r>
      <w:proofErr w:type="gramStart"/>
      <w:r>
        <w:rPr>
          <w:sz w:val="26"/>
          <w:szCs w:val="26"/>
        </w:rPr>
        <w:t>единых</w:t>
      </w:r>
      <w:proofErr w:type="gramEnd"/>
      <w:r>
        <w:rPr>
          <w:sz w:val="26"/>
          <w:szCs w:val="26"/>
        </w:rPr>
        <w:t xml:space="preserve"> тарифов, установленных приказом          РСТ Югры № 122-нп.</w:t>
      </w:r>
    </w:p>
    <w:p w:rsidR="001150BA" w:rsidRDefault="00AF57C0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Единые тарифы для населения приняты приказом регионального оператора по обращению с ТКО АО «Югра-Экология» от 19.12.2024                     № 01-06-ЮЭ/201 «Об установлении цены для населения на 2025 год» (далее – приказ АО «Югра-Экология» № 01-06-ЮЭ/201) на основании п. 1 ст. 157.1 Жилищного кодекса Российской Федерации, п. 2 статьи 24.8 Закона № 89-ФЗ и приказа Департамента промышленности Ханты-Мансийского автономного округа – Югры от 28.02.2023 № 1-нп «</w:t>
      </w:r>
      <w:r>
        <w:rPr>
          <w:sz w:val="26"/>
          <w:szCs w:val="26"/>
          <w:lang w:bidi="ru-RU"/>
        </w:rPr>
        <w:t>Об</w:t>
      </w:r>
      <w:proofErr w:type="gramEnd"/>
      <w:r>
        <w:rPr>
          <w:sz w:val="26"/>
          <w:szCs w:val="26"/>
          <w:lang w:bidi="ru-RU"/>
        </w:rPr>
        <w:t xml:space="preserve"> </w:t>
      </w:r>
      <w:proofErr w:type="gramStart"/>
      <w:r>
        <w:rPr>
          <w:sz w:val="26"/>
          <w:szCs w:val="26"/>
          <w:lang w:bidi="ru-RU"/>
        </w:rPr>
        <w:t>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твердыми коммунальными отходами, в целях возмещения недополученных доходов, связанных с предоставлением населению коммунальных услуг по обращению с твердыми коммунальными отходами</w:t>
      </w:r>
      <w:r>
        <w:rPr>
          <w:sz w:val="26"/>
          <w:szCs w:val="26"/>
        </w:rPr>
        <w:t>».</w:t>
      </w:r>
      <w:proofErr w:type="gramEnd"/>
    </w:p>
    <w:p w:rsidR="001150BA" w:rsidRDefault="00AF57C0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установленных единых тарифах отражена в протоколе заседания правления РСТ Югры от 12.12.2024 № 64, размещенном на официальном сайте (</w:t>
      </w:r>
      <w:hyperlink r:id="rId9" w:tooltip="http://www.rst.admhmao.ru" w:history="1">
        <w:r>
          <w:rPr>
            <w:rStyle w:val="af4"/>
            <w:color w:val="auto"/>
            <w:sz w:val="26"/>
            <w:szCs w:val="26"/>
          </w:rPr>
          <w:t>https://rst.admhmao.ru/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«Протокол заседания правления».</w:t>
      </w:r>
    </w:p>
    <w:p w:rsidR="001150BA" w:rsidRDefault="00AF57C0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установленных экономически обоснованных единых тарифов и тарифов, которые будут </w:t>
      </w:r>
      <w:proofErr w:type="gramStart"/>
      <w:r>
        <w:rPr>
          <w:sz w:val="26"/>
          <w:szCs w:val="26"/>
        </w:rPr>
        <w:t>применятся</w:t>
      </w:r>
      <w:proofErr w:type="gramEnd"/>
      <w:r>
        <w:rPr>
          <w:sz w:val="26"/>
          <w:szCs w:val="26"/>
        </w:rPr>
        <w:t xml:space="preserve"> для населения представлены в таблице:</w:t>
      </w: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709"/>
        <w:gridCol w:w="992"/>
        <w:gridCol w:w="849"/>
        <w:gridCol w:w="709"/>
      </w:tblGrid>
      <w:tr w:rsidR="001150BA">
        <w:trPr>
          <w:trHeight w:val="1485"/>
        </w:trPr>
        <w:tc>
          <w:tcPr>
            <w:tcW w:w="3969" w:type="dxa"/>
            <w:vMerge w:val="restart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3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 обоснованный единый тариф по приказу РСТ Югры № 122-нп на 2025 год, руб./м3, с учетом НДС</w:t>
            </w:r>
          </w:p>
        </w:tc>
        <w:tc>
          <w:tcPr>
            <w:tcW w:w="2550" w:type="dxa"/>
            <w:gridSpan w:val="3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тариф для населения по </w:t>
            </w:r>
            <w:r>
              <w:rPr>
                <w:color w:val="000000"/>
                <w:sz w:val="20"/>
                <w:szCs w:val="20"/>
              </w:rPr>
              <w:t xml:space="preserve">приказу </w:t>
            </w:r>
            <w:r>
              <w:rPr>
                <w:sz w:val="20"/>
                <w:szCs w:val="20"/>
              </w:rPr>
              <w:t>АО «Югра-Экология» № 01-06-ЮЭ/201 на 2025 год, руб./м3, с учетом НДС</w:t>
            </w:r>
          </w:p>
        </w:tc>
      </w:tr>
      <w:tr w:rsidR="001150BA">
        <w:trPr>
          <w:trHeight w:val="982"/>
        </w:trPr>
        <w:tc>
          <w:tcPr>
            <w:tcW w:w="3969" w:type="dxa"/>
            <w:vMerge/>
          </w:tcPr>
          <w:p w:rsidR="001150BA" w:rsidRDefault="001150BA"/>
        </w:tc>
        <w:tc>
          <w:tcPr>
            <w:tcW w:w="993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  <w:tc>
          <w:tcPr>
            <w:tcW w:w="992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849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рост,%</w:t>
            </w:r>
          </w:p>
        </w:tc>
      </w:tr>
      <w:tr w:rsidR="001150BA">
        <w:trPr>
          <w:trHeight w:val="1691"/>
        </w:trPr>
        <w:tc>
          <w:tcPr>
            <w:tcW w:w="3969" w:type="dxa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0"/>
                <w:szCs w:val="20"/>
              </w:rPr>
              <w:t xml:space="preserve">городских округов: Нижневартовск, Сургут, Когалым,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Мегион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Лангепас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Радужный,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Покачи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муниципальных районов: Белоярский, Березовский,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Нижневартовский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Сургутский</w:t>
            </w:r>
            <w:proofErr w:type="spellEnd"/>
          </w:p>
        </w:tc>
        <w:tc>
          <w:tcPr>
            <w:tcW w:w="993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946,85</w:t>
            </w:r>
          </w:p>
        </w:tc>
        <w:tc>
          <w:tcPr>
            <w:tcW w:w="850" w:type="dxa"/>
            <w:vAlign w:val="center"/>
          </w:tcPr>
          <w:p w:rsidR="001150BA" w:rsidRDefault="00AF5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1059,50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900,44</w:t>
            </w:r>
          </w:p>
        </w:tc>
        <w:tc>
          <w:tcPr>
            <w:tcW w:w="84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981,48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1150BA">
        <w:tc>
          <w:tcPr>
            <w:tcW w:w="3969" w:type="dxa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Южная зона на территории муниципальных образований городских округов: Ханты-Мансийск, Нефтеюганск, </w:t>
            </w:r>
            <w:proofErr w:type="spellStart"/>
            <w:r>
              <w:rPr>
                <w:sz w:val="20"/>
                <w:szCs w:val="20"/>
              </w:rPr>
              <w:t>Нягань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Пыть-Ях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муниципальных районов: Октябрьский, Советский, </w:t>
            </w:r>
            <w:proofErr w:type="spellStart"/>
            <w:r>
              <w:rPr>
                <w:sz w:val="20"/>
                <w:szCs w:val="20"/>
              </w:rPr>
              <w:t>Нефтеюганский</w:t>
            </w:r>
            <w:proofErr w:type="spellEnd"/>
            <w:r>
              <w:rPr>
                <w:sz w:val="20"/>
                <w:szCs w:val="20"/>
              </w:rPr>
              <w:t xml:space="preserve">, Ханты-Мансийский, </w:t>
            </w:r>
            <w:proofErr w:type="spellStart"/>
            <w:r>
              <w:rPr>
                <w:sz w:val="20"/>
                <w:szCs w:val="20"/>
              </w:rPr>
              <w:t>Кондинский</w:t>
            </w:r>
            <w:proofErr w:type="spellEnd"/>
            <w:r>
              <w:rPr>
                <w:sz w:val="20"/>
                <w:szCs w:val="20"/>
              </w:rPr>
              <w:t xml:space="preserve">, в том </w:t>
            </w: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993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1150BA" w:rsidRDefault="00AF5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912,08</w:t>
            </w:r>
          </w:p>
        </w:tc>
        <w:tc>
          <w:tcPr>
            <w:tcW w:w="849" w:type="dxa"/>
            <w:vAlign w:val="center"/>
          </w:tcPr>
          <w:p w:rsidR="001150BA" w:rsidRDefault="00AF5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994,17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1150BA">
        <w:trPr>
          <w:trHeight w:val="537"/>
        </w:trPr>
        <w:tc>
          <w:tcPr>
            <w:tcW w:w="3969" w:type="dxa"/>
          </w:tcPr>
          <w:p w:rsidR="001150BA" w:rsidRDefault="00AF57C0">
            <w:pPr>
              <w:tabs>
                <w:tab w:val="left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0"/>
                <w:szCs w:val="20"/>
              </w:rPr>
              <w:t>Урай</w:t>
            </w:r>
            <w:proofErr w:type="spellEnd"/>
          </w:p>
        </w:tc>
        <w:tc>
          <w:tcPr>
            <w:tcW w:w="993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1076,95</w:t>
            </w:r>
          </w:p>
        </w:tc>
        <w:tc>
          <w:tcPr>
            <w:tcW w:w="850" w:type="dxa"/>
            <w:vAlign w:val="center"/>
          </w:tcPr>
          <w:p w:rsidR="001150BA" w:rsidRDefault="00AF5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1205,06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707,07</w:t>
            </w:r>
          </w:p>
        </w:tc>
        <w:tc>
          <w:tcPr>
            <w:tcW w:w="84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770,71</w:t>
            </w:r>
          </w:p>
        </w:tc>
        <w:tc>
          <w:tcPr>
            <w:tcW w:w="709" w:type="dxa"/>
            <w:vAlign w:val="center"/>
          </w:tcPr>
          <w:p w:rsidR="001150BA" w:rsidRDefault="00AF57C0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</w:tbl>
    <w:p w:rsidR="001150BA" w:rsidRDefault="001150BA">
      <w:pPr>
        <w:pStyle w:val="af8"/>
        <w:jc w:val="right"/>
        <w:rPr>
          <w:sz w:val="28"/>
          <w:szCs w:val="28"/>
        </w:rPr>
      </w:pPr>
      <w:bookmarkStart w:id="0" w:name="_GoBack"/>
      <w:bookmarkEnd w:id="0"/>
    </w:p>
    <w:sectPr w:rsidR="001150BA">
      <w:headerReference w:type="first" r:id="rId10"/>
      <w:footerReference w:type="first" r:id="rId11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55" w:rsidRDefault="00AA5F55">
      <w:r>
        <w:separator/>
      </w:r>
    </w:p>
  </w:endnote>
  <w:endnote w:type="continuationSeparator" w:id="0">
    <w:p w:rsidR="00AA5F55" w:rsidRDefault="00AA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BA" w:rsidRDefault="001150BA">
    <w:pPr>
      <w:pStyle w:val="afb"/>
      <w:jc w:val="center"/>
    </w:pPr>
  </w:p>
  <w:p w:rsidR="001150BA" w:rsidRDefault="001150BA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55" w:rsidRDefault="00AA5F55">
      <w:r>
        <w:separator/>
      </w:r>
    </w:p>
  </w:footnote>
  <w:footnote w:type="continuationSeparator" w:id="0">
    <w:p w:rsidR="00AA5F55" w:rsidRDefault="00AA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BA" w:rsidRDefault="001150BA">
    <w:pPr>
      <w:pStyle w:val="af9"/>
      <w:jc w:val="center"/>
    </w:pPr>
  </w:p>
  <w:p w:rsidR="001150BA" w:rsidRDefault="001150BA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0D1"/>
    <w:multiLevelType w:val="hybridMultilevel"/>
    <w:tmpl w:val="A5CAD6AC"/>
    <w:lvl w:ilvl="0" w:tplc="46C6881A">
      <w:start w:val="1"/>
      <w:numFmt w:val="decimal"/>
      <w:lvlText w:val="%1."/>
      <w:lvlJc w:val="left"/>
      <w:pPr>
        <w:ind w:left="720" w:hanging="360"/>
      </w:pPr>
    </w:lvl>
    <w:lvl w:ilvl="1" w:tplc="BA8E7BA0">
      <w:start w:val="1"/>
      <w:numFmt w:val="lowerLetter"/>
      <w:lvlText w:val="%2."/>
      <w:lvlJc w:val="left"/>
      <w:pPr>
        <w:ind w:left="1440" w:hanging="360"/>
      </w:pPr>
    </w:lvl>
    <w:lvl w:ilvl="2" w:tplc="0B78584C">
      <w:start w:val="1"/>
      <w:numFmt w:val="lowerRoman"/>
      <w:lvlText w:val="%3."/>
      <w:lvlJc w:val="right"/>
      <w:pPr>
        <w:ind w:left="2160" w:hanging="180"/>
      </w:pPr>
    </w:lvl>
    <w:lvl w:ilvl="3" w:tplc="F452897A">
      <w:start w:val="1"/>
      <w:numFmt w:val="decimal"/>
      <w:lvlText w:val="%4."/>
      <w:lvlJc w:val="left"/>
      <w:pPr>
        <w:ind w:left="2880" w:hanging="360"/>
      </w:pPr>
    </w:lvl>
    <w:lvl w:ilvl="4" w:tplc="B1DE022C">
      <w:start w:val="1"/>
      <w:numFmt w:val="lowerLetter"/>
      <w:lvlText w:val="%5."/>
      <w:lvlJc w:val="left"/>
      <w:pPr>
        <w:ind w:left="3600" w:hanging="360"/>
      </w:pPr>
    </w:lvl>
    <w:lvl w:ilvl="5" w:tplc="93CEDA62">
      <w:start w:val="1"/>
      <w:numFmt w:val="lowerRoman"/>
      <w:lvlText w:val="%6."/>
      <w:lvlJc w:val="right"/>
      <w:pPr>
        <w:ind w:left="4320" w:hanging="180"/>
      </w:pPr>
    </w:lvl>
    <w:lvl w:ilvl="6" w:tplc="8A6845B6">
      <w:start w:val="1"/>
      <w:numFmt w:val="decimal"/>
      <w:lvlText w:val="%7."/>
      <w:lvlJc w:val="left"/>
      <w:pPr>
        <w:ind w:left="5040" w:hanging="360"/>
      </w:pPr>
    </w:lvl>
    <w:lvl w:ilvl="7" w:tplc="E93AF7DA">
      <w:start w:val="1"/>
      <w:numFmt w:val="lowerLetter"/>
      <w:lvlText w:val="%8."/>
      <w:lvlJc w:val="left"/>
      <w:pPr>
        <w:ind w:left="5760" w:hanging="360"/>
      </w:pPr>
    </w:lvl>
    <w:lvl w:ilvl="8" w:tplc="FD9E2E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D3"/>
    <w:multiLevelType w:val="hybridMultilevel"/>
    <w:tmpl w:val="1DE41B5C"/>
    <w:lvl w:ilvl="0" w:tplc="19149BF0">
      <w:start w:val="1"/>
      <w:numFmt w:val="decimal"/>
      <w:lvlText w:val="%1."/>
      <w:lvlJc w:val="left"/>
      <w:pPr>
        <w:ind w:left="1428" w:hanging="360"/>
      </w:pPr>
    </w:lvl>
    <w:lvl w:ilvl="1" w:tplc="B440A368">
      <w:start w:val="1"/>
      <w:numFmt w:val="lowerLetter"/>
      <w:lvlText w:val="%2."/>
      <w:lvlJc w:val="left"/>
      <w:pPr>
        <w:ind w:left="2148" w:hanging="360"/>
      </w:pPr>
    </w:lvl>
    <w:lvl w:ilvl="2" w:tplc="7EFAC0D6">
      <w:start w:val="1"/>
      <w:numFmt w:val="lowerRoman"/>
      <w:lvlText w:val="%3."/>
      <w:lvlJc w:val="right"/>
      <w:pPr>
        <w:ind w:left="2868" w:hanging="180"/>
      </w:pPr>
    </w:lvl>
    <w:lvl w:ilvl="3" w:tplc="4356A3FC">
      <w:start w:val="1"/>
      <w:numFmt w:val="decimal"/>
      <w:lvlText w:val="%4."/>
      <w:lvlJc w:val="left"/>
      <w:pPr>
        <w:ind w:left="3588" w:hanging="360"/>
      </w:pPr>
    </w:lvl>
    <w:lvl w:ilvl="4" w:tplc="99E2EF82">
      <w:start w:val="1"/>
      <w:numFmt w:val="lowerLetter"/>
      <w:lvlText w:val="%5."/>
      <w:lvlJc w:val="left"/>
      <w:pPr>
        <w:ind w:left="4308" w:hanging="360"/>
      </w:pPr>
    </w:lvl>
    <w:lvl w:ilvl="5" w:tplc="D0FE1BE8">
      <w:start w:val="1"/>
      <w:numFmt w:val="lowerRoman"/>
      <w:lvlText w:val="%6."/>
      <w:lvlJc w:val="right"/>
      <w:pPr>
        <w:ind w:left="5028" w:hanging="180"/>
      </w:pPr>
    </w:lvl>
    <w:lvl w:ilvl="6" w:tplc="01825A6C">
      <w:start w:val="1"/>
      <w:numFmt w:val="decimal"/>
      <w:lvlText w:val="%7."/>
      <w:lvlJc w:val="left"/>
      <w:pPr>
        <w:ind w:left="5748" w:hanging="360"/>
      </w:pPr>
    </w:lvl>
    <w:lvl w:ilvl="7" w:tplc="623026B8">
      <w:start w:val="1"/>
      <w:numFmt w:val="lowerLetter"/>
      <w:lvlText w:val="%8."/>
      <w:lvlJc w:val="left"/>
      <w:pPr>
        <w:ind w:left="6468" w:hanging="360"/>
      </w:pPr>
    </w:lvl>
    <w:lvl w:ilvl="8" w:tplc="B854242A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A92B69"/>
    <w:multiLevelType w:val="multilevel"/>
    <w:tmpl w:val="4C3CF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">
    <w:nsid w:val="1B554C41"/>
    <w:multiLevelType w:val="hybridMultilevel"/>
    <w:tmpl w:val="5C44040E"/>
    <w:lvl w:ilvl="0" w:tplc="FF8A13AC">
      <w:start w:val="1"/>
      <w:numFmt w:val="decimal"/>
      <w:lvlText w:val="%1."/>
      <w:lvlJc w:val="left"/>
      <w:pPr>
        <w:ind w:left="720" w:hanging="360"/>
      </w:pPr>
    </w:lvl>
    <w:lvl w:ilvl="1" w:tplc="3170EF0A">
      <w:start w:val="1"/>
      <w:numFmt w:val="lowerLetter"/>
      <w:lvlText w:val="%2."/>
      <w:lvlJc w:val="left"/>
      <w:pPr>
        <w:ind w:left="1440" w:hanging="360"/>
      </w:pPr>
    </w:lvl>
    <w:lvl w:ilvl="2" w:tplc="FDD68A0A">
      <w:start w:val="1"/>
      <w:numFmt w:val="lowerRoman"/>
      <w:lvlText w:val="%3."/>
      <w:lvlJc w:val="right"/>
      <w:pPr>
        <w:ind w:left="2160" w:hanging="180"/>
      </w:pPr>
    </w:lvl>
    <w:lvl w:ilvl="3" w:tplc="0A966820">
      <w:start w:val="1"/>
      <w:numFmt w:val="decimal"/>
      <w:lvlText w:val="%4."/>
      <w:lvlJc w:val="left"/>
      <w:pPr>
        <w:ind w:left="2880" w:hanging="360"/>
      </w:pPr>
    </w:lvl>
    <w:lvl w:ilvl="4" w:tplc="F9AA89D6">
      <w:start w:val="1"/>
      <w:numFmt w:val="lowerLetter"/>
      <w:lvlText w:val="%5."/>
      <w:lvlJc w:val="left"/>
      <w:pPr>
        <w:ind w:left="3600" w:hanging="360"/>
      </w:pPr>
    </w:lvl>
    <w:lvl w:ilvl="5" w:tplc="77045FB4">
      <w:start w:val="1"/>
      <w:numFmt w:val="lowerRoman"/>
      <w:lvlText w:val="%6."/>
      <w:lvlJc w:val="right"/>
      <w:pPr>
        <w:ind w:left="4320" w:hanging="180"/>
      </w:pPr>
    </w:lvl>
    <w:lvl w:ilvl="6" w:tplc="F9248536">
      <w:start w:val="1"/>
      <w:numFmt w:val="decimal"/>
      <w:lvlText w:val="%7."/>
      <w:lvlJc w:val="left"/>
      <w:pPr>
        <w:ind w:left="5040" w:hanging="360"/>
      </w:pPr>
    </w:lvl>
    <w:lvl w:ilvl="7" w:tplc="EF9CCA4C">
      <w:start w:val="1"/>
      <w:numFmt w:val="lowerLetter"/>
      <w:lvlText w:val="%8."/>
      <w:lvlJc w:val="left"/>
      <w:pPr>
        <w:ind w:left="5760" w:hanging="360"/>
      </w:pPr>
    </w:lvl>
    <w:lvl w:ilvl="8" w:tplc="6DB4155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487A"/>
    <w:multiLevelType w:val="hybridMultilevel"/>
    <w:tmpl w:val="64464164"/>
    <w:lvl w:ilvl="0" w:tplc="1EBC5A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A6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4C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6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E5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2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21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D49D1"/>
    <w:multiLevelType w:val="hybridMultilevel"/>
    <w:tmpl w:val="592C4566"/>
    <w:lvl w:ilvl="0" w:tplc="AD7A9B10">
      <w:start w:val="1"/>
      <w:numFmt w:val="decimal"/>
      <w:lvlText w:val="%1."/>
      <w:lvlJc w:val="left"/>
      <w:pPr>
        <w:ind w:left="1260" w:hanging="360"/>
      </w:pPr>
    </w:lvl>
    <w:lvl w:ilvl="1" w:tplc="624427F8">
      <w:start w:val="1"/>
      <w:numFmt w:val="lowerLetter"/>
      <w:lvlText w:val="%2."/>
      <w:lvlJc w:val="left"/>
      <w:pPr>
        <w:ind w:left="1980" w:hanging="360"/>
      </w:pPr>
    </w:lvl>
    <w:lvl w:ilvl="2" w:tplc="B768A33A">
      <w:start w:val="1"/>
      <w:numFmt w:val="lowerRoman"/>
      <w:lvlText w:val="%3."/>
      <w:lvlJc w:val="right"/>
      <w:pPr>
        <w:ind w:left="2700" w:hanging="180"/>
      </w:pPr>
    </w:lvl>
    <w:lvl w:ilvl="3" w:tplc="57F00590">
      <w:start w:val="1"/>
      <w:numFmt w:val="decimal"/>
      <w:lvlText w:val="%4."/>
      <w:lvlJc w:val="left"/>
      <w:pPr>
        <w:ind w:left="3420" w:hanging="360"/>
      </w:pPr>
    </w:lvl>
    <w:lvl w:ilvl="4" w:tplc="C972A498">
      <w:start w:val="1"/>
      <w:numFmt w:val="lowerLetter"/>
      <w:lvlText w:val="%5."/>
      <w:lvlJc w:val="left"/>
      <w:pPr>
        <w:ind w:left="4140" w:hanging="360"/>
      </w:pPr>
    </w:lvl>
    <w:lvl w:ilvl="5" w:tplc="F3AA6FFA">
      <w:start w:val="1"/>
      <w:numFmt w:val="lowerRoman"/>
      <w:lvlText w:val="%6."/>
      <w:lvlJc w:val="right"/>
      <w:pPr>
        <w:ind w:left="4860" w:hanging="180"/>
      </w:pPr>
    </w:lvl>
    <w:lvl w:ilvl="6" w:tplc="2AD223A2">
      <w:start w:val="1"/>
      <w:numFmt w:val="decimal"/>
      <w:lvlText w:val="%7."/>
      <w:lvlJc w:val="left"/>
      <w:pPr>
        <w:ind w:left="5580" w:hanging="360"/>
      </w:pPr>
    </w:lvl>
    <w:lvl w:ilvl="7" w:tplc="8230D54A">
      <w:start w:val="1"/>
      <w:numFmt w:val="lowerLetter"/>
      <w:lvlText w:val="%8."/>
      <w:lvlJc w:val="left"/>
      <w:pPr>
        <w:ind w:left="6300" w:hanging="360"/>
      </w:pPr>
    </w:lvl>
    <w:lvl w:ilvl="8" w:tplc="00F61D4E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1BB7D6B"/>
    <w:multiLevelType w:val="hybridMultilevel"/>
    <w:tmpl w:val="864EF652"/>
    <w:lvl w:ilvl="0" w:tplc="2DF2E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CF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838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B3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E1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E5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A7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43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05E80"/>
    <w:multiLevelType w:val="hybridMultilevel"/>
    <w:tmpl w:val="4B7E87D6"/>
    <w:lvl w:ilvl="0" w:tplc="86CE2CE6">
      <w:start w:val="1"/>
      <w:numFmt w:val="decimal"/>
      <w:lvlText w:val="%1."/>
      <w:lvlJc w:val="left"/>
      <w:pPr>
        <w:ind w:left="360" w:hanging="360"/>
      </w:pPr>
    </w:lvl>
    <w:lvl w:ilvl="1" w:tplc="F7147286">
      <w:start w:val="1"/>
      <w:numFmt w:val="lowerLetter"/>
      <w:lvlText w:val="%2."/>
      <w:lvlJc w:val="left"/>
      <w:pPr>
        <w:ind w:left="1080" w:hanging="360"/>
      </w:pPr>
    </w:lvl>
    <w:lvl w:ilvl="2" w:tplc="108E84AA">
      <w:start w:val="1"/>
      <w:numFmt w:val="lowerRoman"/>
      <w:lvlText w:val="%3."/>
      <w:lvlJc w:val="right"/>
      <w:pPr>
        <w:ind w:left="1800" w:hanging="180"/>
      </w:pPr>
    </w:lvl>
    <w:lvl w:ilvl="3" w:tplc="E5C2FA2C">
      <w:start w:val="1"/>
      <w:numFmt w:val="decimal"/>
      <w:lvlText w:val="%4."/>
      <w:lvlJc w:val="left"/>
      <w:pPr>
        <w:ind w:left="2520" w:hanging="360"/>
      </w:pPr>
    </w:lvl>
    <w:lvl w:ilvl="4" w:tplc="0F4ADB22">
      <w:start w:val="1"/>
      <w:numFmt w:val="lowerLetter"/>
      <w:lvlText w:val="%5."/>
      <w:lvlJc w:val="left"/>
      <w:pPr>
        <w:ind w:left="3240" w:hanging="360"/>
      </w:pPr>
    </w:lvl>
    <w:lvl w:ilvl="5" w:tplc="385EB632">
      <w:start w:val="1"/>
      <w:numFmt w:val="lowerRoman"/>
      <w:lvlText w:val="%6."/>
      <w:lvlJc w:val="right"/>
      <w:pPr>
        <w:ind w:left="3960" w:hanging="180"/>
      </w:pPr>
    </w:lvl>
    <w:lvl w:ilvl="6" w:tplc="1966B2F2">
      <w:start w:val="1"/>
      <w:numFmt w:val="decimal"/>
      <w:lvlText w:val="%7."/>
      <w:lvlJc w:val="left"/>
      <w:pPr>
        <w:ind w:left="4680" w:hanging="360"/>
      </w:pPr>
    </w:lvl>
    <w:lvl w:ilvl="7" w:tplc="8C2E39B6">
      <w:start w:val="1"/>
      <w:numFmt w:val="lowerLetter"/>
      <w:lvlText w:val="%8."/>
      <w:lvlJc w:val="left"/>
      <w:pPr>
        <w:ind w:left="5400" w:hanging="360"/>
      </w:pPr>
    </w:lvl>
    <w:lvl w:ilvl="8" w:tplc="6D9ECD86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6D22F8"/>
    <w:multiLevelType w:val="multilevel"/>
    <w:tmpl w:val="CC649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9">
    <w:nsid w:val="76527030"/>
    <w:multiLevelType w:val="hybridMultilevel"/>
    <w:tmpl w:val="756E881A"/>
    <w:lvl w:ilvl="0" w:tplc="D786C6CC">
      <w:start w:val="1"/>
      <w:numFmt w:val="decimal"/>
      <w:lvlText w:val="%1."/>
      <w:lvlJc w:val="left"/>
      <w:pPr>
        <w:ind w:left="720" w:hanging="360"/>
      </w:pPr>
    </w:lvl>
    <w:lvl w:ilvl="1" w:tplc="1C60F738">
      <w:start w:val="1"/>
      <w:numFmt w:val="lowerLetter"/>
      <w:lvlText w:val="%2."/>
      <w:lvlJc w:val="left"/>
      <w:pPr>
        <w:ind w:left="1440" w:hanging="360"/>
      </w:pPr>
    </w:lvl>
    <w:lvl w:ilvl="2" w:tplc="E6920C80">
      <w:start w:val="1"/>
      <w:numFmt w:val="lowerRoman"/>
      <w:lvlText w:val="%3."/>
      <w:lvlJc w:val="right"/>
      <w:pPr>
        <w:ind w:left="2160" w:hanging="180"/>
      </w:pPr>
    </w:lvl>
    <w:lvl w:ilvl="3" w:tplc="CFDEEF14">
      <w:start w:val="1"/>
      <w:numFmt w:val="decimal"/>
      <w:lvlText w:val="%4."/>
      <w:lvlJc w:val="left"/>
      <w:pPr>
        <w:ind w:left="2880" w:hanging="360"/>
      </w:pPr>
    </w:lvl>
    <w:lvl w:ilvl="4" w:tplc="7F2647BC">
      <w:start w:val="1"/>
      <w:numFmt w:val="lowerLetter"/>
      <w:lvlText w:val="%5."/>
      <w:lvlJc w:val="left"/>
      <w:pPr>
        <w:ind w:left="3600" w:hanging="360"/>
      </w:pPr>
    </w:lvl>
    <w:lvl w:ilvl="5" w:tplc="77321D8A">
      <w:start w:val="1"/>
      <w:numFmt w:val="lowerRoman"/>
      <w:lvlText w:val="%6."/>
      <w:lvlJc w:val="right"/>
      <w:pPr>
        <w:ind w:left="4320" w:hanging="180"/>
      </w:pPr>
    </w:lvl>
    <w:lvl w:ilvl="6" w:tplc="A28EBEB8">
      <w:start w:val="1"/>
      <w:numFmt w:val="decimal"/>
      <w:lvlText w:val="%7."/>
      <w:lvlJc w:val="left"/>
      <w:pPr>
        <w:ind w:left="5040" w:hanging="360"/>
      </w:pPr>
    </w:lvl>
    <w:lvl w:ilvl="7" w:tplc="1BD28D4A">
      <w:start w:val="1"/>
      <w:numFmt w:val="lowerLetter"/>
      <w:lvlText w:val="%8."/>
      <w:lvlJc w:val="left"/>
      <w:pPr>
        <w:ind w:left="5760" w:hanging="360"/>
      </w:pPr>
    </w:lvl>
    <w:lvl w:ilvl="8" w:tplc="C6229D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BA"/>
    <w:rsid w:val="001150BA"/>
    <w:rsid w:val="00AA5F55"/>
    <w:rsid w:val="00AF57C0"/>
    <w:rsid w:val="00C119A3"/>
    <w:rsid w:val="00D2599C"/>
    <w:rsid w:val="00E77804"/>
    <w:rsid w:val="00F3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698-87EC-43B5-B4ED-7E2D273D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Цапаева Анна Олеговна</cp:lastModifiedBy>
  <cp:revision>5</cp:revision>
  <dcterms:created xsi:type="dcterms:W3CDTF">2025-01-31T06:02:00Z</dcterms:created>
  <dcterms:modified xsi:type="dcterms:W3CDTF">2025-01-31T06:29:00Z</dcterms:modified>
</cp:coreProperties>
</file>