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94B" w:rsidRPr="00BB3668" w:rsidRDefault="00287E6A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B3668">
        <w:rPr>
          <w:rFonts w:ascii="Times New Roman" w:hAnsi="Times New Roman"/>
          <w:b/>
          <w:sz w:val="28"/>
          <w:szCs w:val="28"/>
        </w:rPr>
        <w:t>С</w:t>
      </w:r>
      <w:r w:rsidR="0005694B" w:rsidRPr="00BB3668">
        <w:rPr>
          <w:rFonts w:ascii="Times New Roman" w:hAnsi="Times New Roman"/>
          <w:b/>
          <w:sz w:val="28"/>
          <w:szCs w:val="28"/>
        </w:rPr>
        <w:t>водн</w:t>
      </w:r>
      <w:r w:rsidRPr="00BB3668">
        <w:rPr>
          <w:rFonts w:ascii="Times New Roman" w:hAnsi="Times New Roman"/>
          <w:b/>
          <w:sz w:val="28"/>
          <w:szCs w:val="28"/>
        </w:rPr>
        <w:t>ый</w:t>
      </w:r>
      <w:r w:rsidR="0005694B" w:rsidRPr="00BB3668">
        <w:rPr>
          <w:rFonts w:ascii="Times New Roman" w:hAnsi="Times New Roman"/>
          <w:b/>
          <w:sz w:val="28"/>
          <w:szCs w:val="28"/>
        </w:rPr>
        <w:t xml:space="preserve"> отчет об оценке регулирующего воздействия проекта </w:t>
      </w:r>
    </w:p>
    <w:p w:rsidR="0005694B" w:rsidRPr="00BB3668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</w:rPr>
        <w:t xml:space="preserve">муниципального нормативного правового акта </w:t>
      </w:r>
    </w:p>
    <w:p w:rsidR="0005694B" w:rsidRPr="00BB3668" w:rsidRDefault="0005694B" w:rsidP="0005694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5905"/>
      </w:tblGrid>
      <w:tr w:rsidR="0005694B" w:rsidRPr="00BB3668" w:rsidTr="00F70A79">
        <w:trPr>
          <w:trHeight w:val="1409"/>
        </w:trPr>
        <w:tc>
          <w:tcPr>
            <w:tcW w:w="3984" w:type="dxa"/>
            <w:shd w:val="clear" w:color="auto" w:fill="auto"/>
          </w:tcPr>
          <w:p w:rsidR="0005694B" w:rsidRPr="00BB3668" w:rsidRDefault="002A17D8" w:rsidP="00F70A7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B3668">
              <w:rPr>
                <w:rFonts w:ascii="Times New Roman" w:hAnsi="Times New Roman"/>
              </w:rPr>
              <w:t>№</w:t>
            </w:r>
            <w:r w:rsidR="0018371A" w:rsidRPr="00BB3668">
              <w:rPr>
                <w:rFonts w:ascii="Times New Roman" w:hAnsi="Times New Roman"/>
              </w:rPr>
              <w:t>1</w:t>
            </w:r>
          </w:p>
          <w:p w:rsidR="0005694B" w:rsidRPr="00BB3668" w:rsidRDefault="0005694B" w:rsidP="00F70A7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B3668">
              <w:rPr>
                <w:rFonts w:ascii="Times New Roman" w:hAnsi="Times New Roman"/>
                <w:i/>
                <w:sz w:val="20"/>
                <w:szCs w:val="20"/>
              </w:rPr>
              <w:t>(присваивается регулирующим</w:t>
            </w:r>
          </w:p>
          <w:p w:rsidR="0005694B" w:rsidRPr="00BB3668" w:rsidRDefault="0005694B" w:rsidP="00F70A79">
            <w:pPr>
              <w:jc w:val="center"/>
              <w:rPr>
                <w:rFonts w:ascii="Times New Roman" w:hAnsi="Times New Roman"/>
              </w:rPr>
            </w:pPr>
            <w:r w:rsidRPr="00BB3668">
              <w:rPr>
                <w:rFonts w:ascii="Times New Roman" w:hAnsi="Times New Roman"/>
                <w:i/>
                <w:sz w:val="20"/>
                <w:szCs w:val="20"/>
              </w:rPr>
              <w:t>органом)</w:t>
            </w:r>
          </w:p>
        </w:tc>
        <w:tc>
          <w:tcPr>
            <w:tcW w:w="5905" w:type="dxa"/>
            <w:shd w:val="clear" w:color="auto" w:fill="auto"/>
          </w:tcPr>
          <w:p w:rsidR="0005694B" w:rsidRPr="00BB3668" w:rsidRDefault="0005694B" w:rsidP="00C161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 xml:space="preserve">Сроки проведения публичного обсуждения проекта </w:t>
            </w:r>
            <w:r w:rsidR="002C0DB5" w:rsidRPr="00BB3668">
              <w:rPr>
                <w:rFonts w:ascii="Times New Roman" w:hAnsi="Times New Roman"/>
                <w:sz w:val="24"/>
                <w:szCs w:val="24"/>
              </w:rPr>
              <w:br/>
            </w:r>
            <w:r w:rsidRPr="00BB3668">
              <w:rPr>
                <w:rFonts w:ascii="Times New Roman" w:hAnsi="Times New Roman"/>
                <w:sz w:val="24"/>
                <w:szCs w:val="24"/>
              </w:rPr>
              <w:t>муниципального нормативного правового акта:</w:t>
            </w:r>
          </w:p>
          <w:p w:rsidR="0005694B" w:rsidRPr="00BB3668" w:rsidRDefault="0005694B" w:rsidP="00F70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 xml:space="preserve">начало: </w:t>
            </w:r>
            <w:r w:rsidR="002006D2" w:rsidRPr="00BB3668">
              <w:rPr>
                <w:rFonts w:ascii="Times New Roman" w:hAnsi="Times New Roman"/>
                <w:sz w:val="24"/>
                <w:szCs w:val="24"/>
              </w:rPr>
              <w:t>"</w:t>
            </w:r>
            <w:r w:rsidR="008D11A3" w:rsidRPr="00BB3668">
              <w:rPr>
                <w:rFonts w:ascii="Times New Roman" w:hAnsi="Times New Roman"/>
                <w:sz w:val="24"/>
                <w:szCs w:val="24"/>
              </w:rPr>
              <w:t>0</w:t>
            </w:r>
            <w:r w:rsidR="00AF3C68">
              <w:rPr>
                <w:rFonts w:ascii="Times New Roman" w:hAnsi="Times New Roman"/>
                <w:sz w:val="24"/>
                <w:szCs w:val="24"/>
              </w:rPr>
              <w:t>8</w:t>
            </w:r>
            <w:r w:rsidR="002006D2" w:rsidRPr="00BB3668">
              <w:rPr>
                <w:rFonts w:ascii="Times New Roman" w:hAnsi="Times New Roman"/>
                <w:sz w:val="24"/>
                <w:szCs w:val="24"/>
              </w:rPr>
              <w:t>"</w:t>
            </w:r>
            <w:r w:rsidR="00C16155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11A3" w:rsidRPr="00BB3668">
              <w:rPr>
                <w:rFonts w:ascii="Times New Roman" w:hAnsi="Times New Roman"/>
                <w:sz w:val="24"/>
                <w:szCs w:val="24"/>
              </w:rPr>
              <w:t>ноября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287E6A" w:rsidRPr="00BB3668">
              <w:rPr>
                <w:rFonts w:ascii="Times New Roman" w:hAnsi="Times New Roman"/>
                <w:sz w:val="24"/>
                <w:szCs w:val="24"/>
              </w:rPr>
              <w:t>1</w:t>
            </w:r>
            <w:r w:rsidR="00AF3C68">
              <w:rPr>
                <w:rFonts w:ascii="Times New Roman" w:hAnsi="Times New Roman"/>
                <w:sz w:val="24"/>
                <w:szCs w:val="24"/>
              </w:rPr>
              <w:t>9</w:t>
            </w:r>
            <w:r w:rsidR="00C16155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г.;</w:t>
            </w:r>
          </w:p>
          <w:p w:rsidR="0005694B" w:rsidRPr="00BB3668" w:rsidRDefault="0005694B" w:rsidP="00AF3C68">
            <w:pPr>
              <w:spacing w:line="240" w:lineRule="auto"/>
              <w:rPr>
                <w:rFonts w:ascii="Times New Roman" w:hAnsi="Times New Roman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 xml:space="preserve">окончание: </w:t>
            </w:r>
            <w:r w:rsidR="002006D2" w:rsidRPr="00BB3668">
              <w:rPr>
                <w:rFonts w:ascii="Times New Roman" w:hAnsi="Times New Roman"/>
                <w:sz w:val="24"/>
                <w:szCs w:val="24"/>
              </w:rPr>
              <w:t>"</w:t>
            </w:r>
            <w:r w:rsidR="008D11A3" w:rsidRPr="00BB3668">
              <w:rPr>
                <w:rFonts w:ascii="Times New Roman" w:hAnsi="Times New Roman"/>
                <w:sz w:val="24"/>
                <w:szCs w:val="24"/>
              </w:rPr>
              <w:t>2</w:t>
            </w:r>
            <w:r w:rsidR="00AF3C68">
              <w:rPr>
                <w:rFonts w:ascii="Times New Roman" w:hAnsi="Times New Roman"/>
                <w:sz w:val="24"/>
                <w:szCs w:val="24"/>
              </w:rPr>
              <w:t>2</w:t>
            </w:r>
            <w:r w:rsidR="002006D2" w:rsidRPr="00BB3668">
              <w:rPr>
                <w:rFonts w:ascii="Times New Roman" w:hAnsi="Times New Roman"/>
                <w:sz w:val="24"/>
                <w:szCs w:val="24"/>
              </w:rPr>
              <w:t>"</w:t>
            </w:r>
            <w:r w:rsidR="00C16155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11A3" w:rsidRPr="00BB3668">
              <w:rPr>
                <w:rFonts w:ascii="Times New Roman" w:hAnsi="Times New Roman"/>
                <w:sz w:val="24"/>
                <w:szCs w:val="24"/>
              </w:rPr>
              <w:t>ноября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8D11A3" w:rsidRPr="00BB3668">
              <w:rPr>
                <w:rFonts w:ascii="Times New Roman" w:hAnsi="Times New Roman"/>
                <w:sz w:val="24"/>
                <w:szCs w:val="24"/>
              </w:rPr>
              <w:t>1</w:t>
            </w:r>
            <w:r w:rsidR="00AF3C68">
              <w:rPr>
                <w:rFonts w:ascii="Times New Roman" w:hAnsi="Times New Roman"/>
                <w:sz w:val="24"/>
                <w:szCs w:val="24"/>
              </w:rPr>
              <w:t>9</w:t>
            </w:r>
            <w:r w:rsidR="00C16155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4C6A29" w:rsidRPr="00BB3668" w:rsidRDefault="004C6A29" w:rsidP="0005694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5694B" w:rsidRPr="00BB3668" w:rsidRDefault="008A69C0" w:rsidP="008A69C0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B3668">
        <w:rPr>
          <w:rFonts w:ascii="Times New Roman" w:hAnsi="Times New Roman"/>
          <w:b/>
          <w:sz w:val="28"/>
          <w:szCs w:val="28"/>
        </w:rPr>
        <w:t xml:space="preserve">. </w:t>
      </w:r>
      <w:r w:rsidR="0005694B" w:rsidRPr="00BB3668">
        <w:rPr>
          <w:rFonts w:ascii="Times New Roman" w:hAnsi="Times New Roman"/>
          <w:b/>
          <w:sz w:val="28"/>
          <w:szCs w:val="28"/>
        </w:rPr>
        <w:t>Общая информация</w:t>
      </w:r>
    </w:p>
    <w:p w:rsidR="00246129" w:rsidRPr="00BB3668" w:rsidRDefault="00246129" w:rsidP="00246129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BB3668" w:rsidRPr="00BB3668" w:rsidTr="00287E6A">
        <w:trPr>
          <w:cantSplit/>
        </w:trPr>
        <w:tc>
          <w:tcPr>
            <w:tcW w:w="9923" w:type="dxa"/>
            <w:shd w:val="clear" w:color="auto" w:fill="auto"/>
          </w:tcPr>
          <w:p w:rsidR="0005694B" w:rsidRPr="00BB3668" w:rsidRDefault="0005694B" w:rsidP="00F70A79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  <w:r w:rsidR="00287E6A" w:rsidRPr="00BB3668">
              <w:rPr>
                <w:rFonts w:ascii="Times New Roman" w:hAnsi="Times New Roman"/>
                <w:sz w:val="24"/>
                <w:szCs w:val="24"/>
                <w:u w:val="single"/>
              </w:rPr>
              <w:t>Департамент образования администрации города Нижневартовска (департамент образования Нижневартовска)</w:t>
            </w:r>
            <w:r w:rsidR="00287E6A" w:rsidRPr="00BB3668">
              <w:rPr>
                <w:rFonts w:ascii="Times New Roman" w:hAnsi="Times New Roman"/>
                <w:sz w:val="24"/>
                <w:szCs w:val="24"/>
              </w:rPr>
              <w:t>__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__________________________________________________________,</w:t>
            </w:r>
          </w:p>
          <w:p w:rsidR="0005694B" w:rsidRPr="00BB3668" w:rsidRDefault="0005694B" w:rsidP="00F70A79">
            <w:pPr>
              <w:tabs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B3668">
              <w:rPr>
                <w:rFonts w:ascii="Times New Roman" w:hAnsi="Times New Roman"/>
                <w:i/>
                <w:sz w:val="20"/>
                <w:szCs w:val="20"/>
              </w:rPr>
              <w:t>(наименование структурного подразделения администрации города)</w:t>
            </w:r>
          </w:p>
          <w:p w:rsidR="0005694B" w:rsidRPr="00BB3668" w:rsidRDefault="0005694B" w:rsidP="00393018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366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являющийся (являющееся) разработчиком проекта муниципального нормативного правового акта, затрагивающего вопросы осуществления предпринимательской и инвестиционной деятельности (далее – регулирующий орган).</w:t>
            </w:r>
          </w:p>
        </w:tc>
      </w:tr>
      <w:tr w:rsidR="00BB3668" w:rsidRPr="00BB3668" w:rsidTr="00F70A79">
        <w:tc>
          <w:tcPr>
            <w:tcW w:w="9923" w:type="dxa"/>
            <w:shd w:val="clear" w:color="auto" w:fill="auto"/>
          </w:tcPr>
          <w:p w:rsidR="0005694B" w:rsidRPr="00BB3668" w:rsidRDefault="0005694B" w:rsidP="00033B4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1.2. Сведения о структурных подразделениях администрации города, участвующих в разработке проекта муниципального нормативного правового акта, затрагивающего вопросы осуществления предпринимательской и инвестиционной деятельности:</w:t>
            </w:r>
            <w:r w:rsidR="00393018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3018"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Отсутствуют.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 w:rsidRPr="00BB3668">
              <w:rPr>
                <w:rFonts w:ascii="Times New Roman" w:hAnsi="Times New Roman"/>
                <w:i/>
                <w:sz w:val="20"/>
                <w:szCs w:val="20"/>
              </w:rPr>
              <w:t>(указываются полное и краткое наименования)</w:t>
            </w:r>
          </w:p>
        </w:tc>
      </w:tr>
      <w:tr w:rsidR="00BB3668" w:rsidRPr="00BB3668" w:rsidTr="00520515">
        <w:trPr>
          <w:trHeight w:val="1052"/>
        </w:trPr>
        <w:tc>
          <w:tcPr>
            <w:tcW w:w="9923" w:type="dxa"/>
            <w:shd w:val="clear" w:color="auto" w:fill="auto"/>
          </w:tcPr>
          <w:p w:rsidR="00246129" w:rsidRPr="00BB3668" w:rsidRDefault="00246129" w:rsidP="00246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="0005694B" w:rsidRPr="00BB3668">
              <w:rPr>
                <w:rFonts w:ascii="Times New Roman" w:hAnsi="Times New Roman"/>
                <w:sz w:val="24"/>
                <w:szCs w:val="24"/>
              </w:rPr>
              <w:t>Вид и наименование проекта муниципального нормативного правового акта</w:t>
            </w:r>
            <w:r w:rsidR="00C16155" w:rsidRPr="00BB366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E2FC2" w:rsidRPr="00BB3668" w:rsidRDefault="00196A2D" w:rsidP="00033B4E">
            <w:pPr>
              <w:pStyle w:val="a5"/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п</w:t>
            </w:r>
            <w:r w:rsidR="00393018" w:rsidRPr="00BB3668">
              <w:rPr>
                <w:rFonts w:ascii="Times New Roman" w:hAnsi="Times New Roman"/>
                <w:sz w:val="24"/>
                <w:szCs w:val="24"/>
                <w:u w:val="single"/>
              </w:rPr>
              <w:t>роект постановления администрации города "</w:t>
            </w:r>
            <w:r w:rsidR="00AF3C68">
              <w:t xml:space="preserve"> </w:t>
            </w:r>
            <w:r w:rsidR="00AF3C68" w:rsidRPr="00AF3C68">
              <w:rPr>
                <w:rFonts w:ascii="Times New Roman" w:hAnsi="Times New Roman"/>
                <w:sz w:val="24"/>
                <w:szCs w:val="24"/>
                <w:u w:val="single"/>
              </w:rPr>
              <w:t>Об утверждении Порядка организации работы по персонифицированному финансированию организации отдыха детей города Нижневартовска, организованного негосударственными (немуниципальными) организациями, индивидуальными пред</w:t>
            </w:r>
            <w:r w:rsidR="00AF3C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принимателями, а также </w:t>
            </w:r>
            <w:r w:rsidR="00AF3C68" w:rsidRPr="00AF3C68">
              <w:rPr>
                <w:rFonts w:ascii="Times New Roman" w:hAnsi="Times New Roman"/>
                <w:sz w:val="24"/>
                <w:szCs w:val="24"/>
                <w:u w:val="single"/>
              </w:rPr>
              <w:t>социально ориентированными некоммерческими организациями</w:t>
            </w:r>
            <w:r w:rsidR="00393018" w:rsidRPr="00BB3668">
              <w:rPr>
                <w:rFonts w:ascii="Times New Roman" w:hAnsi="Times New Roman"/>
                <w:u w:val="single"/>
              </w:rPr>
              <w:t>"</w:t>
            </w:r>
            <w:r w:rsidRPr="00BB3668">
              <w:rPr>
                <w:rFonts w:ascii="Times New Roman" w:hAnsi="Times New Roman"/>
                <w:u w:val="single"/>
              </w:rPr>
              <w:t>.</w:t>
            </w:r>
          </w:p>
        </w:tc>
      </w:tr>
      <w:tr w:rsidR="00BB3668" w:rsidRPr="00BB3668" w:rsidTr="00F14DFB">
        <w:trPr>
          <w:trHeight w:val="702"/>
        </w:trPr>
        <w:tc>
          <w:tcPr>
            <w:tcW w:w="9923" w:type="dxa"/>
            <w:shd w:val="clear" w:color="auto" w:fill="auto"/>
          </w:tcPr>
          <w:p w:rsidR="00520515" w:rsidRPr="00BB3668" w:rsidRDefault="00520515" w:rsidP="00AF3C6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 xml:space="preserve">1.4. Предполагаемая дата вступления в силу </w:t>
            </w:r>
            <w:r w:rsidR="00C16155" w:rsidRPr="00BB3668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 xml:space="preserve">нормативного правового акта (его отдельных положений): </w:t>
            </w:r>
            <w:r w:rsidR="008D11A3" w:rsidRPr="00BB3668">
              <w:rPr>
                <w:rFonts w:ascii="Times New Roman" w:hAnsi="Times New Roman"/>
                <w:sz w:val="24"/>
                <w:szCs w:val="24"/>
                <w:u w:val="single"/>
              </w:rPr>
              <w:t>01 февраля 20</w:t>
            </w:r>
            <w:r w:rsidR="00AF3C68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="008D11A3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года</w:t>
            </w:r>
            <w:r w:rsidR="00196A2D" w:rsidRPr="00BB366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</w:tc>
      </w:tr>
      <w:tr w:rsidR="00BB3668" w:rsidRPr="00BB3668" w:rsidTr="0018371A">
        <w:trPr>
          <w:trHeight w:val="1390"/>
        </w:trPr>
        <w:tc>
          <w:tcPr>
            <w:tcW w:w="9923" w:type="dxa"/>
            <w:shd w:val="clear" w:color="auto" w:fill="auto"/>
          </w:tcPr>
          <w:p w:rsidR="00520515" w:rsidRPr="00BB3668" w:rsidRDefault="00520515" w:rsidP="00033B4E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1.5. Краткое описание проблемы, на решение которой направлено предлагаемое правовое регулирование:</w:t>
            </w:r>
            <w:r w:rsidR="00033B4E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17D6" w:rsidRPr="00BB3668"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 w:rsidR="0018371A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тсутствие механизма регулирования правоотношений участников системы персонифицированного финансирования </w:t>
            </w:r>
            <w:r w:rsidR="008D11A3" w:rsidRPr="00BB3668">
              <w:rPr>
                <w:rFonts w:ascii="Times New Roman" w:hAnsi="Times New Roman"/>
                <w:sz w:val="24"/>
                <w:szCs w:val="24"/>
                <w:u w:val="single"/>
              </w:rPr>
              <w:t>летнего отдыха</w:t>
            </w:r>
            <w:r w:rsidR="0018371A" w:rsidRPr="00BB366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</w:tc>
      </w:tr>
      <w:tr w:rsidR="00BB3668" w:rsidRPr="00BB3668" w:rsidTr="00033B4E">
        <w:trPr>
          <w:trHeight w:val="2399"/>
        </w:trPr>
        <w:tc>
          <w:tcPr>
            <w:tcW w:w="9923" w:type="dxa"/>
            <w:shd w:val="clear" w:color="auto" w:fill="auto"/>
          </w:tcPr>
          <w:p w:rsidR="00073212" w:rsidRPr="00BB3668" w:rsidRDefault="0005694B" w:rsidP="0007321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1.6. Основание для разработки проекта муниципального нормативного правового акта:</w:t>
            </w:r>
          </w:p>
          <w:p w:rsidR="008D11A3" w:rsidRPr="00BB3668" w:rsidRDefault="00A56D8D" w:rsidP="0007321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- </w:t>
            </w:r>
            <w:r w:rsidR="008D11A3" w:rsidRPr="00BB3668">
              <w:rPr>
                <w:rFonts w:ascii="Times New Roman" w:hAnsi="Times New Roman"/>
                <w:sz w:val="24"/>
                <w:szCs w:val="24"/>
                <w:u w:val="single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F14DFB" w:rsidRPr="00BB3668" w:rsidRDefault="008D11A3" w:rsidP="008D11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- Федеральный закон от 24.07.1998 №124-ФЗ «Об основных гарантиях прав ребенка в РФ», распоряжением Правительства Ханты-Мансийского автономного округа – Югры от 10.11.2017 №659-рп «О перечне приоритетных расходных обязательств муниципальных образований Ханты-Мансийского автономного округа – Югры, софинансируемых за счет средств бюджета Ханты-Мансийского автономного округа – Югры в 2018 году и плановом периоде 2019-2020 годов»;</w:t>
            </w:r>
          </w:p>
          <w:p w:rsidR="008D11A3" w:rsidRPr="00BB3668" w:rsidRDefault="008D11A3" w:rsidP="008D11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- Распоряжение Правительства Ханты-Мансийского автономного округа – Югры от 10.11.2017 №659-рп «О перечне приоритетных расходных обязательств муниципальных образований Ханты-Мансийского автономного округа – Югры, софинансируемых за счет средств бюджета Ханты-Мансийского автономного округа – Югры в 2018 году и плановом периоде 2019-2020 годов» (пункт 2.3);</w:t>
            </w:r>
          </w:p>
          <w:p w:rsidR="008D11A3" w:rsidRPr="00BB3668" w:rsidRDefault="008D11A3" w:rsidP="008D11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- Протокол заседания комиссии по вопросам обеспечения устойчивого развития экономики и социальной стабильности, мониторингу достижения целевых показателей социально-экономического развития Ханты-Мансийского автономного округа – Югры от 19.02.2018 №209 (пункт 2.8.2);</w:t>
            </w:r>
          </w:p>
          <w:p w:rsidR="008D11A3" w:rsidRPr="00BB3668" w:rsidRDefault="008D11A3" w:rsidP="008D11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- Протокол заседания комиссии по вопросам обеспечения устойчивого развития экономики и социальной стабильности, мониторингу достижения целевых показателей социально-экономического развития Ханты-Мансийского автономного округа – Югры от 08.06.2018 №216 (пункты 2.3, 2.4).</w:t>
            </w:r>
          </w:p>
        </w:tc>
      </w:tr>
      <w:tr w:rsidR="00BB3668" w:rsidRPr="00BB3668" w:rsidTr="008E44B5">
        <w:trPr>
          <w:trHeight w:val="842"/>
        </w:trPr>
        <w:tc>
          <w:tcPr>
            <w:tcW w:w="9923" w:type="dxa"/>
            <w:shd w:val="clear" w:color="auto" w:fill="auto"/>
          </w:tcPr>
          <w:p w:rsidR="008E44B5" w:rsidRPr="00BB3668" w:rsidRDefault="00520515" w:rsidP="00381E0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lastRenderedPageBreak/>
              <w:t>1.7. Краткое описание целей предлагаемого правового регулирования:</w:t>
            </w:r>
            <w:r w:rsidR="007570B2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34E5" w:rsidRPr="00BB3668" w:rsidRDefault="00CC4262" w:rsidP="00381E0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П</w:t>
            </w:r>
            <w:r w:rsidR="002A34E5" w:rsidRPr="00BB3668">
              <w:rPr>
                <w:rFonts w:ascii="Times New Roman" w:hAnsi="Times New Roman"/>
                <w:sz w:val="24"/>
                <w:szCs w:val="24"/>
                <w:u w:val="single"/>
              </w:rPr>
              <w:t>овышени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е</w:t>
            </w:r>
            <w:r w:rsidR="002A34E5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доступности и качества предоставляемых услуг в сфере организации отдыха и оздоровления детей</w:t>
            </w:r>
            <w:r w:rsidR="00615CB7" w:rsidRPr="00BB366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520515" w:rsidRPr="00BB3668" w:rsidRDefault="008E44B5" w:rsidP="00381E0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BB3668" w:rsidRPr="00BB3668" w:rsidTr="00520515">
        <w:trPr>
          <w:trHeight w:val="1364"/>
        </w:trPr>
        <w:tc>
          <w:tcPr>
            <w:tcW w:w="9923" w:type="dxa"/>
            <w:shd w:val="clear" w:color="auto" w:fill="auto"/>
          </w:tcPr>
          <w:p w:rsidR="009B3A07" w:rsidRPr="00BB3668" w:rsidRDefault="0005694B" w:rsidP="00381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1.8. Краткое описание содержания предлагаемого правового регулирования:</w:t>
            </w:r>
            <w:r w:rsidR="007570B2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694B" w:rsidRPr="00BB3668" w:rsidRDefault="00196A2D" w:rsidP="00381E05">
            <w:pPr>
              <w:framePr w:hSpace="180" w:wrap="around" w:vAnchor="text" w:hAnchor="margin" w:xAlign="center" w:y="21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п</w:t>
            </w:r>
            <w:r w:rsidR="009B3A07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роблема решается путем утверждения Порядка </w:t>
            </w:r>
            <w:r w:rsidR="00AF3C68" w:rsidRPr="00AF3C68">
              <w:rPr>
                <w:rFonts w:ascii="Times New Roman" w:hAnsi="Times New Roman"/>
                <w:sz w:val="24"/>
                <w:szCs w:val="24"/>
                <w:u w:val="single"/>
              </w:rPr>
              <w:t>организации работы по персонифицированному финансированию организации отдыха детей города Нижневартовска, организованного негосударственными (немуниципальными) организациями, индивидуальными предпринимателями, а также</w:t>
            </w:r>
            <w:r w:rsidR="00AF3C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AF3C68" w:rsidRPr="00AF3C68">
              <w:rPr>
                <w:rFonts w:ascii="Times New Roman" w:hAnsi="Times New Roman"/>
                <w:sz w:val="24"/>
                <w:szCs w:val="24"/>
                <w:u w:val="single"/>
              </w:rPr>
              <w:t>социально ориентированными некоммерческими организациями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="009B3A07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039C" w:rsidRPr="00BB3668" w:rsidRDefault="00CB039C" w:rsidP="00381E05">
            <w:pPr>
              <w:framePr w:hSpace="180" w:wrap="around" w:vAnchor="text" w:hAnchor="margin" w:xAlign="center" w:y="21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668" w:rsidRPr="00BB3668" w:rsidTr="00A32075">
        <w:trPr>
          <w:trHeight w:val="967"/>
        </w:trPr>
        <w:tc>
          <w:tcPr>
            <w:tcW w:w="9923" w:type="dxa"/>
            <w:shd w:val="clear" w:color="auto" w:fill="auto"/>
          </w:tcPr>
          <w:p w:rsidR="00520515" w:rsidRPr="00BB3668" w:rsidRDefault="00520515" w:rsidP="00F33D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 xml:space="preserve">1.9. Срок, в течение которого принимались предложения в связи с размещением уведомления о проведении публичных консультаций по проекту муниципального нормативного правового акта: начало: </w:t>
            </w:r>
            <w:r w:rsidR="002006D2" w:rsidRPr="00BB3668">
              <w:rPr>
                <w:rFonts w:ascii="Times New Roman" w:hAnsi="Times New Roman"/>
                <w:sz w:val="24"/>
                <w:szCs w:val="24"/>
                <w:u w:val="single"/>
              </w:rPr>
              <w:t>"</w:t>
            </w:r>
            <w:r w:rsidR="008D11A3" w:rsidRPr="00BB3668"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  <w:r w:rsidR="00F33DE7">
              <w:rPr>
                <w:rFonts w:ascii="Times New Roman" w:hAnsi="Times New Roman"/>
                <w:sz w:val="24"/>
                <w:szCs w:val="24"/>
                <w:u w:val="single"/>
              </w:rPr>
              <w:t>8</w:t>
            </w:r>
            <w:r w:rsidR="00C16155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2006D2" w:rsidRPr="00BB3668">
              <w:rPr>
                <w:rFonts w:ascii="Times New Roman" w:hAnsi="Times New Roman"/>
                <w:sz w:val="24"/>
                <w:szCs w:val="24"/>
                <w:u w:val="single"/>
              </w:rPr>
              <w:t>"</w:t>
            </w:r>
            <w:r w:rsidR="007758B2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8D11A3" w:rsidRPr="00BB3668">
              <w:rPr>
                <w:rFonts w:ascii="Times New Roman" w:hAnsi="Times New Roman"/>
                <w:sz w:val="24"/>
                <w:szCs w:val="24"/>
                <w:u w:val="single"/>
              </w:rPr>
              <w:t>ноября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20</w:t>
            </w:r>
            <w:r w:rsidR="007758B2" w:rsidRPr="00BB3668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="00AF3C68"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 w:rsidR="00C16155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г</w:t>
            </w:r>
            <w:r w:rsidR="00CB039C" w:rsidRPr="00BB3668">
              <w:rPr>
                <w:rFonts w:ascii="Times New Roman" w:hAnsi="Times New Roman"/>
                <w:sz w:val="24"/>
                <w:szCs w:val="24"/>
                <w:u w:val="single"/>
              </w:rPr>
              <w:t>ода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; окончание: </w:t>
            </w:r>
            <w:r w:rsidR="002006D2" w:rsidRPr="00BB3668">
              <w:rPr>
                <w:rFonts w:ascii="Times New Roman" w:hAnsi="Times New Roman"/>
                <w:sz w:val="24"/>
                <w:szCs w:val="24"/>
                <w:u w:val="single"/>
              </w:rPr>
              <w:t>"</w:t>
            </w:r>
            <w:r w:rsidR="008D11A3" w:rsidRPr="00BB3668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="00AF3C68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="002006D2" w:rsidRPr="00BB3668">
              <w:rPr>
                <w:rFonts w:ascii="Times New Roman" w:hAnsi="Times New Roman"/>
                <w:sz w:val="24"/>
                <w:szCs w:val="24"/>
                <w:u w:val="single"/>
              </w:rPr>
              <w:t>"</w:t>
            </w:r>
            <w:r w:rsidR="00C16155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8D11A3" w:rsidRPr="00BB3668">
              <w:rPr>
                <w:rFonts w:ascii="Times New Roman" w:hAnsi="Times New Roman"/>
                <w:sz w:val="24"/>
                <w:szCs w:val="24"/>
                <w:u w:val="single"/>
              </w:rPr>
              <w:t>ноября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20</w:t>
            </w:r>
            <w:r w:rsidR="007758B2" w:rsidRPr="00BB3668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="00AF3C68"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 w:rsidR="00C16155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г</w:t>
            </w:r>
            <w:r w:rsidR="00CB039C" w:rsidRPr="00BB3668">
              <w:rPr>
                <w:rFonts w:ascii="Times New Roman" w:hAnsi="Times New Roman"/>
                <w:sz w:val="24"/>
                <w:szCs w:val="24"/>
                <w:u w:val="single"/>
              </w:rPr>
              <w:t>ода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</w:tc>
      </w:tr>
      <w:tr w:rsidR="00BB3668" w:rsidRPr="00BB3668" w:rsidTr="00520515">
        <w:trPr>
          <w:trHeight w:val="1182"/>
        </w:trPr>
        <w:tc>
          <w:tcPr>
            <w:tcW w:w="9923" w:type="dxa"/>
            <w:shd w:val="clear" w:color="auto" w:fill="auto"/>
          </w:tcPr>
          <w:p w:rsidR="00520515" w:rsidRPr="00BB3668" w:rsidRDefault="008A69C0" w:rsidP="00381E0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 xml:space="preserve">1.10. </w:t>
            </w:r>
            <w:r w:rsidR="00520515" w:rsidRPr="00BB3668">
              <w:rPr>
                <w:rFonts w:ascii="Times New Roman" w:hAnsi="Times New Roman"/>
                <w:sz w:val="24"/>
                <w:szCs w:val="24"/>
              </w:rPr>
              <w:t>Количество замечаний и предложений, полученных в связи с размещением уведомления о проведении публичных консультаций по проекту муниципального нормативного правового акта</w:t>
            </w:r>
            <w:r w:rsidR="00196A2D" w:rsidRPr="00BB366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42151" w:rsidRPr="00BB3668" w:rsidRDefault="00A42151" w:rsidP="00302F4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B3668" w:rsidRPr="00BB3668" w:rsidTr="00520515">
        <w:trPr>
          <w:trHeight w:val="2094"/>
        </w:trPr>
        <w:tc>
          <w:tcPr>
            <w:tcW w:w="9923" w:type="dxa"/>
            <w:shd w:val="clear" w:color="auto" w:fill="auto"/>
          </w:tcPr>
          <w:p w:rsidR="00520515" w:rsidRPr="00BB3668" w:rsidRDefault="00520515" w:rsidP="00381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1.11. Контактная информация ответственного исполнителя регулирующего органа:</w:t>
            </w:r>
          </w:p>
          <w:p w:rsidR="00520515" w:rsidRPr="00BB3668" w:rsidRDefault="00B7228D" w:rsidP="00381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ф</w:t>
            </w:r>
            <w:r w:rsidR="00520515" w:rsidRPr="00BB3668">
              <w:rPr>
                <w:rFonts w:ascii="Times New Roman" w:hAnsi="Times New Roman"/>
                <w:sz w:val="24"/>
                <w:szCs w:val="24"/>
              </w:rPr>
              <w:t xml:space="preserve">амилия, имя, отчество: </w:t>
            </w:r>
            <w:r w:rsidR="008D11A3" w:rsidRPr="00BB3668">
              <w:rPr>
                <w:rFonts w:ascii="Times New Roman" w:hAnsi="Times New Roman"/>
                <w:sz w:val="24"/>
                <w:szCs w:val="24"/>
                <w:u w:val="single"/>
              </w:rPr>
              <w:t>Симанова Марина Николаевна</w:t>
            </w:r>
            <w:r w:rsidR="00196A2D" w:rsidRPr="00BB3668">
              <w:rPr>
                <w:rFonts w:ascii="Times New Roman" w:hAnsi="Times New Roman"/>
                <w:sz w:val="24"/>
                <w:szCs w:val="24"/>
                <w:u w:val="single"/>
              </w:rPr>
              <w:t>;</w:t>
            </w:r>
          </w:p>
          <w:p w:rsidR="00D158BE" w:rsidRPr="00BB3668" w:rsidRDefault="00B7228D" w:rsidP="00381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д</w:t>
            </w:r>
            <w:r w:rsidR="00520515" w:rsidRPr="00BB3668">
              <w:rPr>
                <w:rFonts w:ascii="Times New Roman" w:hAnsi="Times New Roman"/>
                <w:sz w:val="24"/>
                <w:szCs w:val="24"/>
              </w:rPr>
              <w:t xml:space="preserve">олжность: </w:t>
            </w:r>
            <w:r w:rsidR="008D11A3" w:rsidRPr="00BB3668">
              <w:rPr>
                <w:rFonts w:ascii="Times New Roman" w:hAnsi="Times New Roman"/>
                <w:sz w:val="24"/>
                <w:szCs w:val="24"/>
                <w:u w:val="single"/>
              </w:rPr>
              <w:t>начальник</w:t>
            </w:r>
            <w:r w:rsidR="00E53240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отдела дополнительного образования и воспитательной работы департамента образования администрации города</w:t>
            </w:r>
            <w:r w:rsidR="008D11A3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Нижневартовска</w:t>
            </w:r>
            <w:r w:rsidR="00196A2D" w:rsidRPr="00BB3668">
              <w:rPr>
                <w:rFonts w:ascii="Times New Roman" w:hAnsi="Times New Roman"/>
                <w:sz w:val="24"/>
                <w:szCs w:val="24"/>
                <w:u w:val="single"/>
              </w:rPr>
              <w:t>;</w:t>
            </w:r>
          </w:p>
          <w:p w:rsidR="00520515" w:rsidRPr="00BB3668" w:rsidRDefault="00B7228D" w:rsidP="00381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т</w:t>
            </w:r>
            <w:r w:rsidR="00520515" w:rsidRPr="00BB3668">
              <w:rPr>
                <w:rFonts w:ascii="Times New Roman" w:hAnsi="Times New Roman"/>
                <w:sz w:val="24"/>
                <w:szCs w:val="24"/>
              </w:rPr>
              <w:t xml:space="preserve">елефон: </w:t>
            </w:r>
            <w:r w:rsidR="00D158BE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8 (3466) </w:t>
            </w:r>
            <w:r w:rsidR="00155599" w:rsidRPr="00BB3668">
              <w:rPr>
                <w:rFonts w:ascii="Times New Roman" w:hAnsi="Times New Roman"/>
                <w:sz w:val="24"/>
                <w:szCs w:val="24"/>
                <w:u w:val="single"/>
              </w:rPr>
              <w:t>65</w:t>
            </w:r>
            <w:r w:rsidR="00D158BE" w:rsidRPr="00BB3668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r w:rsidR="00155599" w:rsidRPr="00BB3668">
              <w:rPr>
                <w:rFonts w:ascii="Times New Roman" w:hAnsi="Times New Roman"/>
                <w:sz w:val="24"/>
                <w:szCs w:val="24"/>
                <w:u w:val="single"/>
              </w:rPr>
              <w:t>11</w:t>
            </w:r>
            <w:r w:rsidR="00D158BE" w:rsidRPr="00BB3668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r w:rsidR="00155599" w:rsidRPr="00BB3668">
              <w:rPr>
                <w:rFonts w:ascii="Times New Roman" w:hAnsi="Times New Roman"/>
                <w:sz w:val="24"/>
                <w:szCs w:val="24"/>
                <w:u w:val="single"/>
              </w:rPr>
              <w:t>49</w:t>
            </w:r>
            <w:r w:rsidR="00196A2D" w:rsidRPr="00BB3668">
              <w:rPr>
                <w:rFonts w:ascii="Times New Roman" w:hAnsi="Times New Roman"/>
                <w:sz w:val="24"/>
                <w:szCs w:val="24"/>
                <w:u w:val="single"/>
              </w:rPr>
              <w:t>;</w:t>
            </w:r>
          </w:p>
          <w:p w:rsidR="00520515" w:rsidRPr="00BB3668" w:rsidRDefault="00B7228D" w:rsidP="00381E05">
            <w:pPr>
              <w:pStyle w:val="1"/>
              <w:keepLines w:val="0"/>
              <w:framePr w:hSpace="180" w:wrap="around" w:vAnchor="text" w:hAnchor="margin" w:xAlign="center" w:y="212"/>
              <w:tabs>
                <w:tab w:val="left" w:pos="225"/>
              </w:tabs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B366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</w:t>
            </w:r>
            <w:r w:rsidR="00520515" w:rsidRPr="00BB366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дрес электронной почты: </w:t>
            </w:r>
            <w:r w:rsidR="00E53240" w:rsidRPr="00BB366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  <w:lang w:val="en-US"/>
              </w:rPr>
              <w:t>odo</w:t>
            </w:r>
            <w:r w:rsidR="00D158BE" w:rsidRPr="00BB366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  <w:t>@</w:t>
            </w:r>
            <w:r w:rsidR="00D158BE" w:rsidRPr="00BB366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  <w:lang w:val="en-US"/>
              </w:rPr>
              <w:t>n</w:t>
            </w:r>
            <w:r w:rsidR="00D158BE" w:rsidRPr="00BB366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  <w:t>-</w:t>
            </w:r>
            <w:r w:rsidR="00D158BE" w:rsidRPr="00BB366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  <w:lang w:val="en-US"/>
              </w:rPr>
              <w:t>vartovsk</w:t>
            </w:r>
            <w:r w:rsidR="00D158BE" w:rsidRPr="00BB366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  <w:t>.</w:t>
            </w:r>
            <w:r w:rsidR="00D158BE" w:rsidRPr="00BB366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  <w:lang w:val="en-US"/>
              </w:rPr>
              <w:t>ru</w:t>
            </w:r>
            <w:r w:rsidR="00196A2D" w:rsidRPr="00BB366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  <w:t>.</w:t>
            </w:r>
            <w:r w:rsidR="00D158BE" w:rsidRPr="00BB366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8D11A3" w:rsidRPr="00BB3668" w:rsidRDefault="008D11A3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6155" w:rsidRPr="00BB3668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B3668">
        <w:rPr>
          <w:rFonts w:ascii="Times New Roman" w:hAnsi="Times New Roman"/>
          <w:b/>
          <w:sz w:val="28"/>
          <w:szCs w:val="28"/>
        </w:rPr>
        <w:t xml:space="preserve">. Степень регулирующего воздействия проекта </w:t>
      </w:r>
    </w:p>
    <w:p w:rsidR="0005694B" w:rsidRPr="00BB3668" w:rsidRDefault="00C16155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</w:rPr>
        <w:t>м</w:t>
      </w:r>
      <w:r w:rsidR="0005694B" w:rsidRPr="00BB3668">
        <w:rPr>
          <w:rFonts w:ascii="Times New Roman" w:hAnsi="Times New Roman"/>
          <w:b/>
          <w:sz w:val="28"/>
          <w:szCs w:val="28"/>
        </w:rPr>
        <w:t>униципального</w:t>
      </w:r>
      <w:r w:rsidRPr="00BB3668">
        <w:rPr>
          <w:rFonts w:ascii="Times New Roman" w:hAnsi="Times New Roman"/>
          <w:b/>
          <w:sz w:val="28"/>
          <w:szCs w:val="28"/>
        </w:rPr>
        <w:t xml:space="preserve"> </w:t>
      </w:r>
      <w:r w:rsidR="0005694B" w:rsidRPr="00BB3668">
        <w:rPr>
          <w:rFonts w:ascii="Times New Roman" w:hAnsi="Times New Roman"/>
          <w:b/>
          <w:sz w:val="28"/>
          <w:szCs w:val="28"/>
        </w:rPr>
        <w:t xml:space="preserve"> нормативного правового акта</w:t>
      </w:r>
    </w:p>
    <w:p w:rsidR="00396085" w:rsidRPr="00BB3668" w:rsidRDefault="00396085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BB3668" w:rsidRPr="00BB3668" w:rsidTr="00F70A79">
        <w:tc>
          <w:tcPr>
            <w:tcW w:w="4927" w:type="dxa"/>
          </w:tcPr>
          <w:p w:rsidR="0005694B" w:rsidRPr="00BB3668" w:rsidRDefault="0005694B" w:rsidP="00F70A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2.1. Степень регулирующего воздействия проекта муниципального нормативного правового акта:</w:t>
            </w:r>
          </w:p>
        </w:tc>
        <w:tc>
          <w:tcPr>
            <w:tcW w:w="4927" w:type="dxa"/>
          </w:tcPr>
          <w:p w:rsidR="0005694B" w:rsidRPr="00BB3668" w:rsidRDefault="00123507" w:rsidP="00D158BE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высокая</w:t>
            </w:r>
          </w:p>
        </w:tc>
      </w:tr>
      <w:tr w:rsidR="0005694B" w:rsidRPr="00BB3668" w:rsidTr="00F70A79">
        <w:trPr>
          <w:trHeight w:val="1378"/>
        </w:trPr>
        <w:tc>
          <w:tcPr>
            <w:tcW w:w="9854" w:type="dxa"/>
            <w:gridSpan w:val="2"/>
          </w:tcPr>
          <w:p w:rsidR="00A32075" w:rsidRPr="00BB3668" w:rsidRDefault="0005694B" w:rsidP="00D158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2.2. Обоснование отнесения проекта муниципального нормативного правового акта к определенной степени регулирующего воздействия:</w:t>
            </w:r>
            <w:r w:rsidR="00D158BE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694B" w:rsidRPr="00BB3668" w:rsidRDefault="00CF74A5" w:rsidP="009218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п</w:t>
            </w:r>
            <w:r w:rsidR="00D158BE" w:rsidRPr="00BB3668">
              <w:rPr>
                <w:rFonts w:ascii="Times New Roman" w:hAnsi="Times New Roman"/>
                <w:sz w:val="24"/>
                <w:szCs w:val="24"/>
                <w:u w:val="single"/>
              </w:rPr>
              <w:t>роект муниципального правового акта содержит положени</w:t>
            </w:r>
            <w:r w:rsidR="00123507" w:rsidRPr="00BB3668">
              <w:rPr>
                <w:rFonts w:ascii="Times New Roman" w:hAnsi="Times New Roman"/>
                <w:sz w:val="24"/>
                <w:szCs w:val="24"/>
                <w:u w:val="single"/>
              </w:rPr>
              <w:t>я</w:t>
            </w:r>
            <w:r w:rsidR="00D158BE" w:rsidRPr="00BB3668">
              <w:rPr>
                <w:rFonts w:ascii="Times New Roman" w:hAnsi="Times New Roman"/>
                <w:sz w:val="24"/>
                <w:szCs w:val="24"/>
                <w:u w:val="single"/>
              </w:rPr>
              <w:t>, устанавливающ</w:t>
            </w:r>
            <w:r w:rsidR="00123507" w:rsidRPr="00BB3668">
              <w:rPr>
                <w:rFonts w:ascii="Times New Roman" w:hAnsi="Times New Roman"/>
                <w:sz w:val="24"/>
                <w:szCs w:val="24"/>
                <w:u w:val="single"/>
              </w:rPr>
              <w:t>и</w:t>
            </w:r>
            <w:r w:rsidR="00921896" w:rsidRPr="00BB3668">
              <w:rPr>
                <w:rFonts w:ascii="Times New Roman" w:hAnsi="Times New Roman"/>
                <w:sz w:val="24"/>
                <w:szCs w:val="24"/>
                <w:u w:val="single"/>
              </w:rPr>
              <w:t>е ранее не предусмотренны</w:t>
            </w:r>
            <w:r w:rsidR="00D158BE" w:rsidRPr="00BB3668">
              <w:rPr>
                <w:rFonts w:ascii="Times New Roman" w:hAnsi="Times New Roman"/>
                <w:sz w:val="24"/>
                <w:szCs w:val="24"/>
                <w:u w:val="single"/>
              </w:rPr>
              <w:t>е муниципальным</w:t>
            </w:r>
            <w:r w:rsidR="00123507" w:rsidRPr="00BB3668">
              <w:rPr>
                <w:rFonts w:ascii="Times New Roman" w:hAnsi="Times New Roman"/>
                <w:sz w:val="24"/>
                <w:szCs w:val="24"/>
                <w:u w:val="single"/>
              </w:rPr>
              <w:t>и</w:t>
            </w:r>
            <w:r w:rsidR="00D158BE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нормативн</w:t>
            </w:r>
            <w:r w:rsidR="00921896" w:rsidRPr="00BB3668">
              <w:rPr>
                <w:rFonts w:ascii="Times New Roman" w:hAnsi="Times New Roman"/>
                <w:sz w:val="24"/>
                <w:szCs w:val="24"/>
                <w:u w:val="single"/>
              </w:rPr>
              <w:t>ыми</w:t>
            </w:r>
            <w:r w:rsidR="00D158BE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правовым</w:t>
            </w:r>
            <w:r w:rsidR="00123507" w:rsidRPr="00BB3668">
              <w:rPr>
                <w:rFonts w:ascii="Times New Roman" w:hAnsi="Times New Roman"/>
                <w:sz w:val="24"/>
                <w:szCs w:val="24"/>
                <w:u w:val="single"/>
              </w:rPr>
              <w:t>и</w:t>
            </w:r>
            <w:r w:rsidR="00D158BE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136485" w:rsidRPr="00BB3668">
              <w:rPr>
                <w:rFonts w:ascii="Times New Roman" w:hAnsi="Times New Roman"/>
                <w:sz w:val="24"/>
                <w:szCs w:val="24"/>
                <w:u w:val="single"/>
              </w:rPr>
              <w:t>актами</w:t>
            </w:r>
            <w:r w:rsidR="00D158BE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города Нижневартовска </w:t>
            </w:r>
            <w:r w:rsidR="00123507" w:rsidRPr="00BB3668">
              <w:rPr>
                <w:rFonts w:ascii="Times New Roman" w:hAnsi="Times New Roman"/>
                <w:sz w:val="24"/>
                <w:szCs w:val="24"/>
                <w:u w:val="single"/>
              </w:rPr>
              <w:t>обязанности</w:t>
            </w:r>
            <w:r w:rsidR="00D158BE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для субъектов предпринимательской деятельности.</w:t>
            </w:r>
          </w:p>
        </w:tc>
      </w:tr>
    </w:tbl>
    <w:p w:rsidR="00615CB7" w:rsidRPr="00BB3668" w:rsidRDefault="00615CB7" w:rsidP="002A2CA3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15CB7" w:rsidRDefault="00615CB7" w:rsidP="002A2CA3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F3C68" w:rsidRDefault="00AF3C68" w:rsidP="002A2CA3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F3C68" w:rsidRPr="00BB3668" w:rsidRDefault="00AF3C68" w:rsidP="002A2CA3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15CB7" w:rsidRPr="00BB3668" w:rsidRDefault="00615CB7" w:rsidP="002A2CA3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20515" w:rsidRPr="00BB3668" w:rsidRDefault="00C16155" w:rsidP="002A2CA3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  <w:lang w:val="en-US"/>
        </w:rPr>
        <w:lastRenderedPageBreak/>
        <w:t>III</w:t>
      </w:r>
      <w:r w:rsidRPr="00BB3668">
        <w:rPr>
          <w:rFonts w:ascii="Times New Roman" w:hAnsi="Times New Roman"/>
          <w:b/>
          <w:sz w:val="28"/>
          <w:szCs w:val="28"/>
        </w:rPr>
        <w:t xml:space="preserve">. </w:t>
      </w:r>
      <w:r w:rsidR="0005694B" w:rsidRPr="00BB3668">
        <w:rPr>
          <w:rFonts w:ascii="Times New Roman" w:hAnsi="Times New Roman"/>
          <w:b/>
          <w:sz w:val="28"/>
          <w:szCs w:val="28"/>
        </w:rPr>
        <w:t>Описание проблемы, на решение которой направлен</w:t>
      </w:r>
    </w:p>
    <w:p w:rsidR="00520515" w:rsidRPr="00BB3668" w:rsidRDefault="0005694B" w:rsidP="002A2CA3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</w:rPr>
        <w:t>предлагаемый способ правового регулирования,</w:t>
      </w:r>
    </w:p>
    <w:p w:rsidR="00C16155" w:rsidRPr="00BB3668" w:rsidRDefault="0005694B" w:rsidP="002A2CA3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</w:rPr>
        <w:t>оценка негативных эффектов, возникающих</w:t>
      </w:r>
    </w:p>
    <w:p w:rsidR="0005694B" w:rsidRPr="00BB3668" w:rsidRDefault="0005694B" w:rsidP="002A2CA3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</w:rPr>
        <w:t>в связи с наличием рассматриваемой проблемы</w:t>
      </w:r>
    </w:p>
    <w:p w:rsidR="00396085" w:rsidRPr="00BB3668" w:rsidRDefault="00396085" w:rsidP="0039608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B3668" w:rsidRPr="00BB3668" w:rsidTr="00520515">
        <w:trPr>
          <w:trHeight w:val="1275"/>
        </w:trPr>
        <w:tc>
          <w:tcPr>
            <w:tcW w:w="9889" w:type="dxa"/>
            <w:shd w:val="clear" w:color="auto" w:fill="auto"/>
          </w:tcPr>
          <w:p w:rsidR="00CF74A5" w:rsidRPr="00BB3668" w:rsidRDefault="0005694B" w:rsidP="00C14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3.1. Формулировка проблемы, на решение которой направлен предлагаемый способ правового регулирования, условий и факторов ее существования:</w:t>
            </w:r>
            <w:r w:rsidR="007E70B7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0FBF" w:rsidRPr="00BB3668" w:rsidRDefault="00880FBF" w:rsidP="00C14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Доступ негосударственны</w:t>
            </w:r>
            <w:r w:rsidR="00ED6810" w:rsidRPr="00BB3668">
              <w:rPr>
                <w:rFonts w:ascii="Times New Roman" w:hAnsi="Times New Roman"/>
                <w:sz w:val="24"/>
                <w:szCs w:val="24"/>
                <w:u w:val="single"/>
              </w:rPr>
              <w:t>м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(немуниципальны</w:t>
            </w:r>
            <w:r w:rsidR="00ED6810" w:rsidRPr="00BB3668">
              <w:rPr>
                <w:rFonts w:ascii="Times New Roman" w:hAnsi="Times New Roman"/>
                <w:sz w:val="24"/>
                <w:szCs w:val="24"/>
                <w:u w:val="single"/>
              </w:rPr>
              <w:t>м) организациям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, индивидуальны</w:t>
            </w:r>
            <w:r w:rsidR="00ED6810" w:rsidRPr="00BB3668">
              <w:rPr>
                <w:rFonts w:ascii="Times New Roman" w:hAnsi="Times New Roman"/>
                <w:sz w:val="24"/>
                <w:szCs w:val="24"/>
                <w:u w:val="single"/>
              </w:rPr>
              <w:t>м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предпринимател</w:t>
            </w:r>
            <w:r w:rsidR="00ED6810" w:rsidRPr="00BB3668">
              <w:rPr>
                <w:rFonts w:ascii="Times New Roman" w:hAnsi="Times New Roman"/>
                <w:sz w:val="24"/>
                <w:szCs w:val="24"/>
                <w:u w:val="single"/>
              </w:rPr>
              <w:t>ям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, а также социально ориентированны</w:t>
            </w:r>
            <w:r w:rsidR="00ED6810" w:rsidRPr="00BB3668">
              <w:rPr>
                <w:rFonts w:ascii="Times New Roman" w:hAnsi="Times New Roman"/>
                <w:sz w:val="24"/>
                <w:szCs w:val="24"/>
                <w:u w:val="single"/>
              </w:rPr>
              <w:t>м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некоммерчески</w:t>
            </w:r>
            <w:r w:rsidR="00ED6810" w:rsidRPr="00BB3668">
              <w:rPr>
                <w:rFonts w:ascii="Times New Roman" w:hAnsi="Times New Roman"/>
                <w:sz w:val="24"/>
                <w:szCs w:val="24"/>
                <w:u w:val="single"/>
              </w:rPr>
              <w:t>м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организаци</w:t>
            </w:r>
            <w:r w:rsidR="00ED6810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ям 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к предоставлению услуг в сфере организации отдыха и оздоровления детей.</w:t>
            </w:r>
          </w:p>
          <w:p w:rsidR="00880FBF" w:rsidRPr="00BB3668" w:rsidRDefault="00880FBF" w:rsidP="00880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Создание условий для осуществления персонифицированного финансирования летнего отдыха детей на территории города Нижневартовска.</w:t>
            </w:r>
          </w:p>
          <w:p w:rsidR="00880FBF" w:rsidRPr="00BB3668" w:rsidRDefault="00CB039C" w:rsidP="00ED6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Установление механизмов персонифицированного финансирования в виде поддержки семьям в получении </w:t>
            </w:r>
            <w:r w:rsidR="00ED6810" w:rsidRPr="00BB3668">
              <w:rPr>
                <w:rFonts w:ascii="Times New Roman" w:hAnsi="Times New Roman"/>
                <w:sz w:val="24"/>
                <w:szCs w:val="24"/>
                <w:u w:val="single"/>
              </w:rPr>
              <w:t>услуг в сфере организации отдыха</w:t>
            </w:r>
            <w:r w:rsidR="00AF3C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позволит детям города получить </w:t>
            </w:r>
            <w:r w:rsidR="00ED6810" w:rsidRPr="00BB3668">
              <w:rPr>
                <w:rFonts w:ascii="Times New Roman" w:hAnsi="Times New Roman"/>
                <w:sz w:val="24"/>
                <w:szCs w:val="24"/>
                <w:u w:val="single"/>
              </w:rPr>
              <w:t>услуги в сфере организации отдыха н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е только муниципальны</w:t>
            </w:r>
            <w:r w:rsidR="00ED6810" w:rsidRPr="00BB3668">
              <w:rPr>
                <w:rFonts w:ascii="Times New Roman" w:hAnsi="Times New Roman"/>
                <w:sz w:val="24"/>
                <w:szCs w:val="24"/>
                <w:u w:val="single"/>
              </w:rPr>
              <w:t>ми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учреждения</w:t>
            </w:r>
            <w:r w:rsidR="00ED6810" w:rsidRPr="00BB3668">
              <w:rPr>
                <w:rFonts w:ascii="Times New Roman" w:hAnsi="Times New Roman"/>
                <w:sz w:val="24"/>
                <w:szCs w:val="24"/>
                <w:u w:val="single"/>
              </w:rPr>
              <w:t>ми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ED6810" w:rsidRPr="00BB3668">
              <w:rPr>
                <w:rFonts w:ascii="Times New Roman" w:hAnsi="Times New Roman"/>
                <w:sz w:val="24"/>
                <w:szCs w:val="24"/>
                <w:u w:val="single"/>
              </w:rPr>
              <w:t>города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но и </w:t>
            </w:r>
            <w:r w:rsidR="00ED6810" w:rsidRPr="00BB3668">
              <w:rPr>
                <w:rFonts w:ascii="Times New Roman" w:hAnsi="Times New Roman"/>
                <w:sz w:val="24"/>
                <w:szCs w:val="24"/>
                <w:u w:val="single"/>
              </w:rPr>
              <w:t>негосударственными (немуниципальными) организациями, индивидуальными предпринимателями, а также социально ориентированными некоммерческими организациями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ED6810" w:rsidRPr="00BB3668" w:rsidRDefault="00ED6810" w:rsidP="00ED6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B3668" w:rsidRPr="00BB3668" w:rsidTr="00520515">
        <w:trPr>
          <w:trHeight w:val="1020"/>
        </w:trPr>
        <w:tc>
          <w:tcPr>
            <w:tcW w:w="9889" w:type="dxa"/>
            <w:shd w:val="clear" w:color="auto" w:fill="auto"/>
          </w:tcPr>
          <w:p w:rsidR="00CF74A5" w:rsidRPr="00BB3668" w:rsidRDefault="00520515" w:rsidP="00C148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3.2. Негативные эффекты, возникающие в связи с наличием проблемы:</w:t>
            </w:r>
            <w:r w:rsidR="009B0B0B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4B41" w:rsidRPr="00BB3668" w:rsidRDefault="00610D80" w:rsidP="00100F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Отсутствие </w:t>
            </w:r>
            <w:r w:rsidR="00CF02BC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доступности и снижение качества предоставляемых услуг в сфере организации отдыха </w:t>
            </w:r>
            <w:r w:rsidR="00F01E5F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детей 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приведет к уменьшению спроса потребителей на указанные услуги и</w:t>
            </w:r>
            <w:r w:rsidR="00D4473D" w:rsidRPr="00BB3668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следовательно</w:t>
            </w:r>
            <w:r w:rsidR="00D4473D" w:rsidRPr="00BB3668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 сокращению поставщиков услуг – представителей среднего и малого предпринимательства, осуществляющи</w:t>
            </w:r>
            <w:r w:rsidR="00F01E5F" w:rsidRPr="00BB3668">
              <w:rPr>
                <w:rFonts w:ascii="Times New Roman" w:hAnsi="Times New Roman"/>
                <w:sz w:val="24"/>
                <w:szCs w:val="24"/>
                <w:u w:val="single"/>
              </w:rPr>
              <w:t>х</w:t>
            </w:r>
            <w:r w:rsidR="00D4473D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услуги в сфере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D4473D"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организации отдыха</w:t>
            </w:r>
            <w:r w:rsidR="00AF3C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F01E5F" w:rsidRPr="00BB3668">
              <w:rPr>
                <w:rFonts w:ascii="Times New Roman" w:hAnsi="Times New Roman"/>
                <w:sz w:val="24"/>
                <w:szCs w:val="24"/>
                <w:u w:val="single"/>
              </w:rPr>
              <w:t>детей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610D80" w:rsidRPr="00BB3668" w:rsidRDefault="00610D80" w:rsidP="00100F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668" w:rsidRPr="00BB3668" w:rsidTr="00520515">
        <w:trPr>
          <w:trHeight w:val="1440"/>
        </w:trPr>
        <w:tc>
          <w:tcPr>
            <w:tcW w:w="9889" w:type="dxa"/>
            <w:shd w:val="clear" w:color="auto" w:fill="auto"/>
          </w:tcPr>
          <w:p w:rsidR="00F73900" w:rsidRPr="00BB3668" w:rsidRDefault="00520515" w:rsidP="008A69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3.3. Информация о возникновении, выявлении проблемы и мерах, принятых ранее для ее решения, а также затраченных ресурсах и достигнутых результатах решения проблемы:</w:t>
            </w:r>
            <w:r w:rsidR="00F73900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0515" w:rsidRPr="00BB3668" w:rsidRDefault="00F93AB4" w:rsidP="00605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Принятие </w:t>
            </w:r>
            <w:r w:rsidR="00AF3C68" w:rsidRPr="00AF3C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Порядка организации работы по персонифицированному финансированию организации отдыха детей города Нижневартовска, организованного негосударственными (немуниципальными) организациями, индивидуальными предпринимателями, а также </w:t>
            </w:r>
            <w:r w:rsidR="00AF3C68">
              <w:rPr>
                <w:rFonts w:ascii="Times New Roman" w:hAnsi="Times New Roman"/>
                <w:sz w:val="24"/>
                <w:szCs w:val="24"/>
                <w:u w:val="single"/>
              </w:rPr>
              <w:t>с</w:t>
            </w:r>
            <w:r w:rsidR="00AF3C68" w:rsidRPr="00AF3C68">
              <w:rPr>
                <w:rFonts w:ascii="Times New Roman" w:hAnsi="Times New Roman"/>
                <w:sz w:val="24"/>
                <w:szCs w:val="24"/>
                <w:u w:val="single"/>
              </w:rPr>
              <w:t>оциально ориентированными некоммерческими организациями</w:t>
            </w:r>
            <w:r w:rsidR="00AF3C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позволит организовать работу по предоставлению финансового обеспечения затрат оказанных услуг в сфере организации отдыха детей негосударственным (немуниципальным) организациям, индивидуальным предпринимателям, а также социально ориентированным некоммерческим организациям.</w:t>
            </w:r>
          </w:p>
          <w:p w:rsidR="00F93AB4" w:rsidRPr="00BB3668" w:rsidRDefault="00F93AB4" w:rsidP="00605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668" w:rsidRPr="00BB3668" w:rsidTr="00E80319">
        <w:trPr>
          <w:trHeight w:val="317"/>
        </w:trPr>
        <w:tc>
          <w:tcPr>
            <w:tcW w:w="9889" w:type="dxa"/>
            <w:shd w:val="clear" w:color="auto" w:fill="auto"/>
          </w:tcPr>
          <w:p w:rsidR="00E80319" w:rsidRPr="00BB3668" w:rsidRDefault="00520515" w:rsidP="00E80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3.4. Описание условий, при которых проблема может быть решена в целом без вмешательства со стороны администрации города:</w:t>
            </w:r>
            <w:r w:rsidR="00F73900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0515" w:rsidRPr="00BB3668" w:rsidRDefault="00E371D0" w:rsidP="00E371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проблема не может быть решена без участия администрации города, поскольку задачей администрации города является организация предоставления услуг в сфере организации отдыха и оздоровления детей. </w:t>
            </w:r>
          </w:p>
          <w:p w:rsidR="00E371D0" w:rsidRPr="00BB3668" w:rsidRDefault="00E371D0" w:rsidP="00E371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B3668" w:rsidRPr="00BB3668" w:rsidTr="00CE20CF">
        <w:trPr>
          <w:trHeight w:val="966"/>
        </w:trPr>
        <w:tc>
          <w:tcPr>
            <w:tcW w:w="9889" w:type="dxa"/>
            <w:shd w:val="clear" w:color="auto" w:fill="auto"/>
          </w:tcPr>
          <w:p w:rsidR="00520515" w:rsidRPr="00BB3668" w:rsidRDefault="00520515" w:rsidP="00F70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3.5. Перечень действующих муниципальных нормативных правовых актов (их положений), устанавливающих правовое регулирование:</w:t>
            </w:r>
          </w:p>
          <w:p w:rsidR="00520515" w:rsidRPr="00BB3668" w:rsidRDefault="00CC4262" w:rsidP="00CC4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Постановление администрации города от 17.09.2014 №1858 «Об утверждении </w:t>
            </w:r>
            <w:r w:rsidR="00135AF4" w:rsidRPr="00BB3668">
              <w:rPr>
                <w:rFonts w:ascii="Times New Roman" w:hAnsi="Times New Roman"/>
                <w:sz w:val="24"/>
                <w:szCs w:val="24"/>
                <w:u w:val="single"/>
              </w:rPr>
              <w:t>м</w:t>
            </w:r>
            <w:r w:rsidR="00F01E5F" w:rsidRPr="00BB3668">
              <w:rPr>
                <w:rFonts w:ascii="Times New Roman" w:hAnsi="Times New Roman"/>
                <w:sz w:val="24"/>
                <w:szCs w:val="24"/>
                <w:u w:val="single"/>
              </w:rPr>
              <w:t>униципальн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ой </w:t>
            </w:r>
            <w:r w:rsidR="00F01E5F" w:rsidRPr="00BB3668">
              <w:rPr>
                <w:rFonts w:ascii="Times New Roman" w:hAnsi="Times New Roman"/>
                <w:sz w:val="24"/>
                <w:szCs w:val="24"/>
                <w:u w:val="single"/>
              </w:rPr>
              <w:t>программ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ы</w:t>
            </w:r>
            <w:r w:rsidR="00F01E5F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615CB7" w:rsidRPr="00BB3668">
              <w:rPr>
                <w:rFonts w:ascii="Times New Roman" w:hAnsi="Times New Roman"/>
                <w:sz w:val="24"/>
                <w:szCs w:val="24"/>
                <w:u w:val="single"/>
              </w:rPr>
              <w:t>«Развитие образования города Нижневартовска на 2018-2025 годы и на период до 2030 года»</w:t>
            </w:r>
          </w:p>
        </w:tc>
      </w:tr>
      <w:tr w:rsidR="00BB3668" w:rsidRPr="00BB3668" w:rsidTr="00F70A79">
        <w:tc>
          <w:tcPr>
            <w:tcW w:w="9889" w:type="dxa"/>
            <w:shd w:val="clear" w:color="auto" w:fill="auto"/>
          </w:tcPr>
          <w:p w:rsidR="0005694B" w:rsidRPr="00BB3668" w:rsidRDefault="0005694B" w:rsidP="00F70A7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 xml:space="preserve">3.6. Опыт муниципальных образований Ханты-Мансийского автономного округа – Югры </w:t>
            </w:r>
            <w:r w:rsidR="00C16155" w:rsidRPr="00BB366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в соответствующих сферах деятельности:</w:t>
            </w:r>
            <w:r w:rsidR="00C26DEC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32AF" w:rsidRPr="00AF3C68"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 w:rsidR="00C26DEC" w:rsidRPr="00AF3C68">
              <w:rPr>
                <w:rFonts w:ascii="Times New Roman" w:hAnsi="Times New Roman"/>
                <w:sz w:val="24"/>
                <w:szCs w:val="24"/>
                <w:u w:val="single"/>
              </w:rPr>
              <w:t>тсутствует.</w:t>
            </w:r>
          </w:p>
          <w:p w:rsidR="0005694B" w:rsidRPr="00BB3668" w:rsidRDefault="0005694B" w:rsidP="006E2A03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3668" w:rsidRPr="00BB3668" w:rsidTr="00F70A79">
        <w:tc>
          <w:tcPr>
            <w:tcW w:w="9889" w:type="dxa"/>
            <w:shd w:val="clear" w:color="auto" w:fill="auto"/>
          </w:tcPr>
          <w:p w:rsidR="008B507D" w:rsidRPr="00BB3668" w:rsidRDefault="008B507D" w:rsidP="00F70A7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3.7. Выявление рисков, связанных с существующей ситуацией:</w:t>
            </w:r>
          </w:p>
          <w:p w:rsidR="008B507D" w:rsidRPr="00BB3668" w:rsidRDefault="009732AF" w:rsidP="00F70A7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 xml:space="preserve">без принятия муниципального нормативного правового акта отсутствует возможность предоставления финансового обеспечения затрат оказанных услуг </w:t>
            </w:r>
            <w:r w:rsidR="00A85883" w:rsidRPr="00BB3668">
              <w:rPr>
                <w:rFonts w:ascii="Times New Roman" w:hAnsi="Times New Roman"/>
                <w:sz w:val="24"/>
                <w:szCs w:val="24"/>
                <w:u w:val="single"/>
              </w:rPr>
              <w:t>в сфере организации отдыха детей негосударственным (немуниципальным) организациям, индивидуальным предпринимателям, а также социально ориентированным некоммерческим организациям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9732AF" w:rsidRPr="00BB3668" w:rsidRDefault="009732AF" w:rsidP="00F70A7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668" w:rsidRPr="00BB3668" w:rsidTr="00F70A79">
        <w:tc>
          <w:tcPr>
            <w:tcW w:w="9889" w:type="dxa"/>
            <w:shd w:val="clear" w:color="auto" w:fill="auto"/>
          </w:tcPr>
          <w:p w:rsidR="008B507D" w:rsidRPr="00BB3668" w:rsidRDefault="008B507D" w:rsidP="00F70A7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lastRenderedPageBreak/>
              <w:t>3.8. Моделирование последствий, наступление которых возможно при отсутствии правового регулирования:</w:t>
            </w:r>
          </w:p>
          <w:p w:rsidR="008B507D" w:rsidRPr="00BB3668" w:rsidRDefault="007D69D9" w:rsidP="007D69D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в случае отсутствия регулирования в соответствующей сфере деятельности существует вероятность уменьшени</w:t>
            </w:r>
            <w:r w:rsidR="007C1F8F" w:rsidRPr="00BB3668">
              <w:rPr>
                <w:rFonts w:ascii="Times New Roman" w:hAnsi="Times New Roman"/>
                <w:sz w:val="24"/>
                <w:szCs w:val="24"/>
                <w:u w:val="single"/>
              </w:rPr>
              <w:t>я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количества субъектов малого и среднего предпринимательства на территории города Нижневартовска</w:t>
            </w:r>
            <w:r w:rsidR="000E237D" w:rsidRPr="00BB3668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оказывающих услуги </w:t>
            </w:r>
            <w:r w:rsidR="002C57C8" w:rsidRPr="00BB3668">
              <w:rPr>
                <w:rFonts w:ascii="Times New Roman" w:hAnsi="Times New Roman"/>
                <w:sz w:val="24"/>
                <w:szCs w:val="24"/>
                <w:u w:val="single"/>
              </w:rPr>
              <w:t>в сфере организации отдыха детей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2C57C8" w:rsidRPr="00BB3668" w:rsidRDefault="002C57C8" w:rsidP="007D69D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668" w:rsidRPr="00BB3668" w:rsidTr="00F70A79">
        <w:tc>
          <w:tcPr>
            <w:tcW w:w="9889" w:type="dxa"/>
            <w:shd w:val="clear" w:color="auto" w:fill="auto"/>
          </w:tcPr>
          <w:p w:rsidR="001E45AD" w:rsidRPr="00BB3668" w:rsidRDefault="001E45AD" w:rsidP="00F70A7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3.9. Источник данных:</w:t>
            </w:r>
          </w:p>
          <w:p w:rsidR="002C57C8" w:rsidRPr="00BB3668" w:rsidRDefault="002C57C8" w:rsidP="001E45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1. Компьютерная справочная правовая система "Консультант Плюс".</w:t>
            </w:r>
          </w:p>
          <w:p w:rsidR="001E45AD" w:rsidRPr="00BB3668" w:rsidRDefault="002C57C8" w:rsidP="001E45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2. </w:t>
            </w:r>
            <w:r w:rsidR="004A3164" w:rsidRPr="00BB3668">
              <w:rPr>
                <w:rFonts w:ascii="Times New Roman" w:hAnsi="Times New Roman"/>
                <w:sz w:val="24"/>
                <w:szCs w:val="24"/>
                <w:u w:val="single"/>
              </w:rPr>
              <w:t>Департамент образования администрации города Нижневартовска.</w:t>
            </w:r>
          </w:p>
          <w:p w:rsidR="004A3164" w:rsidRPr="00BB3668" w:rsidRDefault="004A3164" w:rsidP="001E45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07D" w:rsidRPr="00BB3668" w:rsidTr="00F70A79">
        <w:tc>
          <w:tcPr>
            <w:tcW w:w="9889" w:type="dxa"/>
            <w:shd w:val="clear" w:color="auto" w:fill="auto"/>
          </w:tcPr>
          <w:p w:rsidR="008B507D" w:rsidRPr="00BB3668" w:rsidRDefault="001E45AD" w:rsidP="00DD020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 xml:space="preserve">3.10. Иная информация о проблеме: </w:t>
            </w:r>
            <w:r w:rsidR="00922542"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Отсутствует.</w:t>
            </w:r>
          </w:p>
        </w:tc>
      </w:tr>
    </w:tbl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BB3668">
        <w:rPr>
          <w:rFonts w:ascii="Times New Roman" w:hAnsi="Times New Roman"/>
          <w:b/>
          <w:sz w:val="28"/>
          <w:szCs w:val="28"/>
        </w:rPr>
        <w:t>. Цели предлагаемого правового регулирования</w:t>
      </w:r>
    </w:p>
    <w:p w:rsidR="0005694B" w:rsidRPr="00BB3668" w:rsidRDefault="0005694B" w:rsidP="0005694B">
      <w:pPr>
        <w:tabs>
          <w:tab w:val="left" w:pos="-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</w:rPr>
        <w:t>и их соответствие принципам правового регулирования,</w:t>
      </w:r>
    </w:p>
    <w:p w:rsidR="0005694B" w:rsidRPr="00BB3668" w:rsidRDefault="0005694B" w:rsidP="0005694B">
      <w:pPr>
        <w:tabs>
          <w:tab w:val="left" w:pos="-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</w:rPr>
        <w:t>а также приоритетам развития, представленным в Стратегии</w:t>
      </w:r>
    </w:p>
    <w:p w:rsidR="0005694B" w:rsidRPr="00BB3668" w:rsidRDefault="0005694B" w:rsidP="0005694B">
      <w:pPr>
        <w:tabs>
          <w:tab w:val="left" w:pos="-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</w:rPr>
        <w:t>социально-экономического развития города Нижневартовска</w:t>
      </w:r>
    </w:p>
    <w:p w:rsidR="0005694B" w:rsidRPr="00BB3668" w:rsidRDefault="0005694B" w:rsidP="0005694B">
      <w:pPr>
        <w:tabs>
          <w:tab w:val="left" w:pos="-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</w:rPr>
        <w:t>и муниципальных программах</w:t>
      </w:r>
    </w:p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764"/>
      </w:tblGrid>
      <w:tr w:rsidR="00BB3668" w:rsidRPr="00BB3668" w:rsidTr="00F70A79">
        <w:tc>
          <w:tcPr>
            <w:tcW w:w="5125" w:type="dxa"/>
            <w:shd w:val="clear" w:color="auto" w:fill="auto"/>
          </w:tcPr>
          <w:p w:rsidR="0005694B" w:rsidRPr="00BB3668" w:rsidRDefault="0005694B" w:rsidP="00F70A7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4.1. Цели предлагаемого правового регулирования:</w:t>
            </w:r>
          </w:p>
        </w:tc>
        <w:tc>
          <w:tcPr>
            <w:tcW w:w="4764" w:type="dxa"/>
            <w:shd w:val="clear" w:color="auto" w:fill="auto"/>
          </w:tcPr>
          <w:p w:rsidR="0005694B" w:rsidRPr="00BB3668" w:rsidRDefault="0005694B" w:rsidP="00F70A7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4.2. Сроки достижения целей предлагаемого правового регулирования:</w:t>
            </w:r>
          </w:p>
        </w:tc>
      </w:tr>
      <w:tr w:rsidR="00BB3668" w:rsidRPr="00BB3668" w:rsidTr="00F70A79">
        <w:trPr>
          <w:trHeight w:val="232"/>
        </w:trPr>
        <w:tc>
          <w:tcPr>
            <w:tcW w:w="5125" w:type="dxa"/>
            <w:shd w:val="clear" w:color="auto" w:fill="auto"/>
          </w:tcPr>
          <w:p w:rsidR="00306881" w:rsidRPr="00BB3668" w:rsidRDefault="00E94753" w:rsidP="00E9475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П</w:t>
            </w:r>
            <w:r w:rsidR="002A34E5" w:rsidRPr="00BB3668">
              <w:rPr>
                <w:rFonts w:ascii="Times New Roman" w:hAnsi="Times New Roman"/>
                <w:sz w:val="24"/>
                <w:szCs w:val="24"/>
                <w:u w:val="single"/>
              </w:rPr>
              <w:t>овышени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е</w:t>
            </w:r>
            <w:r w:rsidR="002A34E5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доступности и качества предоставляемых услуг в сфере организации отдыха и оздоровления детей</w:t>
            </w:r>
          </w:p>
        </w:tc>
        <w:tc>
          <w:tcPr>
            <w:tcW w:w="4764" w:type="dxa"/>
            <w:shd w:val="clear" w:color="auto" w:fill="auto"/>
          </w:tcPr>
          <w:p w:rsidR="0005694B" w:rsidRPr="00BB3668" w:rsidRDefault="00F01E5F" w:rsidP="00AF3C68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="00AF3C68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год</w:t>
            </w:r>
          </w:p>
        </w:tc>
      </w:tr>
      <w:tr w:rsidR="00BB3668" w:rsidRPr="00BB3668" w:rsidTr="00F70A79">
        <w:tc>
          <w:tcPr>
            <w:tcW w:w="9889" w:type="dxa"/>
            <w:gridSpan w:val="2"/>
            <w:shd w:val="clear" w:color="auto" w:fill="auto"/>
          </w:tcPr>
          <w:p w:rsidR="0005694B" w:rsidRPr="00BB3668" w:rsidRDefault="0005694B" w:rsidP="00F70A79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 xml:space="preserve">4.3. Обоснование соответствия целей предлагаемого </w:t>
            </w:r>
            <w:r w:rsidR="00C16155" w:rsidRPr="00BB3668">
              <w:rPr>
                <w:rFonts w:ascii="Times New Roman" w:hAnsi="Times New Roman"/>
                <w:sz w:val="24"/>
                <w:szCs w:val="24"/>
              </w:rPr>
              <w:t xml:space="preserve">правового 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регулирования принципам правового регулирования, а также приоритетам развития, представленным в Стратегии социально-экономического развития города Нижневартовска и муниципальных программах:</w:t>
            </w:r>
          </w:p>
          <w:p w:rsidR="0074745C" w:rsidRPr="00BB3668" w:rsidRDefault="00306881" w:rsidP="009E2692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реализация данной цели способствует обеспечению экономической и социальной стабильности в городе Нижневартовске. </w:t>
            </w:r>
          </w:p>
          <w:p w:rsidR="0074745C" w:rsidRPr="00BB3668" w:rsidRDefault="0074745C" w:rsidP="009E2692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Модернизация сферы летнего отдыха детей является одним из приоритетных направлений Стратегии Социально-экономического развития Ханты-Мансийского автономного округа – Югры до 2020 года и на период 2030 года.</w:t>
            </w:r>
          </w:p>
          <w:p w:rsidR="0074745C" w:rsidRPr="00BB3668" w:rsidRDefault="0074745C" w:rsidP="0074745C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Формирование системы взаимодействия с некоммерческими организациями в сфере оказания социальных услуг, совершенствование нормативной-правовой базы в целях активизации и стимулирования участия социально ориентированных некоммерческих организаций в оказании социальных услуг, выполнения плана мероприятий («дорожной карты») по развитию социально ориентированных некоммерческих организаций в городе Нижневартовске является одним из приоритетных направлений социально-экономического развития города Нижневартовска согласно Стратегии Социально-экономического развития города Нижневартовска до 2030 года.</w:t>
            </w:r>
          </w:p>
          <w:p w:rsidR="00306881" w:rsidRPr="00BB3668" w:rsidRDefault="00306881" w:rsidP="009E2692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94B" w:rsidRPr="00BB3668" w:rsidTr="00F70A79">
        <w:tc>
          <w:tcPr>
            <w:tcW w:w="9889" w:type="dxa"/>
            <w:gridSpan w:val="2"/>
            <w:shd w:val="clear" w:color="auto" w:fill="auto"/>
          </w:tcPr>
          <w:p w:rsidR="0005694B" w:rsidRPr="00BB3668" w:rsidRDefault="0005694B" w:rsidP="007729E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4.4. Иная информация о целях предлагаемого правового регулирования:</w:t>
            </w:r>
            <w:r w:rsidR="007729E2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36CC"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Отсутствует.</w:t>
            </w:r>
          </w:p>
          <w:p w:rsidR="0005694B" w:rsidRPr="00BB3668" w:rsidRDefault="0005694B" w:rsidP="00F70A79">
            <w:pPr>
              <w:pStyle w:val="a5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C16155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  <w:lang w:val="en-US"/>
        </w:rPr>
        <w:t>V</w:t>
      </w:r>
      <w:r w:rsidRPr="00BB3668">
        <w:rPr>
          <w:rFonts w:ascii="Times New Roman" w:hAnsi="Times New Roman"/>
          <w:b/>
          <w:sz w:val="28"/>
          <w:szCs w:val="28"/>
        </w:rPr>
        <w:t xml:space="preserve">. Описание предлагаемого правового регулирования </w:t>
      </w:r>
    </w:p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</w:rPr>
        <w:t>и иных возможных способов решения проблемы</w:t>
      </w:r>
    </w:p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B3668" w:rsidRPr="00BB3668" w:rsidTr="00F70A79">
        <w:tc>
          <w:tcPr>
            <w:tcW w:w="9889" w:type="dxa"/>
            <w:shd w:val="clear" w:color="auto" w:fill="auto"/>
          </w:tcPr>
          <w:p w:rsidR="0005694B" w:rsidRPr="00BB3668" w:rsidRDefault="0005694B" w:rsidP="00F70A7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 xml:space="preserve">5.1. Описание предлагаемого способа решения проблемы и преодоления связанных с ним </w:t>
            </w:r>
            <w:r w:rsidRPr="00BB3668">
              <w:rPr>
                <w:rFonts w:ascii="Times New Roman" w:hAnsi="Times New Roman"/>
                <w:sz w:val="24"/>
                <w:szCs w:val="24"/>
              </w:rPr>
              <w:lastRenderedPageBreak/>
              <w:t>негативных эффектов:</w:t>
            </w:r>
          </w:p>
          <w:p w:rsidR="007E6E9A" w:rsidRPr="00BB3668" w:rsidRDefault="00607CA8" w:rsidP="00AF3C68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в целях создания условий для осуществления персонифицированного финансирования летнего отдыха детей на территории города Нижневартовска</w:t>
            </w:r>
            <w:r w:rsidR="00AF3C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4B56BF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утверждается </w:t>
            </w:r>
            <w:r w:rsidR="00AF3C68" w:rsidRPr="00AF3C68">
              <w:rPr>
                <w:rFonts w:ascii="Times New Roman" w:hAnsi="Times New Roman"/>
                <w:sz w:val="24"/>
                <w:szCs w:val="24"/>
                <w:u w:val="single"/>
              </w:rPr>
              <w:t>Поряд</w:t>
            </w:r>
            <w:r w:rsidR="00AF3C68"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 w:rsidR="00AF3C68" w:rsidRPr="00AF3C68">
              <w:rPr>
                <w:rFonts w:ascii="Times New Roman" w:hAnsi="Times New Roman"/>
                <w:sz w:val="24"/>
                <w:szCs w:val="24"/>
                <w:u w:val="single"/>
              </w:rPr>
              <w:t>к</w:t>
            </w:r>
            <w:r w:rsidR="00AF3C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AF3C68" w:rsidRPr="00AF3C68">
              <w:rPr>
                <w:rFonts w:ascii="Times New Roman" w:hAnsi="Times New Roman"/>
                <w:sz w:val="24"/>
                <w:szCs w:val="24"/>
                <w:u w:val="single"/>
              </w:rPr>
              <w:t>организации работы по персонифицированному финансированию организации отдыха детей города Нижневартовска, организованного негосударственными (немуниципальными) организациями, индивидуальными предпринимателями, а также</w:t>
            </w:r>
            <w:r w:rsidR="00AF3C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AF3C68" w:rsidRPr="00AF3C68">
              <w:rPr>
                <w:rFonts w:ascii="Times New Roman" w:hAnsi="Times New Roman"/>
                <w:sz w:val="24"/>
                <w:szCs w:val="24"/>
                <w:u w:val="single"/>
              </w:rPr>
              <w:t>социально ориентированными некоммерческими организациями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</w:tc>
      </w:tr>
      <w:tr w:rsidR="00BB3668" w:rsidRPr="00BB3668" w:rsidTr="00F70A79">
        <w:tc>
          <w:tcPr>
            <w:tcW w:w="9889" w:type="dxa"/>
            <w:shd w:val="clear" w:color="auto" w:fill="auto"/>
          </w:tcPr>
          <w:p w:rsidR="0005694B" w:rsidRPr="00BB3668" w:rsidRDefault="0005694B" w:rsidP="00F70A7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lastRenderedPageBreak/>
              <w:t>5.2. Описание иных способов решения проблемы (с указанием того, каким образом каждым из способов могла бы быть решена проблема):</w:t>
            </w:r>
          </w:p>
          <w:p w:rsidR="004B56BF" w:rsidRPr="00BB3668" w:rsidRDefault="004B56BF" w:rsidP="004B5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- путем принятия нового нормативного правового акта;</w:t>
            </w:r>
          </w:p>
          <w:p w:rsidR="00253EFA" w:rsidRPr="00BB3668" w:rsidRDefault="004B56BF" w:rsidP="00AF3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- путем внесения изменений в муниципальную программу </w:t>
            </w:r>
            <w:r w:rsidR="00302F4B" w:rsidRPr="00BB3668">
              <w:rPr>
                <w:rFonts w:ascii="Times New Roman" w:hAnsi="Times New Roman"/>
                <w:sz w:val="24"/>
                <w:szCs w:val="24"/>
                <w:u w:val="single"/>
              </w:rPr>
              <w:t>«Развитие образования города Нижневартовска на 2018-2025 годы и на период до 2030 года»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, в части утверждения в составе программы порядка организации работы по персо</w:t>
            </w:r>
            <w:r w:rsidR="00004591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нифицированному финансированию организации отдыха детей 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в городе Нижневартовске.</w:t>
            </w:r>
          </w:p>
        </w:tc>
      </w:tr>
      <w:tr w:rsidR="00BB3668" w:rsidRPr="00BB3668" w:rsidTr="00F70A79">
        <w:tc>
          <w:tcPr>
            <w:tcW w:w="9889" w:type="dxa"/>
            <w:shd w:val="clear" w:color="auto" w:fill="auto"/>
          </w:tcPr>
          <w:p w:rsidR="0005694B" w:rsidRPr="00BB3668" w:rsidRDefault="0005694B" w:rsidP="007E6E9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5.3. Обоснование выбора предлагаемого способа решения проблемы:</w:t>
            </w:r>
          </w:p>
          <w:p w:rsidR="0005694B" w:rsidRPr="00BB3668" w:rsidRDefault="004B56BF" w:rsidP="0023171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выбранный способ решения проблемы отвечает требованиям постановления Правительства Российской Федерации от 06.09.2016 №887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</w:t>
            </w:r>
            <w:r w:rsidR="00231711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физическим лицам – производите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лям товаров, работ, услуг".</w:t>
            </w:r>
          </w:p>
        </w:tc>
      </w:tr>
      <w:tr w:rsidR="0005694B" w:rsidRPr="00BB3668" w:rsidTr="00F70A79">
        <w:tc>
          <w:tcPr>
            <w:tcW w:w="9889" w:type="dxa"/>
            <w:shd w:val="clear" w:color="auto" w:fill="auto"/>
          </w:tcPr>
          <w:p w:rsidR="0005694B" w:rsidRPr="00BB3668" w:rsidRDefault="0005694B" w:rsidP="00DD0207">
            <w:pPr>
              <w:pStyle w:val="a5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5.4. Иная информация о предлагаемом способе решения проблемы:</w:t>
            </w:r>
            <w:r w:rsidR="0094544D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6B92"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Отсутствует.</w:t>
            </w:r>
          </w:p>
        </w:tc>
      </w:tr>
    </w:tbl>
    <w:p w:rsidR="00F36CD8" w:rsidRPr="00BB3668" w:rsidRDefault="00F36CD8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C16155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BB3668">
        <w:rPr>
          <w:rFonts w:ascii="Times New Roman" w:hAnsi="Times New Roman"/>
          <w:b/>
          <w:sz w:val="28"/>
          <w:szCs w:val="28"/>
        </w:rPr>
        <w:t xml:space="preserve">. Основные группы субъектов предпринимательской </w:t>
      </w:r>
    </w:p>
    <w:p w:rsidR="00C16155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</w:rPr>
        <w:t xml:space="preserve">и инвестиционной деятельности, иные заинтересованные лица, </w:t>
      </w:r>
    </w:p>
    <w:p w:rsidR="00C16155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</w:rPr>
        <w:t>интересы которых будут</w:t>
      </w:r>
      <w:r w:rsidR="00C16155" w:rsidRPr="00BB3668">
        <w:rPr>
          <w:rFonts w:ascii="Times New Roman" w:hAnsi="Times New Roman"/>
          <w:b/>
          <w:sz w:val="28"/>
          <w:szCs w:val="28"/>
        </w:rPr>
        <w:t xml:space="preserve"> </w:t>
      </w:r>
      <w:r w:rsidRPr="00BB3668">
        <w:rPr>
          <w:rFonts w:ascii="Times New Roman" w:hAnsi="Times New Roman"/>
          <w:b/>
          <w:sz w:val="28"/>
          <w:szCs w:val="28"/>
        </w:rPr>
        <w:t xml:space="preserve">затронуты предлагаемым </w:t>
      </w:r>
    </w:p>
    <w:p w:rsidR="0005694B" w:rsidRPr="00BB3668" w:rsidRDefault="001E33E9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</w:rPr>
        <w:t xml:space="preserve">правовым </w:t>
      </w:r>
      <w:r w:rsidR="0005694B" w:rsidRPr="00BB3668">
        <w:rPr>
          <w:rFonts w:ascii="Times New Roman" w:hAnsi="Times New Roman"/>
          <w:b/>
          <w:sz w:val="28"/>
          <w:szCs w:val="28"/>
        </w:rPr>
        <w:t>регулированием, оценка количества таких субъектов</w:t>
      </w:r>
    </w:p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BB3668" w:rsidRPr="00BB3668" w:rsidTr="001667D1">
        <w:tc>
          <w:tcPr>
            <w:tcW w:w="4644" w:type="dxa"/>
          </w:tcPr>
          <w:p w:rsidR="0005694B" w:rsidRPr="00BB3668" w:rsidRDefault="0005694B" w:rsidP="00C16155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6.1. Группа участников отношений</w:t>
            </w:r>
          </w:p>
        </w:tc>
        <w:tc>
          <w:tcPr>
            <w:tcW w:w="5210" w:type="dxa"/>
          </w:tcPr>
          <w:p w:rsidR="0005694B" w:rsidRPr="00BB3668" w:rsidRDefault="0005694B" w:rsidP="00C16155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6.2. Оценка количества участников отношений</w:t>
            </w:r>
          </w:p>
        </w:tc>
      </w:tr>
      <w:tr w:rsidR="00BB3668" w:rsidRPr="00BB3668" w:rsidTr="001667D1">
        <w:tc>
          <w:tcPr>
            <w:tcW w:w="4644" w:type="dxa"/>
          </w:tcPr>
          <w:p w:rsidR="004B56BF" w:rsidRPr="00BB3668" w:rsidRDefault="004B56BF" w:rsidP="004B56BF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администрация города Нижневартовска</w:t>
            </w:r>
          </w:p>
        </w:tc>
        <w:tc>
          <w:tcPr>
            <w:tcW w:w="5210" w:type="dxa"/>
          </w:tcPr>
          <w:p w:rsidR="004B56BF" w:rsidRPr="00BB3668" w:rsidRDefault="004B56BF" w:rsidP="004B56BF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</w:tr>
      <w:tr w:rsidR="00BB3668" w:rsidRPr="00BB3668" w:rsidTr="001667D1">
        <w:tc>
          <w:tcPr>
            <w:tcW w:w="4644" w:type="dxa"/>
          </w:tcPr>
          <w:p w:rsidR="004B56BF" w:rsidRPr="00BB3668" w:rsidRDefault="00231711" w:rsidP="004B56BF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негосударственны</w:t>
            </w:r>
            <w:r w:rsidR="009C2A41" w:rsidRPr="00BB3668">
              <w:rPr>
                <w:rFonts w:ascii="Times New Roman" w:hAnsi="Times New Roman"/>
                <w:sz w:val="24"/>
                <w:szCs w:val="24"/>
                <w:u w:val="single"/>
              </w:rPr>
              <w:t>е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(немуниципальны</w:t>
            </w:r>
            <w:r w:rsidR="009C2A41" w:rsidRPr="00BB3668">
              <w:rPr>
                <w:rFonts w:ascii="Times New Roman" w:hAnsi="Times New Roman"/>
                <w:sz w:val="24"/>
                <w:szCs w:val="24"/>
                <w:u w:val="single"/>
              </w:rPr>
              <w:t>е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) организаци</w:t>
            </w:r>
            <w:r w:rsidR="009C2A41" w:rsidRPr="00BB3668">
              <w:rPr>
                <w:rFonts w:ascii="Times New Roman" w:hAnsi="Times New Roman"/>
                <w:sz w:val="24"/>
                <w:szCs w:val="24"/>
                <w:u w:val="single"/>
              </w:rPr>
              <w:t>и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, индивидуальны</w:t>
            </w:r>
            <w:r w:rsidR="009C2A41" w:rsidRPr="00BB3668">
              <w:rPr>
                <w:rFonts w:ascii="Times New Roman" w:hAnsi="Times New Roman"/>
                <w:sz w:val="24"/>
                <w:szCs w:val="24"/>
                <w:u w:val="single"/>
              </w:rPr>
              <w:t>е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предприниматели, а также социально ориентированны</w:t>
            </w:r>
            <w:r w:rsidR="009C2A41" w:rsidRPr="00BB3668">
              <w:rPr>
                <w:rFonts w:ascii="Times New Roman" w:hAnsi="Times New Roman"/>
                <w:sz w:val="24"/>
                <w:szCs w:val="24"/>
                <w:u w:val="single"/>
              </w:rPr>
              <w:t>е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некоммерчески</w:t>
            </w:r>
            <w:r w:rsidR="009C2A41" w:rsidRPr="00BB3668">
              <w:rPr>
                <w:rFonts w:ascii="Times New Roman" w:hAnsi="Times New Roman"/>
                <w:sz w:val="24"/>
                <w:szCs w:val="24"/>
                <w:u w:val="single"/>
              </w:rPr>
              <w:t>е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организаци</w:t>
            </w:r>
            <w:r w:rsidR="009C2A41" w:rsidRPr="00BB3668">
              <w:rPr>
                <w:rFonts w:ascii="Times New Roman" w:hAnsi="Times New Roman"/>
                <w:sz w:val="24"/>
                <w:szCs w:val="24"/>
                <w:u w:val="single"/>
              </w:rPr>
              <w:t>и</w:t>
            </w:r>
            <w:r w:rsidR="00F01E5F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осуществляющие</w:t>
            </w:r>
            <w:r w:rsidR="002E72BF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услуги по организации летнего отдыха.</w:t>
            </w:r>
          </w:p>
          <w:p w:rsidR="00231711" w:rsidRPr="00BB3668" w:rsidRDefault="00231711" w:rsidP="004B56BF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210" w:type="dxa"/>
          </w:tcPr>
          <w:p w:rsidR="004B56BF" w:rsidRPr="00BB3668" w:rsidRDefault="00F01E5F" w:rsidP="00757C01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065513" w:rsidRPr="00BB3668" w:rsidTr="00F70A79">
        <w:tc>
          <w:tcPr>
            <w:tcW w:w="9854" w:type="dxa"/>
            <w:gridSpan w:val="2"/>
          </w:tcPr>
          <w:p w:rsidR="00065513" w:rsidRPr="00BB3668" w:rsidRDefault="00065513" w:rsidP="00F70A79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 xml:space="preserve">6.3. Источники данных: 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департамент образования администрации города Нижневартовска</w:t>
            </w:r>
          </w:p>
          <w:p w:rsidR="00065513" w:rsidRPr="00BB3668" w:rsidRDefault="00065513" w:rsidP="00F70A79">
            <w:pPr>
              <w:pStyle w:val="a5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20515" w:rsidRPr="00BB3668" w:rsidRDefault="00520515" w:rsidP="0005694B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33DE7" w:rsidRDefault="00F33DE7" w:rsidP="00520515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33DE7" w:rsidRDefault="00F33DE7" w:rsidP="00520515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33DE7" w:rsidRDefault="00F33DE7" w:rsidP="00520515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33DE7" w:rsidRDefault="00F33DE7" w:rsidP="00520515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33DE7" w:rsidRDefault="00F33DE7" w:rsidP="00520515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33DE7" w:rsidRDefault="00F33DE7" w:rsidP="00520515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33DE7" w:rsidRDefault="00F33DE7" w:rsidP="00520515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33DE7" w:rsidRDefault="00F33DE7" w:rsidP="00520515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16155" w:rsidRPr="00BB3668" w:rsidRDefault="0005694B" w:rsidP="00520515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  <w:lang w:val="en-US"/>
        </w:rPr>
        <w:lastRenderedPageBreak/>
        <w:t>VII</w:t>
      </w:r>
      <w:r w:rsidRPr="00BB3668">
        <w:rPr>
          <w:rFonts w:ascii="Times New Roman" w:hAnsi="Times New Roman"/>
          <w:b/>
          <w:sz w:val="28"/>
          <w:szCs w:val="28"/>
        </w:rPr>
        <w:t xml:space="preserve">. Изменение функций (полномочий, обязанностей, прав) </w:t>
      </w:r>
    </w:p>
    <w:p w:rsidR="00C16155" w:rsidRPr="00BB3668" w:rsidRDefault="0005694B" w:rsidP="00520515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</w:rPr>
        <w:t xml:space="preserve">структурных подразделений администрации города Нижневартовска, </w:t>
      </w:r>
    </w:p>
    <w:p w:rsidR="00C16155" w:rsidRPr="00BB3668" w:rsidRDefault="0005694B" w:rsidP="00520515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</w:rPr>
        <w:t xml:space="preserve">а также порядка их реализации в связи с введением предлагаемого </w:t>
      </w:r>
    </w:p>
    <w:p w:rsidR="0005694B" w:rsidRPr="00BB3668" w:rsidRDefault="0005694B" w:rsidP="00520515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</w:rPr>
        <w:t>правового регулирования</w:t>
      </w:r>
    </w:p>
    <w:p w:rsidR="0005694B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30"/>
        <w:gridCol w:w="2216"/>
        <w:gridCol w:w="2357"/>
        <w:gridCol w:w="2325"/>
      </w:tblGrid>
      <w:tr w:rsidR="00BB3668" w:rsidRPr="00BB3668" w:rsidTr="00FC66B5">
        <w:tc>
          <w:tcPr>
            <w:tcW w:w="2730" w:type="dxa"/>
          </w:tcPr>
          <w:p w:rsidR="0005694B" w:rsidRPr="00BB3668" w:rsidRDefault="0005694B" w:rsidP="008A69C0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7.1. Описание новых или из</w:t>
            </w:r>
            <w:r w:rsidR="00520515" w:rsidRPr="00BB3668">
              <w:rPr>
                <w:rFonts w:ascii="Times New Roman" w:hAnsi="Times New Roman"/>
                <w:sz w:val="24"/>
                <w:szCs w:val="24"/>
              </w:rPr>
              <w:t>менений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 xml:space="preserve"> существующих функций, полномочий, обязанностей или прав</w:t>
            </w:r>
          </w:p>
        </w:tc>
        <w:tc>
          <w:tcPr>
            <w:tcW w:w="2216" w:type="dxa"/>
          </w:tcPr>
          <w:p w:rsidR="0005694B" w:rsidRPr="00BB3668" w:rsidRDefault="0005694B" w:rsidP="008A69C0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7.2.</w:t>
            </w:r>
            <w:r w:rsidR="00520515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Предполагаемый порядок реализации</w:t>
            </w:r>
          </w:p>
        </w:tc>
        <w:tc>
          <w:tcPr>
            <w:tcW w:w="2357" w:type="dxa"/>
          </w:tcPr>
          <w:p w:rsidR="0005694B" w:rsidRPr="00BB3668" w:rsidRDefault="0005694B" w:rsidP="008A69C0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7.3. Оценка изменения трудозатрат и (или) потребностей в иных ресурсах</w:t>
            </w:r>
          </w:p>
        </w:tc>
        <w:tc>
          <w:tcPr>
            <w:tcW w:w="2325" w:type="dxa"/>
          </w:tcPr>
          <w:p w:rsidR="0005694B" w:rsidRPr="00BB3668" w:rsidRDefault="0005694B" w:rsidP="008A69C0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7.4. Оценка изменения потребностей в других ресурсах</w:t>
            </w:r>
          </w:p>
        </w:tc>
      </w:tr>
      <w:tr w:rsidR="00BB3668" w:rsidRPr="00BB3668" w:rsidTr="00FC66B5">
        <w:tc>
          <w:tcPr>
            <w:tcW w:w="9628" w:type="dxa"/>
            <w:gridSpan w:val="4"/>
          </w:tcPr>
          <w:p w:rsidR="0005694B" w:rsidRPr="00BB3668" w:rsidRDefault="00393485" w:rsidP="00F70A79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Департамент образования администрации города Нижневартовска</w:t>
            </w:r>
          </w:p>
          <w:p w:rsidR="00393485" w:rsidRPr="00BB3668" w:rsidRDefault="00393485" w:rsidP="00F70A79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B3668" w:rsidRPr="00BB3668" w:rsidTr="00FC66B5">
        <w:tc>
          <w:tcPr>
            <w:tcW w:w="2730" w:type="dxa"/>
          </w:tcPr>
          <w:p w:rsidR="00015F2D" w:rsidRPr="00BB3668" w:rsidRDefault="00015F2D" w:rsidP="00015F2D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Перечисление субсидии на иные цели уполномоченной организации</w:t>
            </w:r>
            <w:r w:rsidR="00113468" w:rsidRPr="00BB366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2216" w:type="dxa"/>
          </w:tcPr>
          <w:p w:rsidR="00F1666B" w:rsidRPr="00BB3668" w:rsidRDefault="00015F2D" w:rsidP="00DF333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В течение 5 рабочих дней после получения от уполномоченной организации заявки о перечислении субсидии на иные цели</w:t>
            </w:r>
            <w:r w:rsidR="00113468" w:rsidRPr="00BB366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2357" w:type="dxa"/>
          </w:tcPr>
          <w:p w:rsidR="00015F2D" w:rsidRPr="00BB3668" w:rsidRDefault="00015F2D" w:rsidP="00015F2D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</w:tc>
        <w:tc>
          <w:tcPr>
            <w:tcW w:w="2325" w:type="dxa"/>
          </w:tcPr>
          <w:p w:rsidR="00015F2D" w:rsidRPr="00BB3668" w:rsidRDefault="00015F2D" w:rsidP="00015F2D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</w:tc>
      </w:tr>
      <w:tr w:rsidR="00BB3668" w:rsidRPr="00BB3668" w:rsidTr="00FC66B5">
        <w:tc>
          <w:tcPr>
            <w:tcW w:w="2730" w:type="dxa"/>
          </w:tcPr>
          <w:p w:rsidR="00A45668" w:rsidRPr="00BB3668" w:rsidRDefault="00A45668" w:rsidP="00BB3668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Р</w:t>
            </w:r>
            <w:r w:rsidR="00E94753" w:rsidRPr="00BB3668">
              <w:rPr>
                <w:rFonts w:ascii="Times New Roman" w:hAnsi="Times New Roman"/>
                <w:sz w:val="24"/>
                <w:szCs w:val="24"/>
                <w:u w:val="single"/>
              </w:rPr>
              <w:t>ассмо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тр</w:t>
            </w:r>
            <w:r w:rsidR="00E94753" w:rsidRPr="00BB3668">
              <w:rPr>
                <w:rFonts w:ascii="Times New Roman" w:hAnsi="Times New Roman"/>
                <w:sz w:val="24"/>
                <w:szCs w:val="24"/>
                <w:u w:val="single"/>
              </w:rPr>
              <w:t>ение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уведомлени</w:t>
            </w:r>
            <w:r w:rsidR="00E94753" w:rsidRPr="00BB3668">
              <w:rPr>
                <w:rFonts w:ascii="Times New Roman" w:hAnsi="Times New Roman"/>
                <w:sz w:val="24"/>
                <w:szCs w:val="24"/>
                <w:u w:val="single"/>
              </w:rPr>
              <w:t>я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об исключении из системы персонифицированного финансирования летнего отдыха и прин</w:t>
            </w:r>
            <w:r w:rsidR="00E94753" w:rsidRPr="00BB3668">
              <w:rPr>
                <w:rFonts w:ascii="Times New Roman" w:hAnsi="Times New Roman"/>
                <w:sz w:val="24"/>
                <w:szCs w:val="24"/>
                <w:u w:val="single"/>
              </w:rPr>
              <w:t>ятие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решени</w:t>
            </w:r>
            <w:r w:rsidR="00E94753" w:rsidRPr="00BB3668">
              <w:rPr>
                <w:rFonts w:ascii="Times New Roman" w:hAnsi="Times New Roman"/>
                <w:sz w:val="24"/>
                <w:szCs w:val="24"/>
                <w:u w:val="single"/>
              </w:rPr>
              <w:t>я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об исключении поставщика услуг по организации летнего отдыха из реестра поставщиков услуг по организации летнего отдыха.</w:t>
            </w:r>
          </w:p>
        </w:tc>
        <w:tc>
          <w:tcPr>
            <w:tcW w:w="2216" w:type="dxa"/>
          </w:tcPr>
          <w:p w:rsidR="00A45668" w:rsidRPr="00BB3668" w:rsidRDefault="00A45668" w:rsidP="00E94753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В день получения соответствующего уведомления</w:t>
            </w:r>
            <w:r w:rsidR="00285AE2" w:rsidRPr="00BB366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2357" w:type="dxa"/>
          </w:tcPr>
          <w:p w:rsidR="00A45668" w:rsidRPr="00BB3668" w:rsidRDefault="00A45668" w:rsidP="00E9475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</w:tc>
        <w:tc>
          <w:tcPr>
            <w:tcW w:w="2325" w:type="dxa"/>
          </w:tcPr>
          <w:p w:rsidR="00A45668" w:rsidRPr="00BB3668" w:rsidRDefault="00A45668" w:rsidP="00E9475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</w:tc>
      </w:tr>
      <w:tr w:rsidR="00BB3668" w:rsidRPr="00BB3668" w:rsidTr="00FC66B5">
        <w:tc>
          <w:tcPr>
            <w:tcW w:w="9628" w:type="dxa"/>
            <w:gridSpan w:val="4"/>
          </w:tcPr>
          <w:p w:rsidR="008228EC" w:rsidRPr="00BB3668" w:rsidRDefault="00FC66B5" w:rsidP="008228EC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Муниципальная уполномоченная организация – муниципальное автономное учреждение города Нижневартовска «Центр развития образования» (уполномоченная организация)</w:t>
            </w:r>
          </w:p>
          <w:p w:rsidR="00FC66B5" w:rsidRPr="00BB3668" w:rsidRDefault="00FC66B5" w:rsidP="008228EC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B3668" w:rsidRPr="00BB3668" w:rsidTr="00FC66B5">
        <w:tc>
          <w:tcPr>
            <w:tcW w:w="2730" w:type="dxa"/>
          </w:tcPr>
          <w:p w:rsidR="00015F2D" w:rsidRPr="00BB3668" w:rsidRDefault="00015F2D" w:rsidP="00015F2D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Формирование заявки на предоставление субсидии на иные цели в соответствии с соглашением в департамент образования</w:t>
            </w:r>
            <w:r w:rsidR="00113468" w:rsidRPr="00BB366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2216" w:type="dxa"/>
          </w:tcPr>
          <w:p w:rsidR="00015F2D" w:rsidRPr="00BB3668" w:rsidRDefault="00015F2D" w:rsidP="00B36095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Не позднее 5-го рабочего дня текущего </w:t>
            </w:r>
            <w:r w:rsidR="00B36095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летнего 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месяца формирует заявку на предоставление субсидии на иные цели в соответствии с соглашением, заключенным с департаментом образования, с приложением реестра договоров</w:t>
            </w:r>
            <w:r w:rsidR="00113468" w:rsidRPr="00BB366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2357" w:type="dxa"/>
          </w:tcPr>
          <w:p w:rsidR="00015F2D" w:rsidRPr="00BB3668" w:rsidRDefault="00015F2D" w:rsidP="00015F2D"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</w:tc>
        <w:tc>
          <w:tcPr>
            <w:tcW w:w="2325" w:type="dxa"/>
          </w:tcPr>
          <w:p w:rsidR="00015F2D" w:rsidRPr="00BB3668" w:rsidRDefault="00015F2D" w:rsidP="00015F2D"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</w:tc>
      </w:tr>
      <w:tr w:rsidR="00BB3668" w:rsidRPr="00BB3668" w:rsidTr="00FC66B5">
        <w:tc>
          <w:tcPr>
            <w:tcW w:w="2730" w:type="dxa"/>
          </w:tcPr>
          <w:p w:rsidR="00015F2D" w:rsidRPr="00BB3668" w:rsidRDefault="00E94753" w:rsidP="00E9475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Авансирование и о</w:t>
            </w:r>
            <w:r w:rsidR="00015F2D" w:rsidRPr="00BB3668">
              <w:rPr>
                <w:rFonts w:ascii="Times New Roman" w:hAnsi="Times New Roman"/>
                <w:sz w:val="24"/>
                <w:szCs w:val="24"/>
                <w:u w:val="single"/>
              </w:rPr>
              <w:t>плата поставщику</w:t>
            </w:r>
            <w:r w:rsidR="00AA7F38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услуг</w:t>
            </w:r>
            <w:r w:rsidR="002C6FC0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по </w:t>
            </w:r>
            <w:r w:rsidR="002C6FC0" w:rsidRPr="00BB366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организации летнего отдыха</w:t>
            </w:r>
            <w:r w:rsidR="00113468" w:rsidRPr="00BB366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2216" w:type="dxa"/>
          </w:tcPr>
          <w:p w:rsidR="00015F2D" w:rsidRPr="00BB3668" w:rsidRDefault="00015F2D" w:rsidP="00FD3B7A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Не позднее 5-ти рабочих дней по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 xml:space="preserve">сле получения субсидии на иные цели осуществляет авансирование </w:t>
            </w:r>
            <w:r w:rsidR="00D145C3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 оплату </w:t>
            </w:r>
            <w:r w:rsidR="00FD3B7A" w:rsidRPr="00BB3668">
              <w:rPr>
                <w:rFonts w:ascii="Times New Roman" w:hAnsi="Times New Roman"/>
                <w:sz w:val="24"/>
                <w:szCs w:val="24"/>
                <w:u w:val="single"/>
              </w:rPr>
              <w:t>у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слуг в соответствии со счетом поставщика </w:t>
            </w:r>
            <w:r w:rsidR="00FD3B7A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услуг по организации летнего отдыха 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на авансирование</w:t>
            </w:r>
            <w:r w:rsidR="00F01E5F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D145C3" w:rsidRPr="00BB3668">
              <w:rPr>
                <w:rFonts w:ascii="Times New Roman" w:hAnsi="Times New Roman"/>
                <w:sz w:val="24"/>
                <w:szCs w:val="24"/>
                <w:u w:val="single"/>
              </w:rPr>
              <w:t>и оплату указанных услуг</w:t>
            </w:r>
            <w:r w:rsidR="00113468" w:rsidRPr="00BB366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2357" w:type="dxa"/>
          </w:tcPr>
          <w:p w:rsidR="00015F2D" w:rsidRPr="00BB3668" w:rsidRDefault="00015F2D" w:rsidP="00015F2D"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Отсутствуют</w:t>
            </w:r>
          </w:p>
        </w:tc>
        <w:tc>
          <w:tcPr>
            <w:tcW w:w="2325" w:type="dxa"/>
          </w:tcPr>
          <w:p w:rsidR="00015F2D" w:rsidRPr="00BB3668" w:rsidRDefault="00015F2D" w:rsidP="00015F2D"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</w:tc>
      </w:tr>
      <w:tr w:rsidR="00BB3668" w:rsidRPr="00BB3668" w:rsidTr="00FC66B5">
        <w:tc>
          <w:tcPr>
            <w:tcW w:w="2730" w:type="dxa"/>
          </w:tcPr>
          <w:p w:rsidR="00015F2D" w:rsidRPr="00BB3668" w:rsidRDefault="00015F2D" w:rsidP="00015F2D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Возврат не использованного в текущем финансовом году остатка субсидии</w:t>
            </w:r>
            <w:r w:rsidR="00113468" w:rsidRPr="00BB366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2216" w:type="dxa"/>
          </w:tcPr>
          <w:p w:rsidR="00015F2D" w:rsidRPr="00BB3668" w:rsidRDefault="00015F2D" w:rsidP="00AA7F38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До </w:t>
            </w:r>
            <w:r w:rsidR="00AA7F38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1 сентября 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текущего года осуществляет возврат не использованного в текущем финансовом году остатка субсидии на лицевой счет уполномоченного органа</w:t>
            </w:r>
            <w:r w:rsidR="00113468" w:rsidRPr="00BB366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357" w:type="dxa"/>
          </w:tcPr>
          <w:p w:rsidR="00015F2D" w:rsidRPr="00BB3668" w:rsidRDefault="00015F2D" w:rsidP="00015F2D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</w:tc>
        <w:tc>
          <w:tcPr>
            <w:tcW w:w="2325" w:type="dxa"/>
          </w:tcPr>
          <w:p w:rsidR="00015F2D" w:rsidRPr="00BB3668" w:rsidRDefault="00015F2D" w:rsidP="00015F2D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</w:tc>
      </w:tr>
      <w:tr w:rsidR="00BB3668" w:rsidRPr="00BB3668" w:rsidTr="00E94753">
        <w:tc>
          <w:tcPr>
            <w:tcW w:w="2730" w:type="dxa"/>
          </w:tcPr>
          <w:p w:rsidR="00285AE2" w:rsidRPr="00BB3668" w:rsidRDefault="00E94753" w:rsidP="00E9475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В</w:t>
            </w:r>
            <w:r w:rsidR="00285AE2" w:rsidRPr="00BB3668">
              <w:rPr>
                <w:rFonts w:ascii="Times New Roman" w:hAnsi="Times New Roman"/>
                <w:sz w:val="24"/>
                <w:szCs w:val="24"/>
                <w:u w:val="single"/>
              </w:rPr>
              <w:t>ключени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е</w:t>
            </w:r>
            <w:r w:rsidR="00285AE2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 реестр</w:t>
            </w:r>
            <w:r w:rsidR="00285AE2" w:rsidRPr="00BB3668">
              <w:t xml:space="preserve"> </w:t>
            </w:r>
            <w:r w:rsidR="00285AE2" w:rsidRPr="00BB3668">
              <w:rPr>
                <w:rFonts w:ascii="Times New Roman" w:hAnsi="Times New Roman"/>
                <w:sz w:val="24"/>
                <w:szCs w:val="24"/>
                <w:u w:val="single"/>
              </w:rPr>
              <w:t>поставщиков услуг по организации летнего отдыха</w:t>
            </w:r>
          </w:p>
        </w:tc>
        <w:tc>
          <w:tcPr>
            <w:tcW w:w="2216" w:type="dxa"/>
          </w:tcPr>
          <w:p w:rsidR="00F87895" w:rsidRPr="00BB3668" w:rsidRDefault="00E94753" w:rsidP="00E94753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В случае принятия положительного решения, осуществляется в</w:t>
            </w:r>
            <w:r w:rsidR="003925AF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течение 2 рабочих дней включает в </w:t>
            </w:r>
            <w:r w:rsidR="00A45668" w:rsidRPr="00BB3668">
              <w:rPr>
                <w:rFonts w:ascii="Times New Roman" w:hAnsi="Times New Roman"/>
                <w:sz w:val="24"/>
                <w:szCs w:val="24"/>
                <w:u w:val="single"/>
              </w:rPr>
              <w:t>р</w:t>
            </w:r>
            <w:r w:rsidR="003925AF" w:rsidRPr="00BB3668">
              <w:rPr>
                <w:rFonts w:ascii="Times New Roman" w:hAnsi="Times New Roman"/>
                <w:sz w:val="24"/>
                <w:szCs w:val="24"/>
                <w:u w:val="single"/>
              </w:rPr>
              <w:t>еестр</w:t>
            </w:r>
            <w:r w:rsidR="00A45668" w:rsidRPr="00BB3668">
              <w:t xml:space="preserve"> </w:t>
            </w:r>
            <w:r w:rsidR="00A45668" w:rsidRPr="00BB3668">
              <w:rPr>
                <w:rFonts w:ascii="Times New Roman" w:hAnsi="Times New Roman"/>
                <w:sz w:val="24"/>
                <w:szCs w:val="24"/>
                <w:u w:val="single"/>
              </w:rPr>
              <w:t>поставщиков услуг по организации летнего отдыха</w:t>
            </w:r>
            <w:r w:rsidR="003925AF" w:rsidRPr="00BB366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2357" w:type="dxa"/>
          </w:tcPr>
          <w:p w:rsidR="00F87895" w:rsidRPr="00BB3668" w:rsidRDefault="00F87895" w:rsidP="00E9475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</w:tc>
        <w:tc>
          <w:tcPr>
            <w:tcW w:w="2325" w:type="dxa"/>
          </w:tcPr>
          <w:p w:rsidR="00F87895" w:rsidRPr="00BB3668" w:rsidRDefault="00F87895" w:rsidP="00E9475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</w:tc>
      </w:tr>
      <w:tr w:rsidR="00BB3668" w:rsidRPr="00BB3668" w:rsidTr="00E94753">
        <w:tc>
          <w:tcPr>
            <w:tcW w:w="2730" w:type="dxa"/>
          </w:tcPr>
          <w:p w:rsidR="00F87895" w:rsidRPr="00BB3668" w:rsidRDefault="001B14E8" w:rsidP="00BB3668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П</w:t>
            </w:r>
            <w:r w:rsidR="00F87895" w:rsidRPr="00BB3668">
              <w:rPr>
                <w:rFonts w:ascii="Times New Roman" w:hAnsi="Times New Roman"/>
                <w:sz w:val="24"/>
                <w:szCs w:val="24"/>
                <w:u w:val="single"/>
              </w:rPr>
              <w:t>одгот</w:t>
            </w:r>
            <w:r w:rsidR="005840F8" w:rsidRPr="00BB3668">
              <w:rPr>
                <w:rFonts w:ascii="Times New Roman" w:hAnsi="Times New Roman"/>
                <w:sz w:val="24"/>
                <w:szCs w:val="24"/>
                <w:u w:val="single"/>
              </w:rPr>
              <w:t>овка</w:t>
            </w:r>
            <w:r w:rsidR="00F87895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уведомле</w:t>
            </w:r>
            <w:r w:rsidR="005840F8" w:rsidRPr="00BB3668">
              <w:rPr>
                <w:rFonts w:ascii="Times New Roman" w:hAnsi="Times New Roman"/>
                <w:sz w:val="24"/>
                <w:szCs w:val="24"/>
                <w:u w:val="single"/>
              </w:rPr>
              <w:t>ния</w:t>
            </w:r>
            <w:r w:rsidR="00F87895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 включении поставщика услуг по организации летнего отдыха в </w:t>
            </w:r>
            <w:r w:rsidR="00442CAA" w:rsidRPr="00BB3668">
              <w:rPr>
                <w:rFonts w:ascii="Times New Roman" w:hAnsi="Times New Roman"/>
                <w:sz w:val="24"/>
                <w:szCs w:val="24"/>
                <w:u w:val="single"/>
              </w:rPr>
              <w:t>реестр поставщиков услуг по организации летнего отдыха</w:t>
            </w:r>
            <w:r w:rsidR="00F87895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. </w:t>
            </w:r>
          </w:p>
        </w:tc>
        <w:tc>
          <w:tcPr>
            <w:tcW w:w="2216" w:type="dxa"/>
          </w:tcPr>
          <w:p w:rsidR="00F87895" w:rsidRPr="00BB3668" w:rsidRDefault="00285AE2" w:rsidP="00BB3668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В течение 3 рабочих дней после принятия положительного решения.</w:t>
            </w:r>
          </w:p>
        </w:tc>
        <w:tc>
          <w:tcPr>
            <w:tcW w:w="2357" w:type="dxa"/>
          </w:tcPr>
          <w:p w:rsidR="00F87895" w:rsidRPr="00BB3668" w:rsidRDefault="00F87895" w:rsidP="00E9475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</w:tc>
        <w:tc>
          <w:tcPr>
            <w:tcW w:w="2325" w:type="dxa"/>
          </w:tcPr>
          <w:p w:rsidR="00F87895" w:rsidRPr="00BB3668" w:rsidRDefault="00F87895" w:rsidP="00E9475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</w:tc>
      </w:tr>
      <w:tr w:rsidR="00BB3668" w:rsidRPr="00BB3668" w:rsidTr="00E94753">
        <w:tc>
          <w:tcPr>
            <w:tcW w:w="2730" w:type="dxa"/>
          </w:tcPr>
          <w:p w:rsidR="00924905" w:rsidRPr="00BB3668" w:rsidRDefault="00E94753" w:rsidP="00924905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Подготовка </w:t>
            </w:r>
            <w:r w:rsidR="00924905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уведомления об отказе во включении в реестр поставщиков услуг по организации летнего отдыха. </w:t>
            </w:r>
          </w:p>
          <w:p w:rsidR="00924905" w:rsidRPr="00BB3668" w:rsidRDefault="00924905" w:rsidP="00924905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87895" w:rsidRPr="00BB3668" w:rsidRDefault="00F87895" w:rsidP="00924905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216" w:type="dxa"/>
          </w:tcPr>
          <w:p w:rsidR="00924905" w:rsidRPr="00BB3668" w:rsidRDefault="00924905" w:rsidP="00E94753">
            <w:pPr>
              <w:pStyle w:val="a5"/>
              <w:ind w:left="0"/>
              <w:jc w:val="both"/>
              <w:rPr>
                <w:rFonts w:ascii="Times New Roman" w:hAnsi="Times New Roman"/>
                <w:strike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В течении 2 рабочих дней после принятия отрицательного решения.</w:t>
            </w:r>
            <w:r w:rsidRPr="00BB3668">
              <w:rPr>
                <w:rFonts w:ascii="Times New Roman" w:hAnsi="Times New Roman"/>
                <w:strike/>
                <w:sz w:val="24"/>
                <w:szCs w:val="24"/>
                <w:u w:val="single"/>
              </w:rPr>
              <w:t xml:space="preserve"> </w:t>
            </w:r>
          </w:p>
          <w:p w:rsidR="00F87895" w:rsidRPr="00BB3668" w:rsidRDefault="00F87895" w:rsidP="00E94753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357" w:type="dxa"/>
          </w:tcPr>
          <w:p w:rsidR="00F87895" w:rsidRPr="00BB3668" w:rsidRDefault="00F87895" w:rsidP="00E9475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</w:tc>
        <w:tc>
          <w:tcPr>
            <w:tcW w:w="2325" w:type="dxa"/>
          </w:tcPr>
          <w:p w:rsidR="00F87895" w:rsidRPr="00BB3668" w:rsidRDefault="00F87895" w:rsidP="00E9475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</w:tc>
      </w:tr>
      <w:tr w:rsidR="00BB3668" w:rsidRPr="00BB3668" w:rsidTr="00E94753">
        <w:tc>
          <w:tcPr>
            <w:tcW w:w="2730" w:type="dxa"/>
          </w:tcPr>
          <w:p w:rsidR="00F87895" w:rsidRPr="00BB3668" w:rsidRDefault="00F87895" w:rsidP="0064696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Внесение изменений в сведения, содержащиеся в </w:t>
            </w:r>
            <w:r w:rsidR="0064696A" w:rsidRPr="00BB3668">
              <w:rPr>
                <w:rFonts w:ascii="Times New Roman" w:hAnsi="Times New Roman"/>
                <w:sz w:val="24"/>
                <w:szCs w:val="24"/>
                <w:u w:val="single"/>
              </w:rPr>
              <w:t>р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еестре</w:t>
            </w:r>
            <w:r w:rsidR="0064696A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поставщиков услуг по организации летнего отдыха.</w:t>
            </w:r>
          </w:p>
        </w:tc>
        <w:tc>
          <w:tcPr>
            <w:tcW w:w="2216" w:type="dxa"/>
          </w:tcPr>
          <w:p w:rsidR="00F87895" w:rsidRPr="00BB3668" w:rsidRDefault="00D516A3" w:rsidP="00E94753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В течение 3 рабочих дней со дня получения уведомления об изменении сведений о поставщике услуг по 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организации летнего отдыха.</w:t>
            </w:r>
          </w:p>
          <w:p w:rsidR="0064696A" w:rsidRPr="00BB3668" w:rsidRDefault="0064696A" w:rsidP="00E94753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357" w:type="dxa"/>
          </w:tcPr>
          <w:p w:rsidR="00F87895" w:rsidRPr="00BB3668" w:rsidRDefault="00F87895" w:rsidP="00E9475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Отсутствуют</w:t>
            </w:r>
          </w:p>
        </w:tc>
        <w:tc>
          <w:tcPr>
            <w:tcW w:w="2325" w:type="dxa"/>
          </w:tcPr>
          <w:p w:rsidR="00F87895" w:rsidRPr="00BB3668" w:rsidRDefault="00F87895" w:rsidP="00E9475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</w:tc>
      </w:tr>
      <w:tr w:rsidR="00BB3668" w:rsidRPr="00BB3668" w:rsidTr="00E94753">
        <w:tc>
          <w:tcPr>
            <w:tcW w:w="9628" w:type="dxa"/>
            <w:gridSpan w:val="4"/>
          </w:tcPr>
          <w:p w:rsidR="00E94753" w:rsidRPr="00BB3668" w:rsidRDefault="00E94753" w:rsidP="00E9475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Рабочая группа по организации отдыха детей</w:t>
            </w:r>
          </w:p>
        </w:tc>
      </w:tr>
      <w:tr w:rsidR="00BB3668" w:rsidRPr="00BB3668" w:rsidTr="00E94753">
        <w:tc>
          <w:tcPr>
            <w:tcW w:w="2730" w:type="dxa"/>
          </w:tcPr>
          <w:p w:rsidR="00E94753" w:rsidRPr="00BB3668" w:rsidRDefault="00E94753" w:rsidP="00E9475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Осуществление проверки сведений, содержащихся в заявлении и копий документов.</w:t>
            </w:r>
          </w:p>
        </w:tc>
        <w:tc>
          <w:tcPr>
            <w:tcW w:w="2216" w:type="dxa"/>
          </w:tcPr>
          <w:p w:rsidR="00E94753" w:rsidRPr="00BB3668" w:rsidRDefault="00E94753" w:rsidP="00E94753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В течение 3 рабочих дней после окончания приема документов рассматривает представленный пакет документов и принимает решение о включении либо об отказе включения в Реестр.</w:t>
            </w:r>
          </w:p>
        </w:tc>
        <w:tc>
          <w:tcPr>
            <w:tcW w:w="2357" w:type="dxa"/>
          </w:tcPr>
          <w:p w:rsidR="00E94753" w:rsidRPr="00BB3668" w:rsidRDefault="00E94753" w:rsidP="00E9475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</w:tc>
        <w:tc>
          <w:tcPr>
            <w:tcW w:w="2325" w:type="dxa"/>
          </w:tcPr>
          <w:p w:rsidR="00E94753" w:rsidRPr="00BB3668" w:rsidRDefault="00E94753" w:rsidP="00E94753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</w:tc>
      </w:tr>
    </w:tbl>
    <w:p w:rsidR="00322A3A" w:rsidRPr="00BB3668" w:rsidRDefault="00322A3A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16155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BB3668">
        <w:rPr>
          <w:rFonts w:ascii="Times New Roman" w:hAnsi="Times New Roman"/>
          <w:b/>
          <w:sz w:val="28"/>
          <w:szCs w:val="28"/>
        </w:rPr>
        <w:t xml:space="preserve">. Анализ выгод и издержек </w:t>
      </w:r>
    </w:p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</w:rPr>
        <w:t>от реализации предлагаемого</w:t>
      </w:r>
      <w:r w:rsidR="001E33E9" w:rsidRPr="00BB3668">
        <w:rPr>
          <w:rFonts w:ascii="Times New Roman" w:hAnsi="Times New Roman"/>
          <w:b/>
          <w:sz w:val="28"/>
          <w:szCs w:val="28"/>
        </w:rPr>
        <w:t xml:space="preserve"> </w:t>
      </w:r>
      <w:r w:rsidRPr="00BB3668">
        <w:rPr>
          <w:rFonts w:ascii="Times New Roman" w:hAnsi="Times New Roman"/>
          <w:b/>
          <w:sz w:val="28"/>
          <w:szCs w:val="28"/>
        </w:rPr>
        <w:t>способа регулирования</w:t>
      </w:r>
    </w:p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B3668" w:rsidRPr="00BB3668" w:rsidTr="001E33E9">
        <w:trPr>
          <w:trHeight w:val="1340"/>
        </w:trPr>
        <w:tc>
          <w:tcPr>
            <w:tcW w:w="9889" w:type="dxa"/>
            <w:shd w:val="clear" w:color="auto" w:fill="auto"/>
          </w:tcPr>
          <w:p w:rsidR="00A17684" w:rsidRPr="00BB3668" w:rsidRDefault="00A17684" w:rsidP="00A1768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8.1. Сектор экономики, группа субъектов предпринимательской и инвестиционной деятельности, территория ожидаемого воздействия:</w:t>
            </w:r>
          </w:p>
          <w:p w:rsidR="00A17684" w:rsidRPr="00BB3668" w:rsidRDefault="00A17684" w:rsidP="00F73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предполагаемый способ регулирования затрагивает исключительно </w:t>
            </w:r>
            <w:r w:rsidR="001B25B8" w:rsidRPr="00BB3668">
              <w:rPr>
                <w:rFonts w:ascii="Times New Roman" w:hAnsi="Times New Roman"/>
                <w:sz w:val="24"/>
                <w:szCs w:val="24"/>
                <w:u w:val="single"/>
              </w:rPr>
              <w:t>услуги по организации летнего отдыха.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Регулированию подлежит деятельность </w:t>
            </w:r>
            <w:r w:rsidR="009C2A41" w:rsidRPr="00BB3668">
              <w:rPr>
                <w:rFonts w:ascii="Times New Roman" w:hAnsi="Times New Roman"/>
                <w:sz w:val="24"/>
                <w:szCs w:val="24"/>
                <w:u w:val="single"/>
              </w:rPr>
              <w:t>негосударственных (немуниципальных) организаций, индивидуальных предпринимателей, а также социально ориентированных некоммерчески</w:t>
            </w:r>
            <w:r w:rsidR="00F73AAB" w:rsidRPr="00BB3668">
              <w:rPr>
                <w:rFonts w:ascii="Times New Roman" w:hAnsi="Times New Roman"/>
                <w:sz w:val="24"/>
                <w:szCs w:val="24"/>
                <w:u w:val="single"/>
              </w:rPr>
              <w:t>х</w:t>
            </w:r>
            <w:r w:rsidR="009C2A41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организаци</w:t>
            </w:r>
            <w:r w:rsidR="00F73AAB" w:rsidRPr="00BB3668">
              <w:rPr>
                <w:rFonts w:ascii="Times New Roman" w:hAnsi="Times New Roman"/>
                <w:sz w:val="24"/>
                <w:szCs w:val="24"/>
                <w:u w:val="single"/>
              </w:rPr>
              <w:t>й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осуществляющих </w:t>
            </w:r>
            <w:r w:rsidR="00F73AAB" w:rsidRPr="00BB3668">
              <w:rPr>
                <w:rFonts w:ascii="Times New Roman" w:hAnsi="Times New Roman"/>
                <w:sz w:val="24"/>
                <w:szCs w:val="24"/>
                <w:u w:val="single"/>
              </w:rPr>
              <w:t>услуги по организации летнего отдыха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F73AAB" w:rsidRPr="00BB3668" w:rsidRDefault="00F73AAB" w:rsidP="00F73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</w:p>
        </w:tc>
      </w:tr>
      <w:tr w:rsidR="00BB3668" w:rsidRPr="00BB3668" w:rsidTr="00F70A79">
        <w:tc>
          <w:tcPr>
            <w:tcW w:w="9889" w:type="dxa"/>
            <w:shd w:val="clear" w:color="auto" w:fill="auto"/>
          </w:tcPr>
          <w:p w:rsidR="00A17684" w:rsidRPr="00BB3668" w:rsidRDefault="00A17684" w:rsidP="00A1768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8.2. Качественное описание и количественная оценка ожидаемого негативного воздействия    и период соответствующего воздействия:</w:t>
            </w:r>
          </w:p>
          <w:p w:rsidR="00A17684" w:rsidRPr="00BB3668" w:rsidRDefault="00A17684" w:rsidP="00A17684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согласно Методике 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Департамента экономического развития Ханты-Мансийского автономного округа – Югры от 30.09.2013 №155 стандартные издержки, возникающие в</w:t>
            </w:r>
            <w:r w:rsidR="00710EE5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связи с исполнением требований муниципального 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нормативного акта составят </w:t>
            </w:r>
            <w:r w:rsidR="00151592" w:rsidRPr="00BB3668">
              <w:rPr>
                <w:rFonts w:ascii="Times New Roman" w:hAnsi="Times New Roman"/>
                <w:sz w:val="24"/>
                <w:szCs w:val="24"/>
                <w:u w:val="single"/>
              </w:rPr>
              <w:t>11</w:t>
            </w:r>
            <w:r w:rsidR="00302F4B" w:rsidRPr="00BB3668">
              <w:rPr>
                <w:rFonts w:ascii="Times New Roman" w:hAnsi="Times New Roman"/>
                <w:sz w:val="24"/>
                <w:szCs w:val="24"/>
                <w:u w:val="single"/>
              </w:rPr>
              <w:t> </w:t>
            </w:r>
            <w:r w:rsidR="00151592" w:rsidRPr="00BB3668">
              <w:rPr>
                <w:rFonts w:ascii="Times New Roman" w:hAnsi="Times New Roman"/>
                <w:sz w:val="24"/>
                <w:szCs w:val="24"/>
                <w:u w:val="single"/>
              </w:rPr>
              <w:t>533,2</w:t>
            </w:r>
            <w:r w:rsidR="00302F4B" w:rsidRPr="00BB3668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рубля в год.</w:t>
            </w:r>
          </w:p>
          <w:p w:rsidR="00A17684" w:rsidRPr="00BB3668" w:rsidRDefault="00A17684" w:rsidP="00A17684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Рисков непредвиденных негативных последствий нет.</w:t>
            </w:r>
          </w:p>
        </w:tc>
      </w:tr>
      <w:tr w:rsidR="00BB3668" w:rsidRPr="00BB3668" w:rsidTr="00F70A79">
        <w:tc>
          <w:tcPr>
            <w:tcW w:w="9889" w:type="dxa"/>
            <w:shd w:val="clear" w:color="auto" w:fill="auto"/>
          </w:tcPr>
          <w:p w:rsidR="00A17684" w:rsidRPr="00BB3668" w:rsidRDefault="00A17684" w:rsidP="00A1768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 xml:space="preserve">8.3. Качественное описание и количественная оценка ожидаемого позитивного воздействия   и период соответствующего воздействия: </w:t>
            </w:r>
          </w:p>
          <w:p w:rsidR="0005694B" w:rsidRPr="00BB3668" w:rsidRDefault="00A17684" w:rsidP="00A1768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highlight w:val="yellow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проект нормативно-правового акта направлен на создание благоприятных условий для устойчивого развития малого и среднего предпринимательства в сфере предоставления </w:t>
            </w:r>
            <w:r w:rsidR="001B25B8" w:rsidRPr="00BB3668">
              <w:rPr>
                <w:rFonts w:ascii="Times New Roman" w:hAnsi="Times New Roman"/>
                <w:sz w:val="24"/>
                <w:szCs w:val="24"/>
                <w:u w:val="single"/>
              </w:rPr>
              <w:t>услуг по организации летнего отдыха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</w:tc>
      </w:tr>
      <w:tr w:rsidR="0005694B" w:rsidRPr="00BB3668" w:rsidTr="00F70A79">
        <w:tc>
          <w:tcPr>
            <w:tcW w:w="9889" w:type="dxa"/>
            <w:shd w:val="clear" w:color="auto" w:fill="auto"/>
          </w:tcPr>
          <w:p w:rsidR="0005694B" w:rsidRPr="00BB3668" w:rsidRDefault="0005694B" w:rsidP="00056EF9">
            <w:pPr>
              <w:pStyle w:val="a5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8.4. Источники данных:</w:t>
            </w:r>
            <w:r w:rsidR="00056EF9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6EF9" w:rsidRPr="00BB3668">
              <w:rPr>
                <w:rFonts w:ascii="Times New Roman" w:hAnsi="Times New Roman"/>
                <w:sz w:val="24"/>
                <w:szCs w:val="24"/>
                <w:u w:val="single"/>
              </w:rPr>
              <w:t>департамент образования администрации города Нижневартовска</w:t>
            </w:r>
          </w:p>
        </w:tc>
      </w:tr>
    </w:tbl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C16155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  <w:lang w:val="en-US"/>
        </w:rPr>
        <w:t>IX</w:t>
      </w:r>
      <w:r w:rsidRPr="00BB3668">
        <w:rPr>
          <w:rFonts w:ascii="Times New Roman" w:hAnsi="Times New Roman"/>
          <w:b/>
          <w:sz w:val="28"/>
          <w:szCs w:val="28"/>
        </w:rPr>
        <w:t xml:space="preserve">. Оценка соответствующих расходов бюджета </w:t>
      </w:r>
    </w:p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</w:rPr>
        <w:t xml:space="preserve">города Нижневартовска, а также расходов субъектов </w:t>
      </w:r>
    </w:p>
    <w:p w:rsidR="00C16155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</w:rPr>
        <w:t xml:space="preserve">предпринимательской и инвестиционной деятельности, </w:t>
      </w:r>
    </w:p>
    <w:p w:rsidR="00C16155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</w:rPr>
        <w:t xml:space="preserve">связанных с необходимостью соблюдения устанавливаемых </w:t>
      </w:r>
    </w:p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3668">
        <w:rPr>
          <w:rFonts w:ascii="Times New Roman" w:hAnsi="Times New Roman"/>
          <w:b/>
          <w:sz w:val="28"/>
          <w:szCs w:val="28"/>
        </w:rPr>
        <w:t>(изменяемых) обязанностей, ограничений или запретов</w:t>
      </w:r>
    </w:p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118"/>
        <w:gridCol w:w="3402"/>
      </w:tblGrid>
      <w:tr w:rsidR="00BB3668" w:rsidRPr="00BB3668" w:rsidTr="005E2E4D">
        <w:trPr>
          <w:trHeight w:val="904"/>
        </w:trPr>
        <w:tc>
          <w:tcPr>
            <w:tcW w:w="3369" w:type="dxa"/>
            <w:shd w:val="clear" w:color="auto" w:fill="auto"/>
          </w:tcPr>
          <w:p w:rsidR="0005694B" w:rsidRPr="00BB3668" w:rsidRDefault="0005694B" w:rsidP="00F70A79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lastRenderedPageBreak/>
              <w:t>9.1. Наименование новой или изменяемой функции, полномочия, обязанности или права</w:t>
            </w:r>
          </w:p>
        </w:tc>
        <w:tc>
          <w:tcPr>
            <w:tcW w:w="3118" w:type="dxa"/>
            <w:shd w:val="clear" w:color="auto" w:fill="auto"/>
          </w:tcPr>
          <w:p w:rsidR="0005694B" w:rsidRPr="00BB3668" w:rsidRDefault="0005694B" w:rsidP="00F70A79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9.2. Описание видов расходов</w:t>
            </w:r>
          </w:p>
        </w:tc>
        <w:tc>
          <w:tcPr>
            <w:tcW w:w="3402" w:type="dxa"/>
            <w:shd w:val="clear" w:color="auto" w:fill="auto"/>
          </w:tcPr>
          <w:p w:rsidR="0005694B" w:rsidRPr="00BB3668" w:rsidRDefault="0005694B" w:rsidP="00F70A79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9.3. Количественная оценка расходов</w:t>
            </w:r>
          </w:p>
        </w:tc>
      </w:tr>
      <w:tr w:rsidR="00BB3668" w:rsidRPr="00BB3668" w:rsidTr="00F70A79">
        <w:trPr>
          <w:trHeight w:val="479"/>
        </w:trPr>
        <w:tc>
          <w:tcPr>
            <w:tcW w:w="9889" w:type="dxa"/>
            <w:gridSpan w:val="3"/>
            <w:shd w:val="clear" w:color="auto" w:fill="auto"/>
          </w:tcPr>
          <w:p w:rsidR="0005694B" w:rsidRPr="00BB3668" w:rsidRDefault="0005694B" w:rsidP="008D11A3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 xml:space="preserve">9.4. </w:t>
            </w:r>
            <w:r w:rsidR="008D2E9E" w:rsidRPr="00BB3668">
              <w:rPr>
                <w:rFonts w:ascii="Times New Roman" w:hAnsi="Times New Roman"/>
                <w:sz w:val="24"/>
                <w:szCs w:val="24"/>
                <w:u w:val="single"/>
              </w:rPr>
              <w:t>Бюджет города Нижневартовска</w:t>
            </w:r>
          </w:p>
        </w:tc>
      </w:tr>
      <w:tr w:rsidR="00BB3668" w:rsidRPr="00BB3668" w:rsidTr="00F70A79">
        <w:trPr>
          <w:trHeight w:val="1149"/>
        </w:trPr>
        <w:tc>
          <w:tcPr>
            <w:tcW w:w="3369" w:type="dxa"/>
            <w:vMerge w:val="restart"/>
            <w:shd w:val="clear" w:color="auto" w:fill="auto"/>
          </w:tcPr>
          <w:p w:rsidR="00A17684" w:rsidRPr="00BB3668" w:rsidRDefault="00A17684" w:rsidP="00A1768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9.4.1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</w:t>
            </w:r>
            <w:r w:rsidRPr="00BB3668">
              <w:rPr>
                <w:rFonts w:ascii="Times New Roman" w:hAnsi="Times New Roman"/>
                <w:strike/>
                <w:sz w:val="24"/>
                <w:szCs w:val="24"/>
              </w:rPr>
              <w:t xml:space="preserve"> </w:t>
            </w:r>
          </w:p>
          <w:p w:rsidR="00A17684" w:rsidRPr="00BB3668" w:rsidRDefault="00A17684" w:rsidP="00A1768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Перечисление субсидии уполномоченной организации департаментом образования.</w:t>
            </w:r>
          </w:p>
          <w:p w:rsidR="00A17684" w:rsidRPr="00BB3668" w:rsidRDefault="00A17684" w:rsidP="00A1768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A17684" w:rsidRPr="00BB3668" w:rsidRDefault="00A17684" w:rsidP="000356FE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9.4.2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 Единовременные расходы в 20</w:t>
            </w:r>
            <w:r w:rsidR="000356FE">
              <w:rPr>
                <w:rFonts w:ascii="Times New Roman" w:hAnsi="Times New Roman"/>
                <w:sz w:val="24"/>
                <w:szCs w:val="24"/>
              </w:rPr>
              <w:t>20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 xml:space="preserve"> (год возникновения)</w:t>
            </w:r>
          </w:p>
        </w:tc>
        <w:tc>
          <w:tcPr>
            <w:tcW w:w="3402" w:type="dxa"/>
            <w:shd w:val="clear" w:color="auto" w:fill="auto"/>
          </w:tcPr>
          <w:p w:rsidR="00A17684" w:rsidRPr="00BB3668" w:rsidRDefault="000356FE" w:rsidP="00A17684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1750</w:t>
            </w:r>
            <w:r w:rsidR="00E43FA4" w:rsidRPr="00BB3668">
              <w:rPr>
                <w:rFonts w:ascii="Times New Roman" w:hAnsi="Times New Roman"/>
              </w:rPr>
              <w:t>,00</w:t>
            </w:r>
            <w:r w:rsidR="00E43FA4" w:rsidRPr="00BB3668">
              <w:rPr>
                <w:rFonts w:ascii="Times New Roman" w:hAnsi="Times New Roman"/>
                <w:sz w:val="24"/>
                <w:szCs w:val="24"/>
              </w:rPr>
              <w:t xml:space="preserve"> тыс.руб.</w:t>
            </w:r>
          </w:p>
        </w:tc>
      </w:tr>
      <w:tr w:rsidR="00BB3668" w:rsidRPr="00BB3668" w:rsidTr="00F70A79">
        <w:trPr>
          <w:trHeight w:val="1164"/>
        </w:trPr>
        <w:tc>
          <w:tcPr>
            <w:tcW w:w="3369" w:type="dxa"/>
            <w:vMerge/>
            <w:shd w:val="clear" w:color="auto" w:fill="auto"/>
          </w:tcPr>
          <w:p w:rsidR="00A17684" w:rsidRPr="00BB3668" w:rsidRDefault="00A17684" w:rsidP="00A17684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shd w:val="clear" w:color="auto" w:fill="auto"/>
          </w:tcPr>
          <w:p w:rsidR="00A17684" w:rsidRPr="00BB3668" w:rsidRDefault="00A17684" w:rsidP="00A1768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9.4.3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 Периодические расходы за период реализации полномочия _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="000356FE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__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год</w:t>
            </w:r>
          </w:p>
          <w:p w:rsidR="00A17684" w:rsidRPr="00BB3668" w:rsidRDefault="00A17684" w:rsidP="00A1768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shd w:val="clear" w:color="auto" w:fill="auto"/>
          </w:tcPr>
          <w:p w:rsidR="00A17684" w:rsidRPr="00BB3668" w:rsidRDefault="00E43FA4" w:rsidP="00E94753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0,00 руб.</w:t>
            </w:r>
          </w:p>
        </w:tc>
      </w:tr>
      <w:tr w:rsidR="00BB3668" w:rsidRPr="00BB3668" w:rsidTr="00F70A79">
        <w:trPr>
          <w:trHeight w:val="1036"/>
        </w:trPr>
        <w:tc>
          <w:tcPr>
            <w:tcW w:w="3369" w:type="dxa"/>
            <w:vMerge/>
            <w:shd w:val="clear" w:color="auto" w:fill="auto"/>
          </w:tcPr>
          <w:p w:rsidR="00A17684" w:rsidRPr="00BB3668" w:rsidRDefault="00A17684" w:rsidP="00A17684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shd w:val="clear" w:color="auto" w:fill="auto"/>
          </w:tcPr>
          <w:p w:rsidR="00A17684" w:rsidRPr="00BB3668" w:rsidRDefault="00A17684" w:rsidP="00A1768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9.4.4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 xml:space="preserve">. Возможные поступления за период </w:t>
            </w:r>
          </w:p>
          <w:p w:rsidR="00A17684" w:rsidRPr="00BB3668" w:rsidRDefault="00A17684" w:rsidP="00A1768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A17684" w:rsidRPr="00BB3668" w:rsidRDefault="00E43FA4" w:rsidP="00E94753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0,00 руб.</w:t>
            </w:r>
          </w:p>
        </w:tc>
      </w:tr>
      <w:tr w:rsidR="00BB3668" w:rsidRPr="00BB3668" w:rsidTr="00F70A79">
        <w:trPr>
          <w:trHeight w:val="1036"/>
        </w:trPr>
        <w:tc>
          <w:tcPr>
            <w:tcW w:w="3369" w:type="dxa"/>
            <w:vMerge w:val="restart"/>
            <w:shd w:val="clear" w:color="auto" w:fill="auto"/>
          </w:tcPr>
          <w:p w:rsidR="00E43FA4" w:rsidRPr="00BB3668" w:rsidRDefault="00E43FA4" w:rsidP="00A1768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9.4.1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Формирование заявки о перечислении субсидии в департамент образования</w:t>
            </w:r>
          </w:p>
        </w:tc>
        <w:tc>
          <w:tcPr>
            <w:tcW w:w="3118" w:type="dxa"/>
            <w:shd w:val="clear" w:color="auto" w:fill="auto"/>
          </w:tcPr>
          <w:p w:rsidR="00E43FA4" w:rsidRPr="00BB3668" w:rsidRDefault="00E43FA4" w:rsidP="000356FE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9.4.2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 Единовременные расходы в 20</w:t>
            </w:r>
            <w:r w:rsidR="000356FE">
              <w:rPr>
                <w:rFonts w:ascii="Times New Roman" w:hAnsi="Times New Roman"/>
                <w:sz w:val="24"/>
                <w:szCs w:val="24"/>
              </w:rPr>
              <w:t>20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 xml:space="preserve"> (год возникновения)</w:t>
            </w:r>
          </w:p>
        </w:tc>
        <w:tc>
          <w:tcPr>
            <w:tcW w:w="3402" w:type="dxa"/>
            <w:shd w:val="clear" w:color="auto" w:fill="auto"/>
          </w:tcPr>
          <w:p w:rsidR="00E43FA4" w:rsidRPr="00BB3668" w:rsidRDefault="00E43FA4" w:rsidP="00E43FA4">
            <w:pPr>
              <w:jc w:val="center"/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0,00 руб.</w:t>
            </w:r>
          </w:p>
        </w:tc>
      </w:tr>
      <w:tr w:rsidR="00BB3668" w:rsidRPr="00BB3668" w:rsidTr="00F70A79">
        <w:trPr>
          <w:trHeight w:val="1036"/>
        </w:trPr>
        <w:tc>
          <w:tcPr>
            <w:tcW w:w="3369" w:type="dxa"/>
            <w:vMerge/>
            <w:shd w:val="clear" w:color="auto" w:fill="auto"/>
          </w:tcPr>
          <w:p w:rsidR="00E43FA4" w:rsidRPr="00BB3668" w:rsidRDefault="00E43FA4" w:rsidP="00A17684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E43FA4" w:rsidRPr="00BB3668" w:rsidRDefault="00E43FA4" w:rsidP="00A1768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9.4.3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 Периодические расходы за период реализации полномочия _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="000356FE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__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год</w:t>
            </w:r>
          </w:p>
          <w:p w:rsidR="00E43FA4" w:rsidRPr="00BB3668" w:rsidRDefault="00E43FA4" w:rsidP="00A1768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43FA4" w:rsidRPr="00BB3668" w:rsidRDefault="00E43FA4" w:rsidP="00E43FA4">
            <w:pPr>
              <w:jc w:val="center"/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0,00 руб.</w:t>
            </w:r>
          </w:p>
        </w:tc>
      </w:tr>
      <w:tr w:rsidR="00BB3668" w:rsidRPr="00BB3668" w:rsidTr="00F70A79">
        <w:trPr>
          <w:trHeight w:val="1036"/>
        </w:trPr>
        <w:tc>
          <w:tcPr>
            <w:tcW w:w="3369" w:type="dxa"/>
            <w:vMerge/>
            <w:shd w:val="clear" w:color="auto" w:fill="auto"/>
          </w:tcPr>
          <w:p w:rsidR="00E43FA4" w:rsidRPr="00BB3668" w:rsidRDefault="00E43FA4" w:rsidP="00A17684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E43FA4" w:rsidRPr="00BB3668" w:rsidRDefault="00E43FA4" w:rsidP="00A1768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9.4.4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 xml:space="preserve">. Возможные поступления за период </w:t>
            </w:r>
          </w:p>
          <w:p w:rsidR="00E43FA4" w:rsidRPr="00BB3668" w:rsidRDefault="00E43FA4" w:rsidP="00A1768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43FA4" w:rsidRPr="00BB3668" w:rsidRDefault="00E43FA4" w:rsidP="00E43FA4">
            <w:pPr>
              <w:jc w:val="center"/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0,00 руб.</w:t>
            </w:r>
          </w:p>
        </w:tc>
      </w:tr>
      <w:tr w:rsidR="00BB3668" w:rsidRPr="00BB3668" w:rsidTr="00F70A79">
        <w:trPr>
          <w:trHeight w:val="1036"/>
        </w:trPr>
        <w:tc>
          <w:tcPr>
            <w:tcW w:w="3369" w:type="dxa"/>
            <w:vMerge w:val="restart"/>
            <w:shd w:val="clear" w:color="auto" w:fill="auto"/>
          </w:tcPr>
          <w:p w:rsidR="00E43FA4" w:rsidRPr="00BB3668" w:rsidRDefault="00E43FA4" w:rsidP="00A1768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9.4.1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Оплата поставщику услуг по организации летнего отдыха</w:t>
            </w:r>
          </w:p>
        </w:tc>
        <w:tc>
          <w:tcPr>
            <w:tcW w:w="3118" w:type="dxa"/>
            <w:shd w:val="clear" w:color="auto" w:fill="auto"/>
          </w:tcPr>
          <w:p w:rsidR="00E43FA4" w:rsidRPr="00BB3668" w:rsidRDefault="00E43FA4" w:rsidP="000356FE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9.4.2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 Единовременные расходы в 20</w:t>
            </w:r>
            <w:r w:rsidR="000356FE">
              <w:rPr>
                <w:rFonts w:ascii="Times New Roman" w:hAnsi="Times New Roman"/>
                <w:sz w:val="24"/>
                <w:szCs w:val="24"/>
              </w:rPr>
              <w:t>20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 xml:space="preserve"> (год возникновения)</w:t>
            </w:r>
          </w:p>
        </w:tc>
        <w:tc>
          <w:tcPr>
            <w:tcW w:w="3402" w:type="dxa"/>
            <w:shd w:val="clear" w:color="auto" w:fill="auto"/>
          </w:tcPr>
          <w:p w:rsidR="00E43FA4" w:rsidRPr="00BB3668" w:rsidRDefault="00E43FA4" w:rsidP="00E43FA4">
            <w:pPr>
              <w:jc w:val="center"/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0,00 руб.</w:t>
            </w:r>
          </w:p>
        </w:tc>
      </w:tr>
      <w:tr w:rsidR="00BB3668" w:rsidRPr="00BB3668" w:rsidTr="00F70A79">
        <w:trPr>
          <w:trHeight w:val="1036"/>
        </w:trPr>
        <w:tc>
          <w:tcPr>
            <w:tcW w:w="3369" w:type="dxa"/>
            <w:vMerge/>
            <w:shd w:val="clear" w:color="auto" w:fill="auto"/>
          </w:tcPr>
          <w:p w:rsidR="00A17684" w:rsidRPr="00BB3668" w:rsidRDefault="00A17684" w:rsidP="00A17684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shd w:val="clear" w:color="auto" w:fill="auto"/>
          </w:tcPr>
          <w:p w:rsidR="00A17684" w:rsidRPr="00BB3668" w:rsidRDefault="00A17684" w:rsidP="00A1768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9.4.3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 Периодические расходы за период реализации полномочия _</w:t>
            </w:r>
            <w:r w:rsidR="009C2A41" w:rsidRPr="00BB3668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="000356FE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__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год</w:t>
            </w:r>
          </w:p>
          <w:p w:rsidR="00A17684" w:rsidRPr="00BB3668" w:rsidRDefault="00A17684" w:rsidP="00A1768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A17684" w:rsidRPr="00BB3668" w:rsidRDefault="00A17684" w:rsidP="00A17684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 xml:space="preserve">Оплата поставщику </w:t>
            </w:r>
            <w:r w:rsidR="00E90E8E" w:rsidRPr="00BB3668">
              <w:rPr>
                <w:rFonts w:ascii="Times New Roman" w:hAnsi="Times New Roman"/>
                <w:sz w:val="24"/>
                <w:szCs w:val="24"/>
              </w:rPr>
              <w:t>услуг по организации летнего отдыха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 xml:space="preserve"> осуществляется из средств, перечисленных уполномоченной организации от департамента образования</w:t>
            </w:r>
          </w:p>
        </w:tc>
      </w:tr>
      <w:tr w:rsidR="00BB3668" w:rsidRPr="00BB3668" w:rsidTr="00F70A79">
        <w:trPr>
          <w:trHeight w:val="1036"/>
        </w:trPr>
        <w:tc>
          <w:tcPr>
            <w:tcW w:w="3369" w:type="dxa"/>
            <w:vMerge/>
            <w:shd w:val="clear" w:color="auto" w:fill="auto"/>
          </w:tcPr>
          <w:p w:rsidR="00E43FA4" w:rsidRPr="00BB3668" w:rsidRDefault="00E43FA4" w:rsidP="00F70A79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E43FA4" w:rsidRPr="00BB3668" w:rsidRDefault="00E43FA4" w:rsidP="008D11A3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9.4.4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 Возможные поступления за период</w:t>
            </w:r>
          </w:p>
        </w:tc>
        <w:tc>
          <w:tcPr>
            <w:tcW w:w="3402" w:type="dxa"/>
            <w:shd w:val="clear" w:color="auto" w:fill="auto"/>
          </w:tcPr>
          <w:p w:rsidR="00E43FA4" w:rsidRPr="00BB3668" w:rsidRDefault="00E43FA4" w:rsidP="00E43FA4">
            <w:pPr>
              <w:jc w:val="center"/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0,00 руб.</w:t>
            </w:r>
          </w:p>
        </w:tc>
      </w:tr>
      <w:tr w:rsidR="00BB3668" w:rsidRPr="00BB3668" w:rsidTr="00F70A79">
        <w:trPr>
          <w:trHeight w:val="1036"/>
        </w:trPr>
        <w:tc>
          <w:tcPr>
            <w:tcW w:w="3369" w:type="dxa"/>
            <w:vMerge w:val="restart"/>
            <w:shd w:val="clear" w:color="auto" w:fill="auto"/>
          </w:tcPr>
          <w:p w:rsidR="00E43FA4" w:rsidRPr="00BB3668" w:rsidRDefault="00E43FA4" w:rsidP="001727B9">
            <w:pPr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9.4.1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Ведение Реестра поставщиков услуг по организации летнего отдыха.</w:t>
            </w:r>
          </w:p>
        </w:tc>
        <w:tc>
          <w:tcPr>
            <w:tcW w:w="3118" w:type="dxa"/>
            <w:shd w:val="clear" w:color="auto" w:fill="auto"/>
          </w:tcPr>
          <w:p w:rsidR="00E43FA4" w:rsidRPr="00BB3668" w:rsidRDefault="00E43FA4" w:rsidP="000356FE">
            <w:pPr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9.4.2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 Единовременные расходы в 20</w:t>
            </w:r>
            <w:r w:rsidR="000356FE">
              <w:rPr>
                <w:rFonts w:ascii="Times New Roman" w:hAnsi="Times New Roman"/>
                <w:sz w:val="24"/>
                <w:szCs w:val="24"/>
              </w:rPr>
              <w:t>20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 xml:space="preserve"> (год возникновения)</w:t>
            </w:r>
          </w:p>
        </w:tc>
        <w:tc>
          <w:tcPr>
            <w:tcW w:w="3402" w:type="dxa"/>
            <w:shd w:val="clear" w:color="auto" w:fill="auto"/>
          </w:tcPr>
          <w:p w:rsidR="00E43FA4" w:rsidRPr="00BB3668" w:rsidRDefault="00E43FA4" w:rsidP="00E43FA4">
            <w:pPr>
              <w:jc w:val="center"/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0,00 руб.</w:t>
            </w:r>
          </w:p>
        </w:tc>
      </w:tr>
      <w:tr w:rsidR="00BB3668" w:rsidRPr="00BB3668" w:rsidTr="00F70A79">
        <w:trPr>
          <w:trHeight w:val="1036"/>
        </w:trPr>
        <w:tc>
          <w:tcPr>
            <w:tcW w:w="3369" w:type="dxa"/>
            <w:vMerge/>
            <w:shd w:val="clear" w:color="auto" w:fill="auto"/>
          </w:tcPr>
          <w:p w:rsidR="00E43FA4" w:rsidRPr="00BB3668" w:rsidRDefault="00E43FA4" w:rsidP="00F70A79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E43FA4" w:rsidRPr="00BB3668" w:rsidRDefault="00E43FA4" w:rsidP="000356FE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9.4.34. Периодические расходы за период реализации полномочия _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="000356FE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__год</w:t>
            </w:r>
          </w:p>
        </w:tc>
        <w:tc>
          <w:tcPr>
            <w:tcW w:w="3402" w:type="dxa"/>
            <w:shd w:val="clear" w:color="auto" w:fill="auto"/>
          </w:tcPr>
          <w:p w:rsidR="00E43FA4" w:rsidRPr="00BB3668" w:rsidRDefault="00E43FA4" w:rsidP="00E43FA4">
            <w:pPr>
              <w:jc w:val="center"/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0,00 руб.</w:t>
            </w:r>
          </w:p>
        </w:tc>
      </w:tr>
      <w:tr w:rsidR="00BB3668" w:rsidRPr="00BB3668" w:rsidTr="00F70A79">
        <w:trPr>
          <w:trHeight w:val="1036"/>
        </w:trPr>
        <w:tc>
          <w:tcPr>
            <w:tcW w:w="3369" w:type="dxa"/>
            <w:vMerge/>
            <w:shd w:val="clear" w:color="auto" w:fill="auto"/>
          </w:tcPr>
          <w:p w:rsidR="00E43FA4" w:rsidRPr="00BB3668" w:rsidRDefault="00E43FA4" w:rsidP="00F70A79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E43FA4" w:rsidRPr="00BB3668" w:rsidRDefault="00E43FA4" w:rsidP="00E94753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9.4.4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 Возможные поступления за период</w:t>
            </w:r>
          </w:p>
        </w:tc>
        <w:tc>
          <w:tcPr>
            <w:tcW w:w="3402" w:type="dxa"/>
            <w:shd w:val="clear" w:color="auto" w:fill="auto"/>
          </w:tcPr>
          <w:p w:rsidR="00E43FA4" w:rsidRPr="00BB3668" w:rsidRDefault="00E43FA4" w:rsidP="00E43FA4">
            <w:pPr>
              <w:jc w:val="center"/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0,00 руб.</w:t>
            </w:r>
          </w:p>
        </w:tc>
      </w:tr>
      <w:tr w:rsidR="00BB3668" w:rsidRPr="00BB3668" w:rsidTr="00F70A79">
        <w:trPr>
          <w:trHeight w:val="424"/>
        </w:trPr>
        <w:tc>
          <w:tcPr>
            <w:tcW w:w="6487" w:type="dxa"/>
            <w:gridSpan w:val="2"/>
            <w:shd w:val="clear" w:color="auto" w:fill="auto"/>
          </w:tcPr>
          <w:p w:rsidR="00143641" w:rsidRPr="00BB3668" w:rsidRDefault="00143641" w:rsidP="00F70A7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9.5. Итого единовременных расходов</w:t>
            </w:r>
          </w:p>
        </w:tc>
        <w:tc>
          <w:tcPr>
            <w:tcW w:w="3402" w:type="dxa"/>
            <w:shd w:val="clear" w:color="auto" w:fill="auto"/>
          </w:tcPr>
          <w:p w:rsidR="00143641" w:rsidRPr="00BB3668" w:rsidRDefault="00143641" w:rsidP="00F70A79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0,00</w:t>
            </w:r>
            <w:r w:rsidR="00E43FA4" w:rsidRPr="00BB3668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</w:tr>
      <w:tr w:rsidR="00BB3668" w:rsidRPr="00BB3668" w:rsidTr="00F70A79">
        <w:trPr>
          <w:trHeight w:val="448"/>
        </w:trPr>
        <w:tc>
          <w:tcPr>
            <w:tcW w:w="6487" w:type="dxa"/>
            <w:gridSpan w:val="2"/>
            <w:shd w:val="clear" w:color="auto" w:fill="auto"/>
          </w:tcPr>
          <w:p w:rsidR="00143641" w:rsidRPr="00BB3668" w:rsidRDefault="00143641" w:rsidP="00A17684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9.6. Итого периодических расходов за год</w:t>
            </w:r>
          </w:p>
        </w:tc>
        <w:tc>
          <w:tcPr>
            <w:tcW w:w="3402" w:type="dxa"/>
            <w:shd w:val="clear" w:color="auto" w:fill="auto"/>
          </w:tcPr>
          <w:p w:rsidR="00143641" w:rsidRPr="00BB3668" w:rsidRDefault="000356FE" w:rsidP="00615CB7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</w:rPr>
              <w:t>1750</w:t>
            </w:r>
            <w:r w:rsidR="00143641" w:rsidRPr="00BB3668">
              <w:rPr>
                <w:rFonts w:ascii="Times New Roman" w:hAnsi="Times New Roman"/>
              </w:rPr>
              <w:t>,00</w:t>
            </w:r>
            <w:r w:rsidR="00143641" w:rsidRPr="00BB3668">
              <w:rPr>
                <w:rFonts w:ascii="Times New Roman" w:hAnsi="Times New Roman"/>
                <w:sz w:val="24"/>
                <w:szCs w:val="24"/>
              </w:rPr>
              <w:t xml:space="preserve"> тыс.руб.</w:t>
            </w:r>
          </w:p>
        </w:tc>
      </w:tr>
      <w:tr w:rsidR="00BB3668" w:rsidRPr="00BB3668" w:rsidTr="00F70A79">
        <w:trPr>
          <w:trHeight w:val="479"/>
        </w:trPr>
        <w:tc>
          <w:tcPr>
            <w:tcW w:w="9889" w:type="dxa"/>
            <w:gridSpan w:val="3"/>
            <w:shd w:val="clear" w:color="auto" w:fill="auto"/>
          </w:tcPr>
          <w:p w:rsidR="00143641" w:rsidRPr="00BB3668" w:rsidRDefault="00143641" w:rsidP="00A1768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9.7. Наименование субъекта предпринимательской и инвестиционной деятельности:</w:t>
            </w:r>
          </w:p>
          <w:p w:rsidR="00143641" w:rsidRPr="00BB3668" w:rsidRDefault="00143641" w:rsidP="00747ED6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негосударственные (немуниципальные) организации, индивидуальные предприниматели, а также социально ориентированные некоммерческие организации, осуществляющие услуги по организации летнего отдыха.</w:t>
            </w:r>
          </w:p>
        </w:tc>
      </w:tr>
      <w:tr w:rsidR="00BB3668" w:rsidRPr="00BB3668" w:rsidTr="00F70A79">
        <w:trPr>
          <w:trHeight w:val="1149"/>
        </w:trPr>
        <w:tc>
          <w:tcPr>
            <w:tcW w:w="3369" w:type="dxa"/>
            <w:vMerge w:val="restart"/>
            <w:shd w:val="clear" w:color="auto" w:fill="auto"/>
          </w:tcPr>
          <w:p w:rsidR="00143641" w:rsidRPr="00BB3668" w:rsidRDefault="00143641" w:rsidP="00151592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9.7.1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Направление в уполномоченную организацию заявок на авансирование</w:t>
            </w:r>
          </w:p>
        </w:tc>
        <w:tc>
          <w:tcPr>
            <w:tcW w:w="3118" w:type="dxa"/>
            <w:shd w:val="clear" w:color="auto" w:fill="auto"/>
          </w:tcPr>
          <w:p w:rsidR="00143641" w:rsidRPr="00BB3668" w:rsidRDefault="00143641" w:rsidP="000356FE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9.7.2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 Единовременные расходы в 20</w:t>
            </w:r>
            <w:r w:rsidR="000356FE">
              <w:rPr>
                <w:rFonts w:ascii="Times New Roman" w:hAnsi="Times New Roman"/>
                <w:sz w:val="24"/>
                <w:szCs w:val="24"/>
              </w:rPr>
              <w:t>20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 xml:space="preserve"> (год возникновения)</w:t>
            </w:r>
          </w:p>
        </w:tc>
        <w:tc>
          <w:tcPr>
            <w:tcW w:w="3402" w:type="dxa"/>
            <w:shd w:val="clear" w:color="auto" w:fill="auto"/>
          </w:tcPr>
          <w:p w:rsidR="00143641" w:rsidRPr="00BB3668" w:rsidRDefault="0011660C" w:rsidP="00A17684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2 631,17 руб.</w:t>
            </w:r>
          </w:p>
        </w:tc>
      </w:tr>
      <w:tr w:rsidR="00BB3668" w:rsidRPr="00BB3668" w:rsidTr="00F70A79">
        <w:trPr>
          <w:trHeight w:val="1164"/>
        </w:trPr>
        <w:tc>
          <w:tcPr>
            <w:tcW w:w="3369" w:type="dxa"/>
            <w:vMerge/>
            <w:shd w:val="clear" w:color="auto" w:fill="auto"/>
          </w:tcPr>
          <w:p w:rsidR="00143641" w:rsidRPr="00BB3668" w:rsidRDefault="00143641" w:rsidP="00A17684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shd w:val="clear" w:color="auto" w:fill="auto"/>
          </w:tcPr>
          <w:p w:rsidR="00143641" w:rsidRPr="00BB3668" w:rsidRDefault="00143641" w:rsidP="00A1768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9.7.3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 Периодические расходы за период реализации полномочия _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="000356FE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__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год</w:t>
            </w:r>
          </w:p>
          <w:p w:rsidR="00143641" w:rsidRPr="00BB3668" w:rsidRDefault="00143641" w:rsidP="00A1768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143641" w:rsidRPr="00BB3668" w:rsidRDefault="00FD690B" w:rsidP="00A17684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0,00 руб.</w:t>
            </w:r>
          </w:p>
        </w:tc>
      </w:tr>
      <w:tr w:rsidR="00BB3668" w:rsidRPr="00BB3668" w:rsidTr="00F70A79">
        <w:trPr>
          <w:trHeight w:val="1164"/>
        </w:trPr>
        <w:tc>
          <w:tcPr>
            <w:tcW w:w="3369" w:type="dxa"/>
            <w:vMerge w:val="restart"/>
            <w:shd w:val="clear" w:color="auto" w:fill="auto"/>
          </w:tcPr>
          <w:p w:rsidR="00143641" w:rsidRPr="00BB3668" w:rsidRDefault="00143641" w:rsidP="00A1768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9.7.1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Направление в уполномоченную организацию документов для возмещения затрат</w:t>
            </w:r>
          </w:p>
        </w:tc>
        <w:tc>
          <w:tcPr>
            <w:tcW w:w="3118" w:type="dxa"/>
            <w:shd w:val="clear" w:color="auto" w:fill="auto"/>
          </w:tcPr>
          <w:p w:rsidR="00143641" w:rsidRPr="00BB3668" w:rsidRDefault="00143641" w:rsidP="000356FE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9.7.2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 Единовременные расходы в 20</w:t>
            </w:r>
            <w:r w:rsidR="000356FE">
              <w:rPr>
                <w:rFonts w:ascii="Times New Roman" w:hAnsi="Times New Roman"/>
                <w:sz w:val="24"/>
                <w:szCs w:val="24"/>
              </w:rPr>
              <w:t>20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 xml:space="preserve"> (год возникновения)</w:t>
            </w:r>
          </w:p>
        </w:tc>
        <w:tc>
          <w:tcPr>
            <w:tcW w:w="3402" w:type="dxa"/>
            <w:shd w:val="clear" w:color="auto" w:fill="auto"/>
          </w:tcPr>
          <w:p w:rsidR="00143641" w:rsidRPr="00BB3668" w:rsidRDefault="0011660C" w:rsidP="00A17684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2 631,17 руб.</w:t>
            </w:r>
          </w:p>
        </w:tc>
      </w:tr>
      <w:tr w:rsidR="00BB3668" w:rsidRPr="00BB3668" w:rsidTr="00F70A79">
        <w:trPr>
          <w:trHeight w:val="1164"/>
        </w:trPr>
        <w:tc>
          <w:tcPr>
            <w:tcW w:w="3369" w:type="dxa"/>
            <w:vMerge/>
            <w:shd w:val="clear" w:color="auto" w:fill="auto"/>
          </w:tcPr>
          <w:p w:rsidR="00143641" w:rsidRPr="00BB3668" w:rsidRDefault="00143641" w:rsidP="00A17684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shd w:val="clear" w:color="auto" w:fill="auto"/>
          </w:tcPr>
          <w:p w:rsidR="00143641" w:rsidRPr="00BB3668" w:rsidRDefault="00143641" w:rsidP="00A1768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9.7.3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 Периодические расходы за период реализации полномочия _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="000356FE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__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год</w:t>
            </w:r>
          </w:p>
          <w:p w:rsidR="00143641" w:rsidRPr="00BB3668" w:rsidRDefault="00143641" w:rsidP="00A1768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shd w:val="clear" w:color="auto" w:fill="auto"/>
          </w:tcPr>
          <w:p w:rsidR="00143641" w:rsidRPr="00BB3668" w:rsidRDefault="00FD690B" w:rsidP="00A17684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0,00 руб.</w:t>
            </w:r>
          </w:p>
        </w:tc>
      </w:tr>
      <w:tr w:rsidR="00BB3668" w:rsidRPr="00BB3668" w:rsidTr="00F70A79">
        <w:trPr>
          <w:trHeight w:val="1164"/>
        </w:trPr>
        <w:tc>
          <w:tcPr>
            <w:tcW w:w="3369" w:type="dxa"/>
            <w:vMerge w:val="restart"/>
            <w:shd w:val="clear" w:color="auto" w:fill="auto"/>
          </w:tcPr>
          <w:p w:rsidR="00FD690B" w:rsidRPr="00BB3668" w:rsidRDefault="00FD690B" w:rsidP="00FD690B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9.7.1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</w:t>
            </w:r>
            <w:r w:rsidR="0011660C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Направление документов для включения в реестр организаций отдыха детей и их оздоровления, осуществляющих деятельность в муниципальном образовании город Нижневартовск</w:t>
            </w:r>
          </w:p>
        </w:tc>
        <w:tc>
          <w:tcPr>
            <w:tcW w:w="3118" w:type="dxa"/>
            <w:shd w:val="clear" w:color="auto" w:fill="auto"/>
          </w:tcPr>
          <w:p w:rsidR="00FD690B" w:rsidRPr="00BB3668" w:rsidRDefault="00FD690B" w:rsidP="000356FE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9.7.2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 Единовременные расходы в 20</w:t>
            </w:r>
            <w:r w:rsidR="000356FE">
              <w:rPr>
                <w:rFonts w:ascii="Times New Roman" w:hAnsi="Times New Roman"/>
                <w:sz w:val="24"/>
                <w:szCs w:val="24"/>
              </w:rPr>
              <w:t>20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 xml:space="preserve"> (год возникновения)</w:t>
            </w:r>
          </w:p>
        </w:tc>
        <w:tc>
          <w:tcPr>
            <w:tcW w:w="3402" w:type="dxa"/>
            <w:shd w:val="clear" w:color="auto" w:fill="auto"/>
          </w:tcPr>
          <w:p w:rsidR="00FD690B" w:rsidRPr="00BB3668" w:rsidRDefault="0011660C" w:rsidP="00A17684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2 631,17 руб.</w:t>
            </w:r>
          </w:p>
        </w:tc>
      </w:tr>
      <w:tr w:rsidR="00BB3668" w:rsidRPr="00BB3668" w:rsidTr="00F70A79">
        <w:trPr>
          <w:trHeight w:val="1164"/>
        </w:trPr>
        <w:tc>
          <w:tcPr>
            <w:tcW w:w="3369" w:type="dxa"/>
            <w:vMerge/>
            <w:shd w:val="clear" w:color="auto" w:fill="auto"/>
          </w:tcPr>
          <w:p w:rsidR="00FD690B" w:rsidRPr="00BB3668" w:rsidRDefault="00FD690B" w:rsidP="00A17684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shd w:val="clear" w:color="auto" w:fill="auto"/>
          </w:tcPr>
          <w:p w:rsidR="00FD690B" w:rsidRPr="00BB3668" w:rsidRDefault="00FD690B" w:rsidP="00BB3668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9.7.3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 Периодические расходы за период реализации полномочия _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="000356FE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__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год</w:t>
            </w:r>
          </w:p>
          <w:p w:rsidR="00FD690B" w:rsidRPr="00BB3668" w:rsidRDefault="00FD690B" w:rsidP="00BB3668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shd w:val="clear" w:color="auto" w:fill="auto"/>
          </w:tcPr>
          <w:p w:rsidR="00FD690B" w:rsidRPr="00BB3668" w:rsidRDefault="00FD690B" w:rsidP="00A17684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0,00 руб.</w:t>
            </w:r>
          </w:p>
        </w:tc>
      </w:tr>
      <w:tr w:rsidR="00BB3668" w:rsidRPr="00BB3668" w:rsidTr="00F70A79">
        <w:trPr>
          <w:trHeight w:val="1164"/>
        </w:trPr>
        <w:tc>
          <w:tcPr>
            <w:tcW w:w="3369" w:type="dxa"/>
            <w:vMerge w:val="restart"/>
            <w:shd w:val="clear" w:color="auto" w:fill="auto"/>
          </w:tcPr>
          <w:p w:rsidR="00FD690B" w:rsidRPr="00BB3668" w:rsidRDefault="00FD690B" w:rsidP="00FD690B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9.7.1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</w:t>
            </w:r>
            <w:r w:rsidR="0011660C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Направление документов для включения в реестр поставщиков услуг по организации летнего отдыха</w:t>
            </w:r>
          </w:p>
        </w:tc>
        <w:tc>
          <w:tcPr>
            <w:tcW w:w="3118" w:type="dxa"/>
            <w:shd w:val="clear" w:color="auto" w:fill="auto"/>
          </w:tcPr>
          <w:p w:rsidR="00FD690B" w:rsidRPr="00BB3668" w:rsidRDefault="00FD690B" w:rsidP="00BB3668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9.7.2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 Единовременные расходы в 2019 (год возникновения)</w:t>
            </w:r>
          </w:p>
        </w:tc>
        <w:tc>
          <w:tcPr>
            <w:tcW w:w="3402" w:type="dxa"/>
            <w:shd w:val="clear" w:color="auto" w:fill="auto"/>
          </w:tcPr>
          <w:p w:rsidR="00FD690B" w:rsidRPr="00BB3668" w:rsidRDefault="0011660C" w:rsidP="00A17684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3 639,72 руб.</w:t>
            </w:r>
          </w:p>
        </w:tc>
      </w:tr>
      <w:tr w:rsidR="00BB3668" w:rsidRPr="00BB3668" w:rsidTr="00F70A79">
        <w:trPr>
          <w:trHeight w:val="1164"/>
        </w:trPr>
        <w:tc>
          <w:tcPr>
            <w:tcW w:w="3369" w:type="dxa"/>
            <w:vMerge/>
            <w:shd w:val="clear" w:color="auto" w:fill="auto"/>
          </w:tcPr>
          <w:p w:rsidR="00FD690B" w:rsidRPr="00BB3668" w:rsidRDefault="00FD690B" w:rsidP="00A17684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shd w:val="clear" w:color="auto" w:fill="auto"/>
          </w:tcPr>
          <w:p w:rsidR="00FD690B" w:rsidRPr="00BB3668" w:rsidRDefault="00FD690B" w:rsidP="00BB3668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9.7.3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 Периодические расходы за период реализации полномочия _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="000356FE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__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год</w:t>
            </w:r>
          </w:p>
          <w:p w:rsidR="00FD690B" w:rsidRPr="00BB3668" w:rsidRDefault="00FD690B" w:rsidP="00BB3668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shd w:val="clear" w:color="auto" w:fill="auto"/>
          </w:tcPr>
          <w:p w:rsidR="00FD690B" w:rsidRPr="00BB3668" w:rsidRDefault="00FD690B" w:rsidP="00A17684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0,00 руб.</w:t>
            </w:r>
          </w:p>
        </w:tc>
      </w:tr>
      <w:tr w:rsidR="00BB3668" w:rsidRPr="00BB3668" w:rsidTr="00F70A79">
        <w:trPr>
          <w:trHeight w:val="1164"/>
        </w:trPr>
        <w:tc>
          <w:tcPr>
            <w:tcW w:w="3369" w:type="dxa"/>
            <w:vMerge w:val="restart"/>
            <w:shd w:val="clear" w:color="auto" w:fill="auto"/>
          </w:tcPr>
          <w:p w:rsidR="00FD690B" w:rsidRPr="00BB3668" w:rsidRDefault="00FD690B" w:rsidP="00FD690B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9.7.1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</w:t>
            </w:r>
            <w:r w:rsidR="007F613D" w:rsidRPr="00BB366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Направление в департамент образования новых сведений, с приложением копий документов, подтвер</w:t>
            </w:r>
            <w:r w:rsidR="007F613D" w:rsidRPr="00BB366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ждающих изменения, для внесения изменений в реестр поставщиков услуг по организации летнего отдыха</w:t>
            </w:r>
          </w:p>
        </w:tc>
        <w:tc>
          <w:tcPr>
            <w:tcW w:w="3118" w:type="dxa"/>
            <w:shd w:val="clear" w:color="auto" w:fill="auto"/>
          </w:tcPr>
          <w:p w:rsidR="00FD690B" w:rsidRPr="00BB3668" w:rsidRDefault="00FD690B" w:rsidP="000356FE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lastRenderedPageBreak/>
              <w:t>9.7.2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 Единовременные расходы в 20</w:t>
            </w:r>
            <w:r w:rsidR="000356FE">
              <w:rPr>
                <w:rFonts w:ascii="Times New Roman" w:hAnsi="Times New Roman"/>
                <w:sz w:val="24"/>
                <w:szCs w:val="24"/>
              </w:rPr>
              <w:t>20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 xml:space="preserve"> (год возникновения)</w:t>
            </w:r>
          </w:p>
        </w:tc>
        <w:tc>
          <w:tcPr>
            <w:tcW w:w="3402" w:type="dxa"/>
            <w:shd w:val="clear" w:color="auto" w:fill="auto"/>
          </w:tcPr>
          <w:p w:rsidR="00FD690B" w:rsidRPr="00BB3668" w:rsidRDefault="00FD690B" w:rsidP="00BB3668">
            <w:pPr>
              <w:jc w:val="center"/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0,00 руб.</w:t>
            </w:r>
          </w:p>
        </w:tc>
      </w:tr>
      <w:tr w:rsidR="00BB3668" w:rsidRPr="00BB3668" w:rsidTr="00F70A79">
        <w:trPr>
          <w:trHeight w:val="1164"/>
        </w:trPr>
        <w:tc>
          <w:tcPr>
            <w:tcW w:w="3369" w:type="dxa"/>
            <w:vMerge/>
            <w:shd w:val="clear" w:color="auto" w:fill="auto"/>
          </w:tcPr>
          <w:p w:rsidR="00FD690B" w:rsidRPr="00BB3668" w:rsidRDefault="00FD690B" w:rsidP="00A17684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shd w:val="clear" w:color="auto" w:fill="auto"/>
          </w:tcPr>
          <w:p w:rsidR="00FD690B" w:rsidRPr="00BB3668" w:rsidRDefault="00FD690B" w:rsidP="00BB3668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9.7.3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 Периодические расходы за период реализации полномочия _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="000356FE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__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год</w:t>
            </w:r>
          </w:p>
          <w:p w:rsidR="00FD690B" w:rsidRPr="00BB3668" w:rsidRDefault="00FD690B" w:rsidP="00BB3668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shd w:val="clear" w:color="auto" w:fill="auto"/>
          </w:tcPr>
          <w:p w:rsidR="00FD690B" w:rsidRPr="00BB3668" w:rsidRDefault="00FD690B" w:rsidP="00BB3668">
            <w:pPr>
              <w:jc w:val="center"/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0,00 руб.</w:t>
            </w:r>
          </w:p>
        </w:tc>
      </w:tr>
      <w:tr w:rsidR="00BB3668" w:rsidRPr="00BB3668" w:rsidTr="00F70A79">
        <w:trPr>
          <w:trHeight w:val="535"/>
        </w:trPr>
        <w:tc>
          <w:tcPr>
            <w:tcW w:w="6487" w:type="dxa"/>
            <w:gridSpan w:val="2"/>
            <w:shd w:val="clear" w:color="auto" w:fill="auto"/>
          </w:tcPr>
          <w:p w:rsidR="00143641" w:rsidRPr="00BB3668" w:rsidRDefault="00143641" w:rsidP="00A1768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9.8. Итого единовременных расходов</w:t>
            </w:r>
          </w:p>
        </w:tc>
        <w:tc>
          <w:tcPr>
            <w:tcW w:w="3402" w:type="dxa"/>
            <w:shd w:val="clear" w:color="auto" w:fill="auto"/>
          </w:tcPr>
          <w:p w:rsidR="00143641" w:rsidRPr="00BB3668" w:rsidRDefault="005B71D5" w:rsidP="00A1768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11 533,23 руб.</w:t>
            </w:r>
          </w:p>
        </w:tc>
      </w:tr>
      <w:tr w:rsidR="00BB3668" w:rsidRPr="00BB3668" w:rsidTr="00F70A79">
        <w:trPr>
          <w:trHeight w:val="543"/>
        </w:trPr>
        <w:tc>
          <w:tcPr>
            <w:tcW w:w="6487" w:type="dxa"/>
            <w:gridSpan w:val="2"/>
            <w:shd w:val="clear" w:color="auto" w:fill="auto"/>
          </w:tcPr>
          <w:p w:rsidR="00143641" w:rsidRPr="00BB3668" w:rsidRDefault="00143641" w:rsidP="00A17684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9.9. Итого периодических расходов за год</w:t>
            </w:r>
          </w:p>
        </w:tc>
        <w:tc>
          <w:tcPr>
            <w:tcW w:w="3402" w:type="dxa"/>
            <w:shd w:val="clear" w:color="auto" w:fill="auto"/>
          </w:tcPr>
          <w:p w:rsidR="00143641" w:rsidRPr="00BB3668" w:rsidRDefault="005B71D5" w:rsidP="0011660C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0,00 руб.</w:t>
            </w:r>
          </w:p>
        </w:tc>
      </w:tr>
      <w:tr w:rsidR="00BB3668" w:rsidRPr="00BB3668" w:rsidTr="002A4A3F">
        <w:trPr>
          <w:trHeight w:val="356"/>
        </w:trPr>
        <w:tc>
          <w:tcPr>
            <w:tcW w:w="9889" w:type="dxa"/>
            <w:gridSpan w:val="3"/>
            <w:shd w:val="clear" w:color="auto" w:fill="auto"/>
          </w:tcPr>
          <w:p w:rsidR="00143641" w:rsidRPr="00BB3668" w:rsidRDefault="00143641" w:rsidP="00A1768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 xml:space="preserve">9.10. Иные сведения о расходах субъектов отношений: 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отсутствуют.</w:t>
            </w:r>
          </w:p>
        </w:tc>
      </w:tr>
      <w:tr w:rsidR="00143641" w:rsidRPr="00BB3668" w:rsidTr="002A4A3F">
        <w:trPr>
          <w:trHeight w:val="417"/>
        </w:trPr>
        <w:tc>
          <w:tcPr>
            <w:tcW w:w="9889" w:type="dxa"/>
            <w:gridSpan w:val="3"/>
            <w:shd w:val="clear" w:color="auto" w:fill="auto"/>
          </w:tcPr>
          <w:p w:rsidR="00143641" w:rsidRPr="00BB3668" w:rsidRDefault="00143641" w:rsidP="00A1768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 xml:space="preserve">9.11. Источники данных: 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департамент образования администрации города Нижневартовска</w:t>
            </w:r>
          </w:p>
        </w:tc>
      </w:tr>
    </w:tbl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</w:rPr>
      </w:pPr>
    </w:p>
    <w:p w:rsidR="00520515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BB3668">
        <w:rPr>
          <w:rFonts w:ascii="Times New Roman" w:hAnsi="Times New Roman"/>
          <w:b/>
          <w:sz w:val="28"/>
          <w:szCs w:val="24"/>
          <w:lang w:val="en-US"/>
        </w:rPr>
        <w:t>X</w:t>
      </w:r>
      <w:r w:rsidRPr="00BB3668">
        <w:rPr>
          <w:rFonts w:ascii="Times New Roman" w:hAnsi="Times New Roman"/>
          <w:b/>
          <w:sz w:val="28"/>
          <w:szCs w:val="24"/>
        </w:rPr>
        <w:t xml:space="preserve">. Новые обязанности или ограничения </w:t>
      </w:r>
    </w:p>
    <w:p w:rsidR="00520515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BB3668">
        <w:rPr>
          <w:rFonts w:ascii="Times New Roman" w:hAnsi="Times New Roman"/>
          <w:b/>
          <w:sz w:val="28"/>
          <w:szCs w:val="24"/>
        </w:rPr>
        <w:t xml:space="preserve">для субъектов предпринимательской и инвестиционной деятельности  </w:t>
      </w:r>
    </w:p>
    <w:p w:rsidR="00520515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BB3668">
        <w:rPr>
          <w:rFonts w:ascii="Times New Roman" w:hAnsi="Times New Roman"/>
          <w:b/>
          <w:sz w:val="28"/>
          <w:szCs w:val="24"/>
        </w:rPr>
        <w:t xml:space="preserve">либо изменение содержания существующих обязанностей и ограничений, </w:t>
      </w:r>
    </w:p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BB3668">
        <w:rPr>
          <w:rFonts w:ascii="Times New Roman" w:hAnsi="Times New Roman"/>
          <w:b/>
          <w:sz w:val="28"/>
          <w:szCs w:val="24"/>
        </w:rPr>
        <w:t>а также порядок организации их исполнения</w:t>
      </w:r>
    </w:p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B3668" w:rsidRPr="00BB3668" w:rsidTr="00F70A79">
        <w:tc>
          <w:tcPr>
            <w:tcW w:w="3284" w:type="dxa"/>
          </w:tcPr>
          <w:p w:rsidR="0005694B" w:rsidRPr="00BB3668" w:rsidRDefault="0005694B" w:rsidP="008715C5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 xml:space="preserve">10.1. Группа участников </w:t>
            </w:r>
            <w:r w:rsidR="008715C5" w:rsidRPr="00BB3668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отношений</w:t>
            </w:r>
          </w:p>
        </w:tc>
        <w:tc>
          <w:tcPr>
            <w:tcW w:w="3285" w:type="dxa"/>
          </w:tcPr>
          <w:p w:rsidR="0005694B" w:rsidRPr="00BB3668" w:rsidRDefault="0005694B" w:rsidP="008715C5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10</w:t>
            </w:r>
            <w:r w:rsidR="00520515" w:rsidRPr="00BB3668">
              <w:rPr>
                <w:rFonts w:ascii="Times New Roman" w:hAnsi="Times New Roman"/>
                <w:sz w:val="24"/>
                <w:szCs w:val="24"/>
              </w:rPr>
              <w:t>.2. Описание новых или изменений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 xml:space="preserve"> содержания существующих обязанностей и ограничений</w:t>
            </w:r>
          </w:p>
        </w:tc>
        <w:tc>
          <w:tcPr>
            <w:tcW w:w="3285" w:type="dxa"/>
          </w:tcPr>
          <w:p w:rsidR="0005694B" w:rsidRPr="00BB3668" w:rsidRDefault="0005694B" w:rsidP="00520515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 xml:space="preserve">10.3. Порядок организации исполнения обязанностей </w:t>
            </w:r>
            <w:r w:rsidR="00C16155" w:rsidRPr="00BB366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и ограничений</w:t>
            </w:r>
          </w:p>
        </w:tc>
      </w:tr>
      <w:tr w:rsidR="00BB3668" w:rsidRPr="00BB3668" w:rsidTr="008F7CB9">
        <w:trPr>
          <w:trHeight w:val="1124"/>
        </w:trPr>
        <w:tc>
          <w:tcPr>
            <w:tcW w:w="3284" w:type="dxa"/>
            <w:vMerge w:val="restart"/>
          </w:tcPr>
          <w:p w:rsidR="00151592" w:rsidRPr="00BB3668" w:rsidRDefault="00151592" w:rsidP="00B244B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негосударственные (немуниципальные) организации, индивидуальные предприниматели, а также социально ориентированные некоммерческие организации, осуществляющие услуги по организации летнего отдыха.</w:t>
            </w:r>
          </w:p>
        </w:tc>
        <w:tc>
          <w:tcPr>
            <w:tcW w:w="3285" w:type="dxa"/>
          </w:tcPr>
          <w:p w:rsidR="00151592" w:rsidRPr="00BB3668" w:rsidRDefault="00151592" w:rsidP="00151592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Направление в уполномоченную организацию заявок на авансирование </w:t>
            </w:r>
          </w:p>
        </w:tc>
        <w:tc>
          <w:tcPr>
            <w:tcW w:w="3285" w:type="dxa"/>
          </w:tcPr>
          <w:p w:rsidR="00151592" w:rsidRPr="00BB3668" w:rsidRDefault="00151592" w:rsidP="00151592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Поставщик услуг по организации летнего отдыха не позднее второго рабочего дня текущего летнего месяца, формирует и направляет в уполномоченную организацию счет на авансирование и реестр договоров, по которым запрашивается авансирование. </w:t>
            </w:r>
          </w:p>
        </w:tc>
      </w:tr>
      <w:tr w:rsidR="00BB3668" w:rsidRPr="00BB3668" w:rsidTr="008F7CB9">
        <w:trPr>
          <w:trHeight w:val="1124"/>
        </w:trPr>
        <w:tc>
          <w:tcPr>
            <w:tcW w:w="3284" w:type="dxa"/>
            <w:vMerge/>
          </w:tcPr>
          <w:p w:rsidR="00151592" w:rsidRPr="00BB3668" w:rsidRDefault="00151592" w:rsidP="00B244B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285" w:type="dxa"/>
          </w:tcPr>
          <w:p w:rsidR="00151592" w:rsidRPr="00BB3668" w:rsidRDefault="00151592" w:rsidP="00ED459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Направление в уполномоченную организацию документов для возмещения затрат</w:t>
            </w:r>
          </w:p>
        </w:tc>
        <w:tc>
          <w:tcPr>
            <w:tcW w:w="3285" w:type="dxa"/>
          </w:tcPr>
          <w:p w:rsidR="00151592" w:rsidRPr="00BB3668" w:rsidRDefault="00151592" w:rsidP="00151592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Поставщик услуг по организации летнего отдыха не позднее второго рабочего дня месяца, следующего за отчетным месяцем, направляет в уполномоченную организацию акт об оказании услуг, счет на оплату оказанных услуг и реестр договоров за отчетный месяц.</w:t>
            </w:r>
          </w:p>
        </w:tc>
      </w:tr>
      <w:tr w:rsidR="00BB3668" w:rsidRPr="00BB3668" w:rsidTr="008F7CB9">
        <w:trPr>
          <w:trHeight w:val="1124"/>
        </w:trPr>
        <w:tc>
          <w:tcPr>
            <w:tcW w:w="3284" w:type="dxa"/>
            <w:vMerge/>
          </w:tcPr>
          <w:p w:rsidR="00151592" w:rsidRPr="00BB3668" w:rsidRDefault="00151592" w:rsidP="00B244B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285" w:type="dxa"/>
          </w:tcPr>
          <w:p w:rsidR="00151592" w:rsidRPr="00BB3668" w:rsidRDefault="00D6185B" w:rsidP="00ED459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Направление документов для включения в реестр организаций отдыха детей и их оздоровления, осуществляющих деятельность в муниципальном образовании город Нижневартовск</w:t>
            </w:r>
          </w:p>
        </w:tc>
        <w:tc>
          <w:tcPr>
            <w:tcW w:w="3285" w:type="dxa"/>
          </w:tcPr>
          <w:p w:rsidR="00151592" w:rsidRPr="00BB3668" w:rsidRDefault="00D6185B" w:rsidP="00D6185B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Поставщик услуг по организации летнего отдыха, </w:t>
            </w:r>
            <w:r w:rsidR="00F42881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подает заявление и паспорт организаций отдыха детей и их оздоровления, действующих в Ханты-Мансийском автономном округе – Югре 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не позднее 20 января 2019 года в департамента по социаль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ной политике администрации города Нижневартовска</w:t>
            </w:r>
            <w:r w:rsidR="00F42881" w:rsidRPr="00BB366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</w:tc>
      </w:tr>
      <w:tr w:rsidR="00BB3668" w:rsidRPr="00BB3668" w:rsidTr="008F7CB9">
        <w:trPr>
          <w:trHeight w:val="1124"/>
        </w:trPr>
        <w:tc>
          <w:tcPr>
            <w:tcW w:w="3284" w:type="dxa"/>
            <w:vMerge/>
          </w:tcPr>
          <w:p w:rsidR="00151592" w:rsidRPr="00BB3668" w:rsidRDefault="00151592" w:rsidP="00B244B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285" w:type="dxa"/>
          </w:tcPr>
          <w:p w:rsidR="00151592" w:rsidRPr="00BB3668" w:rsidRDefault="00306489" w:rsidP="0030648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Направление документов для включения в реестр поставщиков услуг по организации летнего отдыха</w:t>
            </w:r>
          </w:p>
        </w:tc>
        <w:tc>
          <w:tcPr>
            <w:tcW w:w="3285" w:type="dxa"/>
          </w:tcPr>
          <w:p w:rsidR="00151592" w:rsidRPr="00BB3668" w:rsidRDefault="00306489" w:rsidP="000356FE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Поставщик услуг по организации летнего отдыха подает заявление и пакет документов в уполномоченную организацию с 01 по 15 февраля 20</w:t>
            </w:r>
            <w:r w:rsidR="000356FE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года.</w:t>
            </w:r>
          </w:p>
        </w:tc>
      </w:tr>
      <w:tr w:rsidR="00BB3668" w:rsidRPr="00BB3668" w:rsidTr="00BB3668">
        <w:trPr>
          <w:trHeight w:val="1124"/>
        </w:trPr>
        <w:tc>
          <w:tcPr>
            <w:tcW w:w="3284" w:type="dxa"/>
            <w:vMerge/>
          </w:tcPr>
          <w:p w:rsidR="00151592" w:rsidRPr="00BB3668" w:rsidRDefault="00151592" w:rsidP="00BB3668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285" w:type="dxa"/>
          </w:tcPr>
          <w:p w:rsidR="00151592" w:rsidRPr="00BB3668" w:rsidRDefault="007F613D" w:rsidP="007F613D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Направление в департамент образования новых сведений, с приложением копий документов, подтверждающих изменения, для внесения изменений в реестр поставщиков услуг по организации летнего отдыха</w:t>
            </w:r>
          </w:p>
        </w:tc>
        <w:tc>
          <w:tcPr>
            <w:tcW w:w="3285" w:type="dxa"/>
          </w:tcPr>
          <w:p w:rsidR="00151592" w:rsidRPr="00BB3668" w:rsidRDefault="007F613D" w:rsidP="007F613D">
            <w:pPr>
              <w:widowControl w:val="0"/>
              <w:ind w:right="-1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В случае изменения сведений или документов, поставщик услуг по организации летнего отдыха в течение 3 рабочих дней с даты наступления этих изменений.</w:t>
            </w:r>
          </w:p>
        </w:tc>
      </w:tr>
      <w:tr w:rsidR="00151592" w:rsidRPr="00BB3668" w:rsidTr="008F7CB9">
        <w:trPr>
          <w:trHeight w:val="1124"/>
        </w:trPr>
        <w:tc>
          <w:tcPr>
            <w:tcW w:w="3284" w:type="dxa"/>
            <w:vMerge/>
          </w:tcPr>
          <w:p w:rsidR="00151592" w:rsidRPr="00BB3668" w:rsidRDefault="00151592" w:rsidP="00B244B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285" w:type="dxa"/>
          </w:tcPr>
          <w:p w:rsidR="00151592" w:rsidRPr="00BB3668" w:rsidRDefault="007F613D" w:rsidP="007F613D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Ограничения по исключению поставщика услуг по организации летнего отдыха из реестра </w:t>
            </w:r>
            <w:r w:rsidRPr="00BB366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поставщиков услуг по организации летнего отдыха</w:t>
            </w:r>
          </w:p>
        </w:tc>
        <w:tc>
          <w:tcPr>
            <w:tcW w:w="3285" w:type="dxa"/>
          </w:tcPr>
          <w:p w:rsidR="00151592" w:rsidRPr="00BB3668" w:rsidRDefault="007F613D" w:rsidP="007F613D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Если на момент подачи уведомления об исключении из Реестра у поставщика имеются заключенные и действующие договоры о предоставлении услуг по организации летнего отдыха, для возмещения затрат по которым используются сертификаты летнего отдыха.</w:t>
            </w:r>
          </w:p>
        </w:tc>
      </w:tr>
    </w:tbl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520515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BB3668">
        <w:rPr>
          <w:rFonts w:ascii="Times New Roman" w:hAnsi="Times New Roman"/>
          <w:b/>
          <w:sz w:val="28"/>
          <w:szCs w:val="24"/>
          <w:lang w:val="en-US"/>
        </w:rPr>
        <w:t>XI</w:t>
      </w:r>
      <w:r w:rsidRPr="00BB3668">
        <w:rPr>
          <w:rFonts w:ascii="Times New Roman" w:hAnsi="Times New Roman"/>
          <w:b/>
          <w:sz w:val="28"/>
          <w:szCs w:val="24"/>
        </w:rPr>
        <w:t>. Оценка рис</w:t>
      </w:r>
      <w:r w:rsidR="00520515" w:rsidRPr="00BB3668">
        <w:rPr>
          <w:rFonts w:ascii="Times New Roman" w:hAnsi="Times New Roman"/>
          <w:b/>
          <w:sz w:val="28"/>
          <w:szCs w:val="24"/>
        </w:rPr>
        <w:t>к</w:t>
      </w:r>
      <w:r w:rsidRPr="00BB3668">
        <w:rPr>
          <w:rFonts w:ascii="Times New Roman" w:hAnsi="Times New Roman"/>
          <w:b/>
          <w:sz w:val="28"/>
          <w:szCs w:val="24"/>
        </w:rPr>
        <w:t xml:space="preserve">ов неблагоприятных последствий применения  </w:t>
      </w:r>
    </w:p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BB3668">
        <w:rPr>
          <w:rFonts w:ascii="Times New Roman" w:hAnsi="Times New Roman"/>
          <w:b/>
          <w:sz w:val="28"/>
          <w:szCs w:val="24"/>
        </w:rPr>
        <w:t>предлагаемого правового регулирования</w:t>
      </w:r>
    </w:p>
    <w:p w:rsidR="00520515" w:rsidRPr="00BB3668" w:rsidRDefault="00520515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97"/>
        <w:gridCol w:w="2811"/>
        <w:gridCol w:w="2511"/>
        <w:gridCol w:w="2335"/>
      </w:tblGrid>
      <w:tr w:rsidR="00BB3668" w:rsidRPr="00BB3668" w:rsidTr="00571AD5">
        <w:tc>
          <w:tcPr>
            <w:tcW w:w="2197" w:type="dxa"/>
          </w:tcPr>
          <w:p w:rsidR="0005694B" w:rsidRPr="00BB3668" w:rsidRDefault="0005694B" w:rsidP="00520515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 xml:space="preserve">11.1. Виды рисков </w:t>
            </w:r>
          </w:p>
        </w:tc>
        <w:tc>
          <w:tcPr>
            <w:tcW w:w="2811" w:type="dxa"/>
          </w:tcPr>
          <w:p w:rsidR="0005694B" w:rsidRPr="00BB3668" w:rsidRDefault="0005694B" w:rsidP="008715C5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11.2. Оценки вероятности наступления неблагоприятных последствий</w:t>
            </w:r>
          </w:p>
        </w:tc>
        <w:tc>
          <w:tcPr>
            <w:tcW w:w="2511" w:type="dxa"/>
          </w:tcPr>
          <w:p w:rsidR="0005694B" w:rsidRPr="00BB3668" w:rsidRDefault="0005694B" w:rsidP="008715C5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11.3. Методы контроля рисков</w:t>
            </w:r>
          </w:p>
        </w:tc>
        <w:tc>
          <w:tcPr>
            <w:tcW w:w="2335" w:type="dxa"/>
          </w:tcPr>
          <w:p w:rsidR="0005694B" w:rsidRPr="00BB3668" w:rsidRDefault="0005694B" w:rsidP="008715C5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11.4. Степень контроля рисков</w:t>
            </w:r>
            <w:r w:rsidR="008715C5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(полный/частичный)</w:t>
            </w:r>
          </w:p>
        </w:tc>
      </w:tr>
      <w:tr w:rsidR="00BB3668" w:rsidRPr="00BB3668" w:rsidTr="00571AD5">
        <w:tc>
          <w:tcPr>
            <w:tcW w:w="2197" w:type="dxa"/>
          </w:tcPr>
          <w:p w:rsidR="00ED4596" w:rsidRPr="00BB3668" w:rsidRDefault="00ED4596" w:rsidP="00ED459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неблагоприятные последствия от принятого данного документа не предвидятся</w:t>
            </w:r>
          </w:p>
          <w:p w:rsidR="00C94210" w:rsidRPr="00BB3668" w:rsidRDefault="00C94210" w:rsidP="00ED459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811" w:type="dxa"/>
          </w:tcPr>
          <w:p w:rsidR="00ED4596" w:rsidRPr="00BB3668" w:rsidRDefault="00ED4596" w:rsidP="00ED459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риски не прогнозируются</w:t>
            </w:r>
          </w:p>
        </w:tc>
        <w:tc>
          <w:tcPr>
            <w:tcW w:w="2511" w:type="dxa"/>
          </w:tcPr>
          <w:p w:rsidR="00ED4596" w:rsidRPr="00BB3668" w:rsidRDefault="00ED4596" w:rsidP="00ED459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количественный и качественный анализ возможных рисков</w:t>
            </w:r>
          </w:p>
        </w:tc>
        <w:tc>
          <w:tcPr>
            <w:tcW w:w="2335" w:type="dxa"/>
          </w:tcPr>
          <w:p w:rsidR="00ED4596" w:rsidRPr="00BB3668" w:rsidRDefault="00ED4596" w:rsidP="00ED4596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полный</w:t>
            </w:r>
          </w:p>
        </w:tc>
      </w:tr>
      <w:tr w:rsidR="00ED4596" w:rsidRPr="00BB3668" w:rsidTr="00F70A79">
        <w:tc>
          <w:tcPr>
            <w:tcW w:w="9854" w:type="dxa"/>
            <w:gridSpan w:val="4"/>
          </w:tcPr>
          <w:p w:rsidR="00ED4596" w:rsidRPr="00BB3668" w:rsidRDefault="00ED4596" w:rsidP="00ED459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 xml:space="preserve">Источники данных: 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департамент образования администрации города Нижневартовска</w:t>
            </w:r>
          </w:p>
          <w:p w:rsidR="00ED4596" w:rsidRPr="00BB3668" w:rsidRDefault="00ED4596" w:rsidP="00ED4596">
            <w:pPr>
              <w:pStyle w:val="a5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</w:rPr>
      </w:pPr>
    </w:p>
    <w:p w:rsidR="0005694B" w:rsidRPr="00BB3668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BB3668">
        <w:rPr>
          <w:rFonts w:ascii="Times New Roman" w:hAnsi="Times New Roman"/>
          <w:b/>
          <w:sz w:val="28"/>
          <w:szCs w:val="24"/>
          <w:lang w:val="en-US"/>
        </w:rPr>
        <w:t>XII</w:t>
      </w:r>
      <w:r w:rsidRPr="00BB3668">
        <w:rPr>
          <w:rFonts w:ascii="Times New Roman" w:hAnsi="Times New Roman"/>
          <w:b/>
          <w:sz w:val="28"/>
          <w:szCs w:val="24"/>
        </w:rPr>
        <w:t>. Индикативные показатели мониторинга</w:t>
      </w:r>
    </w:p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BB3668">
        <w:rPr>
          <w:rFonts w:ascii="Times New Roman" w:hAnsi="Times New Roman"/>
          <w:b/>
          <w:sz w:val="28"/>
          <w:szCs w:val="24"/>
        </w:rPr>
        <w:t>и иные способы (методы) оценки достижения</w:t>
      </w:r>
    </w:p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BB3668">
        <w:rPr>
          <w:rFonts w:ascii="Times New Roman" w:hAnsi="Times New Roman"/>
          <w:b/>
          <w:sz w:val="28"/>
          <w:szCs w:val="24"/>
        </w:rPr>
        <w:t>заявленных целей регулирования</w:t>
      </w:r>
    </w:p>
    <w:p w:rsidR="00C16155" w:rsidRPr="00BB3668" w:rsidRDefault="00C16155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2618"/>
        <w:gridCol w:w="790"/>
        <w:gridCol w:w="1430"/>
        <w:gridCol w:w="2822"/>
      </w:tblGrid>
      <w:tr w:rsidR="00BB3668" w:rsidRPr="00BB3668" w:rsidTr="00C16155">
        <w:trPr>
          <w:trHeight w:val="1110"/>
        </w:trPr>
        <w:tc>
          <w:tcPr>
            <w:tcW w:w="2229" w:type="dxa"/>
            <w:shd w:val="clear" w:color="auto" w:fill="auto"/>
          </w:tcPr>
          <w:p w:rsidR="0005694B" w:rsidRPr="00BB3668" w:rsidRDefault="0005694B" w:rsidP="008715C5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BB366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.1. Цели предлагаемого регулирования</w:t>
            </w:r>
            <w:r w:rsidRPr="00BB366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618" w:type="dxa"/>
            <w:shd w:val="clear" w:color="auto" w:fill="auto"/>
          </w:tcPr>
          <w:p w:rsidR="0005694B" w:rsidRPr="00BB3668" w:rsidRDefault="0005694B" w:rsidP="00F70A79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1</w:t>
            </w:r>
            <w:r w:rsidRPr="00BB366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.2. Индикативные показатели (ед. изм.)</w:t>
            </w:r>
          </w:p>
        </w:tc>
        <w:tc>
          <w:tcPr>
            <w:tcW w:w="2220" w:type="dxa"/>
            <w:gridSpan w:val="2"/>
            <w:shd w:val="clear" w:color="auto" w:fill="auto"/>
          </w:tcPr>
          <w:p w:rsidR="0005694B" w:rsidRPr="00BB3668" w:rsidRDefault="0005694B" w:rsidP="008715C5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1</w:t>
            </w:r>
            <w:r w:rsidRPr="00BB366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BB3668">
              <w:rPr>
                <w:rFonts w:ascii="Times New Roman" w:hAnsi="Times New Roman"/>
                <w:sz w:val="24"/>
                <w:szCs w:val="24"/>
              </w:rPr>
              <w:t>.3. Способы расчета индикативных показателей</w:t>
            </w:r>
          </w:p>
        </w:tc>
        <w:tc>
          <w:tcPr>
            <w:tcW w:w="2822" w:type="dxa"/>
            <w:shd w:val="clear" w:color="auto" w:fill="auto"/>
          </w:tcPr>
          <w:p w:rsidR="0005694B" w:rsidRPr="00BB3668" w:rsidRDefault="0005694B" w:rsidP="00615CB7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 xml:space="preserve">12.4. </w:t>
            </w:r>
            <w:r w:rsidR="00615CB7" w:rsidRPr="00BB3668">
              <w:rPr>
                <w:rFonts w:ascii="Times New Roman" w:hAnsi="Times New Roman"/>
                <w:sz w:val="24"/>
                <w:szCs w:val="24"/>
              </w:rPr>
              <w:t>Целевые значения индикативных показателей по годам</w:t>
            </w:r>
          </w:p>
        </w:tc>
      </w:tr>
      <w:tr w:rsidR="00BB3668" w:rsidRPr="00BB3668" w:rsidTr="00C16155">
        <w:trPr>
          <w:trHeight w:val="556"/>
        </w:trPr>
        <w:tc>
          <w:tcPr>
            <w:tcW w:w="2229" w:type="dxa"/>
            <w:shd w:val="clear" w:color="auto" w:fill="auto"/>
          </w:tcPr>
          <w:p w:rsidR="00BA439F" w:rsidRPr="00BB3668" w:rsidRDefault="00151592" w:rsidP="000356FE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П</w:t>
            </w:r>
            <w:r w:rsidR="002A34E5" w:rsidRPr="00BB3668">
              <w:rPr>
                <w:rFonts w:ascii="Times New Roman" w:hAnsi="Times New Roman"/>
                <w:sz w:val="24"/>
                <w:szCs w:val="24"/>
                <w:u w:val="single"/>
              </w:rPr>
              <w:t>овышени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е</w:t>
            </w:r>
            <w:r w:rsidR="002A34E5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доступности и качества предоставляемых услуг в сфере организации отдыха детей.</w:t>
            </w:r>
          </w:p>
        </w:tc>
        <w:tc>
          <w:tcPr>
            <w:tcW w:w="2618" w:type="dxa"/>
            <w:shd w:val="clear" w:color="auto" w:fill="auto"/>
          </w:tcPr>
          <w:p w:rsidR="00615CB7" w:rsidRPr="00BB3668" w:rsidRDefault="00C34C00" w:rsidP="00E43FA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количество сертификатов летнего отдыха</w:t>
            </w:r>
            <w:r w:rsidR="00E43FA4" w:rsidRPr="00BB3668">
              <w:rPr>
                <w:rFonts w:ascii="Times New Roman" w:hAnsi="Times New Roman"/>
                <w:sz w:val="24"/>
                <w:szCs w:val="24"/>
                <w:u w:val="single"/>
              </w:rPr>
              <w:t>, обеспечиваемых за счет средств бюджета города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Нижневартовск</w:t>
            </w:r>
            <w:r w:rsidR="00E43FA4" w:rsidRPr="00BB3668">
              <w:rPr>
                <w:rFonts w:ascii="Times New Roman" w:hAnsi="Times New Roman"/>
                <w:sz w:val="24"/>
                <w:szCs w:val="24"/>
                <w:u w:val="single"/>
              </w:rPr>
              <w:t>а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E43FA4" w:rsidRPr="00BB3668">
              <w:rPr>
                <w:rFonts w:ascii="Times New Roman" w:hAnsi="Times New Roman"/>
                <w:sz w:val="24"/>
                <w:szCs w:val="24"/>
                <w:u w:val="single"/>
              </w:rPr>
              <w:t>(ед.)</w:t>
            </w:r>
          </w:p>
        </w:tc>
        <w:tc>
          <w:tcPr>
            <w:tcW w:w="2220" w:type="dxa"/>
            <w:gridSpan w:val="2"/>
            <w:shd w:val="clear" w:color="auto" w:fill="auto"/>
          </w:tcPr>
          <w:p w:rsidR="00615CB7" w:rsidRPr="00BB3668" w:rsidRDefault="00ED4596" w:rsidP="000E237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значение показателя определяется </w:t>
            </w:r>
            <w:r w:rsidR="00E43FA4"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исходя 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из количества </w:t>
            </w:r>
            <w:r w:rsidR="00615CB7" w:rsidRPr="00BB3668">
              <w:rPr>
                <w:rFonts w:ascii="Times New Roman" w:hAnsi="Times New Roman"/>
                <w:sz w:val="24"/>
                <w:szCs w:val="24"/>
                <w:u w:val="single"/>
              </w:rPr>
              <w:t>выданных сертификатов</w:t>
            </w:r>
          </w:p>
          <w:p w:rsidR="00ED4596" w:rsidRPr="00BB3668" w:rsidRDefault="00ED4596" w:rsidP="000E237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822" w:type="dxa"/>
            <w:shd w:val="clear" w:color="auto" w:fill="auto"/>
          </w:tcPr>
          <w:p w:rsidR="00ED4596" w:rsidRPr="00BB3668" w:rsidRDefault="00E43FA4" w:rsidP="000356FE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="000356FE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год - </w:t>
            </w:r>
            <w:r w:rsidR="000356FE">
              <w:rPr>
                <w:rFonts w:ascii="Times New Roman" w:hAnsi="Times New Roman"/>
                <w:sz w:val="24"/>
                <w:szCs w:val="24"/>
                <w:u w:val="single"/>
              </w:rPr>
              <w:t>250</w:t>
            </w:r>
          </w:p>
        </w:tc>
      </w:tr>
      <w:tr w:rsidR="00BB3668" w:rsidRPr="00BB3668" w:rsidTr="00F70A79">
        <w:tc>
          <w:tcPr>
            <w:tcW w:w="9889" w:type="dxa"/>
            <w:gridSpan w:val="5"/>
            <w:shd w:val="clear" w:color="auto" w:fill="auto"/>
          </w:tcPr>
          <w:p w:rsidR="0005694B" w:rsidRPr="00BB3668" w:rsidRDefault="0005694B" w:rsidP="00F70A79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12.5. Информация о мониторинге и иных способах (методах) оценки достижения заявленных целей регулирования:</w:t>
            </w:r>
          </w:p>
          <w:p w:rsidR="0005694B" w:rsidRPr="00BB3668" w:rsidRDefault="00322A3A" w:rsidP="00BC12CF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 w:rsidR="0027144D" w:rsidRPr="00BB3668">
              <w:rPr>
                <w:rFonts w:ascii="Times New Roman" w:hAnsi="Times New Roman"/>
                <w:sz w:val="24"/>
                <w:szCs w:val="24"/>
                <w:u w:val="single"/>
              </w:rPr>
              <w:t>ценка достижения заявленной цели осуществляется путем ежегодных подсчетов показателей департаментом образования администрации гор</w:t>
            </w:r>
            <w:r w:rsidR="00B5267F" w:rsidRPr="00BB3668"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 w:rsidR="0027144D" w:rsidRPr="00BB3668">
              <w:rPr>
                <w:rFonts w:ascii="Times New Roman" w:hAnsi="Times New Roman"/>
                <w:sz w:val="24"/>
                <w:szCs w:val="24"/>
                <w:u w:val="single"/>
              </w:rPr>
              <w:t>да.</w:t>
            </w:r>
          </w:p>
        </w:tc>
      </w:tr>
      <w:tr w:rsidR="00BB3668" w:rsidRPr="00BB3668" w:rsidTr="00F70A79">
        <w:trPr>
          <w:trHeight w:val="818"/>
        </w:trPr>
        <w:tc>
          <w:tcPr>
            <w:tcW w:w="5637" w:type="dxa"/>
            <w:gridSpan w:val="3"/>
            <w:shd w:val="clear" w:color="auto" w:fill="auto"/>
          </w:tcPr>
          <w:p w:rsidR="0005694B" w:rsidRPr="00BB3668" w:rsidRDefault="0005694B" w:rsidP="00F70A79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12.6. Оценка затрат на осуществление мониторинга (в среднем в год)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05694B" w:rsidRPr="00BB3668" w:rsidRDefault="003F4E7D" w:rsidP="00F70A79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Затраты отсутствуют.</w:t>
            </w:r>
          </w:p>
        </w:tc>
      </w:tr>
      <w:tr w:rsidR="0005694B" w:rsidRPr="00BB3668" w:rsidTr="00F70A79">
        <w:tc>
          <w:tcPr>
            <w:tcW w:w="9889" w:type="dxa"/>
            <w:gridSpan w:val="5"/>
            <w:shd w:val="clear" w:color="auto" w:fill="auto"/>
          </w:tcPr>
          <w:p w:rsidR="007551DF" w:rsidRPr="00BB3668" w:rsidRDefault="0005694B" w:rsidP="00BC12CF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12.7. Описание источников информации для расчета показателей (индикаторов):</w:t>
            </w:r>
            <w:r w:rsidR="00BC12CF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694B" w:rsidRPr="00BB3668" w:rsidRDefault="003F4E7D" w:rsidP="000356FE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Отчетные данные негосударственными (немуниципальными) организациями, индивидуальными предпринимателями, а также социально ориентированными некоммерческими организациями, оказывающих услуги по</w:t>
            </w:r>
            <w:r w:rsidRPr="00BB3668">
              <w:rPr>
                <w:u w:val="single"/>
              </w:rPr>
              <w:t xml:space="preserve"> </w:t>
            </w:r>
            <w:r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организации отдыха и оздоровления детей в организациях отдыха и оздоровления детей города Нижневартовска</w:t>
            </w:r>
            <w:r w:rsidR="005A03D0" w:rsidRPr="00BB366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</w:tc>
      </w:tr>
    </w:tbl>
    <w:p w:rsidR="007551DF" w:rsidRPr="00BB3668" w:rsidRDefault="007551DF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</w:p>
    <w:p w:rsidR="00302F4B" w:rsidRPr="00BB3668" w:rsidRDefault="00302F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</w:p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BB3668">
        <w:rPr>
          <w:rFonts w:ascii="Times New Roman" w:hAnsi="Times New Roman"/>
          <w:b/>
          <w:sz w:val="28"/>
          <w:szCs w:val="24"/>
          <w:lang w:val="en-US"/>
        </w:rPr>
        <w:t>XIII</w:t>
      </w:r>
      <w:r w:rsidRPr="00BB3668">
        <w:rPr>
          <w:rFonts w:ascii="Times New Roman" w:hAnsi="Times New Roman"/>
          <w:b/>
          <w:sz w:val="28"/>
          <w:szCs w:val="24"/>
        </w:rPr>
        <w:t>. Иные сведения, которые, по мнению регулирующего органа,</w:t>
      </w:r>
    </w:p>
    <w:p w:rsidR="0005694B" w:rsidRPr="00BB3668" w:rsidRDefault="0005694B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BB3668">
        <w:rPr>
          <w:rFonts w:ascii="Times New Roman" w:hAnsi="Times New Roman"/>
          <w:b/>
          <w:sz w:val="28"/>
          <w:szCs w:val="24"/>
        </w:rPr>
        <w:t>позволяют оценить обоснованность предлагаемого регулирования</w:t>
      </w:r>
    </w:p>
    <w:p w:rsidR="00520515" w:rsidRPr="00BB3668" w:rsidRDefault="00520515" w:rsidP="0005694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B3668" w:rsidRPr="00BB3668" w:rsidTr="00F70A79">
        <w:tc>
          <w:tcPr>
            <w:tcW w:w="9889" w:type="dxa"/>
            <w:shd w:val="clear" w:color="auto" w:fill="auto"/>
          </w:tcPr>
          <w:p w:rsidR="0005694B" w:rsidRPr="00BB3668" w:rsidRDefault="00520515" w:rsidP="00F70A7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13</w:t>
            </w:r>
            <w:r w:rsidR="0005694B" w:rsidRPr="00BB3668">
              <w:rPr>
                <w:rFonts w:ascii="Times New Roman" w:hAnsi="Times New Roman"/>
                <w:sz w:val="24"/>
                <w:szCs w:val="24"/>
              </w:rPr>
              <w:t>.1. Иные необходимые, по мнению разработчика проекта муниципального нормативного правового акта, сведения:</w:t>
            </w:r>
            <w:r w:rsidR="00571AD5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1AD5"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  <w:p w:rsidR="0005694B" w:rsidRPr="00BB3668" w:rsidRDefault="0005694B" w:rsidP="00F70A79">
            <w:pPr>
              <w:pStyle w:val="a5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94B" w:rsidRPr="00BB3668" w:rsidTr="00F70A79">
        <w:tc>
          <w:tcPr>
            <w:tcW w:w="9889" w:type="dxa"/>
            <w:shd w:val="clear" w:color="auto" w:fill="auto"/>
          </w:tcPr>
          <w:p w:rsidR="0005694B" w:rsidRPr="00BB3668" w:rsidRDefault="00520515" w:rsidP="00F70A7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668">
              <w:rPr>
                <w:rFonts w:ascii="Times New Roman" w:hAnsi="Times New Roman"/>
                <w:sz w:val="24"/>
                <w:szCs w:val="24"/>
              </w:rPr>
              <w:t>13</w:t>
            </w:r>
            <w:r w:rsidR="0005694B" w:rsidRPr="00BB3668">
              <w:rPr>
                <w:rFonts w:ascii="Times New Roman" w:hAnsi="Times New Roman"/>
                <w:sz w:val="24"/>
                <w:szCs w:val="24"/>
              </w:rPr>
              <w:t>.2. Источники данных:</w:t>
            </w:r>
            <w:r w:rsidR="00571AD5" w:rsidRPr="00BB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1AD5" w:rsidRPr="00BB3668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  <w:p w:rsidR="0005694B" w:rsidRPr="00BB3668" w:rsidRDefault="0005694B" w:rsidP="00F70A79">
            <w:pPr>
              <w:pStyle w:val="a5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5694B" w:rsidRPr="00BB3668" w:rsidRDefault="0005694B" w:rsidP="00033B4E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615CB7" w:rsidRPr="00BB3668" w:rsidRDefault="00615CB7" w:rsidP="00033B4E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615CB7" w:rsidRPr="00BB3668" w:rsidRDefault="00615CB7" w:rsidP="00033B4E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615CB7" w:rsidRPr="00BB3668" w:rsidRDefault="00F87895" w:rsidP="00F87895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B3668">
        <w:rPr>
          <w:rFonts w:ascii="Times New Roman" w:hAnsi="Times New Roman"/>
          <w:sz w:val="24"/>
          <w:szCs w:val="24"/>
        </w:rPr>
        <w:t xml:space="preserve">Директор департамента образования                                                                           </w:t>
      </w:r>
      <w:r w:rsidR="00615CB7" w:rsidRPr="00BB3668">
        <w:rPr>
          <w:rFonts w:ascii="Times New Roman" w:hAnsi="Times New Roman"/>
          <w:sz w:val="24"/>
          <w:szCs w:val="24"/>
        </w:rPr>
        <w:t>Э.В. Игошин</w:t>
      </w:r>
    </w:p>
    <w:sectPr w:rsidR="00615CB7" w:rsidRPr="00BB3668" w:rsidSect="00A66751">
      <w:headerReference w:type="firs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8C4" w:rsidRDefault="00D318C4" w:rsidP="00A14D14">
      <w:pPr>
        <w:spacing w:after="0" w:line="240" w:lineRule="auto"/>
      </w:pPr>
      <w:r>
        <w:separator/>
      </w:r>
    </w:p>
  </w:endnote>
  <w:endnote w:type="continuationSeparator" w:id="0">
    <w:p w:rsidR="00D318C4" w:rsidRDefault="00D318C4" w:rsidP="00A1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8C4" w:rsidRDefault="00D318C4" w:rsidP="00A14D14">
      <w:pPr>
        <w:spacing w:after="0" w:line="240" w:lineRule="auto"/>
      </w:pPr>
      <w:r>
        <w:separator/>
      </w:r>
    </w:p>
  </w:footnote>
  <w:footnote w:type="continuationSeparator" w:id="0">
    <w:p w:rsidR="00D318C4" w:rsidRDefault="00D318C4" w:rsidP="00A1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5202055"/>
      <w:docPartObj>
        <w:docPartGallery w:val="Page Numbers (Top of Page)"/>
        <w:docPartUnique/>
      </w:docPartObj>
    </w:sdtPr>
    <w:sdtEndPr/>
    <w:sdtContent>
      <w:p w:rsidR="00F33DE7" w:rsidRDefault="00F33DE7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33DE7" w:rsidRDefault="00F33D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3D2865"/>
    <w:multiLevelType w:val="multilevel"/>
    <w:tmpl w:val="ED382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9C24C2E"/>
    <w:multiLevelType w:val="hybridMultilevel"/>
    <w:tmpl w:val="D40E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42170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D671ADC"/>
    <w:multiLevelType w:val="multilevel"/>
    <w:tmpl w:val="587AC5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F111D1D"/>
    <w:multiLevelType w:val="multilevel"/>
    <w:tmpl w:val="8B06E1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82F004B"/>
    <w:multiLevelType w:val="hybridMultilevel"/>
    <w:tmpl w:val="D2A0E9B2"/>
    <w:lvl w:ilvl="0" w:tplc="E020C5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302D7"/>
    <w:multiLevelType w:val="hybridMultilevel"/>
    <w:tmpl w:val="4B7E7316"/>
    <w:lvl w:ilvl="0" w:tplc="78CEEC0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4B"/>
    <w:rsid w:val="00004591"/>
    <w:rsid w:val="00012E8F"/>
    <w:rsid w:val="00015F2D"/>
    <w:rsid w:val="00017B9F"/>
    <w:rsid w:val="00020662"/>
    <w:rsid w:val="0002072B"/>
    <w:rsid w:val="000254D3"/>
    <w:rsid w:val="00033B4E"/>
    <w:rsid w:val="000356FE"/>
    <w:rsid w:val="00040D7D"/>
    <w:rsid w:val="00051B14"/>
    <w:rsid w:val="00053FF7"/>
    <w:rsid w:val="0005694B"/>
    <w:rsid w:val="00056EF9"/>
    <w:rsid w:val="00065513"/>
    <w:rsid w:val="00073212"/>
    <w:rsid w:val="000738BA"/>
    <w:rsid w:val="00086C03"/>
    <w:rsid w:val="000B469F"/>
    <w:rsid w:val="000E237D"/>
    <w:rsid w:val="000F1587"/>
    <w:rsid w:val="000F25CE"/>
    <w:rsid w:val="000F4945"/>
    <w:rsid w:val="00100F21"/>
    <w:rsid w:val="001015BF"/>
    <w:rsid w:val="00102CBB"/>
    <w:rsid w:val="00113468"/>
    <w:rsid w:val="00113512"/>
    <w:rsid w:val="00115885"/>
    <w:rsid w:val="0011660C"/>
    <w:rsid w:val="001203EC"/>
    <w:rsid w:val="00123507"/>
    <w:rsid w:val="001262D4"/>
    <w:rsid w:val="00135AF4"/>
    <w:rsid w:val="00136485"/>
    <w:rsid w:val="00143641"/>
    <w:rsid w:val="00151592"/>
    <w:rsid w:val="0015448F"/>
    <w:rsid w:val="00155599"/>
    <w:rsid w:val="00156503"/>
    <w:rsid w:val="001667D1"/>
    <w:rsid w:val="001727B9"/>
    <w:rsid w:val="001754E4"/>
    <w:rsid w:val="0018371A"/>
    <w:rsid w:val="00195AE6"/>
    <w:rsid w:val="00196A2D"/>
    <w:rsid w:val="00196C23"/>
    <w:rsid w:val="001A02B5"/>
    <w:rsid w:val="001A5CCB"/>
    <w:rsid w:val="001B14E8"/>
    <w:rsid w:val="001B25B8"/>
    <w:rsid w:val="001B45C8"/>
    <w:rsid w:val="001B792B"/>
    <w:rsid w:val="001C4AC1"/>
    <w:rsid w:val="001D0D54"/>
    <w:rsid w:val="001E33E9"/>
    <w:rsid w:val="001E3493"/>
    <w:rsid w:val="001E45AD"/>
    <w:rsid w:val="001F4042"/>
    <w:rsid w:val="001F5929"/>
    <w:rsid w:val="001F7D6E"/>
    <w:rsid w:val="002006D2"/>
    <w:rsid w:val="00213AC4"/>
    <w:rsid w:val="002146C4"/>
    <w:rsid w:val="00231711"/>
    <w:rsid w:val="0024526F"/>
    <w:rsid w:val="00246129"/>
    <w:rsid w:val="00251BF7"/>
    <w:rsid w:val="00253EFA"/>
    <w:rsid w:val="0025433B"/>
    <w:rsid w:val="00254AEA"/>
    <w:rsid w:val="00270529"/>
    <w:rsid w:val="0027144D"/>
    <w:rsid w:val="00275C41"/>
    <w:rsid w:val="00282CF8"/>
    <w:rsid w:val="00285AE2"/>
    <w:rsid w:val="00286809"/>
    <w:rsid w:val="00287E6A"/>
    <w:rsid w:val="00293B3A"/>
    <w:rsid w:val="0029412B"/>
    <w:rsid w:val="002A0696"/>
    <w:rsid w:val="002A17D8"/>
    <w:rsid w:val="002A2CA3"/>
    <w:rsid w:val="002A34E5"/>
    <w:rsid w:val="002A4A3F"/>
    <w:rsid w:val="002B0BCD"/>
    <w:rsid w:val="002C0DB5"/>
    <w:rsid w:val="002C57C8"/>
    <w:rsid w:val="002C6FC0"/>
    <w:rsid w:val="002C75C4"/>
    <w:rsid w:val="002E6B20"/>
    <w:rsid w:val="002E72BF"/>
    <w:rsid w:val="00302F4B"/>
    <w:rsid w:val="00306489"/>
    <w:rsid w:val="00306881"/>
    <w:rsid w:val="0031561F"/>
    <w:rsid w:val="0031681A"/>
    <w:rsid w:val="00322A3A"/>
    <w:rsid w:val="003345D3"/>
    <w:rsid w:val="00337362"/>
    <w:rsid w:val="003560B5"/>
    <w:rsid w:val="00356826"/>
    <w:rsid w:val="00370BC0"/>
    <w:rsid w:val="00381E05"/>
    <w:rsid w:val="003925AF"/>
    <w:rsid w:val="00393018"/>
    <w:rsid w:val="00393485"/>
    <w:rsid w:val="00396085"/>
    <w:rsid w:val="003A3500"/>
    <w:rsid w:val="003A4F69"/>
    <w:rsid w:val="003C1036"/>
    <w:rsid w:val="003C1D05"/>
    <w:rsid w:val="003C45D0"/>
    <w:rsid w:val="003E37C7"/>
    <w:rsid w:val="003E4D86"/>
    <w:rsid w:val="003E5A8E"/>
    <w:rsid w:val="003F1D6C"/>
    <w:rsid w:val="003F4E7D"/>
    <w:rsid w:val="00442CAA"/>
    <w:rsid w:val="00450F48"/>
    <w:rsid w:val="004562C3"/>
    <w:rsid w:val="00457F19"/>
    <w:rsid w:val="00461903"/>
    <w:rsid w:val="004676A0"/>
    <w:rsid w:val="0047601E"/>
    <w:rsid w:val="004842E4"/>
    <w:rsid w:val="004874E0"/>
    <w:rsid w:val="00493AC6"/>
    <w:rsid w:val="00495E2C"/>
    <w:rsid w:val="00497469"/>
    <w:rsid w:val="00497A6A"/>
    <w:rsid w:val="004A3164"/>
    <w:rsid w:val="004B56BF"/>
    <w:rsid w:val="004B6B92"/>
    <w:rsid w:val="004C3E00"/>
    <w:rsid w:val="004C6A29"/>
    <w:rsid w:val="004D00B7"/>
    <w:rsid w:val="004D095A"/>
    <w:rsid w:val="004E226F"/>
    <w:rsid w:val="004E6465"/>
    <w:rsid w:val="004F7FCD"/>
    <w:rsid w:val="005060E8"/>
    <w:rsid w:val="00507DD4"/>
    <w:rsid w:val="0051720D"/>
    <w:rsid w:val="00520515"/>
    <w:rsid w:val="0052351B"/>
    <w:rsid w:val="00550A71"/>
    <w:rsid w:val="00551805"/>
    <w:rsid w:val="00553D45"/>
    <w:rsid w:val="00555055"/>
    <w:rsid w:val="0056096F"/>
    <w:rsid w:val="005636DB"/>
    <w:rsid w:val="00566EE0"/>
    <w:rsid w:val="00571AD5"/>
    <w:rsid w:val="005840F8"/>
    <w:rsid w:val="005857F7"/>
    <w:rsid w:val="00586752"/>
    <w:rsid w:val="005A03D0"/>
    <w:rsid w:val="005A4B41"/>
    <w:rsid w:val="005B2576"/>
    <w:rsid w:val="005B36CC"/>
    <w:rsid w:val="005B4C96"/>
    <w:rsid w:val="005B71D5"/>
    <w:rsid w:val="005B7FBB"/>
    <w:rsid w:val="005C54AB"/>
    <w:rsid w:val="005E2E4D"/>
    <w:rsid w:val="005F5B31"/>
    <w:rsid w:val="00605EB5"/>
    <w:rsid w:val="00607CA8"/>
    <w:rsid w:val="00610D80"/>
    <w:rsid w:val="00615CB7"/>
    <w:rsid w:val="00627E7B"/>
    <w:rsid w:val="00642C1F"/>
    <w:rsid w:val="0064696A"/>
    <w:rsid w:val="00663FAB"/>
    <w:rsid w:val="00665FC9"/>
    <w:rsid w:val="00681107"/>
    <w:rsid w:val="006A6CA3"/>
    <w:rsid w:val="006E0472"/>
    <w:rsid w:val="006E2A03"/>
    <w:rsid w:val="006E2FC2"/>
    <w:rsid w:val="006E72CA"/>
    <w:rsid w:val="006F55A5"/>
    <w:rsid w:val="007039A6"/>
    <w:rsid w:val="00710EE5"/>
    <w:rsid w:val="007157B5"/>
    <w:rsid w:val="00715D10"/>
    <w:rsid w:val="007202FB"/>
    <w:rsid w:val="0072725B"/>
    <w:rsid w:val="00740879"/>
    <w:rsid w:val="00742D20"/>
    <w:rsid w:val="00746E61"/>
    <w:rsid w:val="0074745C"/>
    <w:rsid w:val="00747545"/>
    <w:rsid w:val="00747ED6"/>
    <w:rsid w:val="007551DF"/>
    <w:rsid w:val="007570B2"/>
    <w:rsid w:val="00757C01"/>
    <w:rsid w:val="00770301"/>
    <w:rsid w:val="0077165B"/>
    <w:rsid w:val="007729E2"/>
    <w:rsid w:val="007758B2"/>
    <w:rsid w:val="00786948"/>
    <w:rsid w:val="00790B46"/>
    <w:rsid w:val="007972DA"/>
    <w:rsid w:val="007A4369"/>
    <w:rsid w:val="007B3866"/>
    <w:rsid w:val="007C1F8F"/>
    <w:rsid w:val="007D69D9"/>
    <w:rsid w:val="007E0087"/>
    <w:rsid w:val="007E16E4"/>
    <w:rsid w:val="007E6E9A"/>
    <w:rsid w:val="007E70B7"/>
    <w:rsid w:val="007F613D"/>
    <w:rsid w:val="0080097B"/>
    <w:rsid w:val="008029BF"/>
    <w:rsid w:val="008041B1"/>
    <w:rsid w:val="008078BE"/>
    <w:rsid w:val="008118C4"/>
    <w:rsid w:val="0081321F"/>
    <w:rsid w:val="00815DB9"/>
    <w:rsid w:val="008228EC"/>
    <w:rsid w:val="00832D3F"/>
    <w:rsid w:val="008336F6"/>
    <w:rsid w:val="00837C63"/>
    <w:rsid w:val="00865F86"/>
    <w:rsid w:val="008703C8"/>
    <w:rsid w:val="008715C5"/>
    <w:rsid w:val="00880FBF"/>
    <w:rsid w:val="00884CF7"/>
    <w:rsid w:val="00892B19"/>
    <w:rsid w:val="00894B5A"/>
    <w:rsid w:val="008A69C0"/>
    <w:rsid w:val="008B507D"/>
    <w:rsid w:val="008B5D91"/>
    <w:rsid w:val="008B6705"/>
    <w:rsid w:val="008D1084"/>
    <w:rsid w:val="008D11A3"/>
    <w:rsid w:val="008D2E9E"/>
    <w:rsid w:val="008E44B5"/>
    <w:rsid w:val="008F5E79"/>
    <w:rsid w:val="008F7CB9"/>
    <w:rsid w:val="00921896"/>
    <w:rsid w:val="00922542"/>
    <w:rsid w:val="00924905"/>
    <w:rsid w:val="0092687B"/>
    <w:rsid w:val="00937B5A"/>
    <w:rsid w:val="0094544D"/>
    <w:rsid w:val="0094582B"/>
    <w:rsid w:val="00970F15"/>
    <w:rsid w:val="009732AF"/>
    <w:rsid w:val="00983A65"/>
    <w:rsid w:val="00984EEF"/>
    <w:rsid w:val="009864CB"/>
    <w:rsid w:val="00986E8D"/>
    <w:rsid w:val="009877CA"/>
    <w:rsid w:val="009A1F0E"/>
    <w:rsid w:val="009A3CAB"/>
    <w:rsid w:val="009B0B0B"/>
    <w:rsid w:val="009B1FEB"/>
    <w:rsid w:val="009B3A07"/>
    <w:rsid w:val="009C2A41"/>
    <w:rsid w:val="009C3AAE"/>
    <w:rsid w:val="009D0631"/>
    <w:rsid w:val="009E0C97"/>
    <w:rsid w:val="009E2692"/>
    <w:rsid w:val="009E30BF"/>
    <w:rsid w:val="00A03506"/>
    <w:rsid w:val="00A14D14"/>
    <w:rsid w:val="00A15D29"/>
    <w:rsid w:val="00A17684"/>
    <w:rsid w:val="00A20890"/>
    <w:rsid w:val="00A24724"/>
    <w:rsid w:val="00A32075"/>
    <w:rsid w:val="00A334AB"/>
    <w:rsid w:val="00A42151"/>
    <w:rsid w:val="00A45668"/>
    <w:rsid w:val="00A56D8D"/>
    <w:rsid w:val="00A66751"/>
    <w:rsid w:val="00A72855"/>
    <w:rsid w:val="00A765E3"/>
    <w:rsid w:val="00A85883"/>
    <w:rsid w:val="00A86E04"/>
    <w:rsid w:val="00A96681"/>
    <w:rsid w:val="00AA7F38"/>
    <w:rsid w:val="00AB5877"/>
    <w:rsid w:val="00AB7947"/>
    <w:rsid w:val="00AC4DAD"/>
    <w:rsid w:val="00AE2287"/>
    <w:rsid w:val="00AE2BD9"/>
    <w:rsid w:val="00AE4A85"/>
    <w:rsid w:val="00AF3C68"/>
    <w:rsid w:val="00AF4999"/>
    <w:rsid w:val="00B03F6C"/>
    <w:rsid w:val="00B2026E"/>
    <w:rsid w:val="00B21B0F"/>
    <w:rsid w:val="00B244B9"/>
    <w:rsid w:val="00B36095"/>
    <w:rsid w:val="00B41806"/>
    <w:rsid w:val="00B5267F"/>
    <w:rsid w:val="00B7228D"/>
    <w:rsid w:val="00B800A3"/>
    <w:rsid w:val="00B83288"/>
    <w:rsid w:val="00BA439F"/>
    <w:rsid w:val="00BB3668"/>
    <w:rsid w:val="00BC0C18"/>
    <w:rsid w:val="00BC12CF"/>
    <w:rsid w:val="00BD1F79"/>
    <w:rsid w:val="00BD30A4"/>
    <w:rsid w:val="00BD3E64"/>
    <w:rsid w:val="00BE397B"/>
    <w:rsid w:val="00BE46FC"/>
    <w:rsid w:val="00C00ADE"/>
    <w:rsid w:val="00C12703"/>
    <w:rsid w:val="00C12B7D"/>
    <w:rsid w:val="00C1482C"/>
    <w:rsid w:val="00C16155"/>
    <w:rsid w:val="00C26DEC"/>
    <w:rsid w:val="00C346A0"/>
    <w:rsid w:val="00C34C00"/>
    <w:rsid w:val="00C35CCF"/>
    <w:rsid w:val="00C42246"/>
    <w:rsid w:val="00C53047"/>
    <w:rsid w:val="00C53CF1"/>
    <w:rsid w:val="00C57540"/>
    <w:rsid w:val="00C57550"/>
    <w:rsid w:val="00C7058D"/>
    <w:rsid w:val="00C74901"/>
    <w:rsid w:val="00C75D42"/>
    <w:rsid w:val="00C82FB3"/>
    <w:rsid w:val="00C85D90"/>
    <w:rsid w:val="00C9223A"/>
    <w:rsid w:val="00C94210"/>
    <w:rsid w:val="00CA27EB"/>
    <w:rsid w:val="00CB039C"/>
    <w:rsid w:val="00CB5AF6"/>
    <w:rsid w:val="00CB6514"/>
    <w:rsid w:val="00CB6F58"/>
    <w:rsid w:val="00CC30AA"/>
    <w:rsid w:val="00CC4262"/>
    <w:rsid w:val="00CD7E4C"/>
    <w:rsid w:val="00CE20CF"/>
    <w:rsid w:val="00CE6C40"/>
    <w:rsid w:val="00CF02BC"/>
    <w:rsid w:val="00CF3E1E"/>
    <w:rsid w:val="00CF74A5"/>
    <w:rsid w:val="00D008B0"/>
    <w:rsid w:val="00D010E9"/>
    <w:rsid w:val="00D145C3"/>
    <w:rsid w:val="00D158BE"/>
    <w:rsid w:val="00D318C4"/>
    <w:rsid w:val="00D4448C"/>
    <w:rsid w:val="00D4473D"/>
    <w:rsid w:val="00D516A3"/>
    <w:rsid w:val="00D54171"/>
    <w:rsid w:val="00D6185B"/>
    <w:rsid w:val="00D62193"/>
    <w:rsid w:val="00D742F1"/>
    <w:rsid w:val="00D7508E"/>
    <w:rsid w:val="00D93E37"/>
    <w:rsid w:val="00DA111D"/>
    <w:rsid w:val="00DA15BF"/>
    <w:rsid w:val="00DA7D99"/>
    <w:rsid w:val="00DB2A08"/>
    <w:rsid w:val="00DC0055"/>
    <w:rsid w:val="00DC2AD8"/>
    <w:rsid w:val="00DD0207"/>
    <w:rsid w:val="00DD55C4"/>
    <w:rsid w:val="00DF16A6"/>
    <w:rsid w:val="00DF3339"/>
    <w:rsid w:val="00E245B0"/>
    <w:rsid w:val="00E3367D"/>
    <w:rsid w:val="00E371D0"/>
    <w:rsid w:val="00E43FA4"/>
    <w:rsid w:val="00E521D9"/>
    <w:rsid w:val="00E53240"/>
    <w:rsid w:val="00E57E2F"/>
    <w:rsid w:val="00E72D6D"/>
    <w:rsid w:val="00E80319"/>
    <w:rsid w:val="00E80A8F"/>
    <w:rsid w:val="00E87D1D"/>
    <w:rsid w:val="00E90E8E"/>
    <w:rsid w:val="00E93E43"/>
    <w:rsid w:val="00E94753"/>
    <w:rsid w:val="00EC096B"/>
    <w:rsid w:val="00EC0E82"/>
    <w:rsid w:val="00EC5E01"/>
    <w:rsid w:val="00ED1FB5"/>
    <w:rsid w:val="00ED4596"/>
    <w:rsid w:val="00ED6810"/>
    <w:rsid w:val="00EF3904"/>
    <w:rsid w:val="00F01E5F"/>
    <w:rsid w:val="00F0711E"/>
    <w:rsid w:val="00F12776"/>
    <w:rsid w:val="00F14DFB"/>
    <w:rsid w:val="00F1666B"/>
    <w:rsid w:val="00F1741B"/>
    <w:rsid w:val="00F32344"/>
    <w:rsid w:val="00F32E15"/>
    <w:rsid w:val="00F33DE7"/>
    <w:rsid w:val="00F36CD8"/>
    <w:rsid w:val="00F42881"/>
    <w:rsid w:val="00F44D75"/>
    <w:rsid w:val="00F66C64"/>
    <w:rsid w:val="00F678CD"/>
    <w:rsid w:val="00F70A79"/>
    <w:rsid w:val="00F73900"/>
    <w:rsid w:val="00F73AAB"/>
    <w:rsid w:val="00F87895"/>
    <w:rsid w:val="00F93AB4"/>
    <w:rsid w:val="00F95072"/>
    <w:rsid w:val="00F95911"/>
    <w:rsid w:val="00FA4956"/>
    <w:rsid w:val="00FC04BE"/>
    <w:rsid w:val="00FC66B5"/>
    <w:rsid w:val="00FC6F54"/>
    <w:rsid w:val="00FD2193"/>
    <w:rsid w:val="00FD35B1"/>
    <w:rsid w:val="00FD3B7A"/>
    <w:rsid w:val="00FD690B"/>
    <w:rsid w:val="00FE0144"/>
    <w:rsid w:val="00FF17D6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62E23F-BC7F-4885-8A61-792E780D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рижатый влево"/>
    <w:basedOn w:val="a"/>
    <w:next w:val="a"/>
    <w:uiPriority w:val="99"/>
    <w:rsid w:val="009864C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styleId="ac">
    <w:name w:val="Hyperlink"/>
    <w:basedOn w:val="a0"/>
    <w:rsid w:val="008029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0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EAEF3-A5A8-4211-B203-BE978A369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4005</Words>
  <Characters>22831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Зяблова Ксения Владимировна</cp:lastModifiedBy>
  <cp:revision>2</cp:revision>
  <cp:lastPrinted>2018-11-30T06:24:00Z</cp:lastPrinted>
  <dcterms:created xsi:type="dcterms:W3CDTF">2020-05-20T11:30:00Z</dcterms:created>
  <dcterms:modified xsi:type="dcterms:W3CDTF">2020-05-20T11:30:00Z</dcterms:modified>
</cp:coreProperties>
</file>