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899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2"/>
        <w:gridCol w:w="567"/>
        <w:gridCol w:w="436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февраля 2024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</w:p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left="-105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Члены Проектного комит</w:t>
            </w:r>
            <w:r>
              <w:rPr>
                <w:sz w:val="28"/>
                <w:szCs w:val="28"/>
                <w:highlight w:val="none"/>
              </w:rPr>
              <w:t xml:space="preserve">ета: </w:t>
            </w:r>
            <w:r>
              <w:rPr>
                <w:sz w:val="28"/>
                <w:szCs w:val="28"/>
                <w:highlight w:val="none"/>
              </w:rPr>
              <w:t xml:space="preserve">10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Приглашенные: </w:t>
            </w:r>
            <w:r>
              <w:rPr>
                <w:sz w:val="28"/>
                <w:szCs w:val="28"/>
                <w:highlight w:val="none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  <w:t xml:space="preserve"> человека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ДНЯ:</w:t>
      </w:r>
      <w:r/>
    </w:p>
    <w:p>
      <w:pPr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>
        <w:rPr>
          <w:b w:val="0"/>
          <w:bCs w:val="0"/>
          <w:sz w:val="28"/>
          <w:szCs w:val="28"/>
        </w:rPr>
      </w:r>
      <w:r/>
    </w:p>
    <w:p>
      <w:pPr>
        <w:pStyle w:val="690"/>
        <w:ind w:left="0" w:right="0" w:firstLine="709"/>
        <w:jc w:val="both"/>
        <w:spacing w:line="276" w:lineRule="auto"/>
        <w:tabs>
          <w:tab w:val="left" w:pos="0" w:leader="none"/>
        </w:tabs>
        <w:rPr>
          <w:b w:val="0"/>
          <w:bCs w:val="0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2. Об 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</w:t>
      </w:r>
      <w:r>
        <w:rPr>
          <w:b w:val="0"/>
          <w:bCs w:val="0"/>
          <w:sz w:val="28"/>
          <w:szCs w:val="28"/>
          <w:shd w:val="clear" w:color="auto" w:fill="auto"/>
        </w:rPr>
        <w:t xml:space="preserve">(итог за 2023 год, планы на 2024 год)</w:t>
      </w:r>
      <w:r>
        <w:rPr>
          <w:b w:val="0"/>
          <w:bCs w:val="0"/>
          <w:sz w:val="28"/>
          <w:szCs w:val="28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tabs>
          <w:tab w:val="left" w:pos="708" w:leader="none"/>
          <w:tab w:val="left" w:pos="709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ab/>
        <w:t xml:space="preserve">3.</w:t>
      </w:r>
      <w:r>
        <w:rPr>
          <w:b w:val="0"/>
          <w:bCs w:val="0"/>
          <w:sz w:val="28"/>
          <w:szCs w:val="28"/>
        </w:rPr>
        <w:t xml:space="preserve"> Об изменении ответственных лиц за реализацию национальных проектов в администрации города Нижневартовска.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4. Об исполнении решений Проектного комитет</w:t>
      </w:r>
      <w:r>
        <w:rPr>
          <w:b w:val="0"/>
          <w:bCs w:val="0"/>
          <w:sz w:val="28"/>
          <w:szCs w:val="28"/>
        </w:rPr>
        <w:t xml:space="preserve">а.</w:t>
      </w:r>
      <w:r>
        <w:rPr>
          <w:b w:val="0"/>
          <w:bCs w:val="0"/>
          <w:sz w:val="28"/>
          <w:szCs w:val="28"/>
        </w:rPr>
      </w:r>
      <w:r/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</w:pPr>
      <w:r>
        <w:tab/>
      </w:r>
      <w:r>
        <w:rPr>
          <w:b/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О ходе реализации муниципальных проектов в администрации города Нижневартовска.</w:t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</w:pPr>
      <w:r>
        <w:rPr>
          <w:rFonts w:eastAsia="Calibri"/>
          <w:sz w:val="28"/>
          <w:szCs w:val="28"/>
        </w:rPr>
        <w:t xml:space="preserve">(Попович, Котов, </w:t>
      </w:r>
      <w:r>
        <w:rPr>
          <w:rFonts w:eastAsia="Calibri"/>
          <w:sz w:val="28"/>
          <w:szCs w:val="28"/>
        </w:rPr>
        <w:t xml:space="preserve">Боков, </w:t>
      </w:r>
      <w:r>
        <w:rPr>
          <w:rFonts w:eastAsia="Calibri"/>
          <w:sz w:val="28"/>
          <w:szCs w:val="28"/>
        </w:rPr>
        <w:t xml:space="preserve">Шипицина, Силецкий)</w:t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Информацию о ходе реализации муниципального проекта "Детский сад на 320 мест в квартале 21 (стр.№6) г. Нижневартовска" </w:t>
      </w:r>
      <w:r>
        <w:rPr>
          <w:sz w:val="28"/>
          <w:szCs w:val="28"/>
        </w:rPr>
        <w:t xml:space="preserve">принять к сведению</w:t>
      </w:r>
      <w:r>
        <w:rPr>
          <w:sz w:val="28"/>
          <w:szCs w:val="28"/>
        </w:rPr>
        <w:t xml:space="preserve">.</w:t>
      </w:r>
      <w:r/>
    </w:p>
    <w:p>
      <w:pPr>
        <w:pStyle w:val="898"/>
        <w:numPr>
          <w:ilvl w:val="2"/>
          <w:numId w:val="16"/>
        </w:numPr>
        <w:ind w:left="0" w:right="0"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Руководителю проекта (Котов Д.А.) усилить контроль по  </w:t>
      </w:r>
      <w:r>
        <w:rPr>
          <w:i w:val="0"/>
          <w:iCs w:val="0"/>
          <w:color w:val="000000"/>
          <w:sz w:val="28"/>
          <w:szCs w:val="28"/>
        </w:rPr>
        <w:t xml:space="preserve">исполнению плана-графика выполнения работ и мобилизации ресурсов, предусматривающего завершение работ не позднее 30.04.2024, в соответствии с приложением 2 </w:t>
      </w:r>
      <w:r>
        <w:rPr>
          <w:sz w:val="28"/>
          <w:szCs w:val="28"/>
        </w:rPr>
        <w:t xml:space="preserve">к протоколу.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357" w:lineRule="exact"/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 Информацию о ходе реализации муниципальных проектов</w:t>
      </w:r>
      <w:r>
        <w:rPr>
          <w:sz w:val="28"/>
          <w:szCs w:val="28"/>
        </w:rPr>
        <w:t xml:space="preserve"> "Безопасные качественные дороги Нижневартовской городской агломерации", "Новогодний Нижневартовск 2024",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"Бульвар на набережной в створе улиц Чапаева – Ханты-Мансийской в г. Нижневартовске</w:t>
      </w:r>
      <w:r>
        <w:rPr>
          <w:color w:val="000000"/>
          <w:sz w:val="28"/>
          <w:szCs w:val="28"/>
        </w:rPr>
        <w:t xml:space="preserve">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и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</w:t>
      </w:r>
      <w:r>
        <w:rPr>
          <w:sz w:val="28"/>
          <w:szCs w:val="28"/>
        </w:rPr>
        <w:t xml:space="preserve"> принять к сведению.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  <w:rPr>
          <w:highlight w:val="yellow"/>
        </w:rPr>
      </w:pPr>
      <w:r>
        <w:rPr>
          <w:highlight w:val="yellow"/>
        </w:rPr>
      </w:r>
      <w:r/>
    </w:p>
    <w:p>
      <w:pPr>
        <w:pStyle w:val="690"/>
        <w:jc w:val="both"/>
        <w:tabs>
          <w:tab w:val="left" w:pos="709" w:leader="none"/>
        </w:tabs>
      </w:pPr>
      <w:r>
        <w:rPr>
          <w:b/>
          <w:sz w:val="28"/>
          <w:szCs w:val="28"/>
        </w:rPr>
        <w:tab/>
        <w:t xml:space="preserve">2. Об участии администрации города Нижневартовска в реализации проектов, портфелей проектов Ханты-Мансийского автономного округа - Югры, направленных на реализацию национальных проектов (программ) Российской Федерации.</w:t>
      </w:r>
      <w:r/>
    </w:p>
    <w:p>
      <w:pPr>
        <w:pStyle w:val="690"/>
        <w:jc w:val="center"/>
        <w:spacing w:line="276" w:lineRule="auto"/>
        <w:tabs>
          <w:tab w:val="left" w:pos="284" w:leader="none"/>
          <w:tab w:val="clear" w:pos="709" w:leader="none"/>
        </w:tabs>
      </w:pPr>
      <w:r>
        <w:rPr>
          <w:sz w:val="28"/>
          <w:szCs w:val="28"/>
        </w:rPr>
      </w:r>
      <w:r>
        <w:rPr>
          <w:rFonts w:eastAsia="Calibri"/>
          <w:sz w:val="28"/>
          <w:szCs w:val="28"/>
        </w:rPr>
        <w:t xml:space="preserve">(Боков, Мурашко, Ситников, Князева, Савельева, Шипицина, Попенко)</w:t>
      </w:r>
      <w:r>
        <w:rPr>
          <w:sz w:val="28"/>
          <w:szCs w:val="28"/>
        </w:rPr>
      </w:r>
      <w:r/>
    </w:p>
    <w:p>
      <w:pPr>
        <w:pStyle w:val="690"/>
        <w:ind w:firstLine="709"/>
        <w:jc w:val="both"/>
        <w:spacing w:line="276" w:lineRule="auto"/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/>
    </w:p>
    <w:p>
      <w:pPr>
        <w:pStyle w:val="690"/>
        <w:ind w:firstLine="709"/>
        <w:jc w:val="both"/>
        <w:spacing w:line="276" w:lineRule="auto"/>
      </w:pPr>
      <w:r>
        <w:rPr>
          <w:rFonts w:eastAsia="Calibri"/>
          <w:b/>
          <w:sz w:val="28"/>
          <w:szCs w:val="28"/>
        </w:rPr>
        <w:t xml:space="preserve">РЕШИЛИ:</w:t>
      </w:r>
      <w:r>
        <w:rPr>
          <w:rFonts w:eastAsia="Calibri"/>
          <w:b/>
          <w:sz w:val="28"/>
          <w:szCs w:val="28"/>
        </w:rPr>
      </w:r>
      <w:r/>
    </w:p>
    <w:p>
      <w:pPr>
        <w:pStyle w:val="690"/>
        <w:ind w:firstLine="709"/>
        <w:jc w:val="both"/>
        <w:spacing w:line="276" w:lineRule="auto"/>
        <w:tabs>
          <w:tab w:val="clear" w:pos="709" w:leader="none"/>
          <w:tab w:val="left" w:pos="993" w:leader="none"/>
        </w:tabs>
      </w:pPr>
      <w:r>
        <w:rPr>
          <w:rFonts w:eastAsia="Calibri"/>
          <w:sz w:val="28"/>
          <w:szCs w:val="28"/>
        </w:rPr>
        <w:t xml:space="preserve">2.1. Информацию об </w:t>
      </w:r>
      <w:r>
        <w:rPr>
          <w:sz w:val="28"/>
          <w:szCs w:val="28"/>
        </w:rPr>
        <w:t xml:space="preserve">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принять к сведению.</w:t>
      </w:r>
      <w:r>
        <w:rPr>
          <w:highlight w:val="yellow"/>
        </w:rPr>
      </w:r>
      <w:r/>
    </w:p>
    <w:p>
      <w:pPr>
        <w:ind w:right="-142" w:firstLine="709"/>
        <w:jc w:val="both"/>
        <w:spacing w:line="276" w:lineRule="auto"/>
        <w:tabs>
          <w:tab w:val="left" w:pos="284" w:leader="none"/>
          <w:tab w:val="clear" w:pos="709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2.2. Отметит</w:t>
      </w:r>
      <w:r>
        <w:rPr>
          <w:rFonts w:eastAsia="Calibri"/>
          <w:sz w:val="28"/>
          <w:szCs w:val="28"/>
        </w:rPr>
        <w:t xml:space="preserve">ь 100% достижение показателей за 2023 год в рамках национальных проектов 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Малое и среднее предпринимательство и поддержка индивидуальной предпринимательской инициативы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Безопасные качественные дороги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Культура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Демография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Образование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Экология</w:t>
      </w:r>
      <w:r>
        <w:rPr>
          <w:color w:val="000000"/>
          <w:sz w:val="28"/>
          <w:szCs w:val="28"/>
        </w:rPr>
        <w:t xml:space="preserve">"</w:t>
      </w:r>
      <w:r/>
      <w:r>
        <w:rPr>
          <w:rFonts w:eastAsia="Calibri"/>
          <w:sz w:val="28"/>
          <w:szCs w:val="28"/>
        </w:rPr>
        <w:t xml:space="preserve">.</w:t>
      </w:r>
      <w:r/>
    </w:p>
    <w:p>
      <w:pPr>
        <w:ind w:right="-142" w:firstLine="709"/>
        <w:jc w:val="both"/>
        <w:spacing w:line="276" w:lineRule="auto"/>
        <w:tabs>
          <w:tab w:val="left" w:pos="284" w:leader="none"/>
          <w:tab w:val="clear" w:pos="709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/>
    </w:p>
    <w:p>
      <w:pPr>
        <w:jc w:val="both"/>
        <w:tabs>
          <w:tab w:val="left" w:pos="709" w:leader="none"/>
        </w:tabs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3. Об изменении ответственных лиц за реализацию национальных прое</w:t>
      </w:r>
      <w:r>
        <w:rPr>
          <w:b/>
          <w:sz w:val="28"/>
          <w:szCs w:val="28"/>
        </w:rPr>
        <w:t xml:space="preserve">ктов в администрации города Нижневартовска.</w:t>
      </w:r>
      <w:r/>
    </w:p>
    <w:p>
      <w:pPr>
        <w:jc w:val="center"/>
        <w:spacing w:line="276" w:lineRule="auto"/>
        <w:tabs>
          <w:tab w:val="left" w:pos="993" w:leader="none"/>
        </w:tabs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Попович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/>
    </w:p>
    <w:p>
      <w:pPr>
        <w:ind w:firstLine="709"/>
        <w:jc w:val="both"/>
        <w:spacing w:line="276" w:lineRule="auto"/>
      </w:pPr>
      <w:r>
        <w:rPr>
          <w:rFonts w:eastAsia="Calibri"/>
          <w:b/>
          <w:sz w:val="28"/>
          <w:szCs w:val="28"/>
        </w:rPr>
        <w:t xml:space="preserve">РЕШИЛИ:</w:t>
      </w:r>
      <w:r>
        <w:rPr>
          <w:rFonts w:eastAsia="Calibri"/>
          <w:b/>
          <w:sz w:val="28"/>
          <w:szCs w:val="28"/>
        </w:rPr>
      </w:r>
      <w:r/>
    </w:p>
    <w:p>
      <w:pPr>
        <w:ind w:right="-142" w:firstLine="709"/>
        <w:jc w:val="both"/>
        <w:spacing w:line="276" w:lineRule="auto"/>
        <w:tabs>
          <w:tab w:val="left" w:pos="284" w:leader="none"/>
        </w:tabs>
        <w:rPr>
          <w:rFonts w:eastAsia="Calibri"/>
          <w:b/>
          <w:bCs/>
        </w:rPr>
      </w:pPr>
      <w:r>
        <w:rPr>
          <w:rFonts w:eastAsia="Calibri"/>
          <w:sz w:val="28"/>
          <w:szCs w:val="28"/>
        </w:rPr>
        <w:t xml:space="preserve">3.1. В связи с кадровыми изменениями в администрации города приложение 2 к протоколу заседания Проектного комитета администрации города от 31.01.2022 №1 </w:t>
      </w:r>
      <w:r>
        <w:rPr>
          <w:rFonts w:eastAsia="Calibri"/>
          <w:sz w:val="28"/>
          <w:szCs w:val="28"/>
        </w:rPr>
        <w:t xml:space="preserve">изложить в новой редакции согласно приложению 3 к протоколу.</w:t>
      </w:r>
      <w:r>
        <w:rPr>
          <w:rFonts w:eastAsia="Calibri"/>
          <w:sz w:val="28"/>
          <w:szCs w:val="28"/>
        </w:rPr>
      </w:r>
      <w:r/>
    </w:p>
    <w:p>
      <w:pPr>
        <w:pStyle w:val="690"/>
        <w:jc w:val="both"/>
        <w:spacing w:line="276" w:lineRule="auto"/>
        <w:tabs>
          <w:tab w:val="left" w:pos="709" w:leader="none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/>
    </w:p>
    <w:p>
      <w:pPr>
        <w:pStyle w:val="690"/>
        <w:jc w:val="both"/>
        <w:spacing w:line="276" w:lineRule="auto"/>
        <w:tabs>
          <w:tab w:val="left" w:pos="709" w:leader="none"/>
        </w:tabs>
      </w:pPr>
      <w:r>
        <w:rPr>
          <w:b/>
          <w:sz w:val="28"/>
          <w:szCs w:val="28"/>
        </w:rPr>
        <w:tab/>
        <w:t xml:space="preserve">4. Об исполнении решений Проектного комитета.</w:t>
      </w:r>
      <w:r>
        <w:rPr>
          <w:b/>
          <w:sz w:val="28"/>
          <w:szCs w:val="28"/>
        </w:rPr>
      </w:r>
      <w:r/>
    </w:p>
    <w:p>
      <w:pPr>
        <w:pStyle w:val="690"/>
        <w:jc w:val="center"/>
        <w:spacing w:line="276" w:lineRule="auto"/>
        <w:tabs>
          <w:tab w:val="left" w:pos="284" w:leader="none"/>
          <w:tab w:val="clear" w:pos="709" w:leader="none"/>
        </w:tabs>
      </w:pPr>
      <w:r>
        <w:rPr>
          <w:sz w:val="28"/>
          <w:szCs w:val="28"/>
        </w:rPr>
        <w:t xml:space="preserve">(Попович)</w:t>
      </w:r>
      <w:r>
        <w:rPr>
          <w:sz w:val="28"/>
          <w:szCs w:val="28"/>
        </w:rPr>
      </w:r>
      <w:r/>
    </w:p>
    <w:p>
      <w:pPr>
        <w:pStyle w:val="898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98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/>
    </w:p>
    <w:p>
      <w:pPr>
        <w:pStyle w:val="898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rFonts w:eastAsiaTheme="minorEastAsia"/>
          <w:sz w:val="28"/>
          <w:szCs w:val="28"/>
          <w:lang w:eastAsia="en-US"/>
        </w:rPr>
        <w:t xml:space="preserve">4.1. </w:t>
      </w:r>
      <w:r>
        <w:rPr>
          <w:rFonts w:eastAsiaTheme="minorEastAsia"/>
          <w:sz w:val="28"/>
          <w:szCs w:val="28"/>
          <w:lang w:eastAsia="en-US"/>
        </w:rPr>
        <w:t xml:space="preserve">Срок исполнения поручения, предусмотренный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  <w:lang w:eastAsia="en-US"/>
        </w:rPr>
        <w:t xml:space="preserve">пунктом </w:t>
      </w:r>
      <w:r>
        <w:rPr>
          <w:rFonts w:eastAsiaTheme="minorEastAsia"/>
          <w:sz w:val="28"/>
          <w:szCs w:val="28"/>
          <w:lang w:eastAsia="en-US"/>
        </w:rPr>
        <w:t xml:space="preserve">1.4.1.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  <w:lang w:eastAsia="en-US"/>
        </w:rPr>
        <w:t xml:space="preserve"> протокола заседания Проектного комитета </w:t>
      </w:r>
      <w:r>
        <w:rPr>
          <w:rFonts w:eastAsiaTheme="minorEastAsia"/>
          <w:sz w:val="28"/>
          <w:szCs w:val="28"/>
          <w:lang w:eastAsia="en-US"/>
        </w:rPr>
        <w:t xml:space="preserve">от </w:t>
      </w:r>
      <w:r>
        <w:rPr>
          <w:rFonts w:eastAsiaTheme="minorEastAsia"/>
          <w:sz w:val="28"/>
          <w:szCs w:val="28"/>
          <w:lang w:eastAsia="en-US"/>
        </w:rPr>
        <w:t xml:space="preserve">20.12.2023 №12,</w:t>
      </w:r>
      <w:r>
        <w:rPr>
          <w:rFonts w:eastAsiaTheme="minorEastAsia"/>
          <w:sz w:val="28"/>
          <w:szCs w:val="28"/>
          <w:lang w:eastAsia="en-US"/>
        </w:rPr>
        <w:t xml:space="preserve"> в связи </w:t>
      </w:r>
      <w:r>
        <w:rPr>
          <w:rFonts w:eastAsiaTheme="minorEastAsia"/>
          <w:sz w:val="28"/>
          <w:szCs w:val="28"/>
          <w:lang w:eastAsia="en-US"/>
        </w:rPr>
        <w:t xml:space="preserve">с уточнением сметы расходов на открытие фестиваля</w:t>
      </w:r>
      <w:r>
        <w:rPr>
          <w:rFonts w:eastAsiaTheme="minorEastAsia"/>
          <w:sz w:val="28"/>
          <w:szCs w:val="28"/>
          <w:lang w:eastAsia="en-US"/>
        </w:rPr>
        <w:t xml:space="preserve">, продлить до 29.02.2024.</w:t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898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898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898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tbl>
      <w:tblPr>
        <w:tblStyle w:val="899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45"/>
      </w:tblGrid>
      <w:tr>
        <w:trPr>
          <w:trHeight w:val="9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  <w:p>
            <w:pPr>
              <w:ind w:left="-105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98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widowControl w:val="off"/>
            </w:pPr>
            <w:r/>
            <w:r/>
          </w:p>
          <w:p>
            <w:pPr>
              <w:ind w:left="-105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В.П. Ситников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Протокол вела: </w:t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Заместитель  директора департамента,</w:t>
      </w: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Попович Наталья Александровна </w:t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highlight w:val="none"/>
        </w:rPr>
      </w:pPr>
      <w:r>
        <w:rPr>
          <w:sz w:val="16"/>
          <w:szCs w:val="16"/>
        </w:rPr>
        <w:t xml:space="preserve">тел. (3466) 29-12-25</w:t>
      </w:r>
      <w:r>
        <w:br w:type="page" w:clear="all"/>
      </w:r>
      <w:r>
        <w:rPr>
          <w:sz w:val="16"/>
          <w:szCs w:val="16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27.02.2024 №2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99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февраля 2024 года                                                                 г. Нижневартовск</w:t>
            </w:r>
            <w:r/>
          </w:p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Style w:val="899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3858"/>
              <w:gridCol w:w="5677"/>
            </w:tblGrid>
            <w:tr>
              <w:trPr/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98"/>
                    <w:numPr>
                      <w:ilvl w:val="0"/>
                      <w:numId w:val="4"/>
                    </w:numPr>
                    <w:ind w:left="0"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/>
                </w:p>
                <w:p>
                  <w:pPr>
                    <w:contextualSpacing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Дмитрий Александрович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глава города, </w:t>
                  </w:r>
                  <w:r>
                    <w:rPr>
                      <w:sz w:val="28"/>
                      <w:szCs w:val="28"/>
                    </w:rPr>
                    <w:t xml:space="preserve">председатель Проектного комитета администрации города</w:t>
                  </w:r>
                  <w:r/>
                </w:p>
                <w:p>
                  <w:pPr>
                    <w:ind w:right="28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0" w:right="283" w:firstLine="0"/>
                    <w:widowControl w:val="off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2. Ситников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pStyle w:val="898"/>
                    <w:ind w:left="360" w:right="283"/>
                    <w:widowControl w:val="off"/>
                    <w:rPr>
                      <w:rFonts w:ascii="Times New Roman" w:hAnsi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Виктор Петрович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contextualSpacing/>
                    <w:ind w:right="283"/>
                    <w:widowControl w:val="off"/>
                  </w:pPr>
                  <w:r/>
                  <w:r/>
                </w:p>
                <w:p>
                  <w:pPr>
                    <w:contextualSpacing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заместитель главы города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widowControl w:val="off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bookmarkStart w:id="1" w:name="fio_289537"/>
                  <w:r/>
                  <w:bookmarkEnd w:id="1"/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Попович 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    Наталья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ascii="Times New Roman" w:hAnsi="Times New Roman" w:eastAsia="Calibri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    Александровна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4.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Князева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Светлана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ascii="Times New Roman" w:hAnsi="Times New Roman" w:eastAsia="Calibri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Геннадьевна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171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исполняющий обязанности замест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ителя главы города, директора департамента по социальной политике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r/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5.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Ефремов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Сергей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ascii="Times New Roman" w:hAnsi="Times New Roman" w:eastAsia="Calibri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Иванович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Анатолий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ascii="Times New Roman" w:hAnsi="Times New Roman" w:eastAsia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Николаевич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pStyle w:val="898"/>
                    <w:ind w:left="0"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7. </w:t>
                  </w:r>
                  <w:r>
                    <w:rPr>
                      <w:rFonts w:ascii="Times New Roman" w:hAnsi="Times New Roman" w:eastAsia="Tinos" w:cs="Times New Roman"/>
                      <w:sz w:val="28"/>
                      <w:highlight w:val="none"/>
                    </w:rPr>
                    <w:t xml:space="preserve">Мурашко 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nos" w:cs="Times New Roman"/>
                      <w:sz w:val="28"/>
                      <w:highlight w:val="none"/>
                    </w:rPr>
                    <w:t xml:space="preserve">    Ирина Николаевна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заместитель главы города по экономике и финансам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8.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Мыльников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    Виктор Алексеевич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</w:rPr>
                    <w:t xml:space="preserve">Крутовцов  </w:t>
                  </w:r>
                  <w:r/>
                </w:p>
                <w:p>
                  <w:pPr>
                    <w:ind w:left="216" w:right="283" w:hanging="216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</w:rPr>
                    <w:t xml:space="preserve">    Александр Алексеевич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начальник юридического управления администрации города</w:t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98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10.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Жукова </w:t>
                  </w:r>
                  <w:r/>
                </w:p>
                <w:p>
                  <w:pPr>
                    <w:pStyle w:val="898"/>
                    <w:ind w:left="0" w:right="284"/>
                    <w:jc w:val="both"/>
                    <w:widowControl w:val="off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  Наталья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pStyle w:val="898"/>
                    <w:ind w:left="0" w:right="284"/>
                    <w:widowControl w:val="off"/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  Сергеевна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898"/>
                    <w:ind w:left="0"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управляющий делами администрации города</w:t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98"/>
                    <w:ind w:left="0" w:right="284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Котов 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заместитель директора департамента образования администрации города</w:t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Силецкий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Иван Петрович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0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13. Попенко 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Олег Александрович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</w:rPr>
                    <w:t xml:space="preserve">начальник управления по природопользованию и экологии администрации города Нижневартовска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14.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  <w:t xml:space="preserve">Шипицина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  <w:t xml:space="preserve">      Елена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  <w:t xml:space="preserve">      Анатольевна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57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lang w:val="ru-RU" w:eastAsia="en-US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57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15. Савельева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170" w:right="60" w:hanging="170"/>
                    <w:jc w:val="both"/>
                    <w:widowControl w:val="off"/>
                    <w:rPr>
                      <w:rFonts w:ascii="Times New Roman" w:hAnsi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       Юлия Николаевна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57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- исполняющий обязанности заместителя директора департамента, начальника управления по физической культуре и спорту департамента по социальной политике администрации города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57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</w:pPr>
      <w:r/>
      <w:r/>
    </w:p>
    <w:p>
      <w:pPr>
        <w:ind w:right="-58"/>
        <w:jc w:val="right"/>
        <w:spacing w:line="276" w:lineRule="auto"/>
      </w:pPr>
      <w:r>
        <w:rPr>
          <w:sz w:val="28"/>
          <w:szCs w:val="28"/>
        </w:rPr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highlight w:val="none"/>
        </w:rPr>
      </w:pPr>
      <w:r>
        <w:rPr>
          <w:sz w:val="28"/>
          <w:szCs w:val="28"/>
        </w:rPr>
        <w:t xml:space="preserve">администрации города от 27.02.2024 №2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37" w:right="-58"/>
        <w:jc w:val="center"/>
        <w:spacing w:line="276" w:lineRule="auto"/>
        <w:tabs>
          <w:tab w:val="left" w:pos="967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План-график выполнения работ и мобилизации ресурсов</w:t>
      </w:r>
      <w:r>
        <w:rPr>
          <w:b w:val="0"/>
          <w:bCs w:val="0"/>
          <w:sz w:val="28"/>
          <w:szCs w:val="28"/>
        </w:rPr>
        <w:t xml:space="preserve"> строительства объекта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Детский сад н</w:t>
      </w:r>
      <w:r>
        <w:rPr>
          <w:sz w:val="28"/>
          <w:szCs w:val="28"/>
        </w:rPr>
        <w:t xml:space="preserve">а 320 мест в квартале 21</w:t>
      </w:r>
      <w:r>
        <w:rPr>
          <w:sz w:val="28"/>
          <w:szCs w:val="28"/>
        </w:rPr>
        <w:t xml:space="preserve">",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соответствии с календарным планом муниципального проекта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Детский сад н</w:t>
      </w:r>
      <w:r>
        <w:rPr>
          <w:sz w:val="28"/>
          <w:szCs w:val="28"/>
        </w:rPr>
        <w:t xml:space="preserve">а 320 мест в квартале 21 (стр.№6) г. Нижневартовска"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68"/>
        <w:gridCol w:w="4961"/>
        <w:gridCol w:w="1134"/>
        <w:gridCol w:w="1276"/>
        <w:gridCol w:w="998"/>
      </w:tblGrid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контрольной точки КП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этапа проекта/работы/контрольной точки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начала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окончания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исполнитель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Строительно-монтажные работы на площадке, озеленение и установка малых архитектурных форм, устройство дорожной одежды и организация дорожного движения, ввод объекта в эксплуатацию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24.09.2021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СМР на площадке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24.09.2021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8.1.4.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внутренней отделки здания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8.1.4.1.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внутренней отделки здания завершено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внутренних инженерных коммуникаций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внутренней канализации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31.03.2024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8.1.5.2.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внутреннего водопровода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31.03.2024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8.1.5.3.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технологического оборудования бассейна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31.03.2024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8.1.5.5.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вентиляции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31.03.2024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8.1.5.6.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силового электрооборудования и электрического освещения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8.1.5.7.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внутренних инженерных коммуникаций завершено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8.1.6.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систем сигнализации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8.1.6.1.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системы охранной телевизионной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8.1.6.2.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охранной сигнализации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8.1.6.3.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систем контроля доступа и управления доступом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часофикации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завершено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8.1.6.4.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системы приема эфирного телевидения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01.08.2022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8.1.6.5.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систем сигнализации завершено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озеленению и установке малых архитектурных форм на территории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15.04.2023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озеленению и установке малых архитектурных форм на территории завершено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Приемка результатов работ с подписанием Акта приемки законченного объекта строительства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8.4.1.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Акта приемки законченного объекта строительства подписан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8.5.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Ввод объекта в эксплуатацию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8.5.1.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пакета документов для получения разрешения на ввод объекта в эксплуатацию, подготовка разрешения на ввод объекта в эксплуатацию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30.04.2024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8.5.2.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разрешения на ввод объекта в эксплуатацию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8.5.3.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объекта в эксплуатацию получено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16.05.2024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В.Е.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3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27.02.2024 №2</w:t>
      </w:r>
      <w:r/>
    </w:p>
    <w:p>
      <w:pPr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</w:pPr>
      <w:r>
        <w:rPr>
          <w:b/>
          <w:sz w:val="28"/>
          <w:szCs w:val="28"/>
        </w:rPr>
        <w:t xml:space="preserve">Список ответственных лиц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реализацию национальных проектов (программ) </w:t>
      </w:r>
      <w:r/>
    </w:p>
    <w:tbl>
      <w:tblPr>
        <w:tblStyle w:val="899"/>
        <w:tblW w:w="9526" w:type="dxa"/>
        <w:tblInd w:w="108" w:type="dxa"/>
        <w:tblLook w:val="04A0" w:firstRow="1" w:lastRow="0" w:firstColumn="1" w:lastColumn="0" w:noHBand="0" w:noVBand="1"/>
      </w:tblPr>
      <w:tblGrid>
        <w:gridCol w:w="498"/>
        <w:gridCol w:w="3500"/>
        <w:gridCol w:w="5528"/>
      </w:tblGrid>
      <w:tr>
        <w:trPr>
          <w:tblHeader/>
        </w:trPr>
        <w:tc>
          <w:tcPr>
            <w:tcW w:w="4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№</w:t>
            </w:r>
            <w:r/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Ответственный</w:t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Направление формирования национальных проектов (программ)</w:t>
            </w:r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15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по социальной и молодежной политике 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«Здравоохранение» 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«Культура»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«Образование»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«Демография» 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«Наука»</w:t>
            </w:r>
            <w:r>
              <w:rPr>
                <w:sz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/>
          </w:p>
        </w:tc>
      </w:tr>
      <w:tr>
        <w:trPr>
          <w:trHeight w:val="1914"/>
        </w:trPr>
        <w:tc>
          <w:tcPr>
            <w:tcW w:w="498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15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главы города, директор департамента жилищно-коммунального хозяйства администрации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«Безопасные </w:t>
            </w:r>
            <w:r>
              <w:rPr>
                <w:sz w:val="28"/>
                <w:szCs w:val="28"/>
              </w:rPr>
              <w:t xml:space="preserve">качественные дороги»</w:t>
            </w:r>
            <w:r>
              <w:rPr>
                <w:sz w:val="28"/>
              </w:rPr>
            </w:r>
            <w:r/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15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по строительству </w:t>
            </w:r>
            <w:r/>
          </w:p>
          <w:p>
            <w:r/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«Жилье и городская среда»</w:t>
            </w:r>
            <w:r/>
          </w:p>
          <w:p>
            <w:r/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15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по экономике и финансам 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«Производительность труда и поддержка занятости»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«Цифровая экономика»</w:t>
            </w:r>
            <w:r>
              <w:rPr>
                <w:sz w:val="28"/>
              </w:rPr>
            </w:r>
            <w:r/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  <w:t xml:space="preserve">«Малое и среднее предпринимательство и поддержка индивидуальной предпринимательской инициативы»</w:t>
            </w:r>
            <w:r>
              <w:rPr>
                <w:sz w:val="28"/>
              </w:rPr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«Международная кооперация и экспорт»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15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</w:t>
            </w:r>
            <w:r/>
          </w:p>
          <w:p>
            <w:r/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«Экологи</w:t>
            </w:r>
            <w:r>
              <w:rPr>
                <w:sz w:val="28"/>
                <w:szCs w:val="28"/>
              </w:rPr>
              <w:t xml:space="preserve">я»</w:t>
            </w:r>
            <w:r/>
          </w:p>
          <w:p>
            <w:r/>
            <w:r/>
          </w:p>
        </w:tc>
      </w:tr>
    </w:tbl>
    <w:p>
      <w:pPr>
        <w:ind w:firstLine="567"/>
        <w:jc w:val="both"/>
      </w:pPr>
      <w:r>
        <w:rPr>
          <w:rFonts w:eastAsia="Calibri"/>
        </w:rPr>
      </w:r>
      <w:r>
        <w:rPr>
          <w:rFonts w:eastAsia="Calibri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237" w:right="981" w:bottom="142" w:left="1588" w:header="0" w:footer="92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rPr>
      <w:sz w:val="24"/>
      <w:szCs w:val="24"/>
    </w:rPr>
  </w:style>
  <w:style w:type="paragraph" w:styleId="691">
    <w:name w:val="Heading 1"/>
    <w:basedOn w:val="690"/>
    <w:next w:val="690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Header Char"/>
    <w:basedOn w:val="700"/>
    <w:uiPriority w:val="99"/>
  </w:style>
  <w:style w:type="character" w:styleId="717" w:customStyle="1">
    <w:name w:val="Caption Char"/>
    <w:uiPriority w:val="99"/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</w:style>
  <w:style w:type="character" w:styleId="730" w:customStyle="1">
    <w:name w:val="Заголовок Знак"/>
    <w:basedOn w:val="700"/>
    <w:link w:val="889"/>
    <w:uiPriority w:val="10"/>
    <w:rPr>
      <w:sz w:val="48"/>
      <w:szCs w:val="48"/>
    </w:rPr>
  </w:style>
  <w:style w:type="paragraph" w:styleId="731">
    <w:name w:val="Subtitle"/>
    <w:basedOn w:val="690"/>
    <w:next w:val="690"/>
    <w:link w:val="732"/>
    <w:uiPriority w:val="11"/>
    <w:qFormat/>
    <w:pPr>
      <w:spacing w:before="200" w:after="200"/>
    </w:pPr>
  </w:style>
  <w:style w:type="character" w:styleId="732" w:customStyle="1">
    <w:name w:val="Подзаголовок Знак"/>
    <w:basedOn w:val="700"/>
    <w:link w:val="731"/>
    <w:uiPriority w:val="11"/>
    <w:rPr>
      <w:sz w:val="24"/>
      <w:szCs w:val="24"/>
    </w:rPr>
  </w:style>
  <w:style w:type="paragraph" w:styleId="733">
    <w:name w:val="Quote"/>
    <w:basedOn w:val="690"/>
    <w:next w:val="690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0"/>
    <w:next w:val="690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Верхний колонтитул Знак1"/>
    <w:basedOn w:val="700"/>
    <w:link w:val="896"/>
    <w:uiPriority w:val="99"/>
  </w:style>
  <w:style w:type="character" w:styleId="738" w:customStyle="1">
    <w:name w:val="Footer Char"/>
    <w:basedOn w:val="700"/>
    <w:uiPriority w:val="99"/>
  </w:style>
  <w:style w:type="character" w:styleId="739" w:customStyle="1">
    <w:name w:val="Нижний колонтитул Знак"/>
    <w:link w:val="895"/>
    <w:uiPriority w:val="99"/>
  </w:style>
  <w:style w:type="table" w:styleId="740" w:customStyle="1">
    <w:name w:val="Table Grid Light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0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0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0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0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0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0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0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0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0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0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0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0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0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0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0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0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0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0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0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9" w:customStyle="1">
    <w:name w:val="Grid Table 4 - Accent 2"/>
    <w:basedOn w:val="70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basedOn w:val="70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70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basedOn w:val="70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basedOn w:val="70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>
    <w:name w:val="Grid Table 5 Dark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0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70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70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70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>
    <w:name w:val="Grid Table 7 Colorful"/>
    <w:basedOn w:val="7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0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0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0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0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0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0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0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0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0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0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0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0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0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0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0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0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0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0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0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0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0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0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0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0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0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0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0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0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0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0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0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0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0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basedOn w:val="70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basedOn w:val="70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6" w:customStyle="1">
    <w:name w:val="List Table 6 Colorful - Accent 6"/>
    <w:basedOn w:val="70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>
    <w:name w:val="List Table 7 Colorful"/>
    <w:basedOn w:val="7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0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0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0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0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0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0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Lined - Accent 2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Lined - Accent 6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basedOn w:val="7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0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basedOn w:val="70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basedOn w:val="70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70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basedOn w:val="70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4" w:customStyle="1">
    <w:name w:val="Bordered - Accent 6"/>
    <w:basedOn w:val="70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paragraph" w:styleId="866">
    <w:name w:val="footnote text"/>
    <w:basedOn w:val="690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0"/>
    <w:link w:val="870"/>
    <w:uiPriority w:val="99"/>
    <w:semiHidden/>
    <w:unhideWhenUsed/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0"/>
    <w:next w:val="690"/>
    <w:uiPriority w:val="39"/>
    <w:unhideWhenUsed/>
    <w:pPr>
      <w:spacing w:after="57"/>
    </w:pPr>
  </w:style>
  <w:style w:type="paragraph" w:styleId="873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4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5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6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7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8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9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0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0"/>
    <w:next w:val="690"/>
    <w:uiPriority w:val="99"/>
    <w:unhideWhenUsed/>
  </w:style>
  <w:style w:type="character" w:styleId="883">
    <w:name w:val="page number"/>
    <w:basedOn w:val="700"/>
    <w:qFormat/>
  </w:style>
  <w:style w:type="character" w:styleId="884" w:customStyle="1">
    <w:name w:val="apple-style-span"/>
    <w:basedOn w:val="700"/>
    <w:qFormat/>
  </w:style>
  <w:style w:type="character" w:styleId="885" w:customStyle="1">
    <w:name w:val="apple-converted-space"/>
    <w:basedOn w:val="700"/>
    <w:qFormat/>
  </w:style>
  <w:style w:type="character" w:styleId="886" w:customStyle="1">
    <w:name w:val="Верхний колонтитул Знак"/>
    <w:qFormat/>
    <w:rPr>
      <w:sz w:val="24"/>
      <w:szCs w:val="24"/>
    </w:rPr>
  </w:style>
  <w:style w:type="character" w:styleId="88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88">
    <w:name w:val="Placeholder Text"/>
    <w:basedOn w:val="700"/>
    <w:uiPriority w:val="99"/>
    <w:semiHidden/>
    <w:qFormat/>
    <w:rPr>
      <w:color w:val="808080"/>
    </w:rPr>
  </w:style>
  <w:style w:type="paragraph" w:styleId="889">
    <w:name w:val="Title"/>
    <w:basedOn w:val="690"/>
    <w:next w:val="890"/>
    <w:link w:val="73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0">
    <w:name w:val="Body Text"/>
    <w:basedOn w:val="690"/>
    <w:pPr>
      <w:spacing w:after="140" w:line="276" w:lineRule="auto"/>
    </w:pPr>
  </w:style>
  <w:style w:type="paragraph" w:styleId="891">
    <w:name w:val="List"/>
    <w:basedOn w:val="890"/>
    <w:rPr>
      <w:rFonts w:cs="Droid Sans Devanagari"/>
    </w:rPr>
  </w:style>
  <w:style w:type="paragraph" w:styleId="892">
    <w:name w:val="Caption"/>
    <w:basedOn w:val="690"/>
    <w:qFormat/>
    <w:pPr>
      <w:spacing w:before="120" w:after="120"/>
      <w:suppressLineNumbers/>
    </w:pPr>
    <w:rPr>
      <w:rFonts w:cs="Droid Sans Devanagari"/>
      <w:i/>
      <w:iCs/>
    </w:rPr>
  </w:style>
  <w:style w:type="paragraph" w:styleId="893">
    <w:name w:val="index heading"/>
    <w:basedOn w:val="690"/>
    <w:qFormat/>
    <w:pPr>
      <w:suppressLineNumbers/>
    </w:pPr>
    <w:rPr>
      <w:rFonts w:cs="Droid Sans Devanagari"/>
    </w:rPr>
  </w:style>
  <w:style w:type="paragraph" w:styleId="894" w:customStyle="1">
    <w:name w:val="Верхний и нижний колонтитулы"/>
    <w:basedOn w:val="690"/>
    <w:qFormat/>
  </w:style>
  <w:style w:type="paragraph" w:styleId="895">
    <w:name w:val="Footer"/>
    <w:basedOn w:val="690"/>
    <w:link w:val="739"/>
    <w:pPr>
      <w:tabs>
        <w:tab w:val="center" w:pos="4677" w:leader="none"/>
        <w:tab w:val="right" w:pos="9355" w:leader="none"/>
      </w:tabs>
    </w:pPr>
  </w:style>
  <w:style w:type="paragraph" w:styleId="896">
    <w:name w:val="Header"/>
    <w:basedOn w:val="690"/>
    <w:link w:val="737"/>
    <w:pPr>
      <w:tabs>
        <w:tab w:val="center" w:pos="4677" w:leader="none"/>
        <w:tab w:val="right" w:pos="9355" w:leader="none"/>
      </w:tabs>
    </w:pPr>
  </w:style>
  <w:style w:type="paragraph" w:styleId="897">
    <w:name w:val="Balloon Text"/>
    <w:basedOn w:val="690"/>
    <w:qFormat/>
    <w:rPr>
      <w:rFonts w:ascii="Segoe UI" w:hAnsi="Segoe UI" w:cs="Segoe UI"/>
      <w:sz w:val="18"/>
      <w:szCs w:val="18"/>
    </w:rPr>
  </w:style>
  <w:style w:type="paragraph" w:styleId="898">
    <w:name w:val="List Paragraph"/>
    <w:basedOn w:val="690"/>
    <w:uiPriority w:val="34"/>
    <w:qFormat/>
    <w:pPr>
      <w:contextualSpacing/>
      <w:ind w:left="720"/>
    </w:pPr>
  </w:style>
  <w:style w:type="table" w:styleId="899">
    <w:name w:val="Table Grid"/>
    <w:basedOn w:val="70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30D2-D4D6-48B1-9EE0-0686F8FA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37</cp:revision>
  <dcterms:created xsi:type="dcterms:W3CDTF">2021-12-09T09:19:00Z</dcterms:created>
  <dcterms:modified xsi:type="dcterms:W3CDTF">2024-03-05T06:34:55Z</dcterms:modified>
</cp:coreProperties>
</file>