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30" w:rsidRPr="00595D30" w:rsidRDefault="00595D30" w:rsidP="00595D30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D30">
        <w:rPr>
          <w:rFonts w:ascii="Times New Roman" w:hAnsi="Times New Roman" w:cs="Times New Roman"/>
          <w:b/>
          <w:bCs/>
          <w:sz w:val="28"/>
          <w:szCs w:val="28"/>
        </w:rPr>
        <w:t>Информация о передаче услуги в сфере опеки и попечительства</w:t>
      </w:r>
    </w:p>
    <w:p w:rsidR="00595D30" w:rsidRPr="00595D30" w:rsidRDefault="00595D30" w:rsidP="00595D30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D3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95D30">
        <w:rPr>
          <w:rFonts w:ascii="Times New Roman" w:hAnsi="Times New Roman" w:cs="Times New Roman"/>
          <w:b/>
          <w:sz w:val="28"/>
          <w:szCs w:val="28"/>
        </w:rPr>
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</w:t>
      </w:r>
    </w:p>
    <w:p w:rsidR="00595D30" w:rsidRPr="00595D30" w:rsidRDefault="00595D30" w:rsidP="00595D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5D30">
        <w:rPr>
          <w:rFonts w:ascii="Times New Roman" w:hAnsi="Times New Roman" w:cs="Times New Roman"/>
          <w:sz w:val="28"/>
          <w:szCs w:val="28"/>
        </w:rPr>
        <w:t>В рамках реализации мер</w:t>
      </w:r>
      <w:r w:rsidRPr="00595D30">
        <w:rPr>
          <w:rFonts w:ascii="Times New Roman" w:eastAsia="Calibri" w:hAnsi="Times New Roman" w:cs="Times New Roman"/>
          <w:sz w:val="28"/>
          <w:szCs w:val="28"/>
        </w:rPr>
        <w:t xml:space="preserve"> по поддержке доступа негосударственных (немуниципальных) организаций (коммерческих, некоммерческих)                                        к предоставлению услуг в социальной сфере в перечень </w:t>
      </w:r>
      <w:r w:rsidRPr="00595D30">
        <w:rPr>
          <w:rFonts w:ascii="Times New Roman" w:hAnsi="Times New Roman" w:cs="Times New Roman"/>
          <w:bCs/>
          <w:sz w:val="28"/>
          <w:szCs w:val="28"/>
        </w:rPr>
        <w:t>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 включена услуга в сфере опеки и попечительства «</w:t>
      </w:r>
      <w:r w:rsidRPr="00595D30">
        <w:rPr>
          <w:rFonts w:ascii="Times New Roman" w:hAnsi="Times New Roman" w:cs="Times New Roman"/>
          <w:sz w:val="28"/>
          <w:szCs w:val="28"/>
        </w:rPr>
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формах».</w:t>
      </w:r>
    </w:p>
    <w:p w:rsidR="00595D30" w:rsidRPr="00595D30" w:rsidRDefault="00595D30" w:rsidP="00595D30">
      <w:pPr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С 2018 года Региональной общественной организации Ханты-Мансийского автономного округа – Югры «Центр поддержки семьи» (далее – РОО </w:t>
      </w:r>
      <w:r w:rsidRPr="00595D30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>«Центр поддержки семьи») передана услуга в сфере управления по опеке и попечительству администрации города. которая и в настоящее время осуществляет подготовку лиц, желающих принять на воспитание в свою семью ребенка, оставшегося без попечения родителей, что значительно укрепило статус, как данной общественной организации, так и открыло новые перспективы развития для многих других некоммерческих организаций Ханты-Мансийского автономного округа – Югры.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В своей деятельности, РОО ХМАО-Югры «Центр поддержки семьи» активно реализует направления, которые призваны укрепить семью, повысить рождаемость и привлечь внимание современных молодых людей                                               к традиционным семейным ценностям, как к нравственным ориентирам.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eastAsia="Calibri" w:hAnsi="Times New Roman" w:cs="Times New Roman"/>
          <w:sz w:val="28"/>
          <w:szCs w:val="28"/>
        </w:rPr>
        <w:t xml:space="preserve">Председатель и многие члены  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РОО </w:t>
      </w:r>
      <w:r w:rsidRPr="00595D30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«Центр поддержки семьи» являются </w:t>
      </w:r>
      <w:r w:rsidRPr="00595D30">
        <w:rPr>
          <w:rFonts w:ascii="Times New Roman" w:eastAsia="Calibri" w:hAnsi="Times New Roman" w:cs="Times New Roman"/>
          <w:sz w:val="28"/>
          <w:szCs w:val="28"/>
        </w:rPr>
        <w:t xml:space="preserve">авторами и руководителями многих социальных проектов, участвуют в экспертной работе при подготовке и оценке проектов в различных </w:t>
      </w:r>
      <w:proofErr w:type="spellStart"/>
      <w:r w:rsidRPr="00595D30">
        <w:rPr>
          <w:rFonts w:ascii="Times New Roman" w:eastAsia="Calibri" w:hAnsi="Times New Roman" w:cs="Times New Roman"/>
          <w:sz w:val="28"/>
          <w:szCs w:val="28"/>
        </w:rPr>
        <w:t>грантовых</w:t>
      </w:r>
      <w:proofErr w:type="spellEnd"/>
      <w:r w:rsidRPr="00595D30">
        <w:rPr>
          <w:rFonts w:ascii="Times New Roman" w:eastAsia="Calibri" w:hAnsi="Times New Roman" w:cs="Times New Roman"/>
          <w:sz w:val="28"/>
          <w:szCs w:val="28"/>
        </w:rPr>
        <w:t xml:space="preserve"> конкурсах, в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заимодействуют со многими городскими                                                  и региональными общественными объединениями, молодежными, семейными организациями и органами исполнительной власти, действующими                                     на территории Югры и России. </w:t>
      </w:r>
    </w:p>
    <w:p w:rsidR="00595D30" w:rsidRPr="00595D30" w:rsidRDefault="00595D30" w:rsidP="00595D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 РОО </w:t>
      </w:r>
      <w:r w:rsidRPr="00595D30">
        <w:rPr>
          <w:rFonts w:ascii="Times New Roman" w:hAnsi="Times New Roman" w:cs="Times New Roman"/>
          <w:sz w:val="28"/>
          <w:szCs w:val="28"/>
        </w:rPr>
        <w:t>ХМАО-</w:t>
      </w:r>
      <w:r w:rsidRPr="00595D30">
        <w:rPr>
          <w:rFonts w:ascii="Times New Roman" w:hAnsi="Times New Roman" w:cs="Times New Roman"/>
          <w:sz w:val="28"/>
          <w:szCs w:val="28"/>
        </w:rPr>
        <w:lastRenderedPageBreak/>
        <w:t xml:space="preserve">Югры 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«Центр поддержки семьи» осуществляется в рамках реализации проекта «Школа приемных родителей». Цель проекта – профилактика сиротства                               и содействия в повышении родительских функций. Для достижения этой цели РОО </w:t>
      </w:r>
      <w:r w:rsidRPr="00595D30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>«Центр поддержки семьи» ставит перед собой такие задачи как оказание помощи людям в определении своей готовности к приему                               на воспитание ребенка, оставшегося без попечения родителей, в выборе формы устройства ребенка на воспитание в семью, в осознании реальных проблем                        и трудностей, с которыми им предстоит встретиться в процессе воспитания приемного ребенка; оснащение родителей механизмами воспитания и решения сложных кризисных задач в процессе воспитания детей.; организация эффективной формы просвещения и психолого-педагогического сопровождения родителей.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eastAsia="Calibri" w:hAnsi="Times New Roman" w:cs="Times New Roman"/>
          <w:bCs/>
          <w:sz w:val="28"/>
          <w:szCs w:val="28"/>
        </w:rPr>
        <w:t>С целью подготовки лиц, желающих принять на воспитание в семью ребенка, проводится работа по ф</w:t>
      </w:r>
      <w:r w:rsidRPr="00595D30">
        <w:rPr>
          <w:rFonts w:ascii="Times New Roman" w:hAnsi="Times New Roman" w:cs="Times New Roman"/>
          <w:sz w:val="28"/>
          <w:szCs w:val="28"/>
        </w:rPr>
        <w:t xml:space="preserve">ормированию воспитательных </w:t>
      </w:r>
      <w:proofErr w:type="gramStart"/>
      <w:r w:rsidRPr="00595D30">
        <w:rPr>
          <w:rFonts w:ascii="Times New Roman" w:hAnsi="Times New Roman" w:cs="Times New Roman"/>
          <w:sz w:val="28"/>
          <w:szCs w:val="28"/>
        </w:rPr>
        <w:t xml:space="preserve">компетенций,   </w:t>
      </w:r>
      <w:proofErr w:type="gramEnd"/>
      <w:r w:rsidRPr="00595D30">
        <w:rPr>
          <w:rFonts w:ascii="Times New Roman" w:hAnsi="Times New Roman" w:cs="Times New Roman"/>
          <w:sz w:val="28"/>
          <w:szCs w:val="28"/>
        </w:rPr>
        <w:t xml:space="preserve">                а также родительских навыков для содержания и воспитания детей-сирот                            и детей, оставшихся без попечения родителей, в том числе для охраны их прав                    и здоровья, создания безопасной среды, успешной социализации, образования               и развития. Так, за 2019 год 107 жителей города Нижневартовска повысили уровень знаний в области детской психологии (особенности разных возрастов, периода адаптации ребенка в семье и др.).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В рамках организации сопровождения замещающих семей на постоянной основе осуществляется диагностическая и консультативная работа как индивидуальная, так и групповая. Итогом работы в данном направлении                  в 2019 году стало снижение напряженности в детско-родительских отношениях в 30 замещающих семьях 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В ходе реализации в 2019 году такого направления проекта, как «Родительская школа» члены 15 семей города Нижневартовска повысили уровень знаний о семье как о системе и ее изменениях после появления ребенка по итогам годового цикла лекционного и </w:t>
      </w:r>
      <w:proofErr w:type="spellStart"/>
      <w:r w:rsidRPr="00595D30">
        <w:rPr>
          <w:rFonts w:ascii="Times New Roman" w:eastAsia="Calibri" w:hAnsi="Times New Roman" w:cs="Times New Roman"/>
          <w:bCs/>
          <w:sz w:val="28"/>
          <w:szCs w:val="28"/>
        </w:rPr>
        <w:t>тренингового</w:t>
      </w:r>
      <w:proofErr w:type="spellEnd"/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 курса.</w:t>
      </w:r>
    </w:p>
    <w:p w:rsidR="00595D30" w:rsidRPr="00595D30" w:rsidRDefault="00595D30" w:rsidP="00595D3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95D30">
        <w:rPr>
          <w:rFonts w:ascii="Times New Roman" w:hAnsi="Times New Roman" w:cs="Times New Roman"/>
          <w:sz w:val="28"/>
        </w:rPr>
        <w:t xml:space="preserve">Работа «Школы приемных родителей» ведется по программе </w:t>
      </w:r>
      <w:proofErr w:type="gramStart"/>
      <w:r w:rsidRPr="00595D30">
        <w:rPr>
          <w:rFonts w:ascii="Times New Roman" w:hAnsi="Times New Roman" w:cs="Times New Roman"/>
          <w:sz w:val="28"/>
        </w:rPr>
        <w:t>подготовки  лиц</w:t>
      </w:r>
      <w:proofErr w:type="gramEnd"/>
      <w:r w:rsidRPr="00595D30">
        <w:rPr>
          <w:rFonts w:ascii="Times New Roman" w:hAnsi="Times New Roman" w:cs="Times New Roman"/>
          <w:sz w:val="28"/>
        </w:rPr>
        <w:t xml:space="preserve">,  желающих  принять  на  воспитание  в  свою семью   ребенка,   оставшегося   без   попечения   родителей,  утвержденной приказом Департамента социального развития Ханты-Мансийского автономного округа – Югры от 12.11.2012 №34-нп (с изменениями от 05.02.2013 №4-нп,                      от 17.03.2017 №05-нп, от 21.10.2020 №21-нп). Все специалисты, участвующие                    в оказании </w:t>
      </w:r>
      <w:proofErr w:type="gramStart"/>
      <w:r w:rsidRPr="00595D30">
        <w:rPr>
          <w:rFonts w:ascii="Times New Roman" w:hAnsi="Times New Roman" w:cs="Times New Roman"/>
          <w:sz w:val="28"/>
        </w:rPr>
        <w:t>услуги</w:t>
      </w:r>
      <w:proofErr w:type="gramEnd"/>
      <w:r w:rsidRPr="00595D30">
        <w:rPr>
          <w:rFonts w:ascii="Times New Roman" w:hAnsi="Times New Roman" w:cs="Times New Roman"/>
          <w:sz w:val="28"/>
        </w:rPr>
        <w:t xml:space="preserve"> соответствуют квалификационным требованиям и повышают свой профессиональный уровень в соответствии с актуальностью. 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Расходы по проекту «Школа приемных родителей» в 2019 году составили 2 159 352,0 рублей.</w:t>
      </w:r>
    </w:p>
    <w:p w:rsidR="00595D30" w:rsidRPr="00595D30" w:rsidRDefault="00595D30" w:rsidP="00595D3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Несмотря на </w:t>
      </w:r>
      <w:r w:rsidRPr="00595D30">
        <w:rPr>
          <w:rFonts w:ascii="Times New Roman" w:hAnsi="Times New Roman" w:cs="Times New Roman"/>
          <w:sz w:val="28"/>
          <w:szCs w:val="28"/>
        </w:rPr>
        <w:t xml:space="preserve">неблагоприятную эпидемиологическую обстановку                                   и действие ограничений, связанных с распространением 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инфекции COVID-</w:t>
      </w:r>
      <w:proofErr w:type="gramStart"/>
      <w:r w:rsidRPr="00595D30">
        <w:rPr>
          <w:rFonts w:ascii="Times New Roman" w:hAnsi="Times New Roman" w:cs="Times New Roman"/>
          <w:sz w:val="28"/>
          <w:szCs w:val="28"/>
        </w:rPr>
        <w:t>2019  в</w:t>
      </w:r>
      <w:proofErr w:type="gramEnd"/>
      <w:r w:rsidRPr="00595D30">
        <w:rPr>
          <w:rFonts w:ascii="Times New Roman" w:hAnsi="Times New Roman" w:cs="Times New Roman"/>
          <w:sz w:val="28"/>
          <w:szCs w:val="28"/>
        </w:rPr>
        <w:t xml:space="preserve"> 2020 году данная услуга передана с общим объемом финансирования </w:t>
      </w: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 2 739 498,08 рублей, </w:t>
      </w:r>
      <w:r w:rsidRPr="00595D30">
        <w:rPr>
          <w:rFonts w:ascii="Times New Roman" w:hAnsi="Times New Roman" w:cs="Times New Roman"/>
          <w:sz w:val="28"/>
        </w:rPr>
        <w:t xml:space="preserve">были подготовлены 88 кандидатов. 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Партнерами реализации проекта являются администрации города Нижневартовска, Управление по социальной защите населения по городу Нижневартовску и </w:t>
      </w:r>
      <w:proofErr w:type="spellStart"/>
      <w:r w:rsidRPr="00595D30">
        <w:rPr>
          <w:rFonts w:ascii="Times New Roman" w:eastAsia="Calibri" w:hAnsi="Times New Roman" w:cs="Times New Roman"/>
          <w:bCs/>
          <w:sz w:val="28"/>
          <w:szCs w:val="28"/>
        </w:rPr>
        <w:t>Нижневартовскому</w:t>
      </w:r>
      <w:proofErr w:type="spellEnd"/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 району, бюджетные учреждения Ханты-Мансийского автономного округа-Югры «Нижневартовский окружной клинический перинатальный центр», «</w:t>
      </w:r>
      <w:proofErr w:type="spellStart"/>
      <w:r w:rsidRPr="00595D30">
        <w:rPr>
          <w:rFonts w:ascii="Times New Roman" w:eastAsia="Calibri" w:hAnsi="Times New Roman" w:cs="Times New Roman"/>
          <w:bCs/>
          <w:sz w:val="28"/>
          <w:szCs w:val="28"/>
        </w:rPr>
        <w:t>Нижневартвоский</w:t>
      </w:r>
      <w:proofErr w:type="spellEnd"/>
      <w:r w:rsidRPr="00595D30">
        <w:rPr>
          <w:rFonts w:ascii="Times New Roman" w:eastAsia="Calibri" w:hAnsi="Times New Roman" w:cs="Times New Roman"/>
          <w:bCs/>
          <w:sz w:val="28"/>
          <w:szCs w:val="28"/>
        </w:rPr>
        <w:t xml:space="preserve"> комплексный центр социального обслуживания населения».</w:t>
      </w: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Default="00595D30" w:rsidP="00595D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595D3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 о передаче услуги в сфере туризма</w:t>
      </w:r>
    </w:p>
    <w:p w:rsidR="00595D30" w:rsidRPr="00595D30" w:rsidRDefault="00595D30" w:rsidP="00595D3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В рамках реализации мер</w:t>
      </w:r>
      <w:r w:rsidRPr="00595D30">
        <w:rPr>
          <w:rFonts w:ascii="Times New Roman" w:eastAsia="Calibri" w:hAnsi="Times New Roman" w:cs="Times New Roman"/>
          <w:sz w:val="28"/>
          <w:szCs w:val="28"/>
        </w:rPr>
        <w:t xml:space="preserve"> по поддержке доступа негосударственных (немуниципальных) организаций (коммерческих, </w:t>
      </w:r>
      <w:proofErr w:type="gramStart"/>
      <w:r w:rsidRPr="00595D30">
        <w:rPr>
          <w:rFonts w:ascii="Times New Roman" w:eastAsia="Calibri" w:hAnsi="Times New Roman" w:cs="Times New Roman"/>
          <w:sz w:val="28"/>
          <w:szCs w:val="28"/>
        </w:rPr>
        <w:t xml:space="preserve">некоммерческих)   </w:t>
      </w:r>
      <w:proofErr w:type="gramEnd"/>
      <w:r w:rsidRPr="00595D3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к предоставлению услуг в социальной сфере в перечень </w:t>
      </w:r>
      <w:r w:rsidRPr="00595D30">
        <w:rPr>
          <w:rFonts w:ascii="Times New Roman" w:hAnsi="Times New Roman" w:cs="Times New Roman"/>
          <w:bCs/>
          <w:sz w:val="28"/>
          <w:szCs w:val="28"/>
        </w:rPr>
        <w:t>услуг (работ), которые могут быть переданы на исполнение негосударственным (немуниципальным) организациям, в том числе социально ориентированным некоммерческим организациям включены услуги сфере туризма</w:t>
      </w:r>
      <w:r w:rsidRPr="00595D30">
        <w:rPr>
          <w:rFonts w:ascii="Times New Roman" w:hAnsi="Times New Roman" w:cs="Times New Roman"/>
          <w:sz w:val="28"/>
          <w:szCs w:val="28"/>
        </w:rPr>
        <w:t>: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- создание экспозиций (выставок) музеев, организация выездных выставок.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- организация экскурсионных программ.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- оказание туристско-информационных услуг.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В 2019 году некоммерческому партнерству «Клуб любителей мотоциклов «Легион 86» по результатам конкурсного отбора предоставлена субсидия                             в размере 460,00 тысяч рублей на реализацию цикла мероприятий в сфере внутреннего туризма: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-VI туристский слет «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поколений»;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- экскурсионные программы в городе Нижневартовске, направленные                        на развитие социального, детского и молодежного туризма;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-организация участия делегация города Нижневартовска в окружной туристской выставке-ярмарке «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ЮграТур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- 2019»;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- издание информационной продукции о туристском потенциале города Нижневартовска.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>14 сентября 2019 года в спортивно-оздоровительном комплексе «Радуга» состоялся VI туристский слет «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поколений». Основной целью слета стала популяризация туристской деятельности, а также воспитание любви                                     к окружающей природе и здоровому образу жизни. В 2019 году в туристском слете приняли участие 9 команд, среди которых две студенческие команды 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государственного университета, команда «Ветеран» общественной организации «Ветеран», команда «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Вартовчане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>» общественной организации «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Вартовчане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», команда «Победа» ветеранов 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нефтегазодобывающего предприятия, команда «Чайка» 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городского общества слепых и др</w:t>
      </w:r>
      <w:r w:rsidRPr="00595D30">
        <w:rPr>
          <w:rFonts w:ascii="Times New Roman" w:hAnsi="Times New Roman" w:cs="Times New Roman"/>
          <w:color w:val="000000"/>
          <w:sz w:val="28"/>
          <w:szCs w:val="28"/>
        </w:rPr>
        <w:t>. Количество участников, принявших участие          в проекте – 65 человек.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color w:val="000000"/>
          <w:sz w:val="28"/>
          <w:szCs w:val="28"/>
        </w:rPr>
        <w:t>Проведены четыре экскурсии по городу Нижневартовску для детей                                и молодежи, граждан старшего поколения и лиц с ограниченными физическими возможностями: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01.10.2019 – автобусная экскурсия по городу для педагогов, методистов образовательных учреждений города Нижневартовска (а также города </w:t>
      </w:r>
      <w:proofErr w:type="spellStart"/>
      <w:r w:rsidRPr="00595D30">
        <w:rPr>
          <w:rFonts w:ascii="Times New Roman" w:hAnsi="Times New Roman" w:cs="Times New Roman"/>
          <w:color w:val="000000"/>
          <w:sz w:val="28"/>
          <w:szCs w:val="28"/>
        </w:rPr>
        <w:t>Мегиона</w:t>
      </w:r>
      <w:proofErr w:type="spellEnd"/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95D30">
        <w:rPr>
          <w:rFonts w:ascii="Times New Roman" w:hAnsi="Times New Roman" w:cs="Times New Roman"/>
          <w:color w:val="000000"/>
          <w:sz w:val="28"/>
          <w:szCs w:val="28"/>
        </w:rPr>
        <w:t>Лангепаса</w:t>
      </w:r>
      <w:proofErr w:type="spellEnd"/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, Радужного и других муниципальных образований автономного округа) в целях демонстрации туристских возможностей и </w:t>
      </w:r>
      <w:r w:rsidRPr="00595D3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презентации экскурсионных программ для детей, подростков и молодежи. осмотр основных достопримечательностей, посещение музея для знакомства с экспозициями                        и экскурсиями.         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color w:val="000000"/>
          <w:sz w:val="28"/>
          <w:szCs w:val="28"/>
        </w:rPr>
        <w:t>27.09.2019 – экскурсия для детской и молодежной аудитории с осмотром основных достопримечательностей города, памятников.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color w:val="000000"/>
          <w:sz w:val="28"/>
          <w:szCs w:val="28"/>
        </w:rPr>
        <w:t>17.09.2019 и 16.10.2019 –  2 экскурсии по городу Нижневартовску для граждан старшего поколения и для людей с ограниченными физическими возможностями с осмотром основных достопримечательностей города, памятников.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color w:val="000000"/>
          <w:sz w:val="28"/>
          <w:szCs w:val="28"/>
        </w:rPr>
        <w:t>В экскурсиях приняли участие 80 человек.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Издана информационная продукция о туристическом потенциале города Нижневартовска. Всего 500 единиц – печатные материалы (листовки, </w:t>
      </w:r>
      <w:proofErr w:type="spellStart"/>
      <w:r w:rsidRPr="00595D30">
        <w:rPr>
          <w:rFonts w:ascii="Times New Roman" w:hAnsi="Times New Roman" w:cs="Times New Roman"/>
          <w:color w:val="000000"/>
          <w:sz w:val="28"/>
          <w:szCs w:val="28"/>
        </w:rPr>
        <w:t>флаеры</w:t>
      </w:r>
      <w:proofErr w:type="spellEnd"/>
      <w:proofErr w:type="gramStart"/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),   </w:t>
      </w:r>
      <w:proofErr w:type="gramEnd"/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             а также 60 футболок.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Организовано участие делегации города Нижневартовска в окружной туристской выставке-ярмарке «ЮграТур-2019». Было принято участие                                 в круглых столах, и обучающих семинарах, в координационном совете при Правительстве Ханты-Мансийского автономного округа – Югры по развитию внутреннего и въездного туризма. В состав делегации Нижневартовска вошли специалисты департамента по социальной политике администрации города, курирующие туризм, туристско-транспортной корпорации «Спутник», туристско-информационного центра и мастерской «Югорский сувенир» (Детская школа искусств №2), а также представители бизнеса по производству сувениров. На стенде была размещена сувенирная продукция, связанная                                с нефтью. Также </w:t>
      </w:r>
      <w:proofErr w:type="spellStart"/>
      <w:r w:rsidRPr="00595D30">
        <w:rPr>
          <w:rFonts w:ascii="Times New Roman" w:hAnsi="Times New Roman" w:cs="Times New Roman"/>
          <w:color w:val="000000"/>
          <w:sz w:val="28"/>
          <w:szCs w:val="28"/>
        </w:rPr>
        <w:t>нижневартовцы</w:t>
      </w:r>
      <w:proofErr w:type="spellEnd"/>
      <w:r w:rsidRPr="00595D3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организовали экспозицию с элементами быта нефтяников-первопроходцев. Для всех желающих был проведен мастер-класс                      по изготовлению сувениров с нефтью.</w:t>
      </w:r>
    </w:p>
    <w:p w:rsidR="00595D30" w:rsidRPr="00595D30" w:rsidRDefault="00595D30" w:rsidP="00595D3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5D30">
        <w:rPr>
          <w:rFonts w:ascii="Times New Roman" w:hAnsi="Times New Roman" w:cs="Times New Roman"/>
          <w:sz w:val="28"/>
          <w:szCs w:val="28"/>
        </w:rPr>
        <w:t xml:space="preserve">В 2020 году на реализацию некоммерческими организациями                                      </w:t>
      </w:r>
      <w:proofErr w:type="gramStart"/>
      <w:r w:rsidRPr="00595D30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595D30">
        <w:rPr>
          <w:rFonts w:ascii="Times New Roman" w:hAnsi="Times New Roman" w:cs="Times New Roman"/>
          <w:sz w:val="28"/>
          <w:szCs w:val="28"/>
        </w:rPr>
        <w:t xml:space="preserve">за исключением государственных, муниципальных учреждений) мероприятий    в сфере туризма в бюджете города было запланировано 810,00 тысяч рублей.                         В связи с распространением </w:t>
      </w:r>
      <w:proofErr w:type="spellStart"/>
      <w:r w:rsidRPr="00595D3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95D30">
        <w:rPr>
          <w:rFonts w:ascii="Times New Roman" w:hAnsi="Times New Roman" w:cs="Times New Roman"/>
          <w:sz w:val="28"/>
          <w:szCs w:val="28"/>
        </w:rPr>
        <w:t xml:space="preserve"> инфекции и действием ограничительных мер мероприятия не состоялись.</w:t>
      </w:r>
    </w:p>
    <w:p w:rsidR="00595D30" w:rsidRPr="00595D30" w:rsidRDefault="00595D30" w:rsidP="00595D30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5D30" w:rsidRPr="00595D30" w:rsidRDefault="00595D30" w:rsidP="00595D30">
      <w:pPr>
        <w:spacing w:after="0"/>
        <w:rPr>
          <w:rFonts w:ascii="Times New Roman" w:hAnsi="Times New Roman" w:cs="Times New Roman"/>
        </w:rPr>
      </w:pPr>
    </w:p>
    <w:sectPr w:rsidR="00595D30" w:rsidRPr="0059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87"/>
    <w:rsid w:val="00314087"/>
    <w:rsid w:val="00333A68"/>
    <w:rsid w:val="0059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E56F"/>
  <w15:chartTrackingRefBased/>
  <w15:docId w15:val="{5C81DBF3-69AE-48D3-B0E0-8BAC9EB1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5D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1589</Words>
  <Characters>9063</Characters>
  <Application>Microsoft Office Word</Application>
  <DocSecurity>0</DocSecurity>
  <Lines>75</Lines>
  <Paragraphs>21</Paragraphs>
  <ScaleCrop>false</ScaleCrop>
  <Company>meria</Company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2</cp:revision>
  <dcterms:created xsi:type="dcterms:W3CDTF">2021-05-11T09:47:00Z</dcterms:created>
  <dcterms:modified xsi:type="dcterms:W3CDTF">2021-05-11T09:52:00Z</dcterms:modified>
</cp:coreProperties>
</file>