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AE4" w:rsidRDefault="00AE1AF1" w:rsidP="00AE1AF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AE1AF1" w:rsidRDefault="00AE1AF1" w:rsidP="00AE1AF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Думы </w:t>
      </w:r>
    </w:p>
    <w:p w:rsidR="00AE1AF1" w:rsidRDefault="00AE1AF1" w:rsidP="00AE1AF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Нижневартовска</w:t>
      </w:r>
    </w:p>
    <w:p w:rsidR="00AE1AF1" w:rsidRPr="00AE1AF1" w:rsidRDefault="00AE1AF1" w:rsidP="00AE1AF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1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29.04.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2016 №</w:t>
      </w:r>
      <w:r w:rsidR="00D10191">
        <w:rPr>
          <w:rFonts w:ascii="Times New Roman" w:eastAsia="Times New Roman" w:hAnsi="Times New Roman" w:cs="Times New Roman"/>
          <w:sz w:val="28"/>
          <w:szCs w:val="28"/>
          <w:lang w:eastAsia="ru-RU"/>
        </w:rPr>
        <w:t>1015</w:t>
      </w:r>
    </w:p>
    <w:p w:rsidR="00812AE4" w:rsidRPr="00AE1AF1" w:rsidRDefault="00812AE4" w:rsidP="00812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12AE4" w:rsidRPr="00AE1AF1" w:rsidRDefault="00812AE4" w:rsidP="00812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812AE4" w:rsidRPr="00AE1AF1" w:rsidRDefault="00812AE4" w:rsidP="00812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деятельности контрольно-счетного органа муниципального образования</w:t>
      </w:r>
      <w:r w:rsidR="00E60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E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счётной палаты города Нижневартовска </w:t>
      </w:r>
      <w:r w:rsidR="00E60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2015 год</w:t>
      </w:r>
      <w:r w:rsidRPr="00AE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12AE4" w:rsidRPr="00AE1AF1" w:rsidRDefault="00812AE4" w:rsidP="00812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6767" w:rsidRPr="00AE1AF1" w:rsidRDefault="00812AE4" w:rsidP="007E5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отчет подготовлен в соответствии с требованиями статьи 23 Решения Думы города Нижневартовска от 22.12.2011 №154 «</w:t>
      </w:r>
      <w:r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 о контрольно-счётном органе муниципального образования -</w:t>
      </w:r>
      <w:r w:rsidR="00A042E4"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счётной палате города Нижневартовска»</w:t>
      </w:r>
      <w:r w:rsidR="002E032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32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Представленный отчет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содержит </w:t>
      </w:r>
      <w:r w:rsidR="000C6767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выводы, рекомендации</w:t>
      </w:r>
      <w:r w:rsidR="00DC49C0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C6767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по результатам деятельности </w:t>
      </w:r>
      <w:r w:rsidR="00A042E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контрольно-счетного органа муниципального образования - счётной палаты города Нижневартовска</w:t>
      </w:r>
      <w:r w:rsidR="00A042E4" w:rsidRPr="00AE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042E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A042E4" w:rsidRPr="00AE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0C6767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счетной палаты</w:t>
      </w:r>
      <w:r w:rsidR="00A042E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6767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направленные на устранение выявленных нарушений, совершенствование бюджетного процесса и системы управления муниципальной собственностью.</w:t>
      </w:r>
    </w:p>
    <w:p w:rsidR="00812AE4" w:rsidRPr="00AE1AF1" w:rsidRDefault="00812AE4" w:rsidP="00812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AF1" w:rsidRDefault="00242FDE" w:rsidP="002D2364">
      <w:pPr>
        <w:widowControl w:val="0"/>
        <w:numPr>
          <w:ilvl w:val="0"/>
          <w:numId w:val="19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результаты </w:t>
      </w:r>
      <w:proofErr w:type="gramStart"/>
      <w:r w:rsidRPr="00AE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контрольной</w:t>
      </w:r>
      <w:proofErr w:type="gramEnd"/>
      <w:r w:rsidRPr="00AE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42FDE" w:rsidRPr="00AE1AF1" w:rsidRDefault="00242FDE" w:rsidP="00AE1AF1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экспертно-аналитической деятельности</w:t>
      </w:r>
    </w:p>
    <w:p w:rsidR="007E58D9" w:rsidRPr="00AE1AF1" w:rsidRDefault="007E58D9" w:rsidP="007E58D9">
      <w:pPr>
        <w:widowControl w:val="0"/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728" w:rsidRPr="00AE1AF1" w:rsidRDefault="00812AE4" w:rsidP="00B530E4">
      <w:pPr>
        <w:pStyle w:val="ConsPlusNormal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AE1AF1">
        <w:rPr>
          <w:rFonts w:eastAsia="Calibri"/>
          <w:sz w:val="28"/>
          <w:szCs w:val="28"/>
        </w:rPr>
        <w:t xml:space="preserve">Задачи и функции счётной палаты  определены Бюджетным кодексом Российской Федерации, Федеральным законом </w:t>
      </w:r>
      <w:r w:rsidR="00B530E4" w:rsidRPr="00AE1AF1">
        <w:rPr>
          <w:sz w:val="28"/>
          <w:szCs w:val="28"/>
        </w:rPr>
        <w:t>07.02.2011 N 6-ФЗ</w:t>
      </w:r>
      <w:r w:rsidR="00B530E4" w:rsidRPr="00AE1AF1">
        <w:rPr>
          <w:rFonts w:eastAsia="Calibri"/>
          <w:sz w:val="28"/>
          <w:szCs w:val="28"/>
        </w:rPr>
        <w:t xml:space="preserve"> </w:t>
      </w:r>
      <w:r w:rsidRPr="00AE1AF1">
        <w:rPr>
          <w:rFonts w:eastAsia="Calibri"/>
          <w:sz w:val="28"/>
          <w:szCs w:val="28"/>
        </w:rPr>
        <w:t>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A2771D" w:rsidRPr="00AE1AF1">
        <w:rPr>
          <w:rFonts w:eastAsia="Calibri"/>
          <w:sz w:val="28"/>
          <w:szCs w:val="28"/>
        </w:rPr>
        <w:t xml:space="preserve"> (далее</w:t>
      </w:r>
      <w:r w:rsidR="002E0325" w:rsidRPr="00AE1AF1">
        <w:rPr>
          <w:rFonts w:eastAsia="Calibri"/>
          <w:sz w:val="28"/>
          <w:szCs w:val="28"/>
        </w:rPr>
        <w:t xml:space="preserve"> </w:t>
      </w:r>
      <w:r w:rsidR="00A2771D" w:rsidRPr="00AE1AF1">
        <w:rPr>
          <w:rFonts w:eastAsia="Calibri"/>
          <w:sz w:val="28"/>
          <w:szCs w:val="28"/>
        </w:rPr>
        <w:t>- Федеральный закон №6)</w:t>
      </w:r>
      <w:r w:rsidRPr="00AE1AF1">
        <w:rPr>
          <w:rFonts w:eastAsia="Calibri"/>
          <w:sz w:val="28"/>
          <w:szCs w:val="28"/>
        </w:rPr>
        <w:t>, Уставом города</w:t>
      </w:r>
      <w:r w:rsidR="002E0325" w:rsidRPr="00AE1AF1">
        <w:rPr>
          <w:rFonts w:eastAsia="Calibri"/>
          <w:sz w:val="28"/>
          <w:szCs w:val="28"/>
        </w:rPr>
        <w:t xml:space="preserve"> Нижневартовска</w:t>
      </w:r>
      <w:r w:rsidRPr="00AE1AF1">
        <w:rPr>
          <w:rFonts w:eastAsia="Calibri"/>
          <w:sz w:val="28"/>
          <w:szCs w:val="28"/>
        </w:rPr>
        <w:t xml:space="preserve"> и Положением «О контрольно-счётном органе муниципального образования-счётной палате города Нижневартовска». </w:t>
      </w:r>
      <w:proofErr w:type="gramEnd"/>
    </w:p>
    <w:p w:rsidR="00F32355" w:rsidRPr="00AE1AF1" w:rsidRDefault="00812AE4" w:rsidP="00812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90728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609A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планом работы, </w:t>
      </w:r>
      <w:r w:rsidR="00F3235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 на заседании Коллегии счётной палаты 23.12.2014 </w:t>
      </w:r>
      <w:r w:rsidR="00A042E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3235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изменениями</w:t>
      </w:r>
      <w:proofErr w:type="gramStart"/>
      <w:r w:rsidR="00F3235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0E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="004E609A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AE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счетная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палата осуществляла</w:t>
      </w:r>
      <w:r w:rsidR="00F3235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виды деятельности: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контрольную, экспертно-аналитическую, информационную</w:t>
      </w:r>
      <w:r w:rsidR="00F3235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методологическ</w:t>
      </w:r>
      <w:r w:rsidR="002E032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F3235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иные виды деятельности, обеспечивая</w:t>
      </w:r>
      <w:r w:rsidR="00AE1AF1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6AE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единую систему</w:t>
      </w:r>
      <w:r w:rsidR="00F3235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</w:t>
      </w:r>
      <w:proofErr w:type="gramStart"/>
      <w:r w:rsidR="00F3235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 w:rsidR="00960A9C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3235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="00F3235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бюджета </w:t>
      </w:r>
      <w:r w:rsidR="00F3235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E609A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использованием </w:t>
      </w:r>
      <w:r w:rsidR="00F3235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имущества.</w:t>
      </w:r>
    </w:p>
    <w:p w:rsidR="000C6767" w:rsidRPr="00AE1AF1" w:rsidRDefault="000C6767" w:rsidP="00812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Особенностью деятельности счетной палаты в 2015 году является повышение эффективности взаимодействия с контрольными и правоохранительными органами.</w:t>
      </w:r>
    </w:p>
    <w:p w:rsidR="000C6767" w:rsidRPr="00AE1AF1" w:rsidRDefault="001D2340" w:rsidP="00812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C6767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заключенных соглашений в правоохранительные органы было направлено </w:t>
      </w:r>
      <w:r w:rsidR="00404BC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</w:t>
      </w:r>
      <w:r w:rsidR="000C6767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материалов.</w:t>
      </w:r>
    </w:p>
    <w:p w:rsidR="000C6767" w:rsidRPr="00AE1AF1" w:rsidRDefault="000C6767" w:rsidP="00812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повышение результативности деятельности счетной палаты важное влияние оказывает работа Коллегии  счетной палаты.</w:t>
      </w:r>
    </w:p>
    <w:p w:rsidR="000C6767" w:rsidRPr="00AE1AF1" w:rsidRDefault="000C6767" w:rsidP="00812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2015 году п</w:t>
      </w:r>
      <w:r w:rsidR="00852432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роведено 12 заседаний Коллегии с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четной палаты, на которых рассмотрено</w:t>
      </w:r>
      <w:r w:rsidR="0023573E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 вопросов: обсуждение результатов контрольных и экспертно-аналитических мероприятий, стандартов и методических </w:t>
      </w:r>
      <w:r w:rsidR="0023573E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рекомендаций по проведению внешнего финансового контроля, планов работы счетной палаты и ежегодного отчета </w:t>
      </w:r>
      <w:proofErr w:type="gramStart"/>
      <w:r w:rsidR="0023573E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23573E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проделанной работе.</w:t>
      </w:r>
    </w:p>
    <w:p w:rsidR="0023573E" w:rsidRPr="00AE1AF1" w:rsidRDefault="0023573E" w:rsidP="00812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2015 году продолжена  практика проведения расширенных </w:t>
      </w:r>
      <w:r w:rsidR="00F47D97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оллегий</w:t>
      </w:r>
      <w:r w:rsidR="001D2340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счетной палаты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 w:rsidR="00F47D97" w:rsidRPr="00AE1A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7D97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города Нижневартовска, депутатов Думы города Нижневартовска, </w:t>
      </w:r>
      <w:r w:rsidR="00F47D97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администрации города Нижневартовска, заместителей </w:t>
      </w:r>
      <w:r w:rsidR="00F47D97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  администрации</w:t>
      </w:r>
      <w:r w:rsidR="00F47D97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города,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руководителей</w:t>
      </w:r>
      <w:r w:rsidR="00852432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специалистов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структурных подразделений  администрации города, а также руководителей проверяемых  учреждений и предприятий. Заседания расширенной </w:t>
      </w:r>
      <w:r w:rsidR="004C4936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оллегии были направлены на формирование совместных решений, в первую очередь, по повышению эффективности работы в сфере устранения выявленных нарушений и совершенствованию нормативно-правового регулирования бюджетного процесса.</w:t>
      </w:r>
    </w:p>
    <w:p w:rsidR="00812AE4" w:rsidRPr="00AE1AF1" w:rsidRDefault="0023573E" w:rsidP="00812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E1AF1">
        <w:rPr>
          <w:rFonts w:ascii="Times New Roman" w:eastAsia="Calibri" w:hAnsi="Times New Roman" w:cs="Times New Roman"/>
          <w:sz w:val="28"/>
          <w:szCs w:val="28"/>
        </w:rPr>
        <w:t>Хотелось бы отметить, что</w:t>
      </w:r>
      <w:r w:rsidR="00812AE4" w:rsidRPr="00AE1AF1">
        <w:rPr>
          <w:rFonts w:ascii="Times New Roman" w:eastAsia="Calibri" w:hAnsi="Times New Roman" w:cs="Times New Roman"/>
          <w:sz w:val="28"/>
          <w:szCs w:val="28"/>
        </w:rPr>
        <w:t xml:space="preserve"> проверки  счётной палаты были ориентированы на оказание практической помощи субъектам проверок в части правильного ведения бухгалтерского  учёта, бюджетной отчётности, соблюдения требований федерального и окружного законодательства при использовании  муниципального имущества, земельных ресурсов, организации закупок товаров, работ и услуг для муниципальных нужд.</w:t>
      </w:r>
      <w:proofErr w:type="gramEnd"/>
    </w:p>
    <w:p w:rsidR="003674B9" w:rsidRPr="00AE1AF1" w:rsidRDefault="003674B9" w:rsidP="00812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2AE4" w:rsidRPr="00AE1AF1" w:rsidRDefault="003674B9" w:rsidP="0081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основных</w:t>
      </w:r>
      <w:r w:rsidR="00DC3DDD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</w:t>
      </w:r>
      <w:r w:rsidR="00812AE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, характеризую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щи</w:t>
      </w:r>
      <w:r w:rsidR="004E609A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счётной палаты с 2013 по </w:t>
      </w:r>
      <w:r w:rsidR="00812AE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DC3DDD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12AE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приведен</w:t>
      </w:r>
      <w:r w:rsidR="004E609A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12AE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таблице</w:t>
      </w:r>
      <w:r w:rsidR="004E081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</w:p>
    <w:p w:rsidR="007E58D9" w:rsidRPr="00AE1AF1" w:rsidRDefault="004E609A" w:rsidP="004E609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1.1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1"/>
        <w:gridCol w:w="1559"/>
        <w:gridCol w:w="1276"/>
        <w:gridCol w:w="1134"/>
      </w:tblGrid>
      <w:tr w:rsidR="00812AE4" w:rsidRPr="00AE1AF1" w:rsidTr="00812AE4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812AE4" w:rsidRPr="00AE1AF1" w:rsidRDefault="00812AE4" w:rsidP="007E58D9">
            <w:pPr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812AE4" w:rsidRPr="00AE1AF1" w:rsidRDefault="00812AE4" w:rsidP="007E58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2013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812AE4" w:rsidRPr="00AE1AF1" w:rsidRDefault="00812AE4" w:rsidP="007E58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2014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812AE4" w:rsidRPr="00AE1AF1" w:rsidRDefault="00812AE4" w:rsidP="007E58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2015г.</w:t>
            </w:r>
          </w:p>
        </w:tc>
      </w:tr>
      <w:tr w:rsidR="00812AE4" w:rsidRPr="00AE1AF1" w:rsidTr="00812AE4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812AE4" w:rsidRPr="00AE1AF1" w:rsidRDefault="00812AE4" w:rsidP="00812AE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Проведено контрольных и экспертно-аналитических мероприятий,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  <w:hideMark/>
          </w:tcPr>
          <w:p w:rsidR="00812AE4" w:rsidRPr="00AE1AF1" w:rsidRDefault="00812AE4" w:rsidP="007E58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  <w:hideMark/>
          </w:tcPr>
          <w:p w:rsidR="00812AE4" w:rsidRPr="00AE1AF1" w:rsidRDefault="00812AE4" w:rsidP="007E58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812AE4" w:rsidRPr="00AE1AF1" w:rsidRDefault="00812AE4" w:rsidP="007E58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285</w:t>
            </w:r>
          </w:p>
        </w:tc>
      </w:tr>
      <w:tr w:rsidR="00812AE4" w:rsidRPr="00AE1AF1" w:rsidTr="00812AE4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812AE4" w:rsidRPr="00AE1AF1" w:rsidRDefault="00812AE4" w:rsidP="00812AE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проведено экспертно-аналитических мероприятий;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</w:tcPr>
          <w:p w:rsidR="00812AE4" w:rsidRPr="00AE1AF1" w:rsidRDefault="00812AE4" w:rsidP="007E58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</w:tcPr>
          <w:p w:rsidR="00812AE4" w:rsidRPr="00AE1AF1" w:rsidRDefault="00812AE4" w:rsidP="007E58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12AE4" w:rsidRPr="00AE1AF1" w:rsidRDefault="00812AE4" w:rsidP="007E58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261</w:t>
            </w:r>
          </w:p>
        </w:tc>
      </w:tr>
      <w:tr w:rsidR="00812AE4" w:rsidRPr="00AE1AF1" w:rsidTr="00812AE4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812AE4" w:rsidRPr="00AE1AF1" w:rsidRDefault="00812AE4" w:rsidP="00812AE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проведено контрольных мероприятий.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</w:tcPr>
          <w:p w:rsidR="00812AE4" w:rsidRPr="00AE1AF1" w:rsidRDefault="00812AE4" w:rsidP="007E58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</w:tcPr>
          <w:p w:rsidR="00812AE4" w:rsidRPr="00AE1AF1" w:rsidRDefault="00812AE4" w:rsidP="007E58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12AE4" w:rsidRPr="00AE1AF1" w:rsidRDefault="001742A3" w:rsidP="007E58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</w:tr>
      <w:tr w:rsidR="00812AE4" w:rsidRPr="00AE1AF1" w:rsidTr="00812AE4">
        <w:trPr>
          <w:trHeight w:val="207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812AE4" w:rsidRPr="00AE1AF1" w:rsidRDefault="00812AE4" w:rsidP="00812AE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Выявлено нарушений в финансово-бюджетной сфере (млн.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</w:tcPr>
          <w:p w:rsidR="00812AE4" w:rsidRPr="00AE1AF1" w:rsidRDefault="00812AE4" w:rsidP="007E58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173,2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</w:tcPr>
          <w:p w:rsidR="00812AE4" w:rsidRPr="00AE1AF1" w:rsidRDefault="00812AE4" w:rsidP="007E58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167,4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12AE4" w:rsidRPr="00AE1AF1" w:rsidRDefault="00A4704E" w:rsidP="007E58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1742A3"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2,5</w:t>
            </w:r>
          </w:p>
        </w:tc>
      </w:tr>
      <w:tr w:rsidR="00812AE4" w:rsidRPr="00AE1AF1" w:rsidTr="00812AE4">
        <w:trPr>
          <w:trHeight w:val="207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812AE4" w:rsidRPr="00AE1AF1" w:rsidRDefault="00812AE4" w:rsidP="00812AE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Охвачено контрольными мероприятиями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</w:tcPr>
          <w:p w:rsidR="00812AE4" w:rsidRPr="00AE1AF1" w:rsidRDefault="00812AE4" w:rsidP="007E58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</w:tcPr>
          <w:p w:rsidR="00812AE4" w:rsidRPr="00AE1AF1" w:rsidRDefault="00812AE4" w:rsidP="007E58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12AE4" w:rsidRPr="00AE1AF1" w:rsidRDefault="001742A3" w:rsidP="007E58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</w:tr>
      <w:tr w:rsidR="00812AE4" w:rsidRPr="00AE1AF1" w:rsidTr="00812AE4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812AE4" w:rsidRPr="00AE1AF1" w:rsidRDefault="00812AE4" w:rsidP="00812AE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Устранено и предотвращено</w:t>
            </w:r>
            <w:proofErr w:type="gramEnd"/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нарушений по результатам проверок палаты (млн. руб. % от суммы выявленных нарушений)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</w:tcPr>
          <w:p w:rsidR="00812AE4" w:rsidRPr="00AE1AF1" w:rsidRDefault="00812AE4" w:rsidP="007E58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34,8/22,3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</w:tcPr>
          <w:p w:rsidR="00812AE4" w:rsidRPr="00AE1AF1" w:rsidRDefault="00812AE4" w:rsidP="007E58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34,0/25,5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12AE4" w:rsidRPr="00AE1AF1" w:rsidRDefault="00A4704E" w:rsidP="007E58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57</w:t>
            </w:r>
            <w:r w:rsidR="001742A3"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,3/14,1</w:t>
            </w:r>
          </w:p>
        </w:tc>
      </w:tr>
      <w:tr w:rsidR="00812AE4" w:rsidRPr="00AE1AF1" w:rsidTr="00812AE4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812AE4" w:rsidRPr="00AE1AF1" w:rsidRDefault="00812AE4" w:rsidP="00812AE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Штатная </w:t>
            </w:r>
            <w:proofErr w:type="gramStart"/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численность</w:t>
            </w:r>
            <w:proofErr w:type="gramEnd"/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утвержденная/факт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</w:tcPr>
          <w:p w:rsidR="00812AE4" w:rsidRPr="00AE1AF1" w:rsidRDefault="00812AE4" w:rsidP="007E58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</w:tcPr>
          <w:p w:rsidR="00812AE4" w:rsidRPr="00AE1AF1" w:rsidRDefault="00812AE4" w:rsidP="007E58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12AE4" w:rsidRPr="00AE1AF1" w:rsidRDefault="001742A3" w:rsidP="007E58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812AE4" w:rsidRPr="00AE1AF1" w:rsidTr="00812AE4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812AE4" w:rsidRPr="00AE1AF1" w:rsidRDefault="00812AE4" w:rsidP="00812AE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Фактические затраты на содержание палаты (млн.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</w:tcPr>
          <w:p w:rsidR="00812AE4" w:rsidRPr="00AE1AF1" w:rsidRDefault="00812AE4" w:rsidP="007E58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23,4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</w:tcPr>
          <w:p w:rsidR="00812AE4" w:rsidRPr="00AE1AF1" w:rsidRDefault="00812AE4" w:rsidP="007E58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12AE4" w:rsidRPr="00AE1AF1" w:rsidRDefault="001742A3" w:rsidP="007E58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25,3</w:t>
            </w:r>
          </w:p>
        </w:tc>
      </w:tr>
      <w:tr w:rsidR="00812AE4" w:rsidRPr="00AE1AF1" w:rsidTr="00812AE4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812AE4" w:rsidRPr="00AE1AF1" w:rsidRDefault="00812AE4" w:rsidP="00812AE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направленных представлений и предписаний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</w:tcPr>
          <w:p w:rsidR="00812AE4" w:rsidRPr="00AE1AF1" w:rsidRDefault="00812AE4" w:rsidP="007E58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</w:tcPr>
          <w:p w:rsidR="00812AE4" w:rsidRPr="00AE1AF1" w:rsidRDefault="00812AE4" w:rsidP="007E58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12AE4" w:rsidRPr="00AE1AF1" w:rsidRDefault="00533F10" w:rsidP="007E58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812AE4" w:rsidRPr="00AE1AF1" w:rsidTr="00812AE4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812AE4" w:rsidRPr="00AE1AF1" w:rsidRDefault="00812AE4" w:rsidP="00812AE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материалов, направленных в органы прокуратуры, иные правоохранительные органы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</w:tcPr>
          <w:p w:rsidR="00812AE4" w:rsidRPr="00AE1AF1" w:rsidRDefault="00812AE4" w:rsidP="007E58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</w:tcPr>
          <w:p w:rsidR="00812AE4" w:rsidRPr="00AE1AF1" w:rsidRDefault="00812AE4" w:rsidP="007E58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12AE4" w:rsidRPr="00AE1AF1" w:rsidRDefault="00533F10" w:rsidP="007E58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812AE4" w:rsidRPr="00AE1AF1" w:rsidTr="00812AE4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812AE4" w:rsidRPr="00AE1AF1" w:rsidRDefault="00812AE4" w:rsidP="00812AE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возбужденных уголовных 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</w:tcPr>
          <w:p w:rsidR="00812AE4" w:rsidRPr="00AE1AF1" w:rsidRDefault="00812AE4" w:rsidP="007E58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F"/>
          </w:tcPr>
          <w:p w:rsidR="00812AE4" w:rsidRPr="00AE1AF1" w:rsidRDefault="00812AE4" w:rsidP="007E58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12AE4" w:rsidRPr="00AE1AF1" w:rsidRDefault="00141882" w:rsidP="007E58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1AF1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3674B9" w:rsidRPr="00AE1AF1" w:rsidRDefault="003674B9" w:rsidP="00AE1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Все контрольные и экспертно-аналитические мероприятия, предусмотренные </w:t>
      </w:r>
      <w:r w:rsidR="00136AE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ланом работы счетной палаты на 2015 год, в отчетном году </w:t>
      </w:r>
      <w:r w:rsidRPr="00AE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выполнены.</w:t>
      </w:r>
    </w:p>
    <w:p w:rsidR="00136AE5" w:rsidRPr="00C55441" w:rsidRDefault="00136AE5" w:rsidP="00AE1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674B9" w:rsidRPr="00AE1AF1" w:rsidRDefault="00F47D97" w:rsidP="00AE1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обращению прокуратуры города Нижневартовска </w:t>
      </w:r>
      <w:r w:rsidR="001107D3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две внеплановые</w:t>
      </w:r>
      <w:r w:rsidR="003674B9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 w:rsidR="001107D3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674B9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674B9" w:rsidRPr="00AE1AF1" w:rsidRDefault="003674B9" w:rsidP="002D2364">
      <w:pPr>
        <w:pStyle w:val="a8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Calibri" w:hAnsi="Times New Roman" w:cs="Times New Roman"/>
          <w:sz w:val="28"/>
          <w:szCs w:val="28"/>
          <w:lang w:eastAsia="ru-RU"/>
        </w:rPr>
        <w:t>оценка  законности  начисления заработной платы и иных выплат руководителям Открытого Акционерного Общества «Управляющая компания № 1»   и Открытого Акционерного Обще</w:t>
      </w:r>
      <w:r w:rsidR="001107D3" w:rsidRPr="00AE1AF1">
        <w:rPr>
          <w:rFonts w:ascii="Times New Roman" w:eastAsia="Calibri" w:hAnsi="Times New Roman" w:cs="Times New Roman"/>
          <w:sz w:val="28"/>
          <w:szCs w:val="28"/>
          <w:lang w:eastAsia="ru-RU"/>
        </w:rPr>
        <w:t>ства «Управляющая компания № 2»;</w:t>
      </w:r>
    </w:p>
    <w:p w:rsidR="003674B9" w:rsidRPr="00AE1AF1" w:rsidRDefault="001107D3" w:rsidP="002D2364">
      <w:pPr>
        <w:pStyle w:val="a8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E1AF1">
        <w:rPr>
          <w:rFonts w:ascii="Times New Roman" w:eastAsia="Calibri" w:hAnsi="Times New Roman" w:cs="Times New Roman"/>
          <w:sz w:val="28"/>
          <w:szCs w:val="28"/>
        </w:rPr>
        <w:t xml:space="preserve"> соблюдения норм действующего законодательства при установлении и фактическом начислении  ежемесячного денежного вознаграждения, а также размеров ежемесячных и иных дополнительных выплат  заместителю главы города.</w:t>
      </w:r>
    </w:p>
    <w:p w:rsidR="004C4936" w:rsidRPr="00C55441" w:rsidRDefault="004C4936" w:rsidP="00AE1A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1107D3" w:rsidRPr="00AE1AF1" w:rsidRDefault="00F47D97" w:rsidP="00AE1A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 w:rsidR="001107D3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счетная палата  выделяла специалистов для участия в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</w:t>
      </w:r>
      <w:r w:rsidR="001107D3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проверках:</w:t>
      </w:r>
    </w:p>
    <w:p w:rsidR="001107D3" w:rsidRPr="00AE1AF1" w:rsidRDefault="001107D3" w:rsidP="002D2364">
      <w:pPr>
        <w:pStyle w:val="a8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расходования денежных средств на проведение капитального ремонта жилого дома №1 (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Лесников) в муниципальном унитарном предприятии города Нижневартовска «Производственный ремонтно-эксплуатационный трест № 3»;</w:t>
      </w:r>
    </w:p>
    <w:p w:rsidR="001107D3" w:rsidRPr="00AE1AF1" w:rsidRDefault="001107D3" w:rsidP="002D2364">
      <w:pPr>
        <w:pStyle w:val="a8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финансово-хозяйственной деятельност</w:t>
      </w:r>
      <w:proofErr w:type="gramStart"/>
      <w:r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 ООО</w:t>
      </w:r>
      <w:proofErr w:type="gramEnd"/>
      <w:r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«УК МЖК-Ладья»;</w:t>
      </w:r>
    </w:p>
    <w:p w:rsidR="001107D3" w:rsidRPr="00AE1AF1" w:rsidRDefault="001107D3" w:rsidP="002D2364">
      <w:pPr>
        <w:pStyle w:val="a8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конкурсного управляющего </w:t>
      </w:r>
      <w:r w:rsidRPr="00AE1A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 «</w:t>
      </w:r>
      <w:proofErr w:type="spell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Нефтемонтажспецстрой</w:t>
      </w:r>
      <w:proofErr w:type="spellEnd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01751" w:rsidRPr="00AE1AF1" w:rsidRDefault="001107D3" w:rsidP="001107D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проведенных в отчетном году контрольных и экспертно-аналитических мероприятий возросло к уровню 2014 года  на </w:t>
      </w:r>
      <w:r w:rsidR="00001751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51%</w:t>
      </w:r>
      <w:r w:rsidR="004C4936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001751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увеличением количества проведенных экспертиз нормативно-правовых актов, регулирующих бюджетные правоотношения и вопросы использования и распоряжения муниципальной собственностью с</w:t>
      </w:r>
      <w:r w:rsidR="00960A9C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1751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160 в 2014 году до 261 в 2015 году. </w:t>
      </w:r>
    </w:p>
    <w:p w:rsidR="00812AE4" w:rsidRPr="00AE1AF1" w:rsidRDefault="00001751" w:rsidP="00812AE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29  контрольных  мероприятий</w:t>
      </w:r>
      <w:r w:rsidR="00812AE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учетом встречных проверок,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</w:t>
      </w:r>
      <w:r w:rsidR="00812AE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</w:t>
      </w:r>
      <w:r w:rsidR="00533F10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в 41</w:t>
      </w:r>
      <w:r w:rsidR="00812AE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 и</w:t>
      </w:r>
      <w:r w:rsidR="00812AE4" w:rsidRPr="00AE1A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организациях,</w:t>
      </w:r>
      <w:r w:rsidR="004E081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 внешней прове</w:t>
      </w:r>
      <w:r w:rsidR="004E081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ркой годовой отче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тности были охвачены все </w:t>
      </w:r>
      <w:r w:rsidR="00812AE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81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="00136AE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главных распорядителей бюджетных средств (далее-</w:t>
      </w:r>
      <w:r w:rsidR="004E081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ГРБС</w:t>
      </w:r>
      <w:r w:rsidR="00136AE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E081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(таблица 1.2.)</w:t>
      </w:r>
    </w:p>
    <w:p w:rsidR="00D23549" w:rsidRPr="00AE1AF1" w:rsidRDefault="00C55441" w:rsidP="00C55441">
      <w:pPr>
        <w:tabs>
          <w:tab w:val="left" w:pos="54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1.2.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5954"/>
      </w:tblGrid>
      <w:tr w:rsidR="00D23549" w:rsidRPr="00C55441" w:rsidTr="00C55441">
        <w:tc>
          <w:tcPr>
            <w:tcW w:w="3652" w:type="dxa"/>
          </w:tcPr>
          <w:p w:rsidR="00D23549" w:rsidRPr="00C55441" w:rsidRDefault="00D23549" w:rsidP="007E58D9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5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954" w:type="dxa"/>
          </w:tcPr>
          <w:p w:rsidR="00D23549" w:rsidRPr="00C55441" w:rsidRDefault="00D23549" w:rsidP="007E58D9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5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проверок</w:t>
            </w:r>
          </w:p>
        </w:tc>
      </w:tr>
      <w:tr w:rsidR="00D23549" w:rsidRPr="00C55441" w:rsidTr="00C55441">
        <w:trPr>
          <w:trHeight w:val="3059"/>
        </w:trPr>
        <w:tc>
          <w:tcPr>
            <w:tcW w:w="3652" w:type="dxa"/>
          </w:tcPr>
          <w:p w:rsidR="00D23549" w:rsidRPr="00C55441" w:rsidRDefault="00D23549" w:rsidP="00812AE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D9" w:rsidRPr="00C55441" w:rsidRDefault="007E58D9" w:rsidP="00812AE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3549" w:rsidRPr="00C55441" w:rsidRDefault="00D23549" w:rsidP="00812AE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4936" w:rsidRPr="00C55441" w:rsidRDefault="00D23549" w:rsidP="007E58D9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C5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Органы </w:t>
            </w:r>
          </w:p>
          <w:p w:rsidR="007E58D9" w:rsidRPr="00C55441" w:rsidRDefault="004C4936" w:rsidP="007E58D9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 самоуправления</w:t>
            </w:r>
          </w:p>
          <w:p w:rsidR="00D23549" w:rsidRPr="00C55441" w:rsidRDefault="00D23549" w:rsidP="007E58D9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  <w:r w:rsidR="007E58D9" w:rsidRPr="00C5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Нижневартовска</w:t>
            </w:r>
          </w:p>
          <w:p w:rsidR="00D23549" w:rsidRPr="00C55441" w:rsidRDefault="00D23549" w:rsidP="00812AE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3549" w:rsidRPr="00C55441" w:rsidRDefault="00D23549" w:rsidP="00812AE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3549" w:rsidRPr="00C55441" w:rsidRDefault="00D23549" w:rsidP="00812AE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3549" w:rsidRPr="00C55441" w:rsidRDefault="00D23549" w:rsidP="00812AE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3549" w:rsidRPr="00C55441" w:rsidRDefault="00D23549" w:rsidP="00812AE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3549" w:rsidRPr="00C55441" w:rsidRDefault="00D23549" w:rsidP="00812AE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DC3DDD" w:rsidRPr="00C55441" w:rsidRDefault="00DC3DDD" w:rsidP="007E58D9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Дума города</w:t>
            </w:r>
          </w:p>
          <w:p w:rsidR="00F71367" w:rsidRPr="00C55441" w:rsidRDefault="00F71367" w:rsidP="007E58D9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</w:t>
            </w:r>
          </w:p>
          <w:p w:rsidR="00D23549" w:rsidRPr="00C55441" w:rsidRDefault="00F71367" w:rsidP="007E58D9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финансов</w:t>
            </w:r>
          </w:p>
          <w:p w:rsidR="00F71367" w:rsidRPr="00C55441" w:rsidRDefault="00F71367" w:rsidP="007E58D9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</w:t>
            </w:r>
          </w:p>
          <w:p w:rsidR="00DC3DDD" w:rsidRPr="00C55441" w:rsidRDefault="00DC3DDD" w:rsidP="007E58D9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муниципальной собственности и земельных ресурсов</w:t>
            </w:r>
          </w:p>
          <w:p w:rsidR="00DC3DDD" w:rsidRPr="00C55441" w:rsidRDefault="00DC3DDD" w:rsidP="007E58D9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</w:t>
            </w:r>
          </w:p>
          <w:p w:rsidR="00DC3DDD" w:rsidRPr="00C55441" w:rsidRDefault="00DC3DDD" w:rsidP="007E58D9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  <w:p w:rsidR="00DC3DDD" w:rsidRPr="00C55441" w:rsidRDefault="00DC3DDD" w:rsidP="007E58D9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физической культуре и спорту</w:t>
            </w:r>
          </w:p>
          <w:p w:rsidR="00DC3DDD" w:rsidRPr="00C55441" w:rsidRDefault="00DC3DDD" w:rsidP="007E58D9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социальной и молодежной политике</w:t>
            </w:r>
          </w:p>
          <w:p w:rsidR="00F71367" w:rsidRPr="00C55441" w:rsidRDefault="00DC3DDD" w:rsidP="00C55441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опеке и попечительству</w:t>
            </w:r>
          </w:p>
        </w:tc>
      </w:tr>
    </w:tbl>
    <w:p w:rsidR="00DC3DDD" w:rsidRPr="00AE1AF1" w:rsidRDefault="00DC3DDD" w:rsidP="004C493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отчетном периоде контрольными мероприятиями охвачены средства на общую сумму 6,1 млрд. рублей, </w:t>
      </w:r>
      <w:r w:rsidR="00852432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учета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14,3  </w:t>
      </w:r>
      <w:proofErr w:type="spell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gram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средства, подлежащие контролю в рамках внешней проверки бюджетной отчетности главных администраторов бюджетных средств города Нижневартовска за 2014 год.</w:t>
      </w:r>
      <w:r w:rsidR="004C4936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1AF1">
        <w:rPr>
          <w:rFonts w:ascii="Times New Roman" w:eastAsia="Calibri" w:hAnsi="Times New Roman" w:cs="Times New Roman"/>
          <w:sz w:val="28"/>
          <w:szCs w:val="28"/>
        </w:rPr>
        <w:t>Динамика за ряд лет приведена на рисунке 1.</w:t>
      </w:r>
    </w:p>
    <w:p w:rsidR="004C4936" w:rsidRPr="00AE1AF1" w:rsidRDefault="004C4936" w:rsidP="001906D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3DDD" w:rsidRPr="00AE1AF1" w:rsidRDefault="00DC3DDD" w:rsidP="00DC3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4936" w:rsidRPr="00AE1AF1" w:rsidRDefault="00C55441" w:rsidP="00C554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1AF1">
        <w:rPr>
          <w:rFonts w:ascii="Times New Roman" w:eastAsia="Calibri" w:hAnsi="Times New Roman" w:cs="Times New Roman"/>
          <w:sz w:val="28"/>
          <w:szCs w:val="28"/>
        </w:rPr>
        <w:t>Рисунок 1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E1AF1">
        <w:rPr>
          <w:rFonts w:ascii="Times New Roman" w:eastAsia="Calibri" w:hAnsi="Times New Roman" w:cs="Times New Roman"/>
          <w:sz w:val="28"/>
          <w:szCs w:val="28"/>
        </w:rPr>
        <w:t>Объём средств, охваченных проверками исследованиями,</w:t>
      </w:r>
    </w:p>
    <w:p w:rsidR="008C38FF" w:rsidRDefault="00C55441" w:rsidP="00C55441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E1A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55441" w:rsidRPr="00AE1AF1" w:rsidRDefault="00C55441" w:rsidP="00C55441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E1AF1">
        <w:rPr>
          <w:rFonts w:ascii="Times New Roman" w:eastAsia="Calibri" w:hAnsi="Times New Roman" w:cs="Times New Roman"/>
          <w:sz w:val="28"/>
          <w:szCs w:val="28"/>
        </w:rPr>
        <w:t>млрд. рублей</w:t>
      </w:r>
    </w:p>
    <w:p w:rsidR="00DC3DDD" w:rsidRPr="00AE1AF1" w:rsidRDefault="00DC3DDD" w:rsidP="00DC3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E1AF1">
        <w:rPr>
          <w:rFonts w:ascii="Times New Roman" w:eastAsia="Calibri" w:hAnsi="Times New Roman" w:cs="Times New Roman"/>
          <w:sz w:val="28"/>
          <w:szCs w:val="28"/>
        </w:rPr>
        <w:tab/>
      </w:r>
      <w:r w:rsidRPr="00AE1AF1">
        <w:rPr>
          <w:rFonts w:ascii="Times New Roman" w:eastAsia="Calibri" w:hAnsi="Times New Roman" w:cs="Times New Roman"/>
          <w:b/>
          <w:sz w:val="28"/>
          <w:szCs w:val="28"/>
        </w:rPr>
        <w:t>3,7                                         5,9                                      6,1</w:t>
      </w:r>
    </w:p>
    <w:p w:rsidR="00DC3DDD" w:rsidRPr="00AE1AF1" w:rsidRDefault="004A5FDA" w:rsidP="00DC3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132715</wp:posOffset>
                </wp:positionV>
                <wp:extent cx="1085850" cy="402590"/>
                <wp:effectExtent l="0" t="0" r="19050" b="16510"/>
                <wp:wrapNone/>
                <wp:docPr id="25" name="Блок-схема: магнитный дис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0" cy="402590"/>
                        </a:xfrm>
                        <a:prstGeom prst="flowChartMagneticDisk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Блок-схема: магнитный диск 25" o:spid="_x0000_s1026" type="#_x0000_t132" style="position:absolute;margin-left:173.7pt;margin-top:10.45pt;width:85.5pt;height:3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" fillcolor="#4f81bd" strokecolor="#385d8a" strokeweight="2pt">
                <v:path arrowok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-635</wp:posOffset>
                </wp:positionV>
                <wp:extent cx="1171575" cy="535940"/>
                <wp:effectExtent l="0" t="0" r="28575" b="16510"/>
                <wp:wrapNone/>
                <wp:docPr id="24" name="Блок-схема: магнитный дис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1575" cy="535940"/>
                        </a:xfrm>
                        <a:prstGeom prst="flowChartMagneticDisk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магнитный диск 24" o:spid="_x0000_s1026" type="#_x0000_t132" style="position:absolute;margin-left:324.45pt;margin-top:-.05pt;width:92.25pt;height:4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" fillcolor="#4f81bd" strokecolor="#385d8a" strokeweight="2pt">
                <v:path arrowok="t"/>
              </v:shape>
            </w:pict>
          </mc:Fallback>
        </mc:AlternateContent>
      </w:r>
    </w:p>
    <w:p w:rsidR="00DC3DDD" w:rsidRPr="00AE1AF1" w:rsidRDefault="004A5FDA" w:rsidP="00DC3DDD">
      <w:pPr>
        <w:tabs>
          <w:tab w:val="left" w:pos="3720"/>
          <w:tab w:val="left" w:pos="63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64135</wp:posOffset>
                </wp:positionV>
                <wp:extent cx="1095375" cy="269240"/>
                <wp:effectExtent l="0" t="0" r="28575" b="16510"/>
                <wp:wrapNone/>
                <wp:docPr id="23" name="Блок-схема: магнитный дис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5375" cy="269240"/>
                        </a:xfrm>
                        <a:prstGeom prst="flowChartMagneticDisk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магнитный диск 23" o:spid="_x0000_s1026" type="#_x0000_t132" style="position:absolute;margin-left:7.95pt;margin-top:5.05pt;width:86.25pt;height:21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" fillcolor="#4f81bd" strokecolor="#385d8a" strokeweight="2pt">
                <v:path arrowok="t"/>
              </v:shape>
            </w:pict>
          </mc:Fallback>
        </mc:AlternateContent>
      </w:r>
      <w:r w:rsidR="00DC3DDD" w:rsidRPr="00AE1AF1">
        <w:rPr>
          <w:rFonts w:ascii="Times New Roman" w:eastAsia="Calibri" w:hAnsi="Times New Roman" w:cs="Times New Roman"/>
          <w:sz w:val="28"/>
          <w:szCs w:val="28"/>
        </w:rPr>
        <w:tab/>
      </w:r>
      <w:r w:rsidR="00DC3DDD" w:rsidRPr="00AE1AF1">
        <w:rPr>
          <w:rFonts w:ascii="Times New Roman" w:eastAsia="Calibri" w:hAnsi="Times New Roman" w:cs="Times New Roman"/>
          <w:sz w:val="28"/>
          <w:szCs w:val="28"/>
        </w:rPr>
        <w:tab/>
      </w:r>
    </w:p>
    <w:p w:rsidR="00DC3DDD" w:rsidRPr="00AE1AF1" w:rsidRDefault="00DC3DDD" w:rsidP="00DC3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3DDD" w:rsidRPr="00AE1AF1" w:rsidRDefault="00DC3DDD" w:rsidP="00DC3DDD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E1AF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C38FF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AE1AF1">
        <w:rPr>
          <w:rFonts w:ascii="Times New Roman" w:eastAsia="Calibri" w:hAnsi="Times New Roman" w:cs="Times New Roman"/>
          <w:b/>
          <w:sz w:val="28"/>
          <w:szCs w:val="28"/>
        </w:rPr>
        <w:t xml:space="preserve">2013  </w:t>
      </w:r>
      <w:r w:rsidR="008C38FF">
        <w:rPr>
          <w:rFonts w:ascii="Times New Roman" w:eastAsia="Calibri" w:hAnsi="Times New Roman" w:cs="Times New Roman"/>
          <w:b/>
          <w:sz w:val="28"/>
          <w:szCs w:val="28"/>
        </w:rPr>
        <w:t>год</w:t>
      </w:r>
      <w:r w:rsidRPr="00AE1AF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2014 </w:t>
      </w:r>
      <w:r w:rsidR="008C38FF">
        <w:rPr>
          <w:rFonts w:ascii="Times New Roman" w:eastAsia="Calibri" w:hAnsi="Times New Roman" w:cs="Times New Roman"/>
          <w:b/>
          <w:sz w:val="28"/>
          <w:szCs w:val="28"/>
        </w:rPr>
        <w:t>год</w:t>
      </w:r>
      <w:r w:rsidRPr="00AE1AF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</w:t>
      </w:r>
      <w:r w:rsidR="008C38FF">
        <w:rPr>
          <w:rFonts w:ascii="Times New Roman" w:eastAsia="Calibri" w:hAnsi="Times New Roman" w:cs="Times New Roman"/>
          <w:b/>
          <w:sz w:val="28"/>
          <w:szCs w:val="28"/>
        </w:rPr>
        <w:t xml:space="preserve">       20</w:t>
      </w:r>
      <w:r w:rsidRPr="00AE1AF1">
        <w:rPr>
          <w:rFonts w:ascii="Times New Roman" w:eastAsia="Calibri" w:hAnsi="Times New Roman" w:cs="Times New Roman"/>
          <w:b/>
          <w:sz w:val="28"/>
          <w:szCs w:val="28"/>
        </w:rPr>
        <w:t>15</w:t>
      </w:r>
      <w:r w:rsidR="008C38FF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  <w:r w:rsidRPr="00AE1AF1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7E58D9" w:rsidRPr="00AE1AF1" w:rsidRDefault="00DC3DDD" w:rsidP="00DC3DDD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AF1">
        <w:rPr>
          <w:rFonts w:ascii="Times New Roman" w:eastAsia="Calibri" w:hAnsi="Times New Roman" w:cs="Times New Roman"/>
          <w:sz w:val="28"/>
          <w:szCs w:val="28"/>
        </w:rPr>
        <w:tab/>
      </w:r>
    </w:p>
    <w:p w:rsidR="00DC3DDD" w:rsidRPr="00AE1AF1" w:rsidRDefault="00DC3DDD" w:rsidP="00812AE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DDD" w:rsidRPr="00AE1AF1" w:rsidRDefault="00DC3DDD" w:rsidP="00812AE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AE4" w:rsidRPr="00AE1AF1" w:rsidRDefault="00812AE4" w:rsidP="00812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проведенных проверок и анализов установлен</w:t>
      </w:r>
      <w:r w:rsidR="00A4704E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ы нарушения на общую сумму 21</w:t>
      </w:r>
      <w:r w:rsidR="00704B7C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2,5</w:t>
      </w:r>
      <w:r w:rsidRPr="00AE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млн. руб. </w:t>
      </w:r>
    </w:p>
    <w:p w:rsidR="000F4FC6" w:rsidRPr="00AE1AF1" w:rsidRDefault="000F4FC6" w:rsidP="00812AE4">
      <w:pPr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EAB" w:rsidRPr="00AE1AF1" w:rsidRDefault="00DF7EAB" w:rsidP="00DF7EAB">
      <w:pPr>
        <w:spacing w:after="2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Структура выявленных нарушений в 2015 году, </w:t>
      </w:r>
      <w:proofErr w:type="spellStart"/>
      <w:r w:rsidRPr="00AE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тыс</w:t>
      </w:r>
      <w:proofErr w:type="gramStart"/>
      <w:r w:rsidRPr="00AE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.р</w:t>
      </w:r>
      <w:proofErr w:type="gramEnd"/>
      <w:r w:rsidRPr="00AE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ублей</w:t>
      </w:r>
      <w:proofErr w:type="spellEnd"/>
      <w:r w:rsidRPr="00AE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E58D9" w:rsidRPr="00AE1AF1" w:rsidRDefault="00CF5500" w:rsidP="004C4936">
      <w:pPr>
        <w:spacing w:after="2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(таблица 1.2.)</w:t>
      </w:r>
    </w:p>
    <w:p w:rsidR="00DF7EAB" w:rsidRPr="00AE1AF1" w:rsidRDefault="00DF7EAB" w:rsidP="00DF7EAB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32766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F7EAB" w:rsidRPr="00AE1AF1" w:rsidRDefault="00DF7EAB" w:rsidP="00812AE4">
      <w:pPr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8D9" w:rsidRPr="00AE1AF1" w:rsidRDefault="007E58D9" w:rsidP="007E58D9">
      <w:pPr>
        <w:spacing w:after="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AF1">
        <w:rPr>
          <w:rFonts w:ascii="Times New Roman" w:eastAsia="Times New Roman" w:hAnsi="Times New Roman" w:cs="Times New Roman"/>
          <w:sz w:val="28"/>
          <w:szCs w:val="28"/>
        </w:rPr>
        <w:t xml:space="preserve">Вместе с тем структура выявленных нарушений по сравнению с 2014 годом существенным образом не изменилась. </w:t>
      </w:r>
    </w:p>
    <w:p w:rsidR="00C55441" w:rsidRDefault="00C55441" w:rsidP="007E58D9">
      <w:pPr>
        <w:spacing w:after="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441" w:rsidRDefault="00C55441" w:rsidP="007E58D9">
      <w:pPr>
        <w:spacing w:after="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441" w:rsidRDefault="00C55441" w:rsidP="007E58D9">
      <w:pPr>
        <w:spacing w:after="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441" w:rsidRDefault="00C55441" w:rsidP="007E58D9">
      <w:pPr>
        <w:spacing w:after="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58D9" w:rsidRDefault="007E58D9" w:rsidP="007E58D9">
      <w:pPr>
        <w:spacing w:after="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AF1">
        <w:rPr>
          <w:rFonts w:ascii="Times New Roman" w:eastAsia="Calibri" w:hAnsi="Times New Roman" w:cs="Times New Roman"/>
          <w:sz w:val="28"/>
          <w:szCs w:val="28"/>
        </w:rPr>
        <w:t xml:space="preserve">Наибольший размер нарушений в сумме 152,3 </w:t>
      </w:r>
      <w:proofErr w:type="spellStart"/>
      <w:r w:rsidRPr="00AE1AF1">
        <w:rPr>
          <w:rFonts w:ascii="Times New Roman" w:eastAsia="Calibri" w:hAnsi="Times New Roman" w:cs="Times New Roman"/>
          <w:sz w:val="28"/>
          <w:szCs w:val="28"/>
        </w:rPr>
        <w:t>млн</w:t>
      </w:r>
      <w:proofErr w:type="gramStart"/>
      <w:r w:rsidRPr="00AE1AF1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AE1AF1">
        <w:rPr>
          <w:rFonts w:ascii="Times New Roman" w:eastAsia="Calibri" w:hAnsi="Times New Roman" w:cs="Times New Roman"/>
          <w:sz w:val="28"/>
          <w:szCs w:val="28"/>
        </w:rPr>
        <w:t>ублей</w:t>
      </w:r>
      <w:proofErr w:type="spellEnd"/>
      <w:r w:rsidRPr="00AE1AF1">
        <w:rPr>
          <w:rFonts w:ascii="Times New Roman" w:eastAsia="Calibri" w:hAnsi="Times New Roman" w:cs="Times New Roman"/>
          <w:sz w:val="28"/>
          <w:szCs w:val="28"/>
        </w:rPr>
        <w:t xml:space="preserve"> (71,6%) связан с несоблюдением законодательства Российской Федерации о бухгалтерском учете и установленного порядка управления и распоряжения муниципальной собственностью.</w:t>
      </w:r>
    </w:p>
    <w:p w:rsidR="00C55441" w:rsidRPr="00AE1AF1" w:rsidRDefault="00C55441" w:rsidP="007E58D9">
      <w:pPr>
        <w:spacing w:after="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58D9" w:rsidRPr="00C55441" w:rsidRDefault="007E58D9" w:rsidP="007E58D9">
      <w:pPr>
        <w:spacing w:after="2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55441">
        <w:rPr>
          <w:rFonts w:ascii="Times New Roman" w:eastAsia="Calibri" w:hAnsi="Times New Roman" w:cs="Times New Roman"/>
          <w:i/>
          <w:sz w:val="28"/>
          <w:szCs w:val="28"/>
        </w:rPr>
        <w:t>Наибольший объем неправомерных расходов в сумме:</w:t>
      </w:r>
    </w:p>
    <w:p w:rsidR="007E58D9" w:rsidRPr="00AE1AF1" w:rsidRDefault="007E58D9" w:rsidP="00C55441">
      <w:pPr>
        <w:pStyle w:val="a8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Calibri" w:hAnsi="Times New Roman" w:cs="Times New Roman"/>
          <w:sz w:val="28"/>
          <w:szCs w:val="28"/>
        </w:rPr>
        <w:t xml:space="preserve">22,6 </w:t>
      </w:r>
      <w:proofErr w:type="spellStart"/>
      <w:r w:rsidRPr="00AE1AF1">
        <w:rPr>
          <w:rFonts w:ascii="Times New Roman" w:eastAsia="Calibri" w:hAnsi="Times New Roman" w:cs="Times New Roman"/>
          <w:sz w:val="28"/>
          <w:szCs w:val="28"/>
        </w:rPr>
        <w:t>млн</w:t>
      </w:r>
      <w:proofErr w:type="gramStart"/>
      <w:r w:rsidRPr="00AE1AF1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AE1AF1">
        <w:rPr>
          <w:rFonts w:ascii="Times New Roman" w:eastAsia="Calibri" w:hAnsi="Times New Roman" w:cs="Times New Roman"/>
          <w:sz w:val="28"/>
          <w:szCs w:val="28"/>
        </w:rPr>
        <w:t>ублей</w:t>
      </w:r>
      <w:proofErr w:type="spellEnd"/>
      <w:r w:rsidRPr="00AE1AF1">
        <w:rPr>
          <w:rFonts w:ascii="Times New Roman" w:eastAsia="Calibri" w:hAnsi="Times New Roman" w:cs="Times New Roman"/>
          <w:sz w:val="28"/>
          <w:szCs w:val="28"/>
        </w:rPr>
        <w:t xml:space="preserve"> допущен в сфере образования и обусловлен:</w:t>
      </w:r>
    </w:p>
    <w:p w:rsidR="007E58D9" w:rsidRPr="00AE1AF1" w:rsidRDefault="007E58D9" w:rsidP="002D2364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исполнением расходных обязательств, не связанных с решением вопросов, отнесенных к компетенции органов муниципального образования; </w:t>
      </w:r>
    </w:p>
    <w:p w:rsidR="007E58D9" w:rsidRPr="00AE1AF1" w:rsidRDefault="007E58D9" w:rsidP="002D2364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возникновением расходных обязатель</w:t>
      </w:r>
      <w:proofErr w:type="gram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отсутствии правовой основы; </w:t>
      </w:r>
    </w:p>
    <w:p w:rsidR="007E58D9" w:rsidRPr="00AE1AF1" w:rsidRDefault="007E58D9" w:rsidP="002D2364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hAnsi="Times New Roman" w:cs="Times New Roman"/>
          <w:sz w:val="28"/>
          <w:szCs w:val="28"/>
        </w:rPr>
        <w:t>нарушениями в части заключения</w:t>
      </w:r>
      <w:r w:rsidRPr="00AE1A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E1AF1">
        <w:rPr>
          <w:rFonts w:ascii="Times New Roman" w:hAnsi="Times New Roman" w:cs="Times New Roman"/>
          <w:sz w:val="28"/>
          <w:szCs w:val="28"/>
        </w:rPr>
        <w:t>крупных сделок</w:t>
      </w:r>
      <w:r w:rsidRPr="00AE1A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E1AF1">
        <w:rPr>
          <w:rFonts w:ascii="Times New Roman" w:hAnsi="Times New Roman" w:cs="Times New Roman"/>
          <w:sz w:val="28"/>
          <w:szCs w:val="28"/>
        </w:rPr>
        <w:t xml:space="preserve"> без согласия учредителя или без согласования наблюдательного совета;</w:t>
      </w:r>
    </w:p>
    <w:p w:rsidR="007E58D9" w:rsidRPr="00AE1AF1" w:rsidRDefault="007E58D9" w:rsidP="00C55441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8D9" w:rsidRPr="00AE1AF1" w:rsidRDefault="007E58D9" w:rsidP="00C55441">
      <w:pPr>
        <w:pStyle w:val="a8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10,1 </w:t>
      </w:r>
      <w:proofErr w:type="spell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допущен при </w:t>
      </w:r>
      <w:r w:rsidRPr="00AE1AF1">
        <w:rPr>
          <w:rFonts w:ascii="Times New Roman" w:hAnsi="Times New Roman" w:cs="Times New Roman"/>
          <w:bCs/>
          <w:sz w:val="28"/>
          <w:szCs w:val="28"/>
        </w:rPr>
        <w:t>возмещению затрат, связанных с оказанием  услуг по городским  пассажирским перевозкам.</w:t>
      </w:r>
    </w:p>
    <w:p w:rsidR="007E58D9" w:rsidRPr="00AE1AF1" w:rsidRDefault="007E58D9" w:rsidP="00C5544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8D9" w:rsidRPr="00C55441" w:rsidRDefault="00C55441" w:rsidP="00C55441">
      <w:pPr>
        <w:pStyle w:val="aa"/>
        <w:tabs>
          <w:tab w:val="left" w:pos="709"/>
        </w:tabs>
        <w:spacing w:after="0"/>
        <w:ind w:firstLine="709"/>
        <w:jc w:val="both"/>
        <w:rPr>
          <w:rFonts w:eastAsia="Calibri"/>
          <w:i/>
          <w:sz w:val="28"/>
          <w:szCs w:val="28"/>
        </w:rPr>
      </w:pPr>
      <w:r w:rsidRPr="00C55441">
        <w:rPr>
          <w:bCs/>
          <w:i/>
          <w:sz w:val="28"/>
          <w:szCs w:val="28"/>
        </w:rPr>
        <w:t xml:space="preserve"> </w:t>
      </w:r>
      <w:r w:rsidR="007E58D9" w:rsidRPr="00C55441">
        <w:rPr>
          <w:bCs/>
          <w:i/>
          <w:sz w:val="28"/>
          <w:szCs w:val="28"/>
        </w:rPr>
        <w:t xml:space="preserve">Наибольший </w:t>
      </w:r>
      <w:r w:rsidR="007E58D9" w:rsidRPr="00C55441">
        <w:rPr>
          <w:rFonts w:eastAsia="Calibri"/>
          <w:i/>
          <w:sz w:val="28"/>
          <w:szCs w:val="28"/>
        </w:rPr>
        <w:t xml:space="preserve">объем </w:t>
      </w:r>
      <w:r w:rsidR="007E58D9" w:rsidRPr="00C55441">
        <w:rPr>
          <w:bCs/>
          <w:i/>
          <w:sz w:val="28"/>
          <w:szCs w:val="28"/>
        </w:rPr>
        <w:t xml:space="preserve">неэффективных расходов </w:t>
      </w:r>
      <w:r w:rsidR="007E58D9" w:rsidRPr="00C55441">
        <w:rPr>
          <w:rFonts w:eastAsia="Calibri"/>
          <w:i/>
          <w:sz w:val="28"/>
          <w:szCs w:val="28"/>
        </w:rPr>
        <w:t>в сумме:</w:t>
      </w:r>
    </w:p>
    <w:p w:rsidR="007E58D9" w:rsidRPr="00AE1AF1" w:rsidRDefault="007E58D9" w:rsidP="00C55441">
      <w:pPr>
        <w:pStyle w:val="aa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bCs/>
          <w:sz w:val="28"/>
          <w:szCs w:val="28"/>
        </w:rPr>
      </w:pPr>
      <w:r w:rsidRPr="00AE1AF1">
        <w:rPr>
          <w:bCs/>
          <w:sz w:val="28"/>
          <w:szCs w:val="28"/>
        </w:rPr>
        <w:t xml:space="preserve">3,3  </w:t>
      </w:r>
      <w:proofErr w:type="spellStart"/>
      <w:r w:rsidRPr="00AE1AF1">
        <w:rPr>
          <w:bCs/>
          <w:sz w:val="28"/>
          <w:szCs w:val="28"/>
        </w:rPr>
        <w:t>млн</w:t>
      </w:r>
      <w:proofErr w:type="gramStart"/>
      <w:r w:rsidRPr="00AE1AF1">
        <w:rPr>
          <w:bCs/>
          <w:sz w:val="28"/>
          <w:szCs w:val="28"/>
        </w:rPr>
        <w:t>.р</w:t>
      </w:r>
      <w:proofErr w:type="gramEnd"/>
      <w:r w:rsidRPr="00AE1AF1">
        <w:rPr>
          <w:bCs/>
          <w:sz w:val="28"/>
          <w:szCs w:val="28"/>
        </w:rPr>
        <w:t>ублей</w:t>
      </w:r>
      <w:proofErr w:type="spellEnd"/>
      <w:r w:rsidRPr="00AE1AF1">
        <w:rPr>
          <w:bCs/>
          <w:sz w:val="28"/>
          <w:szCs w:val="28"/>
        </w:rPr>
        <w:t xml:space="preserve"> допущен при использовании  имущества и средств  МОУДОД «Детско-юношеская спортивная школа»; </w:t>
      </w:r>
    </w:p>
    <w:p w:rsidR="007E58D9" w:rsidRPr="00AE1AF1" w:rsidRDefault="007E58D9" w:rsidP="00C55441">
      <w:pPr>
        <w:pStyle w:val="aa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AE1AF1">
        <w:rPr>
          <w:bCs/>
          <w:sz w:val="28"/>
          <w:szCs w:val="28"/>
        </w:rPr>
        <w:t xml:space="preserve">1,9 </w:t>
      </w:r>
      <w:proofErr w:type="spellStart"/>
      <w:r w:rsidRPr="00AE1AF1">
        <w:rPr>
          <w:bCs/>
          <w:sz w:val="28"/>
          <w:szCs w:val="28"/>
        </w:rPr>
        <w:t>млн</w:t>
      </w:r>
      <w:proofErr w:type="gramStart"/>
      <w:r w:rsidRPr="00AE1AF1">
        <w:rPr>
          <w:bCs/>
          <w:sz w:val="28"/>
          <w:szCs w:val="28"/>
        </w:rPr>
        <w:t>.р</w:t>
      </w:r>
      <w:proofErr w:type="gramEnd"/>
      <w:r w:rsidRPr="00AE1AF1">
        <w:rPr>
          <w:bCs/>
          <w:sz w:val="28"/>
          <w:szCs w:val="28"/>
        </w:rPr>
        <w:t>ублей</w:t>
      </w:r>
      <w:proofErr w:type="spellEnd"/>
      <w:r w:rsidRPr="00AE1AF1">
        <w:rPr>
          <w:bCs/>
          <w:sz w:val="28"/>
          <w:szCs w:val="28"/>
        </w:rPr>
        <w:t xml:space="preserve"> допущен при предоставлении субсидии  на </w:t>
      </w:r>
      <w:r w:rsidRPr="00AE1AF1">
        <w:rPr>
          <w:rFonts w:eastAsia="Times New Roman"/>
          <w:sz w:val="28"/>
          <w:szCs w:val="28"/>
          <w:lang w:eastAsia="ru-RU"/>
        </w:rPr>
        <w:t>капитальный ремонт спортивного зала МБОУ «Средняя общеобразовательная школа №6», которая была соответственно  не востребована.</w:t>
      </w:r>
    </w:p>
    <w:p w:rsidR="007E58D9" w:rsidRPr="00AE1AF1" w:rsidRDefault="007E58D9" w:rsidP="007E58D9">
      <w:pPr>
        <w:pStyle w:val="aa"/>
        <w:spacing w:after="0"/>
        <w:jc w:val="both"/>
        <w:rPr>
          <w:rFonts w:eastAsia="Times New Roman"/>
          <w:sz w:val="28"/>
          <w:szCs w:val="28"/>
          <w:lang w:eastAsia="ru-RU"/>
        </w:rPr>
      </w:pPr>
    </w:p>
    <w:p w:rsidR="007E58D9" w:rsidRPr="00AE1AF1" w:rsidRDefault="007E58D9" w:rsidP="00D11672">
      <w:pPr>
        <w:pStyle w:val="aa"/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1AF1">
        <w:rPr>
          <w:rFonts w:eastAsia="Times New Roman"/>
          <w:sz w:val="28"/>
          <w:szCs w:val="28"/>
          <w:lang w:eastAsia="ru-RU"/>
        </w:rPr>
        <w:t xml:space="preserve">Прочие нарушения законодательства составили в размере 1,6 </w:t>
      </w:r>
      <w:proofErr w:type="spellStart"/>
      <w:r w:rsidRPr="00AE1AF1">
        <w:rPr>
          <w:rFonts w:eastAsia="Times New Roman"/>
          <w:sz w:val="28"/>
          <w:szCs w:val="28"/>
          <w:lang w:eastAsia="ru-RU"/>
        </w:rPr>
        <w:t>млн</w:t>
      </w:r>
      <w:proofErr w:type="gramStart"/>
      <w:r w:rsidRPr="00AE1AF1">
        <w:rPr>
          <w:rFonts w:eastAsia="Times New Roman"/>
          <w:sz w:val="28"/>
          <w:szCs w:val="28"/>
          <w:lang w:eastAsia="ru-RU"/>
        </w:rPr>
        <w:t>.р</w:t>
      </w:r>
      <w:proofErr w:type="gramEnd"/>
      <w:r w:rsidRPr="00AE1AF1">
        <w:rPr>
          <w:rFonts w:eastAsia="Times New Roman"/>
          <w:sz w:val="28"/>
          <w:szCs w:val="28"/>
          <w:lang w:eastAsia="ru-RU"/>
        </w:rPr>
        <w:t>ублей</w:t>
      </w:r>
      <w:proofErr w:type="spellEnd"/>
      <w:r w:rsidRPr="00AE1AF1">
        <w:rPr>
          <w:rFonts w:eastAsia="Times New Roman"/>
          <w:sz w:val="28"/>
          <w:szCs w:val="28"/>
          <w:lang w:eastAsia="ru-RU"/>
        </w:rPr>
        <w:t>:</w:t>
      </w:r>
      <w:r w:rsidR="00D11672">
        <w:rPr>
          <w:rFonts w:eastAsia="Times New Roman"/>
          <w:sz w:val="28"/>
          <w:szCs w:val="28"/>
          <w:lang w:eastAsia="ru-RU"/>
        </w:rPr>
        <w:t xml:space="preserve"> </w:t>
      </w:r>
      <w:r w:rsidRPr="00AE1AF1">
        <w:rPr>
          <w:rFonts w:eastAsia="Times New Roman"/>
          <w:sz w:val="28"/>
          <w:szCs w:val="28"/>
          <w:lang w:eastAsia="ru-RU"/>
        </w:rPr>
        <w:t>нарушения законодательства в сфере закупок товаров, работ, услуг для обеспечения муниципальных нужд.</w:t>
      </w:r>
    </w:p>
    <w:p w:rsidR="007E58D9" w:rsidRPr="00AE1AF1" w:rsidRDefault="007E58D9" w:rsidP="007E58D9">
      <w:pPr>
        <w:pStyle w:val="aa"/>
        <w:spacing w:after="0"/>
        <w:jc w:val="both"/>
        <w:rPr>
          <w:rFonts w:eastAsia="Calibri"/>
          <w:sz w:val="28"/>
          <w:szCs w:val="28"/>
        </w:rPr>
      </w:pPr>
    </w:p>
    <w:p w:rsidR="007E58D9" w:rsidRPr="00AE1AF1" w:rsidRDefault="007E58D9" w:rsidP="007E58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E1AF1">
        <w:rPr>
          <w:rFonts w:ascii="Times New Roman" w:eastAsia="Calibri" w:hAnsi="Times New Roman" w:cs="Times New Roman"/>
          <w:iCs/>
          <w:sz w:val="28"/>
          <w:szCs w:val="28"/>
        </w:rPr>
        <w:t>В отчетном периоде счётной палатой максимально использовались все предоставленные действующим законодательством возможности по устранению нарушений. В отдельных случаях эффект от принятых мер был получен непосредственно в ходе проведения контрольных мероприятий.</w:t>
      </w:r>
    </w:p>
    <w:p w:rsidR="00C55441" w:rsidRDefault="00C55441" w:rsidP="007E58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7E58D9" w:rsidRPr="00AE1AF1" w:rsidRDefault="007E58D9" w:rsidP="007E58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E1AF1">
        <w:rPr>
          <w:rFonts w:ascii="Times New Roman" w:eastAsia="Calibri" w:hAnsi="Times New Roman" w:cs="Times New Roman"/>
          <w:iCs/>
          <w:sz w:val="28"/>
          <w:szCs w:val="28"/>
        </w:rPr>
        <w:t>Всем проверенным органам администрации, организациям и предприятиям направлены были предложения для принятия конкретных мер по устранению выявленных нарушений и недостатков, а также установлен контрольный период для исправления нарушений</w:t>
      </w:r>
      <w:r w:rsidR="00D10191">
        <w:rPr>
          <w:rFonts w:ascii="Times New Roman" w:eastAsia="Calibri" w:hAnsi="Times New Roman" w:cs="Times New Roman"/>
          <w:iCs/>
          <w:sz w:val="28"/>
          <w:szCs w:val="28"/>
        </w:rPr>
        <w:t xml:space="preserve"> (Таблица 1.3.)</w:t>
      </w:r>
      <w:r w:rsidRPr="00AE1AF1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7E58D9" w:rsidRDefault="007E58D9" w:rsidP="007E58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C55441" w:rsidRPr="00AE1AF1" w:rsidRDefault="00C55441" w:rsidP="007E58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CF5500" w:rsidRPr="00AE1AF1" w:rsidRDefault="007E58D9" w:rsidP="007E58D9">
      <w:pPr>
        <w:spacing w:after="2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E1AF1">
        <w:rPr>
          <w:rFonts w:ascii="Times New Roman" w:eastAsia="Calibri" w:hAnsi="Times New Roman" w:cs="Times New Roman"/>
          <w:b/>
          <w:iCs/>
          <w:sz w:val="28"/>
          <w:szCs w:val="28"/>
        </w:rPr>
        <w:t>Информация об устранении нарушений в 2015 году</w:t>
      </w:r>
      <w:r w:rsidR="00CF5500" w:rsidRPr="00AE1AF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C55441" w:rsidRDefault="00C55441" w:rsidP="00CF5500">
      <w:pPr>
        <w:spacing w:after="20" w:line="240" w:lineRule="auto"/>
        <w:ind w:left="6372"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7E58D9" w:rsidRPr="00AE1AF1" w:rsidRDefault="00C55441" w:rsidP="00C55441">
      <w:pPr>
        <w:spacing w:after="20" w:line="240" w:lineRule="auto"/>
        <w:ind w:left="6372" w:firstLine="708"/>
        <w:jc w:val="right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Т</w:t>
      </w:r>
      <w:r w:rsidR="00CF5500" w:rsidRPr="00AE1AF1">
        <w:rPr>
          <w:rFonts w:ascii="Times New Roman" w:eastAsia="Calibri" w:hAnsi="Times New Roman" w:cs="Times New Roman"/>
          <w:iCs/>
          <w:sz w:val="28"/>
          <w:szCs w:val="28"/>
        </w:rPr>
        <w:t>аблица 1.3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0"/>
        <w:gridCol w:w="3655"/>
        <w:gridCol w:w="2220"/>
        <w:gridCol w:w="2819"/>
      </w:tblGrid>
      <w:tr w:rsidR="007E58D9" w:rsidRPr="00AE1AF1" w:rsidTr="00C55441">
        <w:trPr>
          <w:trHeight w:val="480"/>
        </w:trPr>
        <w:tc>
          <w:tcPr>
            <w:tcW w:w="1020" w:type="dxa"/>
            <w:vMerge w:val="restart"/>
          </w:tcPr>
          <w:p w:rsidR="007E58D9" w:rsidRPr="00AE1AF1" w:rsidRDefault="007E58D9" w:rsidP="007E58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AE1AF1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№</w:t>
            </w:r>
          </w:p>
        </w:tc>
        <w:tc>
          <w:tcPr>
            <w:tcW w:w="3655" w:type="dxa"/>
            <w:vMerge w:val="restart"/>
          </w:tcPr>
          <w:p w:rsidR="007E58D9" w:rsidRPr="00AE1AF1" w:rsidRDefault="007E58D9" w:rsidP="007E58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AE1AF1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Наименование</w:t>
            </w:r>
          </w:p>
        </w:tc>
        <w:tc>
          <w:tcPr>
            <w:tcW w:w="5039" w:type="dxa"/>
            <w:gridSpan w:val="2"/>
          </w:tcPr>
          <w:p w:rsidR="007E58D9" w:rsidRPr="00AE1AF1" w:rsidRDefault="007E58D9" w:rsidP="007E58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AE1AF1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Устранено финансовых нарушений в 2015 году по результатам проверок:</w:t>
            </w:r>
          </w:p>
          <w:p w:rsidR="007E58D9" w:rsidRPr="00AE1AF1" w:rsidRDefault="007E58D9" w:rsidP="007E58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58D9" w:rsidRPr="00AE1AF1" w:rsidTr="00C55441">
        <w:trPr>
          <w:trHeight w:val="345"/>
        </w:trPr>
        <w:tc>
          <w:tcPr>
            <w:tcW w:w="1020" w:type="dxa"/>
            <w:vMerge/>
          </w:tcPr>
          <w:p w:rsidR="007E58D9" w:rsidRPr="00AE1AF1" w:rsidRDefault="007E58D9" w:rsidP="007E58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7E58D9" w:rsidRPr="00AE1AF1" w:rsidRDefault="007E58D9" w:rsidP="007E58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220" w:type="dxa"/>
          </w:tcPr>
          <w:p w:rsidR="007E58D9" w:rsidRPr="00AE1AF1" w:rsidRDefault="007E58D9" w:rsidP="007E58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1AF1">
              <w:rPr>
                <w:rFonts w:ascii="Times New Roman" w:hAnsi="Times New Roman" w:cs="Times New Roman"/>
                <w:b/>
                <w:sz w:val="28"/>
                <w:szCs w:val="28"/>
              </w:rPr>
              <w:t>Прошлых лет (</w:t>
            </w:r>
            <w:proofErr w:type="spellStart"/>
            <w:r w:rsidRPr="00AE1AF1">
              <w:rPr>
                <w:rFonts w:ascii="Times New Roman" w:hAnsi="Times New Roman" w:cs="Times New Roman"/>
                <w:b/>
                <w:sz w:val="28"/>
                <w:szCs w:val="28"/>
              </w:rPr>
              <w:t>тыс</w:t>
            </w:r>
            <w:proofErr w:type="gramStart"/>
            <w:r w:rsidRPr="00AE1AF1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AE1AF1">
              <w:rPr>
                <w:rFonts w:ascii="Times New Roman" w:hAnsi="Times New Roman" w:cs="Times New Roman"/>
                <w:b/>
                <w:sz w:val="28"/>
                <w:szCs w:val="28"/>
              </w:rPr>
              <w:t>уб</w:t>
            </w:r>
            <w:proofErr w:type="spellEnd"/>
            <w:r w:rsidRPr="00AE1AF1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  <w:tc>
          <w:tcPr>
            <w:tcW w:w="2819" w:type="dxa"/>
          </w:tcPr>
          <w:p w:rsidR="007E58D9" w:rsidRPr="00AE1AF1" w:rsidRDefault="007E58D9" w:rsidP="007E58D9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AE1AF1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2015 года (</w:t>
            </w:r>
            <w:proofErr w:type="spellStart"/>
            <w:r w:rsidRPr="00AE1AF1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тыс</w:t>
            </w:r>
            <w:proofErr w:type="gramStart"/>
            <w:r w:rsidRPr="00AE1AF1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.р</w:t>
            </w:r>
            <w:proofErr w:type="gramEnd"/>
            <w:r w:rsidRPr="00AE1AF1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уб</w:t>
            </w:r>
            <w:proofErr w:type="spellEnd"/>
            <w:r w:rsidRPr="00AE1AF1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.)</w:t>
            </w:r>
          </w:p>
        </w:tc>
      </w:tr>
      <w:tr w:rsidR="007E58D9" w:rsidRPr="00AE1AF1" w:rsidTr="00C55441">
        <w:trPr>
          <w:trHeight w:val="345"/>
        </w:trPr>
        <w:tc>
          <w:tcPr>
            <w:tcW w:w="1020" w:type="dxa"/>
          </w:tcPr>
          <w:p w:rsidR="007E58D9" w:rsidRPr="00AE1AF1" w:rsidRDefault="007E58D9" w:rsidP="007E58D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7E58D9" w:rsidRPr="00AE1AF1" w:rsidRDefault="007E58D9" w:rsidP="007E58D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E1AF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1.</w:t>
            </w:r>
          </w:p>
        </w:tc>
        <w:tc>
          <w:tcPr>
            <w:tcW w:w="3655" w:type="dxa"/>
          </w:tcPr>
          <w:p w:rsidR="007E58D9" w:rsidRPr="00AE1AF1" w:rsidRDefault="007E58D9" w:rsidP="007E58D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E1AF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Выполнено работ, оказано услуг</w:t>
            </w:r>
          </w:p>
        </w:tc>
        <w:tc>
          <w:tcPr>
            <w:tcW w:w="2220" w:type="dxa"/>
          </w:tcPr>
          <w:p w:rsidR="007E58D9" w:rsidRPr="00AE1AF1" w:rsidRDefault="007E58D9" w:rsidP="007E5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AF1">
              <w:rPr>
                <w:rFonts w:ascii="Times New Roman" w:hAnsi="Times New Roman" w:cs="Times New Roman"/>
                <w:sz w:val="28"/>
                <w:szCs w:val="28"/>
              </w:rPr>
              <w:t>51,2</w:t>
            </w:r>
          </w:p>
        </w:tc>
        <w:tc>
          <w:tcPr>
            <w:tcW w:w="2819" w:type="dxa"/>
          </w:tcPr>
          <w:p w:rsidR="007E58D9" w:rsidRPr="00AE1AF1" w:rsidRDefault="007E58D9" w:rsidP="007E58D9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E1AF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12,3</w:t>
            </w:r>
          </w:p>
        </w:tc>
      </w:tr>
      <w:tr w:rsidR="007E58D9" w:rsidRPr="00AE1AF1" w:rsidTr="00C55441">
        <w:trPr>
          <w:trHeight w:val="345"/>
        </w:trPr>
        <w:tc>
          <w:tcPr>
            <w:tcW w:w="1020" w:type="dxa"/>
          </w:tcPr>
          <w:p w:rsidR="007E58D9" w:rsidRPr="00AE1AF1" w:rsidRDefault="007E58D9" w:rsidP="007E58D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E1AF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2.</w:t>
            </w:r>
          </w:p>
        </w:tc>
        <w:tc>
          <w:tcPr>
            <w:tcW w:w="3655" w:type="dxa"/>
          </w:tcPr>
          <w:p w:rsidR="007E58D9" w:rsidRPr="00AE1AF1" w:rsidRDefault="007E58D9" w:rsidP="007E58D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gramStart"/>
            <w:r w:rsidRPr="00AE1AF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Предотвращено</w:t>
            </w:r>
            <w:proofErr w:type="gramEnd"/>
            <w:r w:rsidRPr="00AE1AF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/Возвращено в бюджет</w:t>
            </w:r>
          </w:p>
        </w:tc>
        <w:tc>
          <w:tcPr>
            <w:tcW w:w="2220" w:type="dxa"/>
          </w:tcPr>
          <w:p w:rsidR="007E58D9" w:rsidRPr="00AE1AF1" w:rsidRDefault="007E58D9" w:rsidP="007E5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AF1">
              <w:rPr>
                <w:rFonts w:ascii="Times New Roman" w:hAnsi="Times New Roman" w:cs="Times New Roman"/>
                <w:sz w:val="28"/>
                <w:szCs w:val="28"/>
              </w:rPr>
              <w:t>24000,0/25500,0</w:t>
            </w:r>
          </w:p>
        </w:tc>
        <w:tc>
          <w:tcPr>
            <w:tcW w:w="2819" w:type="dxa"/>
          </w:tcPr>
          <w:p w:rsidR="007E58D9" w:rsidRPr="00AE1AF1" w:rsidRDefault="007E58D9" w:rsidP="007E58D9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E1AF1">
              <w:rPr>
                <w:rFonts w:ascii="Times New Roman" w:eastAsia="Times New Roman" w:hAnsi="Times New Roman" w:cs="Times New Roman"/>
                <w:sz w:val="28"/>
                <w:szCs w:val="28"/>
              </w:rPr>
              <w:t>57300,0/14100,0</w:t>
            </w:r>
          </w:p>
        </w:tc>
      </w:tr>
      <w:tr w:rsidR="007E58D9" w:rsidRPr="00AE1AF1" w:rsidTr="00C55441">
        <w:trPr>
          <w:trHeight w:val="345"/>
        </w:trPr>
        <w:tc>
          <w:tcPr>
            <w:tcW w:w="1020" w:type="dxa"/>
          </w:tcPr>
          <w:p w:rsidR="007E58D9" w:rsidRPr="00AE1AF1" w:rsidRDefault="007E58D9" w:rsidP="007E58D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E1AF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3.</w:t>
            </w:r>
          </w:p>
        </w:tc>
        <w:tc>
          <w:tcPr>
            <w:tcW w:w="3655" w:type="dxa"/>
          </w:tcPr>
          <w:p w:rsidR="007E58D9" w:rsidRPr="00AE1AF1" w:rsidRDefault="007E58D9" w:rsidP="007E58D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E1AF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Устранены нарушения бухгалтерского учета</w:t>
            </w:r>
          </w:p>
        </w:tc>
        <w:tc>
          <w:tcPr>
            <w:tcW w:w="2220" w:type="dxa"/>
          </w:tcPr>
          <w:p w:rsidR="007E58D9" w:rsidRPr="00AE1AF1" w:rsidRDefault="007E58D9" w:rsidP="007E5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AF1">
              <w:rPr>
                <w:rFonts w:ascii="Times New Roman" w:hAnsi="Times New Roman" w:cs="Times New Roman"/>
                <w:sz w:val="28"/>
                <w:szCs w:val="28"/>
              </w:rPr>
              <w:t>11 105,0</w:t>
            </w:r>
          </w:p>
        </w:tc>
        <w:tc>
          <w:tcPr>
            <w:tcW w:w="2819" w:type="dxa"/>
          </w:tcPr>
          <w:p w:rsidR="007E58D9" w:rsidRPr="00AE1AF1" w:rsidRDefault="007E58D9" w:rsidP="007E58D9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E1AF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139 713,3</w:t>
            </w:r>
          </w:p>
        </w:tc>
      </w:tr>
      <w:tr w:rsidR="007E58D9" w:rsidRPr="00AE1AF1" w:rsidTr="00C55441">
        <w:trPr>
          <w:trHeight w:val="345"/>
        </w:trPr>
        <w:tc>
          <w:tcPr>
            <w:tcW w:w="1020" w:type="dxa"/>
          </w:tcPr>
          <w:p w:rsidR="007E58D9" w:rsidRPr="00AE1AF1" w:rsidRDefault="007E58D9" w:rsidP="007E58D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E1AF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3655" w:type="dxa"/>
          </w:tcPr>
          <w:p w:rsidR="007E58D9" w:rsidRPr="00AE1AF1" w:rsidRDefault="007E58D9" w:rsidP="007E58D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E1AF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Устранены иные нарушения</w:t>
            </w:r>
          </w:p>
        </w:tc>
        <w:tc>
          <w:tcPr>
            <w:tcW w:w="2220" w:type="dxa"/>
          </w:tcPr>
          <w:p w:rsidR="007E58D9" w:rsidRPr="00AE1AF1" w:rsidRDefault="007E58D9" w:rsidP="007E5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AF1">
              <w:rPr>
                <w:rFonts w:ascii="Times New Roman" w:hAnsi="Times New Roman" w:cs="Times New Roman"/>
                <w:sz w:val="28"/>
                <w:szCs w:val="28"/>
              </w:rPr>
              <w:t>1 073,9</w:t>
            </w:r>
          </w:p>
        </w:tc>
        <w:tc>
          <w:tcPr>
            <w:tcW w:w="2819" w:type="dxa"/>
          </w:tcPr>
          <w:p w:rsidR="007E58D9" w:rsidRPr="00AE1AF1" w:rsidRDefault="007E58D9" w:rsidP="007E58D9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E1AF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911,1</w:t>
            </w:r>
          </w:p>
        </w:tc>
      </w:tr>
      <w:tr w:rsidR="007E58D9" w:rsidRPr="00AE1AF1" w:rsidTr="00C55441">
        <w:trPr>
          <w:trHeight w:val="345"/>
        </w:trPr>
        <w:tc>
          <w:tcPr>
            <w:tcW w:w="1020" w:type="dxa"/>
          </w:tcPr>
          <w:p w:rsidR="007E58D9" w:rsidRPr="00AE1AF1" w:rsidRDefault="007E58D9" w:rsidP="007E58D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E1AF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3655" w:type="dxa"/>
          </w:tcPr>
          <w:p w:rsidR="007E58D9" w:rsidRPr="00AE1AF1" w:rsidRDefault="007E58D9" w:rsidP="007E58D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E1AF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Возмещено убытков</w:t>
            </w:r>
          </w:p>
        </w:tc>
        <w:tc>
          <w:tcPr>
            <w:tcW w:w="2220" w:type="dxa"/>
          </w:tcPr>
          <w:p w:rsidR="007E58D9" w:rsidRPr="00AE1AF1" w:rsidRDefault="007E58D9" w:rsidP="007E5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A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19" w:type="dxa"/>
          </w:tcPr>
          <w:p w:rsidR="007E58D9" w:rsidRPr="00AE1AF1" w:rsidRDefault="007E58D9" w:rsidP="007E58D9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E1AF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261,0</w:t>
            </w:r>
          </w:p>
        </w:tc>
      </w:tr>
      <w:tr w:rsidR="007E58D9" w:rsidRPr="00AE1AF1" w:rsidTr="00C55441">
        <w:trPr>
          <w:trHeight w:val="345"/>
        </w:trPr>
        <w:tc>
          <w:tcPr>
            <w:tcW w:w="1020" w:type="dxa"/>
          </w:tcPr>
          <w:p w:rsidR="007E58D9" w:rsidRPr="00AE1AF1" w:rsidRDefault="007E58D9" w:rsidP="007E58D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655" w:type="dxa"/>
          </w:tcPr>
          <w:p w:rsidR="007E58D9" w:rsidRPr="00AE1AF1" w:rsidRDefault="007E58D9" w:rsidP="007E58D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E1AF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ИТОГО</w:t>
            </w:r>
          </w:p>
        </w:tc>
        <w:tc>
          <w:tcPr>
            <w:tcW w:w="2220" w:type="dxa"/>
          </w:tcPr>
          <w:p w:rsidR="007E58D9" w:rsidRPr="00AE1AF1" w:rsidRDefault="007E58D9" w:rsidP="007E5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AF1">
              <w:rPr>
                <w:rFonts w:ascii="Times New Roman" w:hAnsi="Times New Roman" w:cs="Times New Roman"/>
                <w:sz w:val="28"/>
                <w:szCs w:val="28"/>
              </w:rPr>
              <w:t>37 730,1</w:t>
            </w:r>
          </w:p>
        </w:tc>
        <w:tc>
          <w:tcPr>
            <w:tcW w:w="2819" w:type="dxa"/>
          </w:tcPr>
          <w:p w:rsidR="007E58D9" w:rsidRPr="00AE1AF1" w:rsidRDefault="007E58D9" w:rsidP="007E58D9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E1AF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154 997,7</w:t>
            </w:r>
          </w:p>
        </w:tc>
      </w:tr>
    </w:tbl>
    <w:p w:rsidR="007E58D9" w:rsidRPr="00AE1AF1" w:rsidRDefault="007E58D9" w:rsidP="00812AE4">
      <w:pPr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8D9" w:rsidRPr="00AE1AF1" w:rsidRDefault="007E58D9" w:rsidP="007E5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E1AF1">
        <w:rPr>
          <w:rFonts w:ascii="Times New Roman" w:eastAsia="Calibri" w:hAnsi="Times New Roman" w:cs="Times New Roman"/>
          <w:iCs/>
          <w:sz w:val="28"/>
          <w:szCs w:val="28"/>
        </w:rPr>
        <w:t xml:space="preserve">         Осуществляется контроль за устранением нарушений, выявленных в периоды, предшествующие </w:t>
      </w:r>
      <w:proofErr w:type="gramStart"/>
      <w:r w:rsidRPr="00AE1AF1">
        <w:rPr>
          <w:rFonts w:ascii="Times New Roman" w:eastAsia="Calibri" w:hAnsi="Times New Roman" w:cs="Times New Roman"/>
          <w:iCs/>
          <w:sz w:val="28"/>
          <w:szCs w:val="28"/>
        </w:rPr>
        <w:t>отчетному</w:t>
      </w:r>
      <w:proofErr w:type="gramEnd"/>
      <w:r w:rsidRPr="00AE1AF1">
        <w:rPr>
          <w:rFonts w:ascii="Times New Roman" w:eastAsia="Calibri" w:hAnsi="Times New Roman" w:cs="Times New Roman"/>
          <w:iCs/>
          <w:sz w:val="28"/>
          <w:szCs w:val="28"/>
        </w:rPr>
        <w:t>. Все не устраненные нарушения находятся на контроле в счётной палате.</w:t>
      </w:r>
    </w:p>
    <w:p w:rsidR="00C55441" w:rsidRDefault="007E58D9" w:rsidP="007E5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E1AF1">
        <w:rPr>
          <w:rFonts w:ascii="Times New Roman" w:eastAsia="Calibri" w:hAnsi="Times New Roman" w:cs="Times New Roman"/>
          <w:iCs/>
          <w:sz w:val="28"/>
          <w:szCs w:val="28"/>
        </w:rPr>
        <w:t xml:space="preserve">          </w:t>
      </w:r>
    </w:p>
    <w:p w:rsidR="007E58D9" w:rsidRDefault="007E58D9" w:rsidP="00C55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E1AF1">
        <w:rPr>
          <w:rFonts w:ascii="Times New Roman" w:eastAsia="Calibri" w:hAnsi="Times New Roman" w:cs="Times New Roman"/>
          <w:iCs/>
          <w:sz w:val="28"/>
          <w:szCs w:val="28"/>
        </w:rPr>
        <w:t xml:space="preserve">По результатам 2015 года из нарушений, подлежащих устранению, в сумме  212 514,4 </w:t>
      </w:r>
      <w:proofErr w:type="spellStart"/>
      <w:r w:rsidRPr="00AE1AF1">
        <w:rPr>
          <w:rFonts w:ascii="Times New Roman" w:eastAsia="Calibri" w:hAnsi="Times New Roman" w:cs="Times New Roman"/>
          <w:iCs/>
          <w:sz w:val="28"/>
          <w:szCs w:val="28"/>
        </w:rPr>
        <w:t>тыс</w:t>
      </w:r>
      <w:proofErr w:type="gramStart"/>
      <w:r w:rsidRPr="00AE1AF1">
        <w:rPr>
          <w:rFonts w:ascii="Times New Roman" w:eastAsia="Calibri" w:hAnsi="Times New Roman" w:cs="Times New Roman"/>
          <w:iCs/>
          <w:sz w:val="28"/>
          <w:szCs w:val="28"/>
        </w:rPr>
        <w:t>.р</w:t>
      </w:r>
      <w:proofErr w:type="gramEnd"/>
      <w:r w:rsidRPr="00AE1AF1">
        <w:rPr>
          <w:rFonts w:ascii="Times New Roman" w:eastAsia="Calibri" w:hAnsi="Times New Roman" w:cs="Times New Roman"/>
          <w:iCs/>
          <w:sz w:val="28"/>
          <w:szCs w:val="28"/>
        </w:rPr>
        <w:t>ублей</w:t>
      </w:r>
      <w:proofErr w:type="spellEnd"/>
      <w:r w:rsidRPr="00AE1AF1">
        <w:rPr>
          <w:rFonts w:ascii="Times New Roman" w:eastAsia="Calibri" w:hAnsi="Times New Roman" w:cs="Times New Roman"/>
          <w:iCs/>
          <w:sz w:val="28"/>
          <w:szCs w:val="28"/>
        </w:rPr>
        <w:t xml:space="preserve">, устранено  154 997,7 </w:t>
      </w:r>
      <w:proofErr w:type="spellStart"/>
      <w:r w:rsidRPr="00AE1AF1">
        <w:rPr>
          <w:rFonts w:ascii="Times New Roman" w:eastAsia="Calibri" w:hAnsi="Times New Roman" w:cs="Times New Roman"/>
          <w:iCs/>
          <w:sz w:val="28"/>
          <w:szCs w:val="28"/>
        </w:rPr>
        <w:t>тыс.рублей</w:t>
      </w:r>
      <w:proofErr w:type="spellEnd"/>
      <w:r w:rsidRPr="00AE1AF1">
        <w:rPr>
          <w:rFonts w:ascii="Times New Roman" w:eastAsia="Calibri" w:hAnsi="Times New Roman" w:cs="Times New Roman"/>
          <w:iCs/>
          <w:sz w:val="28"/>
          <w:szCs w:val="28"/>
        </w:rPr>
        <w:t>, то есть 72,9% нарушений на начало 2016 года уже устранено.</w:t>
      </w:r>
    </w:p>
    <w:p w:rsidR="00C55441" w:rsidRPr="00AE1AF1" w:rsidRDefault="00C55441" w:rsidP="00C55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7E58D9" w:rsidRPr="00AE1AF1" w:rsidRDefault="007E58D9" w:rsidP="007E5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AF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</w:t>
      </w:r>
      <w:r w:rsidRPr="00AE1AF1">
        <w:rPr>
          <w:rFonts w:ascii="Times New Roman" w:eastAsia="Calibri" w:hAnsi="Times New Roman" w:cs="Times New Roman"/>
          <w:bCs/>
          <w:sz w:val="28"/>
          <w:szCs w:val="28"/>
        </w:rPr>
        <w:t xml:space="preserve">       В целях предотвращения в дальнейшем нецелевого и неэффективного расходования средств бюджета города</w:t>
      </w:r>
      <w:r w:rsidRPr="00AE1AF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E1AF1">
        <w:rPr>
          <w:rFonts w:ascii="Times New Roman" w:eastAsia="Calibri" w:hAnsi="Times New Roman" w:cs="Times New Roman"/>
          <w:sz w:val="28"/>
          <w:szCs w:val="28"/>
        </w:rPr>
        <w:t>счётной палатой в отчетном периоде предпринимались следующие меры:</w:t>
      </w:r>
    </w:p>
    <w:p w:rsidR="007E58D9" w:rsidRPr="00AE1AF1" w:rsidRDefault="007E58D9" w:rsidP="00C5544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AF1">
        <w:rPr>
          <w:rFonts w:ascii="Times New Roman" w:eastAsia="Calibri" w:hAnsi="Times New Roman" w:cs="Times New Roman"/>
          <w:sz w:val="28"/>
          <w:szCs w:val="28"/>
        </w:rPr>
        <w:t xml:space="preserve"> результаты контрольных и экспертно-аналитических мероприятий направлялись главе  города и главе администрации города, в  Думу города. В направленных материалах отражались как результаты проведенных мероприятий, так и предложения по устранению выявленных нарушений, характеристика причин способствовавших возникновению нарушений, а также предлагались меры, реализация которых могла бы позволить не допустить нарушений в дальнейшем; </w:t>
      </w:r>
    </w:p>
    <w:p w:rsidR="007E58D9" w:rsidRPr="00AE1AF1" w:rsidRDefault="007E58D9" w:rsidP="00C5544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AF1">
        <w:rPr>
          <w:rFonts w:ascii="Times New Roman" w:eastAsia="Calibri" w:hAnsi="Times New Roman" w:cs="Times New Roman"/>
          <w:sz w:val="28"/>
          <w:szCs w:val="28"/>
        </w:rPr>
        <w:t xml:space="preserve">по фактам выявленных нарушений администрацией города, руководителями муниципальных учреждений, предприятий приняты меры реагирования к 31 сотруднику (уволены, объявлены выговоры, замечание, приняты другие меры воздействия). </w:t>
      </w:r>
    </w:p>
    <w:p w:rsidR="007E58D9" w:rsidRPr="00AE1AF1" w:rsidRDefault="007E58D9" w:rsidP="007E58D9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06D0" w:rsidRPr="00AE1AF1" w:rsidRDefault="001906D0" w:rsidP="007E58D9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06D0" w:rsidRPr="00AE1AF1" w:rsidRDefault="001906D0" w:rsidP="007E58D9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58D9" w:rsidRPr="00AE1AF1" w:rsidRDefault="007E58D9" w:rsidP="007E58D9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E1AF1">
        <w:rPr>
          <w:rFonts w:ascii="Times New Roman" w:eastAsia="Times New Roman" w:hAnsi="Times New Roman" w:cs="Times New Roman"/>
          <w:b/>
          <w:iCs/>
          <w:sz w:val="28"/>
          <w:szCs w:val="28"/>
        </w:rPr>
        <w:t>Сравнительный анализ количества должностных лиц, привлеченных к дисциплинарной ответственности по итогам проведения контрольных мероприятий в 2013-2015г.г. (чел.)</w:t>
      </w:r>
    </w:p>
    <w:p w:rsidR="007E58D9" w:rsidRPr="00AE1AF1" w:rsidRDefault="007E58D9" w:rsidP="00812AE4">
      <w:pPr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14825" cy="1885950"/>
            <wp:effectExtent l="0" t="0" r="0" b="0"/>
            <wp:docPr id="6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E58D9" w:rsidRPr="00AE1AF1" w:rsidRDefault="007E58D9" w:rsidP="00812AE4">
      <w:pPr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8D9" w:rsidRPr="00AE1AF1" w:rsidRDefault="007E58D9" w:rsidP="007E58D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AF1">
        <w:rPr>
          <w:rFonts w:ascii="Times New Roman" w:eastAsia="Calibri" w:hAnsi="Times New Roman" w:cs="Times New Roman"/>
          <w:sz w:val="28"/>
          <w:szCs w:val="28"/>
        </w:rPr>
        <w:t>В 2015 году результаты контрольных мероприятий счётной палаты направлялись в правоохранительные органы, как по их запросам, так и в рамках реализации заключенных  счетной палатой соглашений:</w:t>
      </w:r>
    </w:p>
    <w:p w:rsidR="007E58D9" w:rsidRPr="00AE1AF1" w:rsidRDefault="007E58D9" w:rsidP="002D2364">
      <w:pPr>
        <w:pStyle w:val="a8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AF1">
        <w:rPr>
          <w:rFonts w:ascii="Times New Roman" w:eastAsia="Calibri" w:hAnsi="Times New Roman" w:cs="Times New Roman"/>
          <w:sz w:val="28"/>
          <w:szCs w:val="28"/>
        </w:rPr>
        <w:t>19 отчетов и 5 актов  в прокуратуру города;</w:t>
      </w:r>
    </w:p>
    <w:p w:rsidR="007E58D9" w:rsidRPr="00AE1AF1" w:rsidRDefault="007E58D9" w:rsidP="002D2364">
      <w:pPr>
        <w:pStyle w:val="a8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AF1">
        <w:rPr>
          <w:rFonts w:ascii="Times New Roman" w:eastAsia="Calibri" w:hAnsi="Times New Roman" w:cs="Times New Roman"/>
          <w:sz w:val="28"/>
          <w:szCs w:val="28"/>
        </w:rPr>
        <w:t>2 акта  в Управление МВД России по городу Нижневартовску.</w:t>
      </w:r>
    </w:p>
    <w:p w:rsidR="00D11672" w:rsidRDefault="007E58D9" w:rsidP="007E58D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AF1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AE1AF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E58D9" w:rsidRPr="00AE1AF1" w:rsidRDefault="007E58D9" w:rsidP="00D116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AF1">
        <w:rPr>
          <w:rFonts w:ascii="Times New Roman" w:eastAsia="Times New Roman" w:hAnsi="Times New Roman" w:cs="Times New Roman"/>
          <w:sz w:val="28"/>
          <w:szCs w:val="28"/>
        </w:rPr>
        <w:t xml:space="preserve">По  материалам счётной палаты правоохранительными органами проводятся  проверки. </w:t>
      </w:r>
    </w:p>
    <w:p w:rsidR="007E58D9" w:rsidRPr="00AE1AF1" w:rsidRDefault="007E58D9" w:rsidP="007E58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AF1">
        <w:rPr>
          <w:rFonts w:ascii="Times New Roman" w:eastAsia="Calibri" w:hAnsi="Times New Roman" w:cs="Times New Roman"/>
          <w:sz w:val="28"/>
          <w:szCs w:val="28"/>
        </w:rPr>
        <w:t xml:space="preserve">Особое внимание в минувшем году, как и в прошлые годы, счётная палата уделяла </w:t>
      </w:r>
      <w:r w:rsidRPr="00AE1AF1">
        <w:rPr>
          <w:rFonts w:ascii="Times New Roman" w:eastAsia="Calibri" w:hAnsi="Times New Roman" w:cs="Times New Roman"/>
          <w:iCs/>
          <w:sz w:val="28"/>
          <w:szCs w:val="28"/>
        </w:rPr>
        <w:t>проведению мероприятий последующего контроля</w:t>
      </w:r>
      <w:r w:rsidRPr="00AE1AF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r w:rsidRPr="00AE1AF1">
        <w:rPr>
          <w:rFonts w:ascii="Times New Roman" w:eastAsia="Calibri" w:hAnsi="Times New Roman" w:cs="Times New Roman"/>
          <w:sz w:val="28"/>
          <w:szCs w:val="28"/>
        </w:rPr>
        <w:t>с целью устранения установленных счетной палатой нарушений и предотвращения их в дальнейшем.</w:t>
      </w:r>
    </w:p>
    <w:p w:rsidR="007E58D9" w:rsidRPr="00AE1AF1" w:rsidRDefault="007E58D9" w:rsidP="007E58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AF1">
        <w:rPr>
          <w:rFonts w:ascii="Times New Roman" w:eastAsia="Calibri" w:hAnsi="Times New Roman" w:cs="Times New Roman"/>
          <w:sz w:val="28"/>
          <w:szCs w:val="28"/>
        </w:rPr>
        <w:t>При этом следует отметить, что законодательно установленными полномочиями по устранению нарушений и недостатков, выявленных по результатам мероприятий внешнего муниципального финансового контроля, муниципальные контрольно-счетные органы не наделены. Выбор и реализация механизма устранения нарушений осуществляется исполнительным и представительным органом местного самоуправления.</w:t>
      </w:r>
    </w:p>
    <w:p w:rsidR="007E58D9" w:rsidRPr="00AE1AF1" w:rsidRDefault="007E58D9" w:rsidP="007E58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AF1">
        <w:rPr>
          <w:rFonts w:ascii="Times New Roman" w:eastAsia="Calibri" w:hAnsi="Times New Roman" w:cs="Times New Roman"/>
          <w:sz w:val="28"/>
          <w:szCs w:val="28"/>
        </w:rPr>
        <w:t xml:space="preserve">В целях достижения наиболее эффективных результатов от мероприятий, проводимых объектами проверок по устранению нарушений и выполнению рекомендаций счётной палаты, налажено взаимодействие и проведение </w:t>
      </w:r>
      <w:r w:rsidRPr="00AE1AF1">
        <w:rPr>
          <w:rFonts w:ascii="Times New Roman" w:eastAsia="Calibri" w:hAnsi="Times New Roman" w:cs="Times New Roman"/>
          <w:iCs/>
          <w:sz w:val="28"/>
          <w:szCs w:val="28"/>
        </w:rPr>
        <w:t>совместных заседаний работников администрации  и счётной палаты, от которых</w:t>
      </w:r>
      <w:r w:rsidRPr="00AE1A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E1AF1">
        <w:rPr>
          <w:rFonts w:ascii="Times New Roman" w:eastAsia="Calibri" w:hAnsi="Times New Roman" w:cs="Times New Roman"/>
          <w:sz w:val="28"/>
          <w:szCs w:val="28"/>
        </w:rPr>
        <w:t>достигается определенный положительный результат.</w:t>
      </w:r>
    </w:p>
    <w:p w:rsidR="007E58D9" w:rsidRPr="00AE1AF1" w:rsidRDefault="007E58D9" w:rsidP="007E58D9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AF1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проведенных в 2015 году контрольных мероприятий руководителям проверенных учреждений и организаций направлено  22</w:t>
      </w:r>
      <w:r w:rsidRPr="00AE1AF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AE1AF1">
        <w:rPr>
          <w:rFonts w:ascii="Times New Roman" w:eastAsia="Times New Roman" w:hAnsi="Times New Roman" w:cs="Times New Roman"/>
          <w:sz w:val="28"/>
          <w:szCs w:val="28"/>
        </w:rPr>
        <w:t>представления, которыми внесено 63 предложений, содержащих конкретные меры по устранению имеющихся нарушений. В основном по всем из них получены ответы, в которых, содержалась информация о выполнении предложений счетной палаты либо о том, что работа по ним ведется, но не завершена из-за необходимости длительного времени для их выполнения.</w:t>
      </w:r>
    </w:p>
    <w:p w:rsidR="00D11672" w:rsidRDefault="00D11672" w:rsidP="007E58D9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58D9" w:rsidRPr="00AE1AF1" w:rsidRDefault="007E58D9" w:rsidP="007E58D9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AF1">
        <w:rPr>
          <w:rFonts w:ascii="Times New Roman" w:eastAsia="Times New Roman" w:hAnsi="Times New Roman" w:cs="Times New Roman"/>
          <w:sz w:val="28"/>
          <w:szCs w:val="28"/>
        </w:rPr>
        <w:lastRenderedPageBreak/>
        <w:t>Второй год наблюдается положительная динамика сокращения числа возможных нарушений, которые счетная палата отслеживает в рамках предварительного контроля, а также уменьшение нарушений, предотвращенных на стадии  проведения экспертно-аналитических мероприятий.</w:t>
      </w:r>
    </w:p>
    <w:p w:rsidR="00812AE4" w:rsidRPr="00AE1AF1" w:rsidRDefault="00A03C73" w:rsidP="007E58D9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за 2015</w:t>
      </w:r>
      <w:r w:rsidR="00812AE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реализовано полностью либо частично, а также </w:t>
      </w:r>
      <w:r w:rsidR="005837AB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 в стадии реализации 58</w:t>
      </w:r>
      <w:r w:rsidR="00812AE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</w:t>
      </w:r>
      <w:r w:rsidR="00632A59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счетной </w:t>
      </w:r>
      <w:r w:rsidR="00812AE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палаты, сформулированных в представлениях проверенны</w:t>
      </w:r>
      <w:r w:rsidR="005837AB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м организациям, что составило 92</w:t>
      </w:r>
      <w:r w:rsidR="00812AE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</w:t>
      </w:r>
      <w:r w:rsidR="005837AB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</w:t>
      </w:r>
      <w:r w:rsidR="00812AE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их числа. </w:t>
      </w:r>
    </w:p>
    <w:p w:rsidR="00EF78DB" w:rsidRPr="00AE1AF1" w:rsidRDefault="00EF78DB" w:rsidP="00812AE4">
      <w:pPr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FDE" w:rsidRPr="00AE1AF1" w:rsidRDefault="00242FDE" w:rsidP="002D2364">
      <w:pPr>
        <w:pStyle w:val="a8"/>
        <w:numPr>
          <w:ilvl w:val="0"/>
          <w:numId w:val="19"/>
        </w:numPr>
        <w:spacing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Экспертно-аналитическая деятельность</w:t>
      </w:r>
    </w:p>
    <w:p w:rsidR="00EF78DB" w:rsidRPr="00AE1AF1" w:rsidRDefault="00EF78DB" w:rsidP="00EF78DB">
      <w:pPr>
        <w:pStyle w:val="a8"/>
        <w:spacing w:after="20" w:line="240" w:lineRule="auto"/>
        <w:ind w:left="13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F2F" w:rsidRPr="00AE1AF1" w:rsidRDefault="000E3F2F" w:rsidP="007E5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Реализуя установленные Федеральным законом №6-ФЗ полномочия, счетная палата проводила финансово-экономическую экспертизу проектов муниципальных правовых актов в части, касающейся расходных обязательств города, а также муниципальных и ведомственных  программ.</w:t>
      </w:r>
    </w:p>
    <w:p w:rsidR="000E3F2F" w:rsidRPr="00AE1AF1" w:rsidRDefault="000E3F2F" w:rsidP="000E3F2F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Общее количество подготовленных заключений составило- 261, в том числе:</w:t>
      </w:r>
    </w:p>
    <w:p w:rsidR="000E3F2F" w:rsidRPr="00AE1AF1" w:rsidRDefault="000E3F2F" w:rsidP="002D2364">
      <w:pPr>
        <w:pStyle w:val="a8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="007E58D9"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заключений подготовлено на проекты решений Думы города;</w:t>
      </w:r>
    </w:p>
    <w:p w:rsidR="000E3F2F" w:rsidRPr="00AE1AF1" w:rsidRDefault="000E3F2F" w:rsidP="002D2364">
      <w:pPr>
        <w:pStyle w:val="a8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89</w:t>
      </w:r>
      <w:r w:rsidR="007E58D9"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заключений подготовлено на проекты муниципальных и ведомственных  программ;</w:t>
      </w:r>
    </w:p>
    <w:p w:rsidR="000E3F2F" w:rsidRPr="00AE1AF1" w:rsidRDefault="000E3F2F" w:rsidP="002D2364">
      <w:pPr>
        <w:pStyle w:val="a8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157 заключений подготовлено на проекты постановлений администрации города.</w:t>
      </w:r>
    </w:p>
    <w:p w:rsidR="00D10191" w:rsidRDefault="000E3F2F" w:rsidP="00D10191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и в предыдущие годы па</w:t>
      </w:r>
      <w:r w:rsidR="00D101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лата в 2015 году придерживалась</w:t>
      </w:r>
    </w:p>
    <w:p w:rsidR="000E3F2F" w:rsidRPr="00AE1AF1" w:rsidRDefault="000E3F2F" w:rsidP="00D101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положительно зарекомендовавшей себя практики проработки проектов нормативных правовых актов с разработчиками на стадии подготовки заключения. Ввиду чего, часть предложений палаты учитывались разработчиками уже на стадии подготовки заключения.</w:t>
      </w:r>
    </w:p>
    <w:p w:rsidR="00812AE4" w:rsidRPr="00AE1AF1" w:rsidRDefault="0026423E" w:rsidP="00B2257E">
      <w:pPr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F78DB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 образом</w:t>
      </w:r>
      <w:r w:rsidR="00A2771D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03C73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2015 году проведено 261</w:t>
      </w:r>
      <w:r w:rsidR="00812AE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экспертно-аналитических мероприяти</w:t>
      </w:r>
      <w:r w:rsidR="00A2771D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12AE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</w:t>
      </w:r>
      <w:r w:rsidR="00A03C73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101 мероприятие или 1,6  </w:t>
      </w:r>
      <w:proofErr w:type="gramStart"/>
      <w:r w:rsidR="00A03C73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A03C73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A03C73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</w:t>
      </w:r>
      <w:proofErr w:type="gramEnd"/>
      <w:r w:rsidR="00A03C73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больше, чем в 2014 году (в 2014 году–160</w:t>
      </w:r>
      <w:r w:rsidR="00812AE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2257E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2AE4" w:rsidRPr="00AE1AF1" w:rsidRDefault="00812AE4" w:rsidP="00812AE4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Динамика количества экспертно-аналитических мероприятий.</w:t>
      </w:r>
    </w:p>
    <w:p w:rsidR="00812AE4" w:rsidRPr="00AE1AF1" w:rsidRDefault="00812AE4" w:rsidP="00812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48225" cy="2373127"/>
            <wp:effectExtent l="19050" t="0" r="9525" b="8123"/>
            <wp:docPr id="7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12AE4" w:rsidRPr="00AE1AF1" w:rsidRDefault="00812AE4" w:rsidP="00812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AE4" w:rsidRPr="00AE1AF1" w:rsidRDefault="00812AE4" w:rsidP="00812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заключениях  содержа</w:t>
      </w:r>
      <w:r w:rsidR="00A03C73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 38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</w:t>
      </w:r>
      <w:r w:rsidR="00A03C73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и предложений, из которых 35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составляет более 90 процентов от общего количества замечаний и предложений, учтено.</w:t>
      </w:r>
    </w:p>
    <w:p w:rsidR="00F71B0C" w:rsidRPr="00AE1AF1" w:rsidRDefault="00F71B0C" w:rsidP="00D85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59EA" w:rsidRPr="00AE1AF1" w:rsidRDefault="00812AE4" w:rsidP="00D85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E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Динамика количества содержащихся в заключениях счётной палаты</w:t>
      </w:r>
      <w:r w:rsidR="000E3F2F" w:rsidRPr="00AE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End"/>
    </w:p>
    <w:p w:rsidR="005837AB" w:rsidRPr="00AE1AF1" w:rsidRDefault="000E3F2F" w:rsidP="00D859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замечаний и предложений за 2014 года и 2015</w:t>
      </w:r>
      <w:r w:rsidR="00812AE4" w:rsidRPr="00AE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годы.</w:t>
      </w:r>
    </w:p>
    <w:p w:rsidR="00812AE4" w:rsidRPr="00AE1AF1" w:rsidRDefault="00812AE4" w:rsidP="00812AE4">
      <w:pPr>
        <w:spacing w:after="12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B0C" w:rsidRPr="00AE1AF1" w:rsidRDefault="00F71B0C" w:rsidP="00812A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</w:pPr>
      <w:r w:rsidRPr="00AE1AF1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4867275" cy="1857375"/>
            <wp:effectExtent l="0" t="0" r="9525" b="952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55441" w:rsidRDefault="00C55441" w:rsidP="00812A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812AE4" w:rsidRPr="00AE1AF1" w:rsidRDefault="00812AE4" w:rsidP="00812A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Хочется отметить, что в последние годы администрацией города  последовательно совершенствуется механизм учета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</w:t>
      </w:r>
      <w:r w:rsidR="00A2771D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счетной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палаты по результатам контрольных и экспертно-аналитических мероприятий и принятие управленческих решений по повышению эффективности и результативности бюджетных расходов. </w:t>
      </w:r>
    </w:p>
    <w:p w:rsidR="00812AE4" w:rsidRPr="00AE1AF1" w:rsidRDefault="00812AE4" w:rsidP="00812A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441" w:rsidRPr="00AE1AF1" w:rsidRDefault="00C55441" w:rsidP="003077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>
            <wp:extent cx="2762250" cy="1685925"/>
            <wp:effectExtent l="0" t="0" r="0" b="9525"/>
            <wp:docPr id="5" name="Рисунок 31" descr="http://briansk.ru/images/m219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riansk.ru/images/m21935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1AF1">
        <w:rPr>
          <w:rFonts w:ascii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>
            <wp:extent cx="5940425" cy="5561451"/>
            <wp:effectExtent l="0" t="0" r="3175" b="1270"/>
            <wp:docPr id="8" name="Рисунок 30" descr="http://www.ugrapro.ru/wp-content/uploads/2015/02/top-men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ugrapro.ru/wp-content/uploads/2015/02/top-mene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6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E1AF1">
        <w:rPr>
          <w:rFonts w:ascii="Times New Roman" w:hAnsi="Times New Roman" w:cs="Times New Roman"/>
          <w:noProof/>
          <w:vanish/>
          <w:sz w:val="28"/>
          <w:szCs w:val="28"/>
          <w:lang w:eastAsia="ru-RU"/>
        </w:rPr>
        <w:t xml:space="preserve"> </w:t>
      </w:r>
      <w:r w:rsidRPr="00AE1AF1">
        <w:rPr>
          <w:rFonts w:ascii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>
            <wp:extent cx="5940425" cy="5561451"/>
            <wp:effectExtent l="0" t="0" r="3175" b="1270"/>
            <wp:docPr id="11" name="Рисунок 29" descr="http://www.ugrapro.ru/wp-content/uploads/2015/02/top-men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grapro.ru/wp-content/uploads/2015/02/top-mene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6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году счетной палатой осуществлен необходимый комплекс экспертн</w:t>
      </w:r>
      <w:proofErr w:type="gram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аналитических мероприятий с учетом данных, полученных в ходе контрольных мероприятий, для подготовки:</w:t>
      </w:r>
    </w:p>
    <w:p w:rsidR="003077F8" w:rsidRDefault="00C55441" w:rsidP="003077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077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на отчет об исполнении бюджета города Нижневартовска за 2014 год;</w:t>
      </w:r>
    </w:p>
    <w:p w:rsidR="007E58D9" w:rsidRPr="003077F8" w:rsidRDefault="007E58D9" w:rsidP="002D2364">
      <w:pPr>
        <w:pStyle w:val="a8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7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заключений на проекты решений Думы города Нижневартовска о внесении изменений в бюджет города на 2015 год и плановый период 2016-2017 годов;</w:t>
      </w:r>
    </w:p>
    <w:p w:rsidR="007E58D9" w:rsidRDefault="007E58D9" w:rsidP="003077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заключение на проект решения Думы города Нижневартовска </w:t>
      </w:r>
      <w:r w:rsidRPr="00AE1AF1">
        <w:rPr>
          <w:rFonts w:ascii="Times New Roman" w:eastAsia="Calibri" w:hAnsi="Times New Roman" w:cs="Times New Roman"/>
          <w:sz w:val="28"/>
          <w:szCs w:val="28"/>
        </w:rPr>
        <w:t>«О бюджете города Нижневартовска на 2016 год».</w:t>
      </w:r>
    </w:p>
    <w:p w:rsidR="003077F8" w:rsidRPr="00AE1AF1" w:rsidRDefault="003077F8" w:rsidP="003077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3E4D" w:rsidRPr="00AE1AF1" w:rsidRDefault="009B3E4D" w:rsidP="00812AE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AF1">
        <w:rPr>
          <w:rFonts w:ascii="Times New Roman" w:eastAsia="Calibri" w:hAnsi="Times New Roman" w:cs="Times New Roman"/>
          <w:sz w:val="28"/>
          <w:szCs w:val="28"/>
        </w:rPr>
        <w:t>В соответствии со статьей 264.4 Бюджетного Кодекса Российской Федерации, статьей</w:t>
      </w:r>
      <w:r w:rsidR="00874D69" w:rsidRPr="00AE1AF1">
        <w:rPr>
          <w:rFonts w:ascii="Times New Roman" w:eastAsia="Calibri" w:hAnsi="Times New Roman" w:cs="Times New Roman"/>
          <w:sz w:val="28"/>
          <w:szCs w:val="28"/>
        </w:rPr>
        <w:t xml:space="preserve"> 10  Положения о счетной палате подготовлено заключение счетной палаты на отчет об исполнении бюджета города Нижневартовска за 2014 год (далее-Заключение). Проведен</w:t>
      </w:r>
      <w:r w:rsidR="00A2771D" w:rsidRPr="00AE1AF1">
        <w:rPr>
          <w:rFonts w:ascii="Times New Roman" w:eastAsia="Calibri" w:hAnsi="Times New Roman" w:cs="Times New Roman"/>
          <w:sz w:val="28"/>
          <w:szCs w:val="28"/>
        </w:rPr>
        <w:t>а</w:t>
      </w:r>
      <w:r w:rsidR="00874D69" w:rsidRPr="00AE1AF1">
        <w:rPr>
          <w:rFonts w:ascii="Times New Roman" w:eastAsia="Calibri" w:hAnsi="Times New Roman" w:cs="Times New Roman"/>
          <w:sz w:val="28"/>
          <w:szCs w:val="28"/>
        </w:rPr>
        <w:t xml:space="preserve"> внешняя проверка </w:t>
      </w:r>
      <w:proofErr w:type="gramStart"/>
      <w:r w:rsidR="00874D69" w:rsidRPr="00AE1AF1">
        <w:rPr>
          <w:rFonts w:ascii="Times New Roman" w:eastAsia="Calibri" w:hAnsi="Times New Roman" w:cs="Times New Roman"/>
          <w:sz w:val="28"/>
          <w:szCs w:val="28"/>
        </w:rPr>
        <w:t>бюджетной</w:t>
      </w:r>
      <w:proofErr w:type="gramEnd"/>
      <w:r w:rsidR="00874D69" w:rsidRPr="00AE1AF1">
        <w:rPr>
          <w:rFonts w:ascii="Times New Roman" w:eastAsia="Calibri" w:hAnsi="Times New Roman" w:cs="Times New Roman"/>
          <w:sz w:val="28"/>
          <w:szCs w:val="28"/>
        </w:rPr>
        <w:t xml:space="preserve"> отчетности 10 главных администраторов бюджетных средств.</w:t>
      </w:r>
    </w:p>
    <w:p w:rsidR="00874D69" w:rsidRPr="00AE1AF1" w:rsidRDefault="00874D69" w:rsidP="00812AE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AF1">
        <w:rPr>
          <w:rFonts w:ascii="Times New Roman" w:eastAsia="Calibri" w:hAnsi="Times New Roman" w:cs="Times New Roman"/>
          <w:sz w:val="28"/>
          <w:szCs w:val="28"/>
        </w:rPr>
        <w:t>В заключении отмечено соответствие данных проверок счетной палаты отчету об исполнении бюджета города Нижневартовска за 2014 год.</w:t>
      </w:r>
    </w:p>
    <w:p w:rsidR="003077F8" w:rsidRDefault="003077F8" w:rsidP="009A481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77F8" w:rsidRDefault="003077F8" w:rsidP="009A481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1672" w:rsidRDefault="00D11672" w:rsidP="009A481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77F8" w:rsidRDefault="003077F8" w:rsidP="009A481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77F8" w:rsidRDefault="003077F8" w:rsidP="009A481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4D69" w:rsidRPr="00AE1AF1" w:rsidRDefault="00874D69" w:rsidP="009A481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AF1">
        <w:rPr>
          <w:rFonts w:ascii="Times New Roman" w:eastAsia="Calibri" w:hAnsi="Times New Roman" w:cs="Times New Roman"/>
          <w:sz w:val="28"/>
          <w:szCs w:val="28"/>
        </w:rPr>
        <w:lastRenderedPageBreak/>
        <w:t>При этом было отмечено следующее:</w:t>
      </w:r>
    </w:p>
    <w:p w:rsidR="00874D69" w:rsidRPr="00AE1AF1" w:rsidRDefault="001A201E" w:rsidP="002D2364">
      <w:pPr>
        <w:pStyle w:val="a8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ф</w:t>
      </w:r>
      <w:r w:rsidR="00874D69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 неполноты,</w:t>
      </w:r>
      <w:r w:rsidR="002C7CD9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D69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искажения и иные недостатки годовой отчетности </w:t>
      </w:r>
      <w:r w:rsidR="006B6907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некоторыми </w:t>
      </w:r>
      <w:r w:rsidR="00874D69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ГРБС:</w:t>
      </w:r>
    </w:p>
    <w:p w:rsidR="006A55A1" w:rsidRPr="00AE1AF1" w:rsidRDefault="00874D69" w:rsidP="003077F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B6907" w:rsidRPr="00AE1AF1">
        <w:rPr>
          <w:rFonts w:ascii="Times New Roman" w:eastAsia="Calibri" w:hAnsi="Times New Roman" w:cs="Times New Roman"/>
          <w:sz w:val="28"/>
          <w:szCs w:val="28"/>
        </w:rPr>
        <w:t>отсутствуют запланированные и фактически достигнутые значения результатов деятельности в натуральном выражении;</w:t>
      </w:r>
    </w:p>
    <w:p w:rsidR="006A55A1" w:rsidRPr="00AE1AF1" w:rsidRDefault="006B6907" w:rsidP="003077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</w:t>
      </w:r>
      <w:r w:rsidR="001A201E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 объеме были отражены сведения об изменениях бюджетной росписи</w:t>
      </w:r>
      <w:r w:rsidR="002C7CD9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6907" w:rsidRDefault="006B6907" w:rsidP="003077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201E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имели место быть единичного случая не представления данной формы отчетности.</w:t>
      </w:r>
    </w:p>
    <w:p w:rsidR="00D11672" w:rsidRPr="00AE1AF1" w:rsidRDefault="00D11672" w:rsidP="003077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CD9" w:rsidRPr="00AE1AF1" w:rsidRDefault="002C7CD9" w:rsidP="002D2364">
      <w:pPr>
        <w:pStyle w:val="a8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AF1">
        <w:rPr>
          <w:rFonts w:ascii="Times New Roman" w:eastAsia="Calibri" w:hAnsi="Times New Roman" w:cs="Times New Roman"/>
          <w:sz w:val="28"/>
          <w:szCs w:val="28"/>
        </w:rPr>
        <w:t>Бюджет города Нижневартовска за 2014 год исполнен:</w:t>
      </w:r>
    </w:p>
    <w:p w:rsidR="002C7CD9" w:rsidRPr="00AE1AF1" w:rsidRDefault="002C7CD9" w:rsidP="003077F8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before="108" w:after="108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AF1">
        <w:rPr>
          <w:rFonts w:ascii="Times New Roman" w:eastAsia="Calibri" w:hAnsi="Times New Roman" w:cs="Times New Roman"/>
          <w:sz w:val="28"/>
          <w:szCs w:val="28"/>
        </w:rPr>
        <w:t>по доходам в сумме 13 992 041,96  тыс. рублей, или на 100,9  процента к уточненному годовому плану;</w:t>
      </w:r>
    </w:p>
    <w:p w:rsidR="002C7CD9" w:rsidRPr="00AE1AF1" w:rsidRDefault="002C7CD9" w:rsidP="003077F8">
      <w:pPr>
        <w:numPr>
          <w:ilvl w:val="1"/>
          <w:numId w:val="2"/>
        </w:numPr>
        <w:tabs>
          <w:tab w:val="left" w:pos="900"/>
        </w:tabs>
        <w:autoSpaceDE w:val="0"/>
        <w:autoSpaceDN w:val="0"/>
        <w:adjustRightInd w:val="0"/>
        <w:spacing w:before="108" w:after="108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AF1">
        <w:rPr>
          <w:rFonts w:ascii="Times New Roman" w:eastAsia="Calibri" w:hAnsi="Times New Roman" w:cs="Times New Roman"/>
          <w:sz w:val="28"/>
          <w:szCs w:val="28"/>
        </w:rPr>
        <w:t xml:space="preserve">по расходам - 14 281 320,03  тыс. рублей, или на 95,9 процента к уточненному годовому плану; </w:t>
      </w:r>
    </w:p>
    <w:p w:rsidR="002C7CD9" w:rsidRPr="00AE1AF1" w:rsidRDefault="002C7CD9" w:rsidP="003077F8">
      <w:pPr>
        <w:numPr>
          <w:ilvl w:val="1"/>
          <w:numId w:val="2"/>
        </w:numPr>
        <w:tabs>
          <w:tab w:val="left" w:pos="900"/>
        </w:tabs>
        <w:autoSpaceDE w:val="0"/>
        <w:autoSpaceDN w:val="0"/>
        <w:adjustRightInd w:val="0"/>
        <w:spacing w:before="108" w:after="108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AF1">
        <w:rPr>
          <w:rFonts w:ascii="Times New Roman" w:eastAsia="Calibri" w:hAnsi="Times New Roman" w:cs="Times New Roman"/>
          <w:sz w:val="28"/>
          <w:szCs w:val="28"/>
        </w:rPr>
        <w:t>объем налоговых и неналоговых доходов бюджета составляет 6 910 212 тыс. рублей, и в общем объеме доходов бюджета составляет  49,4%.</w:t>
      </w:r>
    </w:p>
    <w:p w:rsidR="002C7CD9" w:rsidRPr="00AE1AF1" w:rsidRDefault="002C7CD9" w:rsidP="003077F8">
      <w:pPr>
        <w:numPr>
          <w:ilvl w:val="1"/>
          <w:numId w:val="2"/>
        </w:numPr>
        <w:tabs>
          <w:tab w:val="left" w:pos="900"/>
        </w:tabs>
        <w:autoSpaceDE w:val="0"/>
        <w:autoSpaceDN w:val="0"/>
        <w:adjustRightInd w:val="0"/>
        <w:spacing w:before="108" w:after="108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AF1">
        <w:rPr>
          <w:rFonts w:ascii="Times New Roman" w:eastAsia="Calibri" w:hAnsi="Times New Roman" w:cs="Times New Roman"/>
          <w:sz w:val="28"/>
          <w:szCs w:val="28"/>
        </w:rPr>
        <w:t>исполнение бюджета города по расходам в основной своей массе осуществлялось на условиях программно-целевого метода.</w:t>
      </w:r>
    </w:p>
    <w:p w:rsidR="003077F8" w:rsidRDefault="002C7CD9" w:rsidP="003077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7CD9" w:rsidRPr="00AE1AF1" w:rsidRDefault="002C7CD9" w:rsidP="003077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Счётная палата при проверке исполнения бюджета по расходам обращает внимание на наличие проблем, устранение которых позволило бы обеспечить более полную мобилизацию финансовых ресурсов города и повысить эффективность их использования, а именно: </w:t>
      </w:r>
    </w:p>
    <w:p w:rsidR="002C7CD9" w:rsidRPr="00AE1AF1" w:rsidRDefault="002C7CD9" w:rsidP="003077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201E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инвестиции исполнены  только на 92,1%, практически ежемесячно вносились изменения в инвестиционные проекты;</w:t>
      </w:r>
    </w:p>
    <w:p w:rsidR="002C7CD9" w:rsidRPr="00AE1AF1" w:rsidRDefault="002C7CD9" w:rsidP="003077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201E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перечня строек и объектов по Программе капитального строительства на 2014-2020 годы, осуществлен при отсутствии муниципальных правовых актов, регулирующих: порядок принятия решения о подготовке и реализации бюджетных инвестиций в объекты муниципальной собственности</w:t>
      </w:r>
      <w:r w:rsidR="001A201E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порядок, устанавливающий проведение проверки инвестиционных проектов на предмет эффективности использования средств бюджета города;</w:t>
      </w:r>
      <w:proofErr w:type="gramEnd"/>
    </w:p>
    <w:p w:rsidR="002C7CD9" w:rsidRPr="00AE1AF1" w:rsidRDefault="002C7CD9" w:rsidP="003077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201E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допускалось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соблюдение нормативных сроков выполнения строительных работ на объектах</w:t>
      </w:r>
      <w:r w:rsidR="001A201E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26 объектам принято решение о приостановлении хода строительства);</w:t>
      </w:r>
    </w:p>
    <w:p w:rsidR="002C7CD9" w:rsidRPr="00AE1AF1" w:rsidRDefault="002C7CD9" w:rsidP="003077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201E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осуществлялось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неправомерное использование бюджетных средств в сумме 529,13 </w:t>
      </w:r>
      <w:proofErr w:type="spell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r w:rsidR="002A3ECB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proofErr w:type="spellEnd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цели, не связанные с ходом строительства и реконструкции объектов;</w:t>
      </w:r>
    </w:p>
    <w:p w:rsidR="002C7CD9" w:rsidRPr="00AE1AF1" w:rsidRDefault="002C7CD9" w:rsidP="003077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201E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ведомственных и муниципальных программ осуществлялись полномочия, не относящиеся к вопросам местного значения в  размере 184 103,15 </w:t>
      </w:r>
      <w:proofErr w:type="spell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r w:rsidR="002A3ECB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proofErr w:type="spellEnd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77F8" w:rsidRDefault="003077F8" w:rsidP="003077F8">
      <w:pPr>
        <w:tabs>
          <w:tab w:val="num" w:pos="168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191" w:rsidRDefault="00D10191" w:rsidP="003077F8">
      <w:pPr>
        <w:tabs>
          <w:tab w:val="num" w:pos="168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CD9" w:rsidRPr="00AE1AF1" w:rsidRDefault="002C7CD9" w:rsidP="003077F8">
      <w:pPr>
        <w:tabs>
          <w:tab w:val="num" w:pos="168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Детальный анализ расходов  по исполнению бюджета отображен в заключении.</w:t>
      </w:r>
    </w:p>
    <w:p w:rsidR="001A201E" w:rsidRPr="00AE1AF1" w:rsidRDefault="001A201E" w:rsidP="003077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7CD9" w:rsidRPr="00AE1AF1" w:rsidRDefault="002C7CD9" w:rsidP="003077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</w:t>
      </w:r>
      <w:proofErr w:type="gram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счётной палаты на отчет об исполнении бюджета города Нижневартовска  за 2014 год предлагалось</w:t>
      </w:r>
      <w:r w:rsidR="00D10191">
        <w:rPr>
          <w:rFonts w:ascii="Times New Roman" w:eastAsia="Times New Roman" w:hAnsi="Times New Roman" w:cs="Times New Roman"/>
          <w:sz w:val="28"/>
          <w:szCs w:val="28"/>
          <w:lang w:eastAsia="ru-RU"/>
        </w:rPr>
        <w:t>: администрации города</w:t>
      </w:r>
      <w:r w:rsidR="001A201E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необходимые меры для исполнения бюджета города Нижневартовска  в </w:t>
      </w:r>
    </w:p>
    <w:p w:rsidR="002C7CD9" w:rsidRPr="00AE1AF1" w:rsidRDefault="002C7CD9" w:rsidP="00D10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году в соответствии с нормами Бюджетного кодекса Российской Федерации.</w:t>
      </w:r>
    </w:p>
    <w:p w:rsidR="002C7CD9" w:rsidRPr="00AE1AF1" w:rsidRDefault="002C7CD9" w:rsidP="002C7CD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12AE4" w:rsidRPr="00AE1AF1" w:rsidRDefault="002C7CD9" w:rsidP="00812A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12AE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рамках предварительного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аудита (контроля)</w:t>
      </w:r>
      <w:r w:rsidR="00812AE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формированием бюдже</w:t>
      </w:r>
      <w:r w:rsidR="00C46B11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города Нижневартовска на 2016</w:t>
      </w:r>
      <w:r w:rsidR="00812AE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счётной п</w:t>
      </w:r>
      <w:r w:rsidR="00C46B11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алатой в четвертом квартале 2015</w:t>
      </w:r>
      <w:r w:rsidR="00812AE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года:</w:t>
      </w:r>
      <w:r w:rsidR="00812AE4" w:rsidRPr="00AE1AF1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t xml:space="preserve"> </w:t>
      </w:r>
      <w:r w:rsidR="00812AE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12AE4" w:rsidRPr="00AE1AF1" w:rsidRDefault="00812AE4" w:rsidP="002D2364">
      <w:pPr>
        <w:pStyle w:val="a8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проанализированы основные показатели прогноза социально-экономического развити</w:t>
      </w:r>
      <w:r w:rsidR="00F225A7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я города Нижневартовска  на 2016 – 2018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годы;</w:t>
      </w:r>
      <w:r w:rsidRPr="00AE1AF1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t xml:space="preserve"> </w:t>
      </w:r>
    </w:p>
    <w:p w:rsidR="00812AE4" w:rsidRPr="00AE1AF1" w:rsidRDefault="00812AE4" w:rsidP="002D2364">
      <w:pPr>
        <w:pStyle w:val="a8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осуществлена проверка соответствия требованиям Бюджетного кодекса Российской Федерации и Положения о бюджетном процессе в городе Нижневартовске, утвержденного Решением Думы города от 16.09.2011 №83,  документов и материалов, представленных с проектом Решения «О бюдже</w:t>
      </w:r>
      <w:r w:rsidR="0030657C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города Нижневартовска на 2016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действующему законодательству, оценен</w:t>
      </w:r>
      <w:r w:rsidR="00632A59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 нормативной и методической базы, регламентирующ</w:t>
      </w:r>
      <w:r w:rsidR="00E01C81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формирования проекта бюджета, и обоснованность расчетов параметров основных прогнозных показателей бюджета;</w:t>
      </w:r>
      <w:proofErr w:type="gramEnd"/>
    </w:p>
    <w:p w:rsidR="00812AE4" w:rsidRPr="00AE1AF1" w:rsidRDefault="00812AE4" w:rsidP="002D2364">
      <w:pPr>
        <w:pStyle w:val="a8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финансовой экспертизы </w:t>
      </w:r>
      <w:proofErr w:type="gram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подготовлено и направлено</w:t>
      </w:r>
      <w:proofErr w:type="gramEnd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Думу города заключение на проект Решения Думы города «О бюдже</w:t>
      </w:r>
      <w:r w:rsidR="00F225A7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города Нижневартовска на 2016 год»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7CD9" w:rsidRPr="00AE1AF1" w:rsidRDefault="002C7CD9" w:rsidP="009A4818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показателей проекта бюджета города Нижневартовска на 2016 год показал, что проект бюджета </w:t>
      </w:r>
      <w:proofErr w:type="gram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социальную направленность и направлен</w:t>
      </w:r>
      <w:proofErr w:type="gramEnd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решение задач, связанных с обеспечением </w:t>
      </w:r>
      <w:r w:rsidRPr="00AE1AF1">
        <w:rPr>
          <w:rFonts w:ascii="Times New Roman" w:eastAsia="Calibri" w:hAnsi="Times New Roman" w:cs="Times New Roman"/>
          <w:sz w:val="28"/>
          <w:szCs w:val="28"/>
        </w:rPr>
        <w:t>устойчивости и сбалансированности бюджет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города, эффективно</w:t>
      </w:r>
      <w:r w:rsidR="001A201E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стью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имеющи</w:t>
      </w:r>
      <w:r w:rsidR="001A201E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хся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</w:t>
      </w:r>
      <w:r w:rsidR="001A201E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исполнение</w:t>
      </w:r>
      <w:r w:rsidR="001A201E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обязательств с ориентацией на достижение стратегической цели развития города – повышение качества жизни горожан.</w:t>
      </w:r>
    </w:p>
    <w:p w:rsidR="00012876" w:rsidRPr="00AE1AF1" w:rsidRDefault="006A55A1" w:rsidP="009A4818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Вместе с тем, </w:t>
      </w:r>
      <w:r w:rsidR="002A3ECB" w:rsidRPr="00AE1A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="00012876" w:rsidRPr="00AE1A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четной палатой города</w:t>
      </w:r>
      <w:r w:rsidRPr="00AE1A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отмечено, что</w:t>
      </w:r>
      <w:r w:rsidR="00012876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12876" w:rsidRPr="00AE1AF1" w:rsidRDefault="00012876" w:rsidP="002D2364">
      <w:pPr>
        <w:pStyle w:val="a8"/>
        <w:numPr>
          <w:ilvl w:val="0"/>
          <w:numId w:val="4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исходя из закрепленных доходных источников (налоговых и неналоговых доходов),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реальные возможности бюджета города на 2016 год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ar-SA"/>
        </w:rPr>
        <w:t>не позволяют в равной степени обеспечить весь перечень вопросов местного значения, закрепленных за муниципалитетом, а соответственно необходимо продолжить работу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направленную </w:t>
      </w:r>
      <w:proofErr w:type="gram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12876" w:rsidRPr="00AE1AF1" w:rsidRDefault="00012876" w:rsidP="002D2364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собственных доходов бюджета;</w:t>
      </w:r>
    </w:p>
    <w:p w:rsidR="00012876" w:rsidRPr="00AE1AF1" w:rsidRDefault="00012876" w:rsidP="002D2364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оптимизацию бюджетных расходов;</w:t>
      </w:r>
    </w:p>
    <w:p w:rsidR="00012876" w:rsidRPr="00AE1AF1" w:rsidRDefault="00012876" w:rsidP="002D2364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минимизацию решений в принятии обязательств, не относящихся к вопросам местного значения.</w:t>
      </w:r>
    </w:p>
    <w:p w:rsidR="00242FDE" w:rsidRPr="00AE1AF1" w:rsidRDefault="00242FDE" w:rsidP="0081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AE4" w:rsidRPr="00AE1AF1" w:rsidRDefault="00812AE4" w:rsidP="0081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текущего контроля исполнения бюджета в отчетном </w:t>
      </w:r>
      <w:r w:rsidR="00C369A0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  <w:r w:rsidR="00E01C81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счетной </w:t>
      </w:r>
      <w:r w:rsidR="00C369A0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палатой было подготовлено 6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экспертных заключений на проекты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Решений Думы  о внесении изменений  «О бюдже</w:t>
      </w:r>
      <w:r w:rsidR="00C369A0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города Нижневартовска на 2015 год и плановый период 2016 и 2017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годов». </w:t>
      </w:r>
    </w:p>
    <w:p w:rsidR="002D1E6C" w:rsidRPr="00AE1AF1" w:rsidRDefault="002D1E6C" w:rsidP="0081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AF1" w:rsidRPr="00AE1AF1" w:rsidRDefault="00AE1AF1" w:rsidP="0081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FDE" w:rsidRPr="00AE1AF1" w:rsidRDefault="00242FDE" w:rsidP="002D2364">
      <w:pPr>
        <w:pStyle w:val="a8"/>
        <w:widowControl w:val="0"/>
        <w:numPr>
          <w:ilvl w:val="0"/>
          <w:numId w:val="19"/>
        </w:numPr>
        <w:spacing w:after="0" w:line="240" w:lineRule="auto"/>
        <w:ind w:left="0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Контрольная деятельность</w:t>
      </w:r>
    </w:p>
    <w:p w:rsidR="0005542F" w:rsidRPr="00AE1AF1" w:rsidRDefault="0005542F" w:rsidP="0005542F">
      <w:pPr>
        <w:pStyle w:val="a8"/>
        <w:widowControl w:val="0"/>
        <w:spacing w:after="0" w:line="240" w:lineRule="auto"/>
        <w:ind w:left="135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42F" w:rsidRPr="00AE1AF1" w:rsidRDefault="0005542F" w:rsidP="00055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расходов бюджета города</w:t>
      </w:r>
    </w:p>
    <w:p w:rsidR="0005542F" w:rsidRPr="00AE1AF1" w:rsidRDefault="0005542F" w:rsidP="00055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социальную поддержку населения, образование, культуру, спорт, молодежную и информационную политику</w:t>
      </w:r>
    </w:p>
    <w:p w:rsidR="009B5929" w:rsidRPr="00AE1AF1" w:rsidRDefault="009B5929" w:rsidP="00055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42F" w:rsidRPr="00AE1AF1" w:rsidRDefault="0005542F" w:rsidP="0005542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палаты в 2015 году была построена с учетом наиболее проблемных зон города в данной сфере. В сложившейся экономической ситуации, при проведении контрольных мероприятий особое внимание уделялось поиску возможностей повышения эффективности деятельности, роста доходности учреждений и, как следствие, снижения бюджетной нагрузки. Контрольные мероприятия проводились в соответствии со стандартами финансового контроля контрольно-счетной палаты города Нижневартовска, с использованием опыта Счетной палаты РФ.</w:t>
      </w:r>
    </w:p>
    <w:p w:rsidR="0005542F" w:rsidRPr="00AE1AF1" w:rsidRDefault="0005542F" w:rsidP="0005542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Приоритетным направлением в отчетном периоде являлся контроль за эффективным использованием бюджетных средств, материальных и человеческих ресурсов, направляемых на реализацию задач по социальной защищенности, образованию и развитию детей и подростков, поэтому половина объектов контрольных мероприятий приходилась на учреждения, подведомственные департаменту образования, </w:t>
      </w:r>
      <w:r w:rsidR="009B5929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1C1C90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 </w:t>
      </w:r>
      <w:r w:rsidR="009B5929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</w:t>
      </w:r>
      <w:r w:rsidR="001C1C90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B5929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спорт</w:t>
      </w:r>
      <w:r w:rsidR="001C1C90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культуры, </w:t>
      </w:r>
      <w:hyperlink r:id="rId15" w:history="1">
        <w:r w:rsidR="001C1C90" w:rsidRPr="00AE1AF1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по социальной и молодежной политике</w:t>
        </w:r>
      </w:hyperlink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Нижневартовска.</w:t>
      </w:r>
      <w:proofErr w:type="gramEnd"/>
    </w:p>
    <w:p w:rsidR="001C1C90" w:rsidRPr="00AE1AF1" w:rsidRDefault="001C1C90" w:rsidP="0005542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611" w:rsidRPr="00AE1AF1" w:rsidRDefault="0005542F" w:rsidP="000554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контрольных мероприятий обращено внимание на эффективность распределения и расходования средств, направленных на оплату труда работников муниципальных учреждений, в условиях снижения наполняемости бюджета.</w:t>
      </w:r>
    </w:p>
    <w:p w:rsidR="006A55A1" w:rsidRPr="00AE1AF1" w:rsidRDefault="006A55A1" w:rsidP="000554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3077F8" w:rsidRPr="00AE1AF1" w:rsidTr="003077F8">
        <w:tc>
          <w:tcPr>
            <w:tcW w:w="9606" w:type="dxa"/>
            <w:vAlign w:val="center"/>
          </w:tcPr>
          <w:p w:rsidR="003077F8" w:rsidRPr="00AE1AF1" w:rsidRDefault="003077F8" w:rsidP="003077F8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1A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МАОУДОД «Детско-юношеская спортивная школа»</w:t>
            </w:r>
          </w:p>
          <w:p w:rsidR="003077F8" w:rsidRPr="00AE1AF1" w:rsidRDefault="003077F8" w:rsidP="009A48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1C90" w:rsidRPr="00AE1AF1" w:rsidRDefault="001C1C90" w:rsidP="000554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00B" w:rsidRPr="00AE1AF1" w:rsidRDefault="005F3FB4" w:rsidP="009A48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</w:rPr>
        <w:t>Основной целью создания и деятельности Учреждения является оказание укрепления здоровья и удовлетворения интересов обучающихся в области физической культуры и спорта, достижение ими высоких стабильных результатов.</w:t>
      </w:r>
    </w:p>
    <w:p w:rsidR="006B100B" w:rsidRPr="00AE1AF1" w:rsidRDefault="006B100B" w:rsidP="009A4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данной проверки установлены следующие нарушения:</w:t>
      </w:r>
    </w:p>
    <w:p w:rsidR="006B100B" w:rsidRPr="00AE1AF1" w:rsidRDefault="006B100B" w:rsidP="003077F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факты  по неправомерному и необоснованному назначению оплаты труда ряду работников;</w:t>
      </w:r>
    </w:p>
    <w:p w:rsidR="006B100B" w:rsidRPr="00AE1AF1" w:rsidRDefault="006B100B" w:rsidP="003077F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нежилых помещений без оформления  договорных отношений о передаче в безвозмездное пользования;</w:t>
      </w:r>
      <w:proofErr w:type="gramEnd"/>
    </w:p>
    <w:p w:rsidR="006B100B" w:rsidRPr="00AE1AF1" w:rsidRDefault="006B100B" w:rsidP="002D2364">
      <w:pPr>
        <w:numPr>
          <w:ilvl w:val="0"/>
          <w:numId w:val="44"/>
        </w:numPr>
        <w:tabs>
          <w:tab w:val="left" w:pos="709"/>
        </w:tabs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неправомерно передавались в пользование помещения с целью предоставления услуг, товаров, не предназначенных для выполнения уставной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деятельности, при этом фактически данные помещения использовались для осуществления предпринимательской деятельности третьих лиц;</w:t>
      </w:r>
    </w:p>
    <w:p w:rsidR="006B100B" w:rsidRPr="00AE1AF1" w:rsidRDefault="006B100B" w:rsidP="002D2364">
      <w:pPr>
        <w:numPr>
          <w:ilvl w:val="0"/>
          <w:numId w:val="44"/>
        </w:numPr>
        <w:tabs>
          <w:tab w:val="left" w:pos="709"/>
        </w:tabs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отсутствовали мероприятия </w:t>
      </w:r>
      <w:r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сокращению задолженности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организации и ведения претензионной работы по договорам аренды;</w:t>
      </w:r>
    </w:p>
    <w:p w:rsidR="006B100B" w:rsidRPr="00D10191" w:rsidRDefault="006B100B" w:rsidP="00D10191">
      <w:pPr>
        <w:numPr>
          <w:ilvl w:val="0"/>
          <w:numId w:val="44"/>
        </w:numPr>
        <w:tabs>
          <w:tab w:val="left" w:pos="709"/>
        </w:tabs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1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осуществлялось оказание платной образовательной услуги без лицензии на </w:t>
      </w:r>
      <w:proofErr w:type="gramStart"/>
      <w:r w:rsidRPr="00D101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ведения</w:t>
      </w:r>
      <w:proofErr w:type="gramEnd"/>
      <w:r w:rsidRPr="00D1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при отсутствии договоров возмездного оказания услуг</w:t>
      </w:r>
      <w:r w:rsidR="00D1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191">
        <w:rPr>
          <w:rFonts w:ascii="Times New Roman" w:hAnsi="Times New Roman" w:cs="Times New Roman"/>
          <w:sz w:val="28"/>
          <w:szCs w:val="28"/>
        </w:rPr>
        <w:t>и другие нарушения.</w:t>
      </w:r>
    </w:p>
    <w:p w:rsidR="009A4818" w:rsidRPr="00AE1AF1" w:rsidRDefault="009A4818" w:rsidP="000554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00B" w:rsidRPr="00AE1AF1" w:rsidRDefault="006B100B" w:rsidP="000554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3"/>
      </w:tblGrid>
      <w:tr w:rsidR="003077F8" w:rsidRPr="00AE1AF1" w:rsidTr="00987B2D">
        <w:tc>
          <w:tcPr>
            <w:tcW w:w="7053" w:type="dxa"/>
            <w:vAlign w:val="center"/>
          </w:tcPr>
          <w:p w:rsidR="003077F8" w:rsidRPr="00AE1AF1" w:rsidRDefault="003077F8" w:rsidP="003077F8">
            <w:pPr>
              <w:autoSpaceDE w:val="0"/>
              <w:autoSpaceDN w:val="0"/>
              <w:adjustRightInd w:val="0"/>
              <w:ind w:firstLine="85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1A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МАУ «Центр развития образования»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3077F8" w:rsidRPr="00AE1AF1" w:rsidRDefault="003077F8" w:rsidP="00987B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1C90" w:rsidRPr="00AE1AF1" w:rsidRDefault="001C1C90" w:rsidP="00316354">
      <w:pPr>
        <w:pStyle w:val="a8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354" w:rsidRPr="00AE1AF1" w:rsidRDefault="00316354" w:rsidP="009A4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создания и деятельности Учреждения является:</w:t>
      </w:r>
    </w:p>
    <w:p w:rsidR="00316354" w:rsidRPr="00AE1AF1" w:rsidRDefault="00316354" w:rsidP="00B90E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реализации предусмотренных законодательством Российской Федерации полномочий органов местного самоуправления в сфере образования в части содействия развитию муниципальной системы образования в соответствии с требованиями современной образовательной политики.</w:t>
      </w:r>
    </w:p>
    <w:p w:rsidR="00316354" w:rsidRPr="00AE1AF1" w:rsidRDefault="00316354" w:rsidP="0031635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354" w:rsidRPr="00AE1AF1" w:rsidRDefault="00316354" w:rsidP="00316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данной проверки установлены нарушения действующего законодательства,</w:t>
      </w:r>
      <w:r w:rsidRPr="00AE1A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именно</w:t>
      </w:r>
      <w:r w:rsidRPr="00AE1A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части:</w:t>
      </w:r>
    </w:p>
    <w:p w:rsidR="00316354" w:rsidRPr="00AE1AF1" w:rsidRDefault="00316354" w:rsidP="002D2364">
      <w:pPr>
        <w:pStyle w:val="a8"/>
        <w:numPr>
          <w:ilvl w:val="0"/>
          <w:numId w:val="4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дохода от иной деятельности, приносящей доход</w:t>
      </w:r>
      <w:r w:rsidR="006719C8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деятельности;</w:t>
      </w:r>
    </w:p>
    <w:p w:rsidR="00316354" w:rsidRPr="00AE1AF1" w:rsidRDefault="00316354" w:rsidP="002D2364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</w:t>
      </w:r>
      <w:r w:rsidR="006719C8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обязательств, не связанных с решением вопросов, отнесенных к компетенции органов муниципального образования;</w:t>
      </w:r>
    </w:p>
    <w:p w:rsidR="00316354" w:rsidRPr="00AE1AF1" w:rsidRDefault="00316354" w:rsidP="002D2364">
      <w:pPr>
        <w:numPr>
          <w:ilvl w:val="0"/>
          <w:numId w:val="4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</w:t>
      </w:r>
      <w:r w:rsidR="006719C8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обязательств, при отсутствии правовой основы;</w:t>
      </w:r>
      <w:r w:rsidRPr="00AE1A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16354" w:rsidRPr="00AE1AF1" w:rsidRDefault="00316354" w:rsidP="002D2364">
      <w:pPr>
        <w:pStyle w:val="a8"/>
        <w:numPr>
          <w:ilvl w:val="0"/>
          <w:numId w:val="4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оплаты труда работников, не отработавших рабочее время в полном объеме;  </w:t>
      </w:r>
    </w:p>
    <w:p w:rsidR="00316354" w:rsidRPr="00AE1AF1" w:rsidRDefault="00316354" w:rsidP="002D2364">
      <w:pPr>
        <w:pStyle w:val="a8"/>
        <w:numPr>
          <w:ilvl w:val="0"/>
          <w:numId w:val="4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расчетов с подотчетными лицами при направлении работников в служебные командировки и при оплате льготного проезда</w:t>
      </w:r>
      <w:r w:rsidR="009B5929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 нарушения.</w:t>
      </w:r>
    </w:p>
    <w:p w:rsidR="00FB06B6" w:rsidRPr="00AE1AF1" w:rsidRDefault="00FB06B6" w:rsidP="000554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3"/>
      </w:tblGrid>
      <w:tr w:rsidR="003077F8" w:rsidRPr="00AE1AF1" w:rsidTr="00987B2D">
        <w:tc>
          <w:tcPr>
            <w:tcW w:w="7053" w:type="dxa"/>
            <w:vAlign w:val="center"/>
          </w:tcPr>
          <w:p w:rsidR="003077F8" w:rsidRPr="00AE1AF1" w:rsidRDefault="003077F8" w:rsidP="009A4818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1A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МАУ  детский сад №78 «Серебряное копытце»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3077F8" w:rsidRPr="00AE1AF1" w:rsidRDefault="003077F8" w:rsidP="009A481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B06B6" w:rsidRPr="00AE1AF1" w:rsidRDefault="00FB06B6" w:rsidP="000554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354" w:rsidRPr="00AE1AF1" w:rsidRDefault="00316354" w:rsidP="005F3F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автономное  дошкольное образовательное учреждение города Нижневартовска детский сад №78 «Серебряное копытце», является некоммерческой организацией,  осуществляющей в качестве основного вида своей деятельности образовательную деятельность по образовательным программам дошкольного образования, присмотр и уход за детьми.</w:t>
      </w:r>
    </w:p>
    <w:p w:rsidR="005F3FB4" w:rsidRPr="00AE1AF1" w:rsidRDefault="005F3FB4" w:rsidP="009A4818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611" w:rsidRPr="00AE1AF1" w:rsidRDefault="00AB2015" w:rsidP="009A4818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данной проверки установлены  нарушения действующего законодательства</w:t>
      </w:r>
      <w:r w:rsidR="0031635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53FC" w:rsidRPr="00AE1AF1" w:rsidRDefault="0079687F" w:rsidP="003077F8">
      <w:pPr>
        <w:pStyle w:val="a8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нарушались</w:t>
      </w:r>
      <w:r w:rsidR="003853FC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муниципального правового акта, регулирующего оплату труда работников Учреждения, что выразилось:</w:t>
      </w:r>
    </w:p>
    <w:p w:rsidR="003853FC" w:rsidRPr="00AE1AF1" w:rsidRDefault="003077F8" w:rsidP="003077F8">
      <w:pPr>
        <w:widowControl w:val="0"/>
        <w:tabs>
          <w:tab w:val="left" w:pos="1134"/>
        </w:tabs>
        <w:autoSpaceDE w:val="0"/>
        <w:autoSpaceDN w:val="0"/>
        <w:adjustRightInd w:val="0"/>
        <w:spacing w:after="12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53FC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отсутствии  исчисляемых </w:t>
      </w:r>
      <w:proofErr w:type="gramStart"/>
      <w:r w:rsidR="003853FC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индикаторов оценки качества деятельности работников</w:t>
      </w:r>
      <w:proofErr w:type="gramEnd"/>
      <w:r w:rsidR="003853FC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начисления стимулирующих выплат работникам Учреждения;</w:t>
      </w:r>
    </w:p>
    <w:p w:rsidR="003853FC" w:rsidRPr="00AE1AF1" w:rsidRDefault="002A3ECB" w:rsidP="003077F8">
      <w:pPr>
        <w:widowControl w:val="0"/>
        <w:tabs>
          <w:tab w:val="left" w:pos="1134"/>
        </w:tabs>
        <w:autoSpaceDE w:val="0"/>
        <w:autoSpaceDN w:val="0"/>
        <w:adjustRightInd w:val="0"/>
        <w:spacing w:after="12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077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53FC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неприменимости  разработанных </w:t>
      </w:r>
      <w:proofErr w:type="gramStart"/>
      <w:r w:rsidR="003853FC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критериев оценки деятельности работников Учрежден</w:t>
      </w:r>
      <w:r w:rsidR="0079687F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proofErr w:type="gramEnd"/>
      <w:r w:rsidR="0079687F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работникам всех должностей.</w:t>
      </w:r>
    </w:p>
    <w:p w:rsidR="00BD54FA" w:rsidRPr="00AE1AF1" w:rsidRDefault="0079687F" w:rsidP="003077F8">
      <w:pPr>
        <w:pStyle w:val="a8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нарушались</w:t>
      </w:r>
      <w:r w:rsidR="003853FC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трудового законодательства в части  трудовых отношений с работниками  на условиях внутреннего совместительства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части сверхурочной работы;</w:t>
      </w:r>
    </w:p>
    <w:p w:rsidR="006719C8" w:rsidRPr="00AE1AF1" w:rsidRDefault="009B5929" w:rsidP="003077F8">
      <w:pPr>
        <w:pStyle w:val="a8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допускалось нарушение требований действующего законодательства</w:t>
      </w:r>
      <w:r w:rsidR="006719C8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2015" w:rsidRPr="00AE1AF1" w:rsidRDefault="002A3ECB" w:rsidP="003077F8">
      <w:pPr>
        <w:widowControl w:val="0"/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077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B5929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AB201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</w:t>
      </w:r>
      <w:r w:rsidR="006719C8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B201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исполнени</w:t>
      </w:r>
      <w:r w:rsidR="006719C8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B201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договорных отношений, планировани</w:t>
      </w:r>
      <w:r w:rsidR="006719C8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B201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закупок;</w:t>
      </w:r>
    </w:p>
    <w:p w:rsidR="00B90EBD" w:rsidRDefault="002A3ECB" w:rsidP="003077F8">
      <w:pPr>
        <w:widowControl w:val="0"/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077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201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учетом</w:t>
      </w:r>
      <w:r w:rsidR="00B90EBD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списанием  продуктов питания</w:t>
      </w:r>
      <w:r w:rsidR="006719C8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EBD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 нарушения.</w:t>
      </w:r>
    </w:p>
    <w:p w:rsidR="003077F8" w:rsidRDefault="003077F8" w:rsidP="003077F8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7F8" w:rsidRPr="00AE1AF1" w:rsidRDefault="003077F8" w:rsidP="003077F8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3077F8" w:rsidRPr="00AE1AF1" w:rsidTr="003077F8">
        <w:tc>
          <w:tcPr>
            <w:tcW w:w="9606" w:type="dxa"/>
            <w:vAlign w:val="center"/>
          </w:tcPr>
          <w:p w:rsidR="003077F8" w:rsidRPr="00AE1AF1" w:rsidRDefault="003077F8" w:rsidP="009A4818">
            <w:pPr>
              <w:spacing w:before="240" w:after="24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1AF1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автономное дошкольное образовательное учреждение города Нижневартовска детский сад № 15 «Солнышко».</w:t>
            </w:r>
          </w:p>
          <w:p w:rsidR="003077F8" w:rsidRPr="00AE1AF1" w:rsidRDefault="003077F8" w:rsidP="009A4818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A4818" w:rsidRPr="00AE1AF1" w:rsidRDefault="009A4818" w:rsidP="003C082B">
      <w:pPr>
        <w:spacing w:before="240" w:after="24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6354" w:rsidRPr="00AE1AF1" w:rsidRDefault="00316354" w:rsidP="003C082B">
      <w:pPr>
        <w:spacing w:before="240" w:after="24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AF1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города Нижневартовска детский сад № 15 «Солнышко» является некоммерческой организацией,  осуществляющей в качестве основного вида своей деятельности образовательную деятельность по образовательным программа дошкольного образования, присмотр и уход за детьми.</w:t>
      </w:r>
    </w:p>
    <w:p w:rsidR="00692E35" w:rsidRPr="00AE1AF1" w:rsidRDefault="002A3ECB" w:rsidP="007968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данной проверки установлены  были вы</w:t>
      </w:r>
      <w:r w:rsidR="0079687F" w:rsidRPr="00AE1AF1">
        <w:rPr>
          <w:rFonts w:ascii="Times New Roman" w:eastAsia="Calibri" w:hAnsi="Times New Roman" w:cs="Times New Roman"/>
          <w:sz w:val="28"/>
          <w:szCs w:val="28"/>
          <w:lang w:eastAsia="ru-RU"/>
        </w:rPr>
        <w:t>явлены нарушения</w:t>
      </w:r>
      <w:r w:rsidR="00692E35" w:rsidRPr="00AE1A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92E3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 условий </w:t>
      </w:r>
      <w:r w:rsidR="00692E35" w:rsidRPr="00AE1AF1">
        <w:rPr>
          <w:rFonts w:ascii="Times New Roman" w:eastAsia="Calibri" w:hAnsi="Times New Roman" w:cs="Times New Roman"/>
          <w:sz w:val="28"/>
          <w:szCs w:val="28"/>
        </w:rPr>
        <w:t>единовременного премирования, противоречащего  требования</w:t>
      </w:r>
      <w:r w:rsidR="0079687F" w:rsidRPr="00AE1AF1">
        <w:rPr>
          <w:rFonts w:ascii="Times New Roman" w:eastAsia="Calibri" w:hAnsi="Times New Roman" w:cs="Times New Roman"/>
          <w:sz w:val="28"/>
          <w:szCs w:val="28"/>
        </w:rPr>
        <w:t>м муниципального правового акта,</w:t>
      </w:r>
      <w:r w:rsidR="00692E35" w:rsidRPr="00AE1A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2E3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 требований трудового законодательства в части доплаты за совмещение профессий (должностей).</w:t>
      </w:r>
    </w:p>
    <w:p w:rsidR="00692E35" w:rsidRPr="00AE1AF1" w:rsidRDefault="00692E35" w:rsidP="0079687F">
      <w:pPr>
        <w:spacing w:before="240"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установлены множественные нарушения в части учета и движения основных средств и</w:t>
      </w:r>
      <w:r w:rsidR="0079687F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товарно-материальных ценностей.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2E35" w:rsidRPr="00AE1AF1" w:rsidRDefault="00692E35" w:rsidP="000554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3077F8" w:rsidRPr="00AE1AF1" w:rsidTr="003077F8">
        <w:tc>
          <w:tcPr>
            <w:tcW w:w="9606" w:type="dxa"/>
            <w:vAlign w:val="center"/>
          </w:tcPr>
          <w:p w:rsidR="003077F8" w:rsidRPr="00AE1AF1" w:rsidRDefault="003077F8" w:rsidP="009A48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1A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Муниципальное бюджетное образовательное учреждение «</w:t>
            </w:r>
            <w:proofErr w:type="gramStart"/>
            <w:r w:rsidRPr="00AE1A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Средняя</w:t>
            </w:r>
            <w:proofErr w:type="gramEnd"/>
            <w:r w:rsidRPr="00AE1A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общеобразовательная школа №6».</w:t>
            </w:r>
          </w:p>
          <w:p w:rsidR="003077F8" w:rsidRPr="00AE1AF1" w:rsidRDefault="003077F8" w:rsidP="009A4818">
            <w:pPr>
              <w:spacing w:before="240" w:after="24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719C8" w:rsidRPr="00AE1AF1" w:rsidRDefault="006719C8" w:rsidP="006719C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9C8" w:rsidRDefault="006719C8" w:rsidP="009A4818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проверки </w:t>
      </w:r>
      <w:r w:rsidR="00926AB2" w:rsidRPr="00AE1AF1">
        <w:rPr>
          <w:rFonts w:ascii="Times New Roman" w:hAnsi="Times New Roman" w:cs="Times New Roman"/>
          <w:bCs/>
          <w:sz w:val="28"/>
          <w:szCs w:val="28"/>
        </w:rPr>
        <w:t xml:space="preserve">предоставлении субсидии  на </w:t>
      </w:r>
      <w:r w:rsidR="00926AB2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капитальный ремонт спортивного зала МБОУ «Средняя общеобразовательная школа №6»,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 нарушения действующего законодательства, а именно:</w:t>
      </w:r>
    </w:p>
    <w:p w:rsidR="005F3FB4" w:rsidRPr="00AE1AF1" w:rsidRDefault="005F3FB4" w:rsidP="002D2364">
      <w:pPr>
        <w:pStyle w:val="a8"/>
        <w:numPr>
          <w:ilvl w:val="0"/>
          <w:numId w:val="28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 нарушения и недостатки</w:t>
      </w:r>
      <w:r w:rsidR="006719C8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</w:t>
      </w:r>
      <w:r w:rsidR="006719C8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договорных отношений, в частности:</w:t>
      </w:r>
    </w:p>
    <w:p w:rsidR="006719C8" w:rsidRPr="00AE1AF1" w:rsidRDefault="002A3ECB" w:rsidP="003077F8">
      <w:pPr>
        <w:tabs>
          <w:tab w:val="left" w:pos="851"/>
          <w:tab w:val="left" w:pos="993"/>
          <w:tab w:val="left" w:pos="1134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F3FB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срокам сдачи первичных документов для оплаты выполненных работ со стороны Подрядчика;</w:t>
      </w:r>
    </w:p>
    <w:p w:rsidR="005F3FB4" w:rsidRPr="00AE1AF1" w:rsidRDefault="002A3ECB" w:rsidP="003077F8">
      <w:pPr>
        <w:tabs>
          <w:tab w:val="left" w:pos="851"/>
          <w:tab w:val="left" w:pos="993"/>
          <w:tab w:val="left" w:pos="1134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F3FB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срокам выполнения работ,  </w:t>
      </w:r>
      <w:r w:rsidR="006719C8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="005F3FB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 работы </w:t>
      </w:r>
      <w:r w:rsidR="006719C8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="005F3FB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выполнены  позднее на 51 день.</w:t>
      </w:r>
    </w:p>
    <w:p w:rsidR="005F3FB4" w:rsidRPr="00AE1AF1" w:rsidRDefault="006719C8" w:rsidP="002D2364">
      <w:pPr>
        <w:pStyle w:val="a8"/>
        <w:numPr>
          <w:ilvl w:val="0"/>
          <w:numId w:val="2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допускалось принятие решения по </w:t>
      </w:r>
      <w:r w:rsidR="005F3FB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F3FB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объемов работ, которые  привели к необоснованным расходам в сумме 209, 56 тыс. руб</w:t>
      </w:r>
      <w:r w:rsidR="002A3ECB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="005F3FB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3FB4" w:rsidRPr="00AE1AF1" w:rsidRDefault="006719C8" w:rsidP="002D2364">
      <w:pPr>
        <w:pStyle w:val="a8"/>
        <w:numPr>
          <w:ilvl w:val="0"/>
          <w:numId w:val="2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осуществлялась </w:t>
      </w:r>
      <w:r w:rsidR="005F3FB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 фактически не выполненных работ в сумме 34,83 тыс. руб</w:t>
      </w:r>
      <w:r w:rsidR="002A3ECB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="005F3FB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3FB4" w:rsidRDefault="005F3FB4" w:rsidP="009A4818">
      <w:pPr>
        <w:tabs>
          <w:tab w:val="num" w:pos="0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AF1">
        <w:rPr>
          <w:rFonts w:ascii="Times New Roman" w:eastAsia="Calibri" w:hAnsi="Times New Roman" w:cs="Times New Roman"/>
          <w:sz w:val="28"/>
          <w:szCs w:val="28"/>
        </w:rPr>
        <w:t>Предоставленная  Учреждению субсидия из бюджета города в сумме 1</w:t>
      </w:r>
      <w:r w:rsidR="003A5303" w:rsidRPr="00AE1A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1AF1">
        <w:rPr>
          <w:rFonts w:ascii="Times New Roman" w:eastAsia="Calibri" w:hAnsi="Times New Roman" w:cs="Times New Roman"/>
          <w:sz w:val="28"/>
          <w:szCs w:val="28"/>
        </w:rPr>
        <w:t xml:space="preserve">917,29 </w:t>
      </w:r>
      <w:proofErr w:type="spellStart"/>
      <w:r w:rsidRPr="00AE1AF1">
        <w:rPr>
          <w:rFonts w:ascii="Times New Roman" w:eastAsia="Calibri" w:hAnsi="Times New Roman" w:cs="Times New Roman"/>
          <w:sz w:val="28"/>
          <w:szCs w:val="28"/>
        </w:rPr>
        <w:t>тыс</w:t>
      </w:r>
      <w:proofErr w:type="gramStart"/>
      <w:r w:rsidRPr="00AE1AF1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AE1AF1">
        <w:rPr>
          <w:rFonts w:ascii="Times New Roman" w:eastAsia="Calibri" w:hAnsi="Times New Roman" w:cs="Times New Roman"/>
          <w:sz w:val="28"/>
          <w:szCs w:val="28"/>
        </w:rPr>
        <w:t>уб</w:t>
      </w:r>
      <w:r w:rsidR="002A3ECB" w:rsidRPr="00AE1AF1">
        <w:rPr>
          <w:rFonts w:ascii="Times New Roman" w:eastAsia="Calibri" w:hAnsi="Times New Roman" w:cs="Times New Roman"/>
          <w:sz w:val="28"/>
          <w:szCs w:val="28"/>
        </w:rPr>
        <w:t>лей</w:t>
      </w:r>
      <w:proofErr w:type="spellEnd"/>
      <w:r w:rsidRPr="00AE1AF1">
        <w:rPr>
          <w:rFonts w:ascii="Times New Roman" w:eastAsia="Calibri" w:hAnsi="Times New Roman" w:cs="Times New Roman"/>
          <w:sz w:val="28"/>
          <w:szCs w:val="28"/>
        </w:rPr>
        <w:t xml:space="preserve"> не была использована, что является неэффективным использованием средств городского бюджета</w:t>
      </w:r>
      <w:r w:rsidR="003A5303" w:rsidRPr="00AE1AF1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3077F8" w:rsidRPr="00AE1AF1" w:rsidTr="003077F8">
        <w:tc>
          <w:tcPr>
            <w:tcW w:w="9606" w:type="dxa"/>
            <w:vAlign w:val="center"/>
          </w:tcPr>
          <w:p w:rsidR="003077F8" w:rsidRPr="00AE1AF1" w:rsidRDefault="003077F8" w:rsidP="009A48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E1AF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Проверка использования бюджетных средств на организацию и проведение муниципальных официальных физкультурных мероприятий и спортивных мероприятий города за 2014 год.</w:t>
            </w:r>
          </w:p>
          <w:p w:rsidR="003077F8" w:rsidRPr="00AE1AF1" w:rsidRDefault="003077F8" w:rsidP="009A48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323BD" w:rsidRPr="00AE1AF1" w:rsidRDefault="008323BD" w:rsidP="009A4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AF1">
        <w:rPr>
          <w:rFonts w:ascii="Times New Roman" w:eastAsia="Times New Roman" w:hAnsi="Times New Roman" w:cs="Times New Roman"/>
          <w:sz w:val="28"/>
          <w:szCs w:val="28"/>
        </w:rPr>
        <w:t xml:space="preserve">Общий объем бюджетных средств израсходованных в 2014 году на организацию и проведение 537 официальных физкультурных мероприятий и спортивных мероприятий города составил 23 911 тыс. </w:t>
      </w:r>
      <w:proofErr w:type="gramStart"/>
      <w:r w:rsidRPr="00AE1AF1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2A3ECB" w:rsidRPr="00AE1AF1">
        <w:rPr>
          <w:rFonts w:ascii="Times New Roman" w:eastAsia="Times New Roman" w:hAnsi="Times New Roman" w:cs="Times New Roman"/>
          <w:sz w:val="28"/>
          <w:szCs w:val="28"/>
        </w:rPr>
        <w:t>ле</w:t>
      </w:r>
      <w:r w:rsidR="002A3ECB" w:rsidRPr="00AE1AF1">
        <w:rPr>
          <w:rFonts w:ascii="Times New Roman" w:eastAsia="Times New Roman" w:hAnsi="Times New Roman" w:cs="Times New Roman"/>
          <w:sz w:val="28"/>
          <w:szCs w:val="28"/>
        </w:rPr>
        <w:tab/>
        <w:t>й</w:t>
      </w:r>
      <w:proofErr w:type="gramEnd"/>
      <w:r w:rsidRPr="00AE1AF1">
        <w:rPr>
          <w:rFonts w:ascii="Times New Roman" w:eastAsia="Times New Roman" w:hAnsi="Times New Roman" w:cs="Times New Roman"/>
          <w:sz w:val="28"/>
          <w:szCs w:val="28"/>
        </w:rPr>
        <w:t>, в том числе за счет средств бюджета города 17 304 тыс. ру</w:t>
      </w:r>
      <w:r w:rsidR="002A3ECB" w:rsidRPr="00AE1AF1">
        <w:rPr>
          <w:rFonts w:ascii="Times New Roman" w:eastAsia="Times New Roman" w:hAnsi="Times New Roman" w:cs="Times New Roman"/>
          <w:sz w:val="28"/>
          <w:szCs w:val="28"/>
        </w:rPr>
        <w:t>блей</w:t>
      </w:r>
      <w:r w:rsidRPr="00AE1AF1">
        <w:rPr>
          <w:rFonts w:ascii="Times New Roman" w:eastAsia="Times New Roman" w:hAnsi="Times New Roman" w:cs="Times New Roman"/>
          <w:sz w:val="28"/>
          <w:szCs w:val="28"/>
        </w:rPr>
        <w:t>, за счет средств других уровней 6 607 тыс. руб</w:t>
      </w:r>
      <w:r w:rsidR="002A3ECB" w:rsidRPr="00AE1AF1"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AE1A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23BD" w:rsidRPr="00AE1AF1" w:rsidRDefault="008323BD" w:rsidP="008323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AF1">
        <w:rPr>
          <w:rFonts w:ascii="Times New Roman" w:eastAsia="Times New Roman" w:hAnsi="Times New Roman" w:cs="Times New Roman"/>
          <w:sz w:val="28"/>
          <w:szCs w:val="28"/>
        </w:rPr>
        <w:t>В 2014 году финансирование официальных физкультурных мероприятий и спортивных мероприятий города осуществлялось в рамках программ города:</w:t>
      </w:r>
    </w:p>
    <w:p w:rsidR="008323BD" w:rsidRPr="00AE1AF1" w:rsidRDefault="008323BD" w:rsidP="002D2364">
      <w:pPr>
        <w:pStyle w:val="a8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ведомственной целевой программы «Организация занятий физической культурой и массовым спортом, подготовка спортивного резерва, организация и проведение спортивных мероприятий в городе Нижневартовске», утвержденной постановлением администрации города от 13.12.2013 № 2619 в сумме 22 911 тыс. руб</w:t>
      </w:r>
      <w:r w:rsidR="002A3ECB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23BD" w:rsidRPr="00AE1AF1" w:rsidRDefault="008323BD" w:rsidP="002D2364">
      <w:pPr>
        <w:pStyle w:val="a8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«Развитие физической культуры и массового спорта в городе Нижневартовске на 2014-2020 годы» в сумме 1000 тыс. руб</w:t>
      </w:r>
      <w:r w:rsidR="002A3ECB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5303" w:rsidRPr="00AE1AF1" w:rsidRDefault="008323BD" w:rsidP="009A4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</w:rPr>
        <w:t>Проведение о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фициальных физкультурных мероприятий и спортивных мероприятий города и участие в них в 2014 году </w:t>
      </w:r>
      <w:r w:rsidRPr="00AE1AF1">
        <w:rPr>
          <w:rFonts w:ascii="Times New Roman" w:eastAsia="Times New Roman" w:hAnsi="Times New Roman" w:cs="Times New Roman"/>
          <w:sz w:val="28"/>
          <w:szCs w:val="28"/>
        </w:rPr>
        <w:t>осуществлялось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учреждениями дополнительного образования детей, муниципальным учреждением физической культуры и спорта </w:t>
      </w:r>
      <w:r w:rsidRPr="00AE1A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подведомственными</w:t>
      </w:r>
      <w:proofErr w:type="gramEnd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542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правлению</w:t>
      </w:r>
      <w:r w:rsidR="003A5303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 и спорта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которым закреплены функции и полномочия учредителя от имени муниципального образования</w:t>
      </w:r>
      <w:r w:rsidR="003A5303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23BD" w:rsidRPr="00AE1AF1" w:rsidRDefault="003A5303" w:rsidP="009A4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по п</w:t>
      </w:r>
      <w:r w:rsidRPr="00AE1AF1">
        <w:rPr>
          <w:rFonts w:ascii="Times New Roman" w:eastAsia="Times New Roman" w:hAnsi="Times New Roman" w:cs="Times New Roman"/>
          <w:sz w:val="28"/>
          <w:szCs w:val="28"/>
        </w:rPr>
        <w:t>роведению о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фициальных физкультурных мероприятий и спортивных мероприятий города и участие в них осуществлялось </w:t>
      </w:r>
      <w:r w:rsidR="008323BD" w:rsidRPr="00AE1AF1">
        <w:rPr>
          <w:rFonts w:ascii="Times New Roman" w:eastAsia="Times New Roman" w:hAnsi="Times New Roman" w:cs="Times New Roman"/>
          <w:sz w:val="28"/>
          <w:szCs w:val="28"/>
        </w:rPr>
        <w:t>как за счет субсидии на муниципальное задание в размере 16954 тыс. руб</w:t>
      </w:r>
      <w:r w:rsidR="000F4542" w:rsidRPr="00AE1AF1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8323BD" w:rsidRPr="00AE1AF1">
        <w:rPr>
          <w:rFonts w:ascii="Times New Roman" w:eastAsia="Times New Roman" w:hAnsi="Times New Roman" w:cs="Times New Roman"/>
          <w:sz w:val="28"/>
          <w:szCs w:val="28"/>
        </w:rPr>
        <w:t>, так и за счет субсидии на иные цели в размере 6 957 тыс. руб</w:t>
      </w:r>
      <w:r w:rsidR="000F4542" w:rsidRPr="00AE1AF1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8323BD" w:rsidRPr="00AE1A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23BD" w:rsidRDefault="008323BD" w:rsidP="009A48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контрольного мероприятия установлены неправомерные расходы </w:t>
      </w:r>
      <w:r w:rsidR="000F4542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413,49 </w:t>
      </w:r>
      <w:proofErr w:type="spellStart"/>
      <w:r w:rsidR="000F4542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="000F4542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0F4542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возникшие по причине проведения среди официальных спортивных мероприятий среди отдельных категорий граждан при отсутствии правовых оснований в уставах проверяемых Учреждений.</w:t>
      </w:r>
    </w:p>
    <w:p w:rsidR="00D10191" w:rsidRDefault="00D10191" w:rsidP="009A48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191" w:rsidRDefault="00D10191" w:rsidP="009A48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191" w:rsidRPr="00AE1AF1" w:rsidRDefault="00D10191" w:rsidP="009A48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3BD" w:rsidRPr="00AE1AF1" w:rsidRDefault="008323BD" w:rsidP="009A481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Pr="00AE1A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основном характеристика нарушений сложилась в результате недолжного юридического сопровождения при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формировании муниципальных правовых актов, регламентирующих полномочия городского округа, обусловленных организацией и проведением муниципальных официальных физкультурных мероприятий и спортивных мероприятий города.</w:t>
      </w:r>
    </w:p>
    <w:p w:rsidR="008323BD" w:rsidRPr="00AE1AF1" w:rsidRDefault="008323BD" w:rsidP="008323B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E1A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3077F8" w:rsidRPr="00AE1AF1" w:rsidTr="003077F8">
        <w:tc>
          <w:tcPr>
            <w:tcW w:w="9606" w:type="dxa"/>
            <w:vAlign w:val="center"/>
          </w:tcPr>
          <w:p w:rsidR="003077F8" w:rsidRDefault="003077F8" w:rsidP="009A48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1A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Проверка правомерности формирования и использования бюджетных средств в 2015г., предусмотренных в бюджете города на реализацию мероприятий по оказанию социальной поддержки и социальной помощи за счет средств бюджета города для неработающих пенсионеров и ветеранов Великой Отечественной войны и  граждан, оказавшихся в трудной или критической жизненной ситуации в городе Нижневартовске.</w:t>
            </w:r>
          </w:p>
          <w:p w:rsidR="003077F8" w:rsidRPr="00AE1AF1" w:rsidRDefault="003077F8" w:rsidP="009A48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323BD" w:rsidRPr="00AE1AF1" w:rsidRDefault="008323BD" w:rsidP="009A4818">
      <w:pPr>
        <w:tabs>
          <w:tab w:val="left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проведенного контрольного мероприятия </w:t>
      </w:r>
      <w:r w:rsidRPr="00AE1A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нецелевого использование средств в 2015 году не установлено. </w:t>
      </w:r>
    </w:p>
    <w:p w:rsidR="008323BD" w:rsidRPr="00AE1AF1" w:rsidRDefault="008323BD" w:rsidP="00F06C0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Всего выявлено нарушений, в виде необоснованных выплат, на общую сумму 58 тыс. руб</w:t>
      </w:r>
      <w:r w:rsidR="000F4542" w:rsidRPr="00AE1AF1">
        <w:rPr>
          <w:rFonts w:ascii="Times New Roman" w:eastAsia="Calibri" w:hAnsi="Times New Roman" w:cs="Times New Roman"/>
          <w:sz w:val="28"/>
          <w:szCs w:val="28"/>
          <w:lang w:eastAsia="ru-RU"/>
        </w:rPr>
        <w:t>лей</w:t>
      </w:r>
      <w:r w:rsidRPr="00AE1A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явились следствием отсутствия должного контроля </w:t>
      </w:r>
      <w:proofErr w:type="gram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323BD" w:rsidRPr="00AE1AF1" w:rsidRDefault="008323BD" w:rsidP="002D2364">
      <w:pPr>
        <w:numPr>
          <w:ilvl w:val="0"/>
          <w:numId w:val="10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правильностью применения условий, определенных Положением;</w:t>
      </w:r>
    </w:p>
    <w:p w:rsidR="008323BD" w:rsidRPr="00AE1AF1" w:rsidRDefault="008323BD" w:rsidP="002D2364">
      <w:pPr>
        <w:numPr>
          <w:ilvl w:val="0"/>
          <w:numId w:val="10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оформлением документов.</w:t>
      </w:r>
    </w:p>
    <w:p w:rsidR="008323BD" w:rsidRPr="00AE1AF1" w:rsidRDefault="008323BD" w:rsidP="008323B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3077F8" w:rsidRPr="00AE1AF1" w:rsidTr="003077F8">
        <w:tc>
          <w:tcPr>
            <w:tcW w:w="9606" w:type="dxa"/>
            <w:vAlign w:val="center"/>
          </w:tcPr>
          <w:p w:rsidR="003077F8" w:rsidRPr="00AE1AF1" w:rsidRDefault="003077F8" w:rsidP="009A48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1AF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Проверка использования бюджетных средств на организацию и проведение отдельных мероприятий учреждениями культуры  за 2014 год.</w:t>
            </w:r>
          </w:p>
          <w:p w:rsidR="003077F8" w:rsidRPr="00AE1AF1" w:rsidRDefault="003077F8" w:rsidP="009A481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323BD" w:rsidRPr="00AE1AF1" w:rsidRDefault="008323BD" w:rsidP="00D10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Проверка использования бюджетных средств на организацию и проведение отдельных мероприятий учреждениями культуры  за 2014 год была проведена на объектах: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AE1AF1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правлени</w:t>
      </w:r>
      <w:r w:rsidR="008A3C48" w:rsidRPr="00AE1AF1"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Pr="00AE1AF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культуры  администрации города, муниципальные учреждения города, подведомственные управлению культуры администрации города,</w:t>
      </w:r>
      <w:r w:rsidRPr="00AE1AF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AE1A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 результатам которого выявлены  с</w:t>
      </w:r>
      <w:r w:rsidR="004A549D" w:rsidRPr="00AE1A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ледующие нарушения и недостатки:</w:t>
      </w:r>
      <w:r w:rsidRPr="00AE1A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4A549D" w:rsidRPr="00AE1AF1" w:rsidRDefault="008A3C48" w:rsidP="002D2364">
      <w:pPr>
        <w:pStyle w:val="a8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AF1">
        <w:rPr>
          <w:rFonts w:ascii="Times New Roman" w:eastAsia="Calibri" w:hAnsi="Times New Roman" w:cs="Times New Roman"/>
          <w:sz w:val="28"/>
          <w:szCs w:val="28"/>
        </w:rPr>
        <w:t>допускалось о</w:t>
      </w:r>
      <w:r w:rsidR="004A549D" w:rsidRPr="00AE1AF1">
        <w:rPr>
          <w:rFonts w:ascii="Times New Roman" w:eastAsia="Calibri" w:hAnsi="Times New Roman" w:cs="Times New Roman"/>
          <w:sz w:val="28"/>
          <w:szCs w:val="28"/>
        </w:rPr>
        <w:t xml:space="preserve">тсутствие четкой регламентации порядка оказания муниципальной услуги </w:t>
      </w:r>
      <w:r w:rsidR="004A549D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культурного досуга на базе учреждений культуры»</w:t>
      </w:r>
      <w:r w:rsidR="004A549D" w:rsidRPr="00AE1AF1">
        <w:rPr>
          <w:rFonts w:ascii="Times New Roman" w:eastAsia="Calibri" w:hAnsi="Times New Roman" w:cs="Times New Roman"/>
          <w:sz w:val="28"/>
          <w:szCs w:val="28"/>
        </w:rPr>
        <w:t>, в том числе порядка проведения меропр</w:t>
      </w:r>
      <w:r w:rsidR="008504CB" w:rsidRPr="00AE1AF1">
        <w:rPr>
          <w:rFonts w:ascii="Times New Roman" w:eastAsia="Calibri" w:hAnsi="Times New Roman" w:cs="Times New Roman"/>
          <w:sz w:val="28"/>
          <w:szCs w:val="28"/>
        </w:rPr>
        <w:t>иятий, входящих в ее содержание;</w:t>
      </w:r>
    </w:p>
    <w:p w:rsidR="00B90EBD" w:rsidRPr="00AE1AF1" w:rsidRDefault="008A3C48" w:rsidP="002D2364">
      <w:pPr>
        <w:pStyle w:val="a8"/>
        <w:numPr>
          <w:ilvl w:val="0"/>
          <w:numId w:val="20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осуществлялся </w:t>
      </w:r>
      <w:r w:rsidR="008504CB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ненадлежащий</w:t>
      </w:r>
      <w:r w:rsidR="008323BD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04CB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</w:t>
      </w:r>
      <w:r w:rsidR="008323BD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объема финансового обеспечения выполнения муниципального задания и предоставлени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323BD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 отдельным потребителям муниципаль</w:t>
      </w:r>
      <w:r w:rsidR="00B90EBD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 услуги;</w:t>
      </w:r>
    </w:p>
    <w:p w:rsidR="00B90EBD" w:rsidRDefault="00B90EBD" w:rsidP="002D2364">
      <w:pPr>
        <w:pStyle w:val="a8"/>
        <w:numPr>
          <w:ilvl w:val="0"/>
          <w:numId w:val="20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</w:t>
      </w:r>
      <w:r w:rsidR="000F4542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нтернет </w:t>
      </w:r>
      <w:r w:rsidR="000F4542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чреждениями  была размещена недостоверная информация о муниципальном задании и плане финансово-хозяйственной деятельности;</w:t>
      </w:r>
    </w:p>
    <w:p w:rsidR="00D10191" w:rsidRDefault="00D10191" w:rsidP="00D10191">
      <w:pPr>
        <w:pStyle w:val="a8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191" w:rsidRPr="00AE1AF1" w:rsidRDefault="00D10191" w:rsidP="00D10191">
      <w:pPr>
        <w:pStyle w:val="a8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EBD" w:rsidRPr="00AE1AF1" w:rsidRDefault="00B90EBD" w:rsidP="002D2364">
      <w:pPr>
        <w:pStyle w:val="a8"/>
        <w:numPr>
          <w:ilvl w:val="0"/>
          <w:numId w:val="20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рядом </w:t>
      </w:r>
      <w:r w:rsidR="000F4542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чреждений неправомерно осуществлялось проведение на бесплатной основе (за счет субсидии на выполнение муниципального задания) мероприятий, относящихся к дополнительным видам деятельности бюджетно</w:t>
      </w:r>
      <w:r w:rsidR="008A3C48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учреждения, приносящим доход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 нарушения.</w:t>
      </w:r>
    </w:p>
    <w:p w:rsidR="005F3FB4" w:rsidRPr="00AE1AF1" w:rsidRDefault="005F3FB4" w:rsidP="000554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3077F8" w:rsidRPr="00AE1AF1" w:rsidTr="003077F8">
        <w:tc>
          <w:tcPr>
            <w:tcW w:w="9606" w:type="dxa"/>
            <w:vAlign w:val="center"/>
          </w:tcPr>
          <w:p w:rsidR="003077F8" w:rsidRPr="00AE1AF1" w:rsidRDefault="003077F8" w:rsidP="00ED626A">
            <w:pPr>
              <w:jc w:val="both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AE1AF1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Проверка  финансового обеспечения и исполнения переданных государственных полномочий по  образованию и организации деятельности комиссий по делам несовершеннолетних и защите их прав в 2014 году.</w:t>
            </w:r>
          </w:p>
          <w:p w:rsidR="003077F8" w:rsidRPr="00AE1AF1" w:rsidRDefault="003077F8" w:rsidP="00ED626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42FDE" w:rsidRPr="00AE1AF1" w:rsidRDefault="00242FDE" w:rsidP="006A5744">
      <w:pPr>
        <w:pStyle w:val="21"/>
        <w:ind w:firstLine="360"/>
        <w:rPr>
          <w:b/>
          <w:bCs/>
          <w:i/>
          <w:sz w:val="28"/>
          <w:szCs w:val="28"/>
        </w:rPr>
      </w:pPr>
    </w:p>
    <w:p w:rsidR="006A5744" w:rsidRPr="00AE1AF1" w:rsidRDefault="006A5744" w:rsidP="006A5744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AF1">
        <w:rPr>
          <w:rFonts w:ascii="Times New Roman" w:hAnsi="Times New Roman" w:cs="Times New Roman"/>
          <w:sz w:val="28"/>
          <w:szCs w:val="28"/>
        </w:rPr>
        <w:t>О</w:t>
      </w:r>
      <w:r w:rsidR="000E7234" w:rsidRPr="00AE1AF1">
        <w:rPr>
          <w:rFonts w:ascii="Times New Roman" w:hAnsi="Times New Roman" w:cs="Times New Roman"/>
          <w:sz w:val="28"/>
          <w:szCs w:val="28"/>
        </w:rPr>
        <w:t>рганы местного самоуправления на неограниченный срок наделены  отдельными государственными полномочиями по образованию и организации деятельности территориальной комиссии по делам несовершеннолетних и защите их прав в соответствии с требованиями федерального законодательства и законодательства Ханты-Мансийского автономного округа – Югры.</w:t>
      </w:r>
    </w:p>
    <w:p w:rsidR="000E7234" w:rsidRPr="00AE1AF1" w:rsidRDefault="000E7234" w:rsidP="006A5744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AF1">
        <w:rPr>
          <w:rFonts w:ascii="Times New Roman" w:hAnsi="Times New Roman" w:cs="Times New Roman"/>
          <w:sz w:val="28"/>
          <w:szCs w:val="28"/>
        </w:rPr>
        <w:t xml:space="preserve"> Финансовые средства, необходимые органам местного самоуправления для осуществления переданных им отдельных государственных полномочий по образованию и организации деятельности территориальных комиссий, передаются органам местного самоуправления в виде субвенций.</w:t>
      </w:r>
    </w:p>
    <w:p w:rsidR="000E7234" w:rsidRPr="00AE1AF1" w:rsidRDefault="000E7234" w:rsidP="006A5744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Arial Unicode MS" w:hAnsi="Times New Roman" w:cs="Times New Roman"/>
          <w:sz w:val="28"/>
          <w:szCs w:val="28"/>
        </w:rPr>
        <w:t>Отдел по организации деятельности территориальной комиссии по делам несовершеннолетних и защите их прав  является структурным подразделением администрации города.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</w:t>
      </w:r>
      <w:proofErr w:type="gram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</w:t>
      </w:r>
      <w:proofErr w:type="gramEnd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реализации переданных в установленном порядке органам местного самоуправления города Нижневартовска отдельных государственных полномочий в части выполнения функций аппарата, организующего и обеспечивающего ее деятельность.</w:t>
      </w:r>
    </w:p>
    <w:p w:rsidR="000E7234" w:rsidRPr="00AE1AF1" w:rsidRDefault="000E7234" w:rsidP="006A57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 данной проверки </w:t>
      </w:r>
      <w:r w:rsidRPr="00AE1A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нецелевого использования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средств, предоставляемых  для реализации переданных отдельных государственных полномочиями по образованию и организации деятельности территориальной комиссии по делам несовершеннолетних и защите их прав, </w:t>
      </w:r>
      <w:r w:rsidRPr="00AE1A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не установлено.</w:t>
      </w:r>
    </w:p>
    <w:p w:rsidR="00D10191" w:rsidRDefault="00D10191" w:rsidP="006A57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7234" w:rsidRPr="00AE1AF1" w:rsidRDefault="000E7234" w:rsidP="006A57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 факт</w:t>
      </w:r>
      <w:r w:rsidRPr="00AE1A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неправомерного привлечения средств бюджета города в сумме 1 073,70 тыс. руб</w:t>
      </w:r>
      <w:r w:rsidR="00926AB2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AE1A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выполнения переданных государственных полномочий. </w:t>
      </w:r>
    </w:p>
    <w:p w:rsidR="00D10191" w:rsidRDefault="00D10191" w:rsidP="006A5744">
      <w:pPr>
        <w:spacing w:before="240" w:after="24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234" w:rsidRPr="00AE1AF1" w:rsidRDefault="000E7234" w:rsidP="006A5744">
      <w:pPr>
        <w:spacing w:before="240" w:after="24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 ряд замечаний по учету основных средств, находящихся в пользовании Отдела.  </w:t>
      </w:r>
    </w:p>
    <w:p w:rsidR="00ED626A" w:rsidRDefault="00ED626A" w:rsidP="006A5744">
      <w:pPr>
        <w:spacing w:before="240" w:after="24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36B" w:rsidRDefault="0094136B" w:rsidP="006A5744">
      <w:pPr>
        <w:spacing w:before="240" w:after="24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36B" w:rsidRDefault="0094136B" w:rsidP="006A5744">
      <w:pPr>
        <w:spacing w:before="240" w:after="24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36B" w:rsidRDefault="0094136B" w:rsidP="006A5744">
      <w:pPr>
        <w:spacing w:before="240" w:after="24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191" w:rsidRDefault="00D10191" w:rsidP="006A5744">
      <w:pPr>
        <w:spacing w:before="240" w:after="24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36B" w:rsidRPr="00AE1AF1" w:rsidRDefault="0094136B" w:rsidP="006A5744">
      <w:pPr>
        <w:spacing w:before="240" w:after="24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4136B" w:rsidRPr="00AE1AF1" w:rsidTr="0094136B">
        <w:tc>
          <w:tcPr>
            <w:tcW w:w="9606" w:type="dxa"/>
            <w:vAlign w:val="center"/>
          </w:tcPr>
          <w:p w:rsidR="0094136B" w:rsidRPr="00AE1AF1" w:rsidRDefault="0094136B" w:rsidP="00ED6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E1AF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Проверка финансово-хозяйственной деятельности Муниципального унитарного предприятия муниципального образования город Нижневартовск «Телерадиокомпания «</w:t>
            </w:r>
            <w:proofErr w:type="spellStart"/>
            <w:r w:rsidRPr="00AE1AF1">
              <w:rPr>
                <w:rFonts w:ascii="Times New Roman" w:hAnsi="Times New Roman" w:cs="Times New Roman"/>
                <w:b/>
                <w:sz w:val="28"/>
                <w:szCs w:val="28"/>
              </w:rPr>
              <w:t>Самотлор</w:t>
            </w:r>
            <w:proofErr w:type="spellEnd"/>
            <w:r w:rsidRPr="00AE1AF1">
              <w:rPr>
                <w:rFonts w:ascii="Times New Roman" w:hAnsi="Times New Roman" w:cs="Times New Roman"/>
                <w:b/>
                <w:sz w:val="28"/>
                <w:szCs w:val="28"/>
              </w:rPr>
              <w:t>» за 2013 - 2014 года.</w:t>
            </w:r>
            <w:r w:rsidRPr="00AE1AF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94136B" w:rsidRPr="00AE1AF1" w:rsidRDefault="0094136B" w:rsidP="00ED626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D626A" w:rsidRPr="00AE1AF1" w:rsidRDefault="00ED626A" w:rsidP="004738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A1D3B" w:rsidRPr="00AE1AF1" w:rsidRDefault="004738F6" w:rsidP="004738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AF1">
        <w:rPr>
          <w:rFonts w:ascii="Times New Roman" w:hAnsi="Times New Roman" w:cs="Times New Roman"/>
          <w:sz w:val="28"/>
          <w:szCs w:val="28"/>
        </w:rPr>
        <w:t>Муниципальное унитарное предприятия «Телерадиокомпания «</w:t>
      </w:r>
      <w:proofErr w:type="spellStart"/>
      <w:r w:rsidRPr="00AE1AF1">
        <w:rPr>
          <w:rFonts w:ascii="Times New Roman" w:hAnsi="Times New Roman" w:cs="Times New Roman"/>
          <w:sz w:val="28"/>
          <w:szCs w:val="28"/>
        </w:rPr>
        <w:t>Самотлор</w:t>
      </w:r>
      <w:proofErr w:type="spellEnd"/>
      <w:r w:rsidRPr="00AE1AF1">
        <w:rPr>
          <w:rFonts w:ascii="Times New Roman" w:eastAsia="Times New Roman" w:hAnsi="Times New Roman" w:cs="Times New Roman"/>
          <w:sz w:val="28"/>
          <w:szCs w:val="28"/>
        </w:rPr>
        <w:t xml:space="preserve"> создано с целью </w:t>
      </w:r>
      <w:r w:rsidR="00DA1D3B" w:rsidRPr="00AE1AF1">
        <w:rPr>
          <w:rFonts w:ascii="Times New Roman" w:eastAsia="Times New Roman" w:hAnsi="Times New Roman" w:cs="Times New Roman"/>
          <w:sz w:val="28"/>
          <w:szCs w:val="28"/>
        </w:rPr>
        <w:t>оперативно</w:t>
      </w:r>
      <w:r w:rsidRPr="00AE1AF1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DA1D3B" w:rsidRPr="00AE1AF1">
        <w:rPr>
          <w:rFonts w:ascii="Times New Roman" w:eastAsia="Times New Roman" w:hAnsi="Times New Roman" w:cs="Times New Roman"/>
          <w:sz w:val="28"/>
          <w:szCs w:val="28"/>
        </w:rPr>
        <w:t xml:space="preserve"> доведени</w:t>
      </w:r>
      <w:r w:rsidRPr="00AE1AF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A1D3B" w:rsidRPr="00AE1AF1">
        <w:rPr>
          <w:rFonts w:ascii="Times New Roman" w:eastAsia="Times New Roman" w:hAnsi="Times New Roman" w:cs="Times New Roman"/>
          <w:sz w:val="28"/>
          <w:szCs w:val="28"/>
        </w:rPr>
        <w:t xml:space="preserve"> до населения города информации о деятельности органов местного самоуправления города Нижневартовска и  принятых ими решениях, а также в целях освещения деятельности муниципальных предприятий и муниципальных учреждений города,  событий происходящих в городе.</w:t>
      </w:r>
    </w:p>
    <w:p w:rsidR="00DA1D3B" w:rsidRPr="00AE1AF1" w:rsidRDefault="00DA1D3B" w:rsidP="00ED6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 Предприятия является администрация города Нижневартовска.</w:t>
      </w:r>
    </w:p>
    <w:p w:rsidR="004738F6" w:rsidRPr="00AE1AF1" w:rsidRDefault="004738F6" w:rsidP="004738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D3B" w:rsidRPr="00AE1AF1" w:rsidRDefault="00F06C06" w:rsidP="004738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Проверкой установлен</w:t>
      </w:r>
      <w:r w:rsidR="00DA1D3B" w:rsidRPr="00AE1AF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DA1D3B" w:rsidRPr="00AE1A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ряд существенных противоречий и нарушений</w:t>
      </w:r>
      <w:r w:rsidR="00DA1D3B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требований, установленных действующим законодательством федерального и муниципального уровня</w:t>
      </w:r>
      <w:r w:rsidR="00DA1D3B" w:rsidRPr="00AE1A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="00DA1D3B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уставом, иными распорядительными, локальными документами, а именно</w:t>
      </w:r>
      <w:r w:rsidR="00DA1D3B" w:rsidRPr="00AE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A1D3B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части:</w:t>
      </w:r>
    </w:p>
    <w:p w:rsidR="00DA1D3B" w:rsidRPr="00AE1AF1" w:rsidRDefault="00DA1D3B" w:rsidP="002D2364">
      <w:pPr>
        <w:pStyle w:val="a8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сроков предоставления и утверждения Программы </w:t>
      </w:r>
      <w:proofErr w:type="spellStart"/>
      <w:r w:rsidR="008D0F4C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</w:t>
      </w:r>
      <w:proofErr w:type="spellEnd"/>
      <w:r w:rsidR="002D1E6C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D0F4C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-х</w:t>
      </w:r>
      <w:proofErr w:type="gramEnd"/>
      <w:r w:rsidR="008D0F4C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озяйственной деятельности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со стороны Предприятия,  так и со стороны Учредителя;</w:t>
      </w:r>
    </w:p>
    <w:p w:rsidR="00DA1D3B" w:rsidRPr="00AE1AF1" w:rsidRDefault="00DA1D3B" w:rsidP="002D2364">
      <w:pPr>
        <w:pStyle w:val="a8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соблюдения процедуры (правил документооборота) заключения муниципальных контрактов, как со стороны Предприятия,  так и со стороны Учредителя;</w:t>
      </w:r>
    </w:p>
    <w:p w:rsidR="00DA1D3B" w:rsidRPr="00AE1AF1" w:rsidRDefault="00DA1D3B" w:rsidP="002D2364">
      <w:pPr>
        <w:pStyle w:val="a8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неправомерного формирования:</w:t>
      </w:r>
    </w:p>
    <w:p w:rsidR="00DA1D3B" w:rsidRPr="00AE1AF1" w:rsidRDefault="00DA1D3B" w:rsidP="002D236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доходов, полученных от реализации продукции (работ, услуг) в части установления и утверждения тарифов;</w:t>
      </w:r>
    </w:p>
    <w:p w:rsidR="00DA1D3B" w:rsidRPr="00AE1AF1" w:rsidRDefault="00DA1D3B" w:rsidP="002D236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прочих доходов, полученных от осуществления деятельности, не предусмотренной уставом Предприятия;</w:t>
      </w:r>
    </w:p>
    <w:p w:rsidR="00DA1D3B" w:rsidRPr="00AE1AF1" w:rsidRDefault="00DA1D3B" w:rsidP="002D2364">
      <w:pPr>
        <w:pStyle w:val="a8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достоверного формирования и отражения данных  </w:t>
      </w:r>
      <w:proofErr w:type="gramStart"/>
      <w:r w:rsidRPr="00AE1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финансовой</w:t>
      </w:r>
      <w:proofErr w:type="gramEnd"/>
      <w:r w:rsidRPr="00AE1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отчетности;</w:t>
      </w:r>
    </w:p>
    <w:p w:rsidR="00DA1D3B" w:rsidRPr="00AE1AF1" w:rsidRDefault="00DA1D3B" w:rsidP="002D2364">
      <w:pPr>
        <w:pStyle w:val="a8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организации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договорных отношений и расчетов с поставщиками и подрядчиками:</w:t>
      </w:r>
    </w:p>
    <w:p w:rsidR="00DA1D3B" w:rsidRPr="00AE1AF1" w:rsidRDefault="00DA1D3B" w:rsidP="002D236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размещени</w:t>
      </w:r>
      <w:r w:rsidR="00926AB2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плане закупок сведений о планируемых закупках, превышающих стоимость 100 тыс. руб.;</w:t>
      </w:r>
    </w:p>
    <w:p w:rsidR="00DA1D3B" w:rsidRPr="00AE1AF1" w:rsidRDefault="00DA1D3B" w:rsidP="002D236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 договорных отношений с нарушением требований гражданского законодательства;</w:t>
      </w:r>
    </w:p>
    <w:p w:rsidR="00DA1D3B" w:rsidRPr="00AE1AF1" w:rsidRDefault="00DA1D3B" w:rsidP="002D236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неправомерное авансирование;</w:t>
      </w:r>
    </w:p>
    <w:p w:rsidR="00DA1D3B" w:rsidRPr="00AE1AF1" w:rsidRDefault="00DA1D3B" w:rsidP="002D236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неправомерная оплата по принятым к учету документам, не подтверждающим экономическое обоснование выполненных услуг;</w:t>
      </w:r>
    </w:p>
    <w:p w:rsidR="00E87F59" w:rsidRPr="00AE1AF1" w:rsidRDefault="00DA1D3B" w:rsidP="002D2364">
      <w:pPr>
        <w:pStyle w:val="a8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правомерности и обоснованности начисления заработной платы</w:t>
      </w:r>
      <w:r w:rsidR="003C082B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1D3B" w:rsidRPr="00AE1AF1" w:rsidRDefault="00DA1D3B" w:rsidP="002D236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исчислении среднего заработка, </w:t>
      </w:r>
    </w:p>
    <w:p w:rsidR="00DA1D3B" w:rsidRPr="00AE1AF1" w:rsidRDefault="00DA1D3B" w:rsidP="002D236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оплате работы в выходные дни, </w:t>
      </w:r>
    </w:p>
    <w:p w:rsidR="00DA1D3B" w:rsidRPr="00AE1AF1" w:rsidRDefault="00DA1D3B" w:rsidP="002D236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сверхурочную работу, </w:t>
      </w:r>
    </w:p>
    <w:p w:rsidR="00DA1D3B" w:rsidRPr="00AE1AF1" w:rsidRDefault="00DA1D3B" w:rsidP="002D236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премированию к праздничным датам, </w:t>
      </w:r>
    </w:p>
    <w:p w:rsidR="00E87F59" w:rsidRPr="0094136B" w:rsidRDefault="00DA1D3B" w:rsidP="002D236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3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выплатам, непр</w:t>
      </w:r>
      <w:r w:rsidR="00E87F59" w:rsidRPr="0094136B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едусмотренным локальными актами</w:t>
      </w:r>
      <w:r w:rsidR="00941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7F59" w:rsidRPr="0094136B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 нарушения</w:t>
      </w:r>
    </w:p>
    <w:p w:rsidR="00DA1D3B" w:rsidRPr="00AE1AF1" w:rsidRDefault="00DA1D3B" w:rsidP="004738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EBD" w:rsidRPr="00AE1AF1" w:rsidRDefault="00B90EBD" w:rsidP="00B90E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8D0F4C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контрольных мероприятиях во всех </w:t>
      </w:r>
      <w:r w:rsidR="008D0F4C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вышеназванных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 были установлены нарушения в организации бухгалтерского учета и отчетности. Такое положение свидетельствует о недостаточной организации внутреннего контроля</w:t>
      </w:r>
      <w:r w:rsidR="00E87F59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проверенных организациях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всем установленным </w:t>
      </w:r>
      <w:r w:rsidR="008D0F4C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счетной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палатой нарушениям в организации бухгалтерского учета и отчетности, администрацией города издан локальный нормативный акт и муниципальными учреждениями, приняты меры по устранению и недопущению подобных нарушений </w:t>
      </w:r>
      <w:proofErr w:type="gram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дальнейшей работе.</w:t>
      </w:r>
    </w:p>
    <w:p w:rsidR="00987B2D" w:rsidRPr="00AE1AF1" w:rsidRDefault="00987B2D" w:rsidP="00B90E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36B" w:rsidRDefault="00ED626A" w:rsidP="00ED62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E1AF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</w:t>
      </w:r>
    </w:p>
    <w:p w:rsidR="00ED626A" w:rsidRPr="00D10191" w:rsidRDefault="00D10191" w:rsidP="00D10191">
      <w:pPr>
        <w:pStyle w:val="a8"/>
        <w:spacing w:after="0" w:line="240" w:lineRule="auto"/>
        <w:ind w:left="135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ED626A" w:rsidRPr="00D10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расходов бюджета города</w:t>
      </w:r>
    </w:p>
    <w:p w:rsidR="00ED626A" w:rsidRPr="00AE1AF1" w:rsidRDefault="00ED626A" w:rsidP="00ED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сфере жилищно-коммунального хозяйства  и транспортного обслуживания</w:t>
      </w:r>
    </w:p>
    <w:p w:rsidR="00ED626A" w:rsidRPr="00AE1AF1" w:rsidRDefault="00ED626A" w:rsidP="00ED6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4136B" w:rsidRPr="00AE1AF1" w:rsidTr="0094136B">
        <w:tc>
          <w:tcPr>
            <w:tcW w:w="9606" w:type="dxa"/>
            <w:vAlign w:val="center"/>
          </w:tcPr>
          <w:p w:rsidR="0094136B" w:rsidRPr="00AE1AF1" w:rsidRDefault="0094136B" w:rsidP="00987B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1A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Проверка правомерности формирования средств бюджета города в 2014 году на возмещение затрат, связанных с оказанием  услуг по городским  пассажирским перевозкам. Обоснованность и правомерность формирования данных видов расходов.</w:t>
            </w:r>
          </w:p>
        </w:tc>
      </w:tr>
    </w:tbl>
    <w:p w:rsidR="00ED626A" w:rsidRPr="00AE1AF1" w:rsidRDefault="00ED626A" w:rsidP="00ED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626A" w:rsidRPr="00AE1AF1" w:rsidRDefault="00ED626A" w:rsidP="00987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транспортного обслуживания населения города осуществляется на маршрутной сети города Нижневартовска, утвержденной постановлением администрации города «О маршрутной сети автомобильного транспорта общего пользования на территории города Нижневартовска», на конкурсной основе. </w:t>
      </w:r>
    </w:p>
    <w:p w:rsidR="00ED626A" w:rsidRPr="00AE1AF1" w:rsidRDefault="00ED626A" w:rsidP="00987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города выделяются средства (субсидии) победителям конкурса в целях возмещения затрат в связи с оказанием услуг по городским пассажирским перевозкам, в проверяемом периоде победителями конкурса являлись:</w:t>
      </w:r>
    </w:p>
    <w:p w:rsidR="00ED626A" w:rsidRPr="00AE1AF1" w:rsidRDefault="00ED626A" w:rsidP="002D2364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ОАО «Производственное автотранспортное транспортное предприятие №2» (далее ОАО «ПАТП </w:t>
      </w:r>
      <w:r w:rsidRPr="00AE1A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№2»</w:t>
      </w:r>
      <w:r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ED626A" w:rsidRPr="00AE1AF1" w:rsidRDefault="00ED626A" w:rsidP="002D2364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ООО «Производственное автотранспортное транспортное предприятие №1» (далее – ОАО «ПАТП</w:t>
      </w:r>
      <w:r w:rsidRPr="00AE1A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№1»</w:t>
      </w:r>
      <w:r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AE1AF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D626A" w:rsidRPr="00AE1AF1" w:rsidRDefault="00ED626A" w:rsidP="00ED626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26A" w:rsidRPr="00AE1AF1" w:rsidRDefault="00ED626A" w:rsidP="00987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Общий объем субсидий, предоставленный Перевозчикам в 2014 году составил в размере 516 921,80 </w:t>
      </w:r>
      <w:proofErr w:type="spellStart"/>
      <w:r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</w:t>
      </w:r>
      <w:proofErr w:type="gramStart"/>
      <w:r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ублей</w:t>
      </w:r>
      <w:proofErr w:type="spellEnd"/>
      <w:r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D626A" w:rsidRPr="00AE1AF1" w:rsidRDefault="00ED626A" w:rsidP="00987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Тарифы на перевозку пассажиров и багажа автомобильным транспортом на городских маршрутах устанавливаются Перевозчиками в пределах, не превышающих максимальные тарифы, утвержденные Региональной службой по тарифам Ханты-Мансийского автономного округа - Югры.</w:t>
      </w:r>
    </w:p>
    <w:p w:rsidR="00D10191" w:rsidRDefault="00ED626A" w:rsidP="00987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указанных мер в рамках тарифного регулирования предполагает возникновение разницы между утвержденным тарифом </w:t>
      </w:r>
      <w:proofErr w:type="gram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</w:p>
    <w:p w:rsidR="00D10191" w:rsidRDefault="00D10191" w:rsidP="00987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26A" w:rsidRPr="00AE1AF1" w:rsidRDefault="00ED626A" w:rsidP="00D1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потребителей и экономически обоснованным тарифом, отражающим реальные затраты транспортной организации, и соответственно, предопределяет необходимость возмещения понесенных ею экономических потерь. </w:t>
      </w:r>
    </w:p>
    <w:p w:rsidR="00ED626A" w:rsidRPr="00AE1AF1" w:rsidRDefault="00ED626A" w:rsidP="00ED62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1A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E1AF1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Pr="00AE1AF1">
        <w:rPr>
          <w:rFonts w:ascii="Times New Roman" w:hAnsi="Times New Roman" w:cs="Times New Roman"/>
          <w:bCs/>
          <w:sz w:val="28"/>
          <w:szCs w:val="28"/>
        </w:rPr>
        <w:t xml:space="preserve">большинстве своем выявленные замечания и нарушения  при проверке возникли как по причине недостаточного нормативного регулирования управленческих решений, связанных  с реализацией полномочий по </w:t>
      </w:r>
      <w:r w:rsidRPr="00AE1AF1">
        <w:rPr>
          <w:rFonts w:ascii="Times New Roman" w:hAnsi="Times New Roman" w:cs="Times New Roman"/>
          <w:sz w:val="28"/>
          <w:szCs w:val="28"/>
        </w:rPr>
        <w:t>организации транспортного обслуживания населения в границах городского округа, так и по причине искажения (неправильности) формирования состава производственных затрат.</w:t>
      </w:r>
      <w:r w:rsidRPr="00AE1A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94136B" w:rsidRDefault="00ED626A" w:rsidP="00987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1A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ED626A" w:rsidRPr="00AE1AF1" w:rsidRDefault="00ED626A" w:rsidP="00F9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bCs/>
          <w:sz w:val="28"/>
          <w:szCs w:val="28"/>
        </w:rPr>
        <w:t>Кроме того,</w:t>
      </w:r>
      <w:r w:rsidR="00F96D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E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ООО ПАТП №2</w:t>
      </w:r>
      <w:r w:rsidR="00F96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D626A" w:rsidRPr="00AE1AF1" w:rsidRDefault="00ED626A" w:rsidP="0094136B">
      <w:pPr>
        <w:pStyle w:val="a8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допускалась неправомерная оплата документально не подтвержденных и экономически не оправданных расходов, включенных в состав затрат по пассажирским перевозкам;</w:t>
      </w:r>
    </w:p>
    <w:p w:rsidR="00ED626A" w:rsidRPr="00AE1AF1" w:rsidRDefault="00ED626A" w:rsidP="0094136B">
      <w:pPr>
        <w:pStyle w:val="a8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 нарушений и при формировании предприятием расходов по оплате труда работникам;</w:t>
      </w:r>
    </w:p>
    <w:p w:rsidR="00ED626A" w:rsidRPr="0094136B" w:rsidRDefault="00ED626A" w:rsidP="0094136B">
      <w:pPr>
        <w:pStyle w:val="a8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3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неправомерное оказание спонсорской помощи</w:t>
      </w:r>
      <w:r w:rsidR="00941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136B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 нарушения.</w:t>
      </w:r>
    </w:p>
    <w:p w:rsidR="00ED626A" w:rsidRPr="00AE1AF1" w:rsidRDefault="00ED626A" w:rsidP="00F96D69">
      <w:pPr>
        <w:keepNext/>
        <w:spacing w:before="240" w:after="6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b/>
          <w:bCs/>
          <w:sz w:val="28"/>
          <w:szCs w:val="28"/>
        </w:rPr>
        <w:t>в ООО ПАТП №1</w:t>
      </w:r>
      <w:r w:rsidR="00F96D6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AE1A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D626A" w:rsidRPr="00AE1AF1" w:rsidRDefault="00ED626A" w:rsidP="0094136B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основных экономических показателей за отчетные периоды по пассажирским перевозкам (городские маршруты), было сформировано с завышением затрат;</w:t>
      </w:r>
    </w:p>
    <w:p w:rsidR="00ED626A" w:rsidRPr="00AE1AF1" w:rsidRDefault="00ED626A" w:rsidP="0094136B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необоснованно допускалось формирование в составе прямых затрат,  затрат косвенных (общепроизводственных); </w:t>
      </w:r>
    </w:p>
    <w:p w:rsidR="00ED626A" w:rsidRPr="00AE1AF1" w:rsidRDefault="00ED626A" w:rsidP="0094136B">
      <w:pPr>
        <w:pStyle w:val="a8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 нарушений и при формировании предприятием расходов по оплате труда работникам</w:t>
      </w:r>
    </w:p>
    <w:p w:rsidR="00ED626A" w:rsidRPr="00AE1AF1" w:rsidRDefault="00ED626A" w:rsidP="0094136B">
      <w:pPr>
        <w:pStyle w:val="a8"/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AF1">
        <w:rPr>
          <w:rFonts w:ascii="Times New Roman" w:eastAsia="Calibri" w:hAnsi="Times New Roman" w:cs="Times New Roman"/>
          <w:sz w:val="28"/>
          <w:szCs w:val="28"/>
        </w:rPr>
        <w:t>и другие нарушения.</w:t>
      </w:r>
    </w:p>
    <w:p w:rsidR="00ED626A" w:rsidRPr="00AE1AF1" w:rsidRDefault="00ED626A" w:rsidP="00ED626A">
      <w:pPr>
        <w:pStyle w:val="a8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4136B" w:rsidRPr="00AE1AF1" w:rsidTr="0094136B">
        <w:tc>
          <w:tcPr>
            <w:tcW w:w="9606" w:type="dxa"/>
            <w:vAlign w:val="center"/>
          </w:tcPr>
          <w:p w:rsidR="0094136B" w:rsidRPr="00AE1AF1" w:rsidRDefault="0094136B" w:rsidP="002E032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1A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Проверка правомерности формирования и использования бюджетных средств в 2014г., предусмотренных в бюджете города на: перемещение, хранение  и утилизацию  брошенных  транспортных средств, находящихся на дворовых территориях города, отлов, содержание безнадзорных  животных в границах городского округа</w:t>
            </w:r>
            <w:r w:rsidRPr="00AE1AF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.</w:t>
            </w:r>
          </w:p>
        </w:tc>
      </w:tr>
    </w:tbl>
    <w:p w:rsidR="001A289D" w:rsidRPr="00AE1AF1" w:rsidRDefault="001A289D" w:rsidP="001A2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626A" w:rsidRPr="00AE1AF1" w:rsidRDefault="00ED626A" w:rsidP="001A2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Calibri" w:hAnsi="Times New Roman" w:cs="Times New Roman"/>
          <w:sz w:val="28"/>
          <w:szCs w:val="28"/>
        </w:rPr>
        <w:t>В ре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зультате проведенной проверки</w:t>
      </w:r>
      <w:r w:rsidRPr="00AE1A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нецелевого использования средств, в 2014 году не установлено. </w:t>
      </w:r>
    </w:p>
    <w:p w:rsidR="00ED626A" w:rsidRPr="00AE1AF1" w:rsidRDefault="00ED626A" w:rsidP="001A2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по результатам проверки выявлены нарушения и недостатки:</w:t>
      </w:r>
    </w:p>
    <w:p w:rsidR="00ED626A" w:rsidRPr="00AE1AF1" w:rsidRDefault="00ED626A" w:rsidP="00F96D69">
      <w:pPr>
        <w:pStyle w:val="a8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разработан порядок осуществления мероприятий в части содержания безнадзорных животных по истечении установленного срока;</w:t>
      </w:r>
    </w:p>
    <w:p w:rsidR="00ED626A" w:rsidRPr="00F96D69" w:rsidRDefault="00ED626A" w:rsidP="00F96D69">
      <w:pPr>
        <w:pStyle w:val="a8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D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муниципального заказа установлены, нарушения в части расчета начальной максимальной стоимости, а именно когда Департаментом жилищно-коммунального хозяйства допускалось</w:t>
      </w:r>
      <w:r w:rsidR="00D1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D6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начальную максимальную стоимость экономически необоснованных расходов.</w:t>
      </w:r>
    </w:p>
    <w:p w:rsidR="00F96D69" w:rsidRDefault="00F96D69" w:rsidP="00ED626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D69" w:rsidRDefault="00F96D69" w:rsidP="00ED626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D69" w:rsidRDefault="00F96D69" w:rsidP="00ED626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26A" w:rsidRPr="00AE1AF1" w:rsidRDefault="00ED626A" w:rsidP="00ED626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средств допущено:</w:t>
      </w:r>
    </w:p>
    <w:p w:rsidR="00ED626A" w:rsidRPr="0094136B" w:rsidRDefault="00ED626A" w:rsidP="002D2364">
      <w:pPr>
        <w:pStyle w:val="a8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13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некорректное выполнение </w:t>
      </w:r>
      <w:r w:rsidRPr="0094136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исполнителем (ООО «Коммунальник»)</w:t>
      </w:r>
      <w:r w:rsidRPr="009413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расчета на оказание услуг по</w:t>
      </w:r>
      <w:r w:rsidRPr="00941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муниципальному контракту</w:t>
      </w:r>
      <w:r w:rsidRPr="009413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 части </w:t>
      </w:r>
      <w:r w:rsidRPr="009413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накладных расходов</w:t>
      </w:r>
      <w:r w:rsidRPr="009413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941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привело к необоснованным расходам; </w:t>
      </w:r>
    </w:p>
    <w:p w:rsidR="00ED626A" w:rsidRPr="00AE1AF1" w:rsidRDefault="00ED626A" w:rsidP="002D2364">
      <w:pPr>
        <w:pStyle w:val="a8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4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принятие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Департаментом жилищно-коммунального хозяйства</w:t>
      </w:r>
      <w:r w:rsidRPr="00AE1A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фактически не выполненных услуг, повлекшее за собой не эффективное использование средств.</w:t>
      </w:r>
    </w:p>
    <w:p w:rsidR="00ED626A" w:rsidRPr="00AE1AF1" w:rsidRDefault="00ED626A" w:rsidP="00ED626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4136B" w:rsidRPr="00AE1AF1" w:rsidTr="0094136B">
        <w:tc>
          <w:tcPr>
            <w:tcW w:w="9747" w:type="dxa"/>
            <w:vAlign w:val="center"/>
          </w:tcPr>
          <w:p w:rsidR="0094136B" w:rsidRPr="00AE1AF1" w:rsidRDefault="0094136B" w:rsidP="001A28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E1A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Проверка использования средств, выделенных на устройство детских площадок (установка малых архитектурных форм, игровых комплексов).</w:t>
            </w:r>
          </w:p>
          <w:p w:rsidR="0094136B" w:rsidRPr="00AE1AF1" w:rsidRDefault="0094136B" w:rsidP="002E032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52553C" w:rsidRPr="00AE1AF1" w:rsidRDefault="0052553C" w:rsidP="001A28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26A" w:rsidRPr="00AE1AF1" w:rsidRDefault="00ED626A" w:rsidP="001A28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Контрольному мероприятию были подвергнуты следующие объекты:</w:t>
      </w:r>
    </w:p>
    <w:p w:rsidR="00ED626A" w:rsidRPr="00AE1AF1" w:rsidRDefault="00ED626A" w:rsidP="002D2364">
      <w:pPr>
        <w:pStyle w:val="a8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жилищно-коммунального хозяйства администрации города Нижневартовска ( далее </w:t>
      </w:r>
      <w:proofErr w:type="gram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–Д</w:t>
      </w:r>
      <w:proofErr w:type="gramEnd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 ЖКХ);.</w:t>
      </w:r>
    </w:p>
    <w:p w:rsidR="00ED626A" w:rsidRPr="00AE1AF1" w:rsidRDefault="00ED626A" w:rsidP="002D2364">
      <w:pPr>
        <w:pStyle w:val="a8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E1AF1">
        <w:rPr>
          <w:rFonts w:ascii="Times New Roman" w:eastAsia="Arial Unicode MS" w:hAnsi="Times New Roman" w:cs="Times New Roman"/>
          <w:sz w:val="28"/>
          <w:szCs w:val="28"/>
          <w:lang w:eastAsia="ru-RU"/>
        </w:rPr>
        <w:t>ткрытое акционерное общество «Управляющая компания № 1»;</w:t>
      </w:r>
    </w:p>
    <w:p w:rsidR="00ED626A" w:rsidRPr="00AE1AF1" w:rsidRDefault="00ED626A" w:rsidP="002D2364">
      <w:pPr>
        <w:pStyle w:val="a8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Открытое акционерное общество «Управляющая компания № 2». </w:t>
      </w:r>
    </w:p>
    <w:p w:rsidR="00ED626A" w:rsidRPr="00AE1AF1" w:rsidRDefault="00ED626A" w:rsidP="00ED62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26A" w:rsidRPr="00AE1AF1" w:rsidRDefault="00ED626A" w:rsidP="001A28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Calibri" w:hAnsi="Times New Roman" w:cs="Times New Roman"/>
          <w:sz w:val="28"/>
          <w:szCs w:val="28"/>
          <w:lang w:eastAsia="ru-RU"/>
        </w:rPr>
        <w:t>При проверке установлено, что Департамент ЖКХ своими действиями не обеспечил:</w:t>
      </w:r>
    </w:p>
    <w:p w:rsidR="00ED626A" w:rsidRPr="00AE1AF1" w:rsidRDefault="00ED626A" w:rsidP="002D2364">
      <w:pPr>
        <w:pStyle w:val="a8"/>
        <w:numPr>
          <w:ilvl w:val="0"/>
          <w:numId w:val="3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Calibri" w:hAnsi="Times New Roman" w:cs="Times New Roman"/>
          <w:sz w:val="28"/>
          <w:szCs w:val="28"/>
          <w:lang w:eastAsia="ru-RU"/>
        </w:rPr>
        <w:t>достоверное отражение финансово-хозяйственных операций в учете, должный контроль, и сохранность, созданных им объектов движимого имущества (основных средств) с использованием бюджетных средств,  в размере  20 955,0 тыс. рублей;</w:t>
      </w:r>
    </w:p>
    <w:p w:rsidR="00ED626A" w:rsidRPr="00AE1AF1" w:rsidRDefault="00ED626A" w:rsidP="002D2364">
      <w:pPr>
        <w:numPr>
          <w:ilvl w:val="0"/>
          <w:numId w:val="9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должное обоснование закупки работ и (или) услуг, в размере  17 071,95 тыс. рублей; </w:t>
      </w:r>
    </w:p>
    <w:p w:rsidR="00ED626A" w:rsidRPr="00AE1AF1" w:rsidRDefault="00ED626A" w:rsidP="002D2364">
      <w:pPr>
        <w:numPr>
          <w:ilvl w:val="0"/>
          <w:numId w:val="9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Calibri" w:hAnsi="Times New Roman" w:cs="Times New Roman"/>
          <w:sz w:val="28"/>
          <w:szCs w:val="28"/>
        </w:rPr>
        <w:t>должное осуществление контроля в части своевременности и полноты внесения изменений, уточнений и дополнений в муниципальную Программу.</w:t>
      </w:r>
    </w:p>
    <w:p w:rsidR="00ED626A" w:rsidRPr="00AE1AF1" w:rsidRDefault="001A289D" w:rsidP="00D1019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AF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1019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D626A" w:rsidRPr="00AE1AF1">
        <w:rPr>
          <w:rFonts w:ascii="Times New Roman" w:eastAsia="Times New Roman" w:hAnsi="Times New Roman" w:cs="Times New Roman"/>
          <w:sz w:val="28"/>
          <w:szCs w:val="28"/>
        </w:rPr>
        <w:t>В нарушение муниципального контракта:</w:t>
      </w:r>
    </w:p>
    <w:p w:rsidR="00ED626A" w:rsidRPr="00AE1AF1" w:rsidRDefault="00ED626A" w:rsidP="002D2364">
      <w:pPr>
        <w:pStyle w:val="a8"/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AF1">
        <w:rPr>
          <w:rFonts w:ascii="Times New Roman" w:eastAsia="Times New Roman" w:hAnsi="Times New Roman" w:cs="Times New Roman"/>
          <w:sz w:val="28"/>
          <w:szCs w:val="28"/>
        </w:rPr>
        <w:t>допускались случаи установления детских игровых комплексов  меньше соответствующих форм и размеров;</w:t>
      </w:r>
    </w:p>
    <w:p w:rsidR="00ED626A" w:rsidRPr="00AE1AF1" w:rsidRDefault="00ED626A" w:rsidP="002D2364">
      <w:pPr>
        <w:pStyle w:val="a8"/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E1AF1">
        <w:rPr>
          <w:rFonts w:ascii="Times New Roman" w:eastAsia="Times New Roman" w:hAnsi="Times New Roman" w:cs="Times New Roman"/>
          <w:sz w:val="28"/>
          <w:szCs w:val="28"/>
        </w:rPr>
        <w:t>нарушались сроки выполнения работ со стороны Подрядчика;</w:t>
      </w:r>
    </w:p>
    <w:p w:rsidR="00ED626A" w:rsidRPr="0094136B" w:rsidRDefault="00ED626A" w:rsidP="002D2364">
      <w:pPr>
        <w:pStyle w:val="a8"/>
        <w:numPr>
          <w:ilvl w:val="0"/>
          <w:numId w:val="9"/>
        </w:numPr>
        <w:tabs>
          <w:tab w:val="clear" w:pos="720"/>
          <w:tab w:val="num" w:pos="993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тот факт, что гарантийный срок не закончился, одиннадцать сооружений силами  управляющих компаний были демонтированы</w:t>
      </w:r>
      <w:r w:rsidRPr="00AE1A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94136B" w:rsidRPr="00AE1AF1" w:rsidTr="0094136B">
        <w:tc>
          <w:tcPr>
            <w:tcW w:w="9606" w:type="dxa"/>
            <w:vAlign w:val="center"/>
          </w:tcPr>
          <w:p w:rsidR="0094136B" w:rsidRPr="00AE1AF1" w:rsidRDefault="0094136B" w:rsidP="00D101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E1A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Проверка соблюдения требований закона, при осуществлении финансово-хозяйственной деятельности  в  ОАО</w:t>
            </w:r>
            <w:r w:rsidRPr="00AE1A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«Управляющая компания № 2»</w:t>
            </w:r>
            <w:r w:rsidRPr="00AE1A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 2014 год</w:t>
            </w:r>
            <w:r w:rsidRPr="00AE1AF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.</w:t>
            </w:r>
          </w:p>
          <w:p w:rsidR="0094136B" w:rsidRPr="00AE1AF1" w:rsidRDefault="0094136B" w:rsidP="0092193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D626A" w:rsidRPr="00AE1AF1" w:rsidRDefault="00ED626A" w:rsidP="00ED626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26A" w:rsidRPr="00AE1AF1" w:rsidRDefault="00ED626A" w:rsidP="0092193E">
      <w:pPr>
        <w:tabs>
          <w:tab w:val="left" w:pos="142"/>
          <w:tab w:val="left" w:pos="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Общество, создано в соответствии с требованиями законодательства путем преобразования муниципального унитарного предприятия «Производственный ремонтно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-эксплуатационный трест № 2», и является его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правопреемником. Учредителем Общества является администрация города в лице департамента муниципальной собственности и земельных ресурсов.</w:t>
      </w:r>
    </w:p>
    <w:p w:rsidR="00ED626A" w:rsidRPr="00AE1AF1" w:rsidRDefault="00ED626A" w:rsidP="0092193E">
      <w:pPr>
        <w:tabs>
          <w:tab w:val="num" w:pos="-567"/>
          <w:tab w:val="left" w:pos="709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акции Общества (100%) находятся в собственности муниципального образования город Нижневартовск. Общество </w:t>
      </w:r>
      <w:proofErr w:type="gram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юридическим лицом и организует</w:t>
      </w:r>
      <w:proofErr w:type="gramEnd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деятельность в соответствии с действующим законодательством Российской Федерации и Уставом.</w:t>
      </w:r>
    </w:p>
    <w:p w:rsidR="00ED626A" w:rsidRPr="00AE1AF1" w:rsidRDefault="00ED626A" w:rsidP="0092193E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Уставом ОАО «УК № 2», п</w:t>
      </w:r>
      <w:r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редметом деятельности Общества является:</w:t>
      </w:r>
    </w:p>
    <w:p w:rsidR="00ED626A" w:rsidRPr="00AE1AF1" w:rsidRDefault="00ED626A" w:rsidP="002D2364">
      <w:pPr>
        <w:pStyle w:val="a8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многоквартирными жилыми домами, работа и услуги по управлению, содержанию и техническому ремонту общего имущества жилых многоквартирных домов, объектов внешнего благоустройства и придомовых территорий;</w:t>
      </w:r>
    </w:p>
    <w:p w:rsidR="00ED626A" w:rsidRPr="00AE1AF1" w:rsidRDefault="00ED626A" w:rsidP="002D2364">
      <w:pPr>
        <w:pStyle w:val="a8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потребителей коммунальными и прочими услугами;</w:t>
      </w:r>
    </w:p>
    <w:p w:rsidR="00ED626A" w:rsidRPr="00AE1AF1" w:rsidRDefault="00ED626A" w:rsidP="002D2364">
      <w:pPr>
        <w:pStyle w:val="a8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жилищных услуг;</w:t>
      </w:r>
    </w:p>
    <w:p w:rsidR="00ED626A" w:rsidRPr="00AE1AF1" w:rsidRDefault="00ED626A" w:rsidP="002D2364">
      <w:pPr>
        <w:pStyle w:val="a8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техническим состоянием и использованием жилого фонда;</w:t>
      </w:r>
    </w:p>
    <w:p w:rsidR="00ED626A" w:rsidRPr="00AE1AF1" w:rsidRDefault="00ED626A" w:rsidP="002D2364">
      <w:pPr>
        <w:pStyle w:val="a8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диспетчерское обслуживание;</w:t>
      </w:r>
    </w:p>
    <w:p w:rsidR="00ED626A" w:rsidRPr="00AE1AF1" w:rsidRDefault="00ED626A" w:rsidP="002D2364">
      <w:pPr>
        <w:pStyle w:val="a8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  конкурсов   между   предприятиями различных   форм   собственности   на обслуживание и ремонт жилищного фонда;</w:t>
      </w:r>
    </w:p>
    <w:p w:rsidR="00ED626A" w:rsidRPr="00AE1AF1" w:rsidRDefault="00ED626A" w:rsidP="002D2364">
      <w:pPr>
        <w:pStyle w:val="a8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иная    деятельность, направленная    на    достижение    целей    управления    жилыми многоквартирными домами.</w:t>
      </w:r>
    </w:p>
    <w:p w:rsidR="00ED626A" w:rsidRPr="00AE1AF1" w:rsidRDefault="00ED626A" w:rsidP="00ED626A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D626A" w:rsidRPr="00AE1AF1" w:rsidRDefault="00ED626A" w:rsidP="000D4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проверки соблюдения требований закона, при осуществлении финансово-хозяйственной деятельности управляющих компаний за 2014 год</w:t>
      </w:r>
      <w:r w:rsidRPr="00AE1A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(на выборочной основе) </w:t>
      </w:r>
      <w:r w:rsidRPr="00AE1A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выявлен ряд противоречий и нарушений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требований, установленных действующим законодательством, регулирующим осуществление </w:t>
      </w:r>
      <w:r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финансово-хозяйственной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Общества,</w:t>
      </w:r>
      <w:r w:rsidRPr="00AE1A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именно в отношении:</w:t>
      </w:r>
    </w:p>
    <w:p w:rsidR="00ED626A" w:rsidRPr="00AE1AF1" w:rsidRDefault="00ED626A" w:rsidP="002D2364">
      <w:pPr>
        <w:pStyle w:val="a8"/>
        <w:numPr>
          <w:ilvl w:val="0"/>
          <w:numId w:val="14"/>
        </w:num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Calibri" w:hAnsi="Times New Roman" w:cs="Times New Roman"/>
          <w:sz w:val="28"/>
          <w:szCs w:val="28"/>
        </w:rPr>
        <w:t xml:space="preserve">учетной политики Общества,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выразившиеся в отсутствии положений:</w:t>
      </w:r>
    </w:p>
    <w:p w:rsidR="00ED626A" w:rsidRPr="00AE1AF1" w:rsidRDefault="00ED626A" w:rsidP="00ED626A">
      <w:pPr>
        <w:numPr>
          <w:ilvl w:val="0"/>
          <w:numId w:val="7"/>
        </w:num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ведению раздельного учета доходов (расходов), полученных (произведенных) в рамках целевого финансирования;</w:t>
      </w:r>
    </w:p>
    <w:p w:rsidR="00ED626A" w:rsidRPr="00AE1AF1" w:rsidRDefault="00ED626A" w:rsidP="00ED626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применению льготы по налогу на добавленную стоимость;</w:t>
      </w:r>
    </w:p>
    <w:p w:rsidR="00ED626A" w:rsidRPr="00AE1AF1" w:rsidRDefault="00ED626A" w:rsidP="002D2364">
      <w:pPr>
        <w:pStyle w:val="a8"/>
        <w:numPr>
          <w:ilvl w:val="0"/>
          <w:numId w:val="14"/>
        </w:num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расчета показателей, регламентирующих:</w:t>
      </w:r>
    </w:p>
    <w:p w:rsidR="00ED626A" w:rsidRPr="00AE1AF1" w:rsidRDefault="00ED626A" w:rsidP="00ED626A">
      <w:pPr>
        <w:numPr>
          <w:ilvl w:val="0"/>
          <w:numId w:val="8"/>
        </w:numPr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показателей сметно-финансового плана по доходам; </w:t>
      </w:r>
    </w:p>
    <w:p w:rsidR="00ED626A" w:rsidRPr="00AE1AF1" w:rsidRDefault="00ED626A" w:rsidP="00ED626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right="-5" w:firstLine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отчетности по предоставлению жилищно-коммунальных услуг, способствующих и позволяющих в полной мере достоверно раскрыть информацию с целью осуществления контроля;</w:t>
      </w:r>
    </w:p>
    <w:p w:rsidR="00ED626A" w:rsidRPr="00D10191" w:rsidRDefault="00ED626A" w:rsidP="002D2364">
      <w:pPr>
        <w:pStyle w:val="a8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неправомерного заключения Обществом догово</w:t>
      </w:r>
      <w:r w:rsidR="0092193E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 на установку и эксплуатацию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рекламных конструкций сроком действия менее года</w:t>
      </w:r>
      <w:r w:rsidR="0092193E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иные нарушения.</w:t>
      </w:r>
    </w:p>
    <w:p w:rsidR="00D10191" w:rsidRDefault="00D10191" w:rsidP="00D101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10191" w:rsidRDefault="00D10191" w:rsidP="00D101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10191" w:rsidRDefault="00D10191" w:rsidP="00D101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10191" w:rsidRDefault="00D10191" w:rsidP="00D101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10191" w:rsidRPr="00D10191" w:rsidRDefault="00D10191" w:rsidP="00D101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D626A" w:rsidRPr="00AE1AF1" w:rsidRDefault="00ED626A" w:rsidP="00ED626A">
      <w:pPr>
        <w:pStyle w:val="a8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2FDE" w:rsidRPr="00AE1AF1" w:rsidRDefault="00242FDE" w:rsidP="002D2364">
      <w:pPr>
        <w:pStyle w:val="a8"/>
        <w:numPr>
          <w:ilvl w:val="0"/>
          <w:numId w:val="19"/>
        </w:numPr>
        <w:tabs>
          <w:tab w:val="left" w:pos="709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Аудит в сфере закупок</w:t>
      </w:r>
    </w:p>
    <w:p w:rsidR="000D455F" w:rsidRPr="00AE1AF1" w:rsidRDefault="000D455F" w:rsidP="000D455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</w:p>
    <w:p w:rsidR="00242FDE" w:rsidRPr="00AE1AF1" w:rsidRDefault="00242FDE" w:rsidP="00FF451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 в сфере закупок проводится счетной палатой в соответствии с требованиями ст.98 Федерального закона от 05.04.2013 №44-ФЗ «О контрактной системе в сфере закупок товаров, работ, услуг для обеспечения государственных и муниципальных нужд (дале</w:t>
      </w:r>
      <w:proofErr w:type="gram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247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 №44-ФЗ).</w:t>
      </w:r>
    </w:p>
    <w:p w:rsidR="00242FDE" w:rsidRPr="00AE1AF1" w:rsidRDefault="00242FDE" w:rsidP="00FF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 аудита в сфере закупок является анализ следующих основных этапов осуществления закупок в 2014 году:</w:t>
      </w:r>
    </w:p>
    <w:p w:rsidR="00242FDE" w:rsidRPr="00AE1AF1" w:rsidRDefault="00242FDE" w:rsidP="00FF451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0D455F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45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закупок товаров, работ, услуг;</w:t>
      </w:r>
    </w:p>
    <w:p w:rsidR="00242FDE" w:rsidRPr="00AE1AF1" w:rsidRDefault="00242FDE" w:rsidP="00FF451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0D455F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45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поставщиков (подрядчиков, исполнителей);</w:t>
      </w:r>
    </w:p>
    <w:p w:rsidR="00242FDE" w:rsidRPr="00AE1AF1" w:rsidRDefault="00242FDE" w:rsidP="00FF451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FF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и исполнение контрактов (гражданско-правовых договоров).</w:t>
      </w:r>
    </w:p>
    <w:p w:rsidR="00887D37" w:rsidRPr="00AE1AF1" w:rsidRDefault="00242FDE" w:rsidP="000D455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анализа</w:t>
      </w:r>
      <w:r w:rsidR="00887D37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были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использованы содержащиеся на официальном сайте Российской Федерации-www.zakupki.gov.ru (далее-официальный сайт) информация о закупках, а также документы, полученные в ходе проведения контрольных мероприятий. </w:t>
      </w:r>
      <w:proofErr w:type="gramEnd"/>
    </w:p>
    <w:p w:rsidR="00887D37" w:rsidRPr="00AE1AF1" w:rsidRDefault="00242FDE" w:rsidP="000D455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98 </w:t>
      </w:r>
      <w:r w:rsidR="00B83247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 </w:t>
      </w:r>
      <w:r w:rsidR="00B83247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№ 44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утверждённым планом деятельности на 2015 год палатой осуществлено </w:t>
      </w:r>
      <w:r w:rsidR="00AB76F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proofErr w:type="gramEnd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аудиту в сфере закупок</w:t>
      </w:r>
      <w:r w:rsidR="00AB76F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именно проведен  аудит </w:t>
      </w:r>
      <w:r w:rsidR="00AB76F4" w:rsidRPr="00AE1A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B76F4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закупок</w:t>
      </w:r>
      <w:r w:rsidR="00887D37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87D37" w:rsidRPr="00AE1AF1" w:rsidRDefault="00AB76F4" w:rsidP="00710219">
      <w:pPr>
        <w:pStyle w:val="a8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 питания   (выборочная основа) за 2014 год</w:t>
      </w:r>
      <w:r w:rsidRPr="00AE1AF1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в</w:t>
      </w:r>
      <w:r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бюджетном дошкольном образовательном учреждении детский сад комбинированного вида № 7 «Жар-птица» ( дале</w:t>
      </w:r>
      <w:proofErr w:type="gram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№7 «Жар-птица»</w:t>
      </w:r>
      <w:r w:rsidR="00551BE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87D37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76F4" w:rsidRPr="00AE1AF1" w:rsidRDefault="00AB76F4" w:rsidP="00710219">
      <w:pPr>
        <w:pStyle w:val="a8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E1AF1">
        <w:rPr>
          <w:rFonts w:ascii="Times New Roman" w:hAnsi="Times New Roman" w:cs="Times New Roman"/>
          <w:sz w:val="28"/>
          <w:szCs w:val="28"/>
        </w:rPr>
        <w:t xml:space="preserve">в </w:t>
      </w:r>
      <w:hyperlink r:id="rId16" w:tooltip="поиск всех организаций с именем муниципальное казенное учреждение &quot;Управление материально-технического обеспечения деятельности органов местного самоуправления города Нижневартовска&quot;" w:history="1">
        <w:r w:rsidRPr="00AE1AF1">
          <w:rPr>
            <w:rStyle w:val="ad"/>
            <w:rFonts w:ascii="Times New Roman" w:hAnsi="Times New Roman" w:cs="Times New Roman"/>
            <w:color w:val="000000"/>
            <w:sz w:val="28"/>
            <w:szCs w:val="28"/>
            <w:u w:val="none"/>
          </w:rPr>
          <w:t>муниципальном казенном учреждении «Управление материально-технического обеспечения деятельности органов местного самоуправления города Нижневартовска</w:t>
        </w:r>
      </w:hyperlink>
      <w:r w:rsidRPr="00AE1AF1">
        <w:rPr>
          <w:rFonts w:ascii="Times New Roman" w:hAnsi="Times New Roman" w:cs="Times New Roman"/>
          <w:sz w:val="28"/>
          <w:szCs w:val="28"/>
        </w:rPr>
        <w:t>» (дале</w:t>
      </w:r>
      <w:proofErr w:type="gramStart"/>
      <w:r w:rsidRPr="00AE1AF1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AE1AF1">
        <w:rPr>
          <w:rFonts w:ascii="Times New Roman" w:hAnsi="Times New Roman" w:cs="Times New Roman"/>
          <w:sz w:val="28"/>
          <w:szCs w:val="28"/>
        </w:rPr>
        <w:t xml:space="preserve"> МКУ «УМТО»</w:t>
      </w:r>
      <w:r w:rsidR="00141B38" w:rsidRPr="00AE1AF1">
        <w:rPr>
          <w:rFonts w:ascii="Times New Roman" w:hAnsi="Times New Roman" w:cs="Times New Roman"/>
          <w:sz w:val="28"/>
          <w:szCs w:val="28"/>
        </w:rPr>
        <w:t>)</w:t>
      </w:r>
      <w:r w:rsidRPr="00AE1AF1">
        <w:rPr>
          <w:rFonts w:ascii="Times New Roman" w:hAnsi="Times New Roman" w:cs="Times New Roman"/>
          <w:sz w:val="28"/>
          <w:szCs w:val="28"/>
        </w:rPr>
        <w:t>.</w:t>
      </w:r>
    </w:p>
    <w:p w:rsidR="000D455F" w:rsidRDefault="000D455F" w:rsidP="00FF4514">
      <w:pPr>
        <w:pStyle w:val="a8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FF4514" w:rsidRDefault="00FF4514" w:rsidP="00FF4514">
      <w:pPr>
        <w:pStyle w:val="a8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FF4514" w:rsidRPr="00AE1AF1" w:rsidRDefault="00FF4514" w:rsidP="00D10191">
      <w:pPr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 №7 «Жар-птица»:</w:t>
      </w:r>
    </w:p>
    <w:p w:rsidR="00551BE5" w:rsidRPr="00AE1AF1" w:rsidRDefault="00242FDE" w:rsidP="000D455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аудита установлены следующие недостатки и нарушения:</w:t>
      </w:r>
    </w:p>
    <w:p w:rsidR="00551BE5" w:rsidRPr="00AE1AF1" w:rsidRDefault="00551BE5" w:rsidP="002D2364">
      <w:pPr>
        <w:pStyle w:val="a8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контрактная служба не в полной мере отвечает требованиям, установленным законодательством к профессиональному образованию сотрудников;</w:t>
      </w:r>
    </w:p>
    <w:p w:rsidR="00551BE5" w:rsidRPr="00AE1AF1" w:rsidRDefault="00551BE5" w:rsidP="002D2364">
      <w:pPr>
        <w:pStyle w:val="a8"/>
        <w:numPr>
          <w:ilvl w:val="0"/>
          <w:numId w:val="11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официальном сайте</w:t>
      </w:r>
      <w:r w:rsidRPr="00AE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E1AF1">
        <w:rPr>
          <w:rFonts w:ascii="Times New Roman" w:eastAsia="Calibri" w:hAnsi="Times New Roman" w:cs="Times New Roman"/>
          <w:bCs/>
          <w:sz w:val="28"/>
          <w:szCs w:val="28"/>
        </w:rPr>
        <w:t xml:space="preserve">тсутствуют сведения </w:t>
      </w:r>
      <w:r w:rsidRPr="00AE1AF1">
        <w:rPr>
          <w:rFonts w:ascii="Times New Roman" w:eastAsia="Calibri" w:hAnsi="Times New Roman" w:cs="Times New Roman"/>
          <w:sz w:val="28"/>
          <w:szCs w:val="28"/>
        </w:rPr>
        <w:t xml:space="preserve">о количестве </w:t>
      </w:r>
      <w:proofErr w:type="gramStart"/>
      <w:r w:rsidRPr="00AE1AF1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AE1AF1">
        <w:rPr>
          <w:rFonts w:ascii="Times New Roman" w:eastAsia="Calibri" w:hAnsi="Times New Roman" w:cs="Times New Roman"/>
          <w:sz w:val="28"/>
          <w:szCs w:val="28"/>
        </w:rPr>
        <w:t xml:space="preserve"> об общей стоимости договоров</w:t>
      </w:r>
      <w:r w:rsidRPr="00AE1AF1">
        <w:rPr>
          <w:rFonts w:ascii="Times New Roman" w:eastAsia="Calibri" w:hAnsi="Times New Roman" w:cs="Times New Roman"/>
          <w:bCs/>
          <w:sz w:val="28"/>
          <w:szCs w:val="28"/>
        </w:rPr>
        <w:t xml:space="preserve">, а также </w:t>
      </w:r>
      <w:r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несвоевременно опубликована </w:t>
      </w:r>
      <w:r w:rsidRPr="00AE1AF1">
        <w:rPr>
          <w:rFonts w:ascii="Times New Roman" w:eastAsia="Calibri" w:hAnsi="Times New Roman" w:cs="Times New Roman"/>
          <w:sz w:val="28"/>
          <w:szCs w:val="28"/>
        </w:rPr>
        <w:t>информация о размещении заказов;</w:t>
      </w:r>
    </w:p>
    <w:p w:rsidR="00551BE5" w:rsidRPr="00AE1AF1" w:rsidRDefault="00551BE5" w:rsidP="002D2364">
      <w:pPr>
        <w:pStyle w:val="a8"/>
        <w:numPr>
          <w:ilvl w:val="0"/>
          <w:numId w:val="11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допущен единичный случай заключения контракта на условиях, не соответствующим условиям, предусмотренным извещением об осуществлении закупки, документацией о закупке;</w:t>
      </w:r>
    </w:p>
    <w:p w:rsidR="00551BE5" w:rsidRPr="00AE1AF1" w:rsidRDefault="00551BE5" w:rsidP="002D2364">
      <w:pPr>
        <w:pStyle w:val="a8"/>
        <w:numPr>
          <w:ilvl w:val="0"/>
          <w:numId w:val="11"/>
        </w:numPr>
        <w:shd w:val="clear" w:color="auto" w:fill="FFFFFF"/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AE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допускались случаи</w:t>
      </w:r>
      <w:r w:rsidRPr="00AE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несвоевременного расчета с поставщиками за поставленную продукцию;</w:t>
      </w:r>
    </w:p>
    <w:p w:rsidR="00551BE5" w:rsidRPr="00AE1AF1" w:rsidRDefault="00551BE5" w:rsidP="002D2364">
      <w:pPr>
        <w:pStyle w:val="a8"/>
        <w:numPr>
          <w:ilvl w:val="0"/>
          <w:numId w:val="11"/>
        </w:numPr>
        <w:shd w:val="clear" w:color="auto" w:fill="FFFFFF"/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порядок и сроки возмещения привлеченных бюджетных средств.</w:t>
      </w:r>
    </w:p>
    <w:p w:rsidR="00551BE5" w:rsidRPr="00AE1AF1" w:rsidRDefault="00551BE5" w:rsidP="00887D37">
      <w:pPr>
        <w:widowControl w:val="0"/>
        <w:tabs>
          <w:tab w:val="left" w:pos="851"/>
          <w:tab w:val="left" w:pos="12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AF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</w:t>
      </w:r>
      <w:r w:rsidRPr="00AE1AF1">
        <w:rPr>
          <w:rFonts w:ascii="Times New Roman" w:eastAsia="Times New Roman" w:hAnsi="Times New Roman" w:cs="Times New Roman"/>
          <w:sz w:val="28"/>
          <w:szCs w:val="28"/>
        </w:rPr>
        <w:t>Принцип обеспечения конкуренции Учреждением в целом соблюдается.</w:t>
      </w:r>
      <w:r w:rsidRPr="00AE1AF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AE1AF1">
        <w:rPr>
          <w:rFonts w:ascii="Times New Roman" w:eastAsia="Times New Roman" w:hAnsi="Times New Roman" w:cs="Times New Roman"/>
          <w:sz w:val="28"/>
          <w:szCs w:val="28"/>
        </w:rPr>
        <w:t>Вместе с тем, Учреждением не использовано право на предварительное информирование о предстоящих закупках</w:t>
      </w:r>
      <w:r w:rsidRPr="00AE1AF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AE1AF1">
        <w:rPr>
          <w:rFonts w:ascii="Times New Roman" w:eastAsia="Times New Roman" w:hAnsi="Times New Roman" w:cs="Times New Roman"/>
          <w:sz w:val="28"/>
          <w:szCs w:val="28"/>
        </w:rPr>
        <w:t xml:space="preserve"> потенциальных поставщиков, что непосредственно влияет на эффективность осуществления закупок. </w:t>
      </w:r>
    </w:p>
    <w:p w:rsidR="00551BE5" w:rsidRPr="00AE1AF1" w:rsidRDefault="00242FDE" w:rsidP="00551BE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AB76F4" w:rsidRPr="00AE1AF1" w:rsidRDefault="00551BE5" w:rsidP="00F96D6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МКУ «</w:t>
      </w:r>
      <w:r w:rsidR="00AB76F4" w:rsidRPr="00AE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УМТО</w:t>
      </w:r>
      <w:r w:rsidRPr="00AE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F96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B76F4" w:rsidRPr="00AE1AF1" w:rsidRDefault="00AB76F4" w:rsidP="002D2364">
      <w:pPr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невысокий уровень конкуренции в закупках, неравномерность размещения заказов в течени</w:t>
      </w:r>
      <w:proofErr w:type="gram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551BE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 процесс осуществления закупок Учреждением недостаточно эффективным;</w:t>
      </w:r>
    </w:p>
    <w:p w:rsidR="00AB76F4" w:rsidRPr="00AE1AF1" w:rsidRDefault="00AB76F4" w:rsidP="002D2364">
      <w:pPr>
        <w:widowControl w:val="0"/>
        <w:numPr>
          <w:ilvl w:val="0"/>
          <w:numId w:val="27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достигнутых и запланированных экономических результатов использования бюджетных средств, которые выступают в виде конкретных товаров, работ, услуг показал недостаточно высокую экономическую результативность. </w:t>
      </w:r>
      <w:proofErr w:type="gram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за 2014 год достигнуто 88,1% из запланированных экономических результатов на 2014 год по осуществлению закупок, заключено 229 контрактов из запланированных 260 контрактах; </w:t>
      </w:r>
      <w:proofErr w:type="gramEnd"/>
    </w:p>
    <w:p w:rsidR="00AB76F4" w:rsidRPr="00AE1AF1" w:rsidRDefault="00AB76F4" w:rsidP="002D2364">
      <w:pPr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низкая степень достижения заданных  результатов обеспечения муниципальных нужд (наличие товаров, работ и услуг в запланированном объеме) и целей осуществления закупок в большей степени связана с отсутствием  должной организации на стадии планирования закупок, с формальным подходом к планированию размещения заказов.</w:t>
      </w:r>
    </w:p>
    <w:p w:rsidR="00812AE4" w:rsidRPr="00AE1AF1" w:rsidRDefault="00812AE4" w:rsidP="00812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BE5" w:rsidRPr="00AE1AF1" w:rsidRDefault="00141B38" w:rsidP="00551BE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51BE5" w:rsidRPr="00AE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Информационная и иная деятельность</w:t>
      </w:r>
    </w:p>
    <w:p w:rsidR="000D455F" w:rsidRPr="00AE1AF1" w:rsidRDefault="000D455F" w:rsidP="00551BE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BE5" w:rsidRPr="00AE1AF1" w:rsidRDefault="00551BE5" w:rsidP="00551BE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2015 году </w:t>
      </w:r>
      <w:r w:rsidR="009E30DA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счетной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палатой продолжена работа по публичному представлению своей деятельности и ее результатов. Отчеты и информация о результатах контрольных и экспертно-аналитических мероп</w:t>
      </w:r>
      <w:r w:rsidR="00271F5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риятий оперативно направлялас</w:t>
      </w:r>
      <w:r w:rsidR="00D10191">
        <w:rPr>
          <w:rFonts w:ascii="Times New Roman" w:eastAsia="Times New Roman" w:hAnsi="Times New Roman" w:cs="Times New Roman"/>
          <w:sz w:val="28"/>
          <w:szCs w:val="28"/>
          <w:lang w:eastAsia="ru-RU"/>
        </w:rPr>
        <w:t>ь Главе города, в Думу города, Г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лаве администрации города, рассматривались на заседаниях </w:t>
      </w:r>
      <w:r w:rsidR="00CD446E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Коллегии счетной палаты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участием</w:t>
      </w:r>
      <w:r w:rsidR="00D1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CD446E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города и </w:t>
      </w:r>
      <w:r w:rsidR="00D1019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D446E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 администрации города,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46E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Думы города,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 структурных подразделений </w:t>
      </w:r>
      <w:r w:rsidR="00CD446E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руководителей проверяемых организаций. </w:t>
      </w:r>
    </w:p>
    <w:p w:rsidR="00D97077" w:rsidRPr="00AE1AF1" w:rsidRDefault="00D97077" w:rsidP="00D970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AF1">
        <w:rPr>
          <w:rFonts w:ascii="Times New Roman" w:eastAsia="Calibri" w:hAnsi="Times New Roman" w:cs="Times New Roman"/>
          <w:sz w:val="28"/>
          <w:szCs w:val="28"/>
        </w:rPr>
        <w:t>Одновременно с этим, председатель и аудиторы счетной палаты   принимали участие в совещаниях с руководителями и специалистами муниципальных учреждений и предприятий, с целью доведения результатов деятельности Счетной палаты за 2015 до общественности (о результатах проведенных контрольных мероприятий и мероприятий последующего контроля  и т.д.).</w:t>
      </w:r>
    </w:p>
    <w:p w:rsidR="00551BE5" w:rsidRPr="00AE1AF1" w:rsidRDefault="00551BE5" w:rsidP="00551BE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информация о деятельности палаты, основные результаты проведенных мероприятий, планы деятельности, ежегодные отчеты о деятельности палаты, информация о наиболее значимых мероприятиях и др</w:t>
      </w:r>
      <w:r w:rsidR="009E30DA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угие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размещались на </w:t>
      </w:r>
      <w:proofErr w:type="gram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proofErr w:type="gramEnd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-сайте </w:t>
      </w:r>
      <w:r w:rsidR="00CD446E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 города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отчетном периоде с материалами, размещенными на сайте, ознакомились более </w:t>
      </w:r>
      <w:r w:rsidR="00491BFE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602,9</w:t>
      </w:r>
      <w:r w:rsidR="00405F3D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человек. </w:t>
      </w:r>
    </w:p>
    <w:p w:rsidR="00551BE5" w:rsidRPr="00AE1AF1" w:rsidRDefault="00551BE5" w:rsidP="00551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Рассмотрены в отчетном периоде и обращения граждан, поступившие в адрес </w:t>
      </w:r>
      <w:r w:rsidR="00B83247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счетной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палаты. По вопросам, изложенным в обращениях граждан и находящимся в компетенции палаты, заявителям даны ответы по существу.</w:t>
      </w:r>
    </w:p>
    <w:p w:rsidR="00551BE5" w:rsidRPr="00AE1AF1" w:rsidRDefault="00551BE5" w:rsidP="00551B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2015 году продолжена работа по стандартизации деятельности палаты. В течение года разработаны </w:t>
      </w:r>
      <w:r w:rsidR="00CD446E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Стандарта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внешнего муниципального контроля для проведения контрольных и </w:t>
      </w:r>
      <w:proofErr w:type="gram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экспертно-аналитический</w:t>
      </w:r>
      <w:proofErr w:type="gramEnd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мероприятий.</w:t>
      </w:r>
    </w:p>
    <w:p w:rsidR="00551BE5" w:rsidRPr="00AE1AF1" w:rsidRDefault="00551BE5" w:rsidP="00551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Национального плана противодействия коррупции в </w:t>
      </w:r>
      <w:r w:rsidR="00B83247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счетной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палате разработан и выполняется комплекс мероприятий, направленных </w:t>
      </w:r>
      <w:r w:rsidRPr="00AE1AF1">
        <w:rPr>
          <w:rFonts w:ascii="Times New Roman" w:eastAsia="Calibri" w:hAnsi="Times New Roman" w:cs="Times New Roman"/>
          <w:sz w:val="28"/>
          <w:szCs w:val="28"/>
        </w:rPr>
        <w:t xml:space="preserve">на принятие эффективных мер по предупреждению, выявлению и устранению причин и условий, способствующих возникновению коррупции и конфликта интересов на муниципальной службе, соблюдение муниципальными служащими общих принципов служебного поведения, норм профессиональной этики, обязательств, ограничений и запретов, установленных на муниципальной службе. </w:t>
      </w:r>
      <w:proofErr w:type="gramEnd"/>
    </w:p>
    <w:p w:rsidR="00551BE5" w:rsidRPr="00AE1AF1" w:rsidRDefault="00551BE5" w:rsidP="00551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Уделено внимание в отчетном периоде и развитию межмуниципального сотрудничества. </w:t>
      </w:r>
      <w:r w:rsidR="00CD446E" w:rsidRPr="00AE1AF1">
        <w:rPr>
          <w:rFonts w:ascii="Times New Roman" w:eastAsia="Calibri" w:hAnsi="Times New Roman" w:cs="Times New Roman"/>
          <w:color w:val="000000"/>
          <w:sz w:val="28"/>
          <w:szCs w:val="28"/>
        </w:rPr>
        <w:t>Более 15</w:t>
      </w:r>
      <w:r w:rsidRPr="00AE1A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лет </w:t>
      </w:r>
      <w:r w:rsidR="00B83247" w:rsidRPr="00AE1A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счетная </w:t>
      </w:r>
      <w:r w:rsidRPr="00AE1A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палата </w:t>
      </w:r>
      <w:proofErr w:type="gramStart"/>
      <w:r w:rsidRPr="00AE1AF1">
        <w:rPr>
          <w:rFonts w:ascii="Times New Roman" w:eastAsia="Calibri" w:hAnsi="Times New Roman" w:cs="Times New Roman"/>
          <w:color w:val="000000"/>
          <w:sz w:val="28"/>
          <w:szCs w:val="28"/>
        </w:rPr>
        <w:t>является членом Союза МКСО и активно взаимодействует</w:t>
      </w:r>
      <w:proofErr w:type="gramEnd"/>
      <w:r w:rsidRPr="00AE1A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контрольно-счетными органами других муниципальных образований Российской Федерации.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1BE5" w:rsidRPr="00AE1AF1" w:rsidRDefault="00551BE5" w:rsidP="00551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CD446E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июне 2015 года аудитор счетной палаты принял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Общем собрании (</w:t>
      </w:r>
      <w:r w:rsidRPr="00AE1A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XIV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Конференции) Союза МКСО в городе Магнитогорске на тему «Задачи муниципальных контрольно-счетных органов в современных экономических условиях». В формате «круглого стола» (дискуссионной площадки), прошел обмен опытом по актуальным вопросам внешнего контроля, были рассмотрены две темы: «Муниципальные программы, как инструмент повышения результативности расходов бюджета» и «О практике проведения аудита в сфере закупок».   </w:t>
      </w:r>
    </w:p>
    <w:p w:rsidR="00A21748" w:rsidRPr="00AE1AF1" w:rsidRDefault="00A21748" w:rsidP="00A21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году палатой также продолжалась работа в рамках Совета контрольно-счетных органов Ханты-Мансийского автономного округа-Югры (далее Совет). Как член Президиума Совета Суханова С.П. регулярно принимала участие в его заседаниях</w:t>
      </w:r>
      <w:r w:rsidR="00271F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1748" w:rsidRPr="00AE1AF1" w:rsidRDefault="00A21748" w:rsidP="00A217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 в предыдущие годы, в отчетном году палата оказывала муниципальным контрольно-счетным органам организационную, правовую, информационную и методическую помощь. </w:t>
      </w:r>
    </w:p>
    <w:p w:rsidR="00551BE5" w:rsidRPr="00AE1AF1" w:rsidRDefault="00271F52" w:rsidP="000D45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51BE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Осуществлены мероприятия по взаимодействию с правоохранительными органами, в частности с прокуратурой города. По материалам проверок палаты за 2015 год прокуратурой города</w:t>
      </w:r>
      <w:r w:rsidR="00551BE5"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551BE5"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внесены представления об устранении выявленных нарушений</w:t>
      </w:r>
      <w:r w:rsidR="00CD446E"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бюджетного </w:t>
      </w:r>
      <w:r w:rsidR="00551BE5"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законодательства и возбуждены</w:t>
      </w:r>
      <w:proofErr w:type="gramEnd"/>
      <w:r w:rsidR="00551BE5" w:rsidRPr="00AE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дела об административных правонарушениях.</w:t>
      </w:r>
    </w:p>
    <w:p w:rsidR="000D455F" w:rsidRDefault="000D455F" w:rsidP="000D45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10219" w:rsidRPr="00AE1AF1" w:rsidRDefault="00710219" w:rsidP="000D45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1BE5" w:rsidRPr="00AE1AF1" w:rsidRDefault="00141B38" w:rsidP="000D4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551BE5" w:rsidRPr="00AE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Основные задачи на 2016 год</w:t>
      </w:r>
    </w:p>
    <w:p w:rsidR="000D455F" w:rsidRPr="00AE1AF1" w:rsidRDefault="000D455F" w:rsidP="000D4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BE5" w:rsidRPr="00AE1AF1" w:rsidRDefault="00551BE5" w:rsidP="000D455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результатов деятельности палаты в 2015 году и с учетом итогов контрольных и экспертно-аналитических мероприятий коллегией палаты </w:t>
      </w:r>
      <w:r w:rsidR="00A21748" w:rsidRPr="00AE1AF1">
        <w:rPr>
          <w:rFonts w:ascii="Times New Roman" w:hAnsi="Times New Roman" w:cs="Times New Roman"/>
          <w:sz w:val="28"/>
          <w:szCs w:val="28"/>
        </w:rPr>
        <w:t>30 декабря 2015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утвержден План деятельности счетной палаты 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города  на 2016 год, в котором определены приоритетные направления контрольной и экспертно-аналитической деятельности.</w:t>
      </w:r>
    </w:p>
    <w:p w:rsidR="00551BE5" w:rsidRPr="00AE1AF1" w:rsidRDefault="00271F52" w:rsidP="000D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51BE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Приоритетом деятельности </w:t>
      </w:r>
      <w:r w:rsidR="009E30DA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счетной </w:t>
      </w:r>
      <w:r w:rsidR="00551BE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палаты на планируемый период остается </w:t>
      </w:r>
      <w:proofErr w:type="gramStart"/>
      <w:r w:rsidR="00551BE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51BE5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бюджетных средств, направляемых на реализацию задач, определенных в ежегодном Послании Президента Федеральному Собранию. </w:t>
      </w:r>
    </w:p>
    <w:p w:rsidR="00551BE5" w:rsidRPr="00AE1AF1" w:rsidRDefault="00551BE5" w:rsidP="00551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Палатой продолжится работа по аудиту в сфере закупок в соответствии с Федеральным законом № 44-ФЗ. В рамках каждого контрольного мероприятия будет проведен анализ и оценка достижения целей осуществления закупок за счет средств бюджета города; дана оценка законности, целесообразности, обоснованности и своевременности расходов на закупки, результатов закупок, достижения целей осуществления закупок. </w:t>
      </w:r>
    </w:p>
    <w:p w:rsidR="00551BE5" w:rsidRPr="00AE1AF1" w:rsidRDefault="00551BE5" w:rsidP="00551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Ввиду наличия рисков снижения налоговых и неналоговых доходов города, важным направлением деятельности палаты остается контроль в сфере управления и распоряжения муниципальной собственностью,  </w:t>
      </w:r>
      <w:proofErr w:type="gramStart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поступления доходов в бюджет города от использования  земельных участков, в том числе от взыскания имеющейся задолженности.</w:t>
      </w:r>
    </w:p>
    <w:p w:rsidR="00551BE5" w:rsidRPr="00AE1AF1" w:rsidRDefault="00551BE5" w:rsidP="00551BE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будет уделено результативности расходов, осуществляемых в рамках </w:t>
      </w:r>
      <w:r w:rsidR="00D97077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программ, а также использованию средств, направленных на</w:t>
      </w: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077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реконструкцию и строительство детских садов.</w:t>
      </w:r>
    </w:p>
    <w:p w:rsidR="00551BE5" w:rsidRPr="00AE1AF1" w:rsidRDefault="00551BE5" w:rsidP="00551BE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Палатой продолжится работа по стандартизации деятельности палаты, в том числе по доработке, апробации и определении порядка применения классификатора нарушений, выявляемых в ходе внешнего муниципального финансового контроля. </w:t>
      </w:r>
    </w:p>
    <w:p w:rsidR="002257AF" w:rsidRDefault="00551BE5" w:rsidP="00FF45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намеченных целей неразрывно связано с эффективностью деятельности </w:t>
      </w:r>
      <w:r w:rsidR="009E30DA" w:rsidRPr="00AE1AF1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счетной палаты</w:t>
      </w:r>
      <w:r w:rsidR="002257A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57AF" w:rsidRPr="002257AF" w:rsidRDefault="00551BE5" w:rsidP="002257AF">
      <w:pPr>
        <w:pStyle w:val="a8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совершенствования научно-методологического, правового, информационного обеспечения контрольной и экспертно-аналитической деятельности; </w:t>
      </w:r>
    </w:p>
    <w:p w:rsidR="002257AF" w:rsidRPr="002257AF" w:rsidRDefault="00551BE5" w:rsidP="002257AF">
      <w:pPr>
        <w:pStyle w:val="a8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методологии, направленной на повышение надежности и качества финансового контроля; </w:t>
      </w:r>
    </w:p>
    <w:p w:rsidR="002257AF" w:rsidRPr="002257AF" w:rsidRDefault="00551BE5" w:rsidP="002257AF">
      <w:pPr>
        <w:pStyle w:val="a8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поддержания и дальнейшего развития кадрового, организационного, материально-технического потенциала; </w:t>
      </w:r>
    </w:p>
    <w:p w:rsidR="00812AE4" w:rsidRPr="002257AF" w:rsidRDefault="00551BE5" w:rsidP="002257AF">
      <w:pPr>
        <w:pStyle w:val="a8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сотрудничества с контрольно-счетными органами </w:t>
      </w:r>
      <w:r w:rsidR="00D97077" w:rsidRPr="002257A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Уральского</w:t>
      </w:r>
      <w:r w:rsidRPr="0022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округа и муниципальными контрольно-счетными органами Российской Федерации.</w:t>
      </w:r>
    </w:p>
    <w:p w:rsidR="00812AE4" w:rsidRPr="00AE1AF1" w:rsidRDefault="00812AE4" w:rsidP="00812AE4">
      <w:pPr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AE4" w:rsidRPr="00AE1AF1" w:rsidRDefault="00812AE4" w:rsidP="00812AE4">
      <w:pPr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AE4" w:rsidRPr="00AE1AF1" w:rsidRDefault="00812AE4" w:rsidP="00812AE4">
      <w:pPr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AE4" w:rsidRPr="00AE1AF1" w:rsidRDefault="00812AE4" w:rsidP="00812AE4">
      <w:pPr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2CB" w:rsidRPr="00AE1AF1" w:rsidRDefault="008142CB">
      <w:pPr>
        <w:rPr>
          <w:rFonts w:ascii="Times New Roman" w:hAnsi="Times New Roman" w:cs="Times New Roman"/>
          <w:sz w:val="28"/>
          <w:szCs w:val="28"/>
        </w:rPr>
      </w:pPr>
    </w:p>
    <w:sectPr w:rsidR="008142CB" w:rsidRPr="00AE1AF1" w:rsidSect="00C55441">
      <w:headerReference w:type="default" r:id="rId17"/>
      <w:pgSz w:w="11906" w:h="16838"/>
      <w:pgMar w:top="709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BFD" w:rsidRDefault="00354BFD" w:rsidP="001C17BB">
      <w:pPr>
        <w:spacing w:after="0" w:line="240" w:lineRule="auto"/>
      </w:pPr>
      <w:r>
        <w:separator/>
      </w:r>
    </w:p>
  </w:endnote>
  <w:endnote w:type="continuationSeparator" w:id="0">
    <w:p w:rsidR="00354BFD" w:rsidRDefault="00354BFD" w:rsidP="001C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BFD" w:rsidRDefault="00354BFD" w:rsidP="001C17BB">
      <w:pPr>
        <w:spacing w:after="0" w:line="240" w:lineRule="auto"/>
      </w:pPr>
      <w:r>
        <w:separator/>
      </w:r>
    </w:p>
  </w:footnote>
  <w:footnote w:type="continuationSeparator" w:id="0">
    <w:p w:rsidR="00354BFD" w:rsidRDefault="00354BFD" w:rsidP="001C1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1906"/>
      <w:docPartObj>
        <w:docPartGallery w:val="Page Numbers (Top of Page)"/>
        <w:docPartUnique/>
      </w:docPartObj>
    </w:sdtPr>
    <w:sdtEndPr/>
    <w:sdtContent>
      <w:p w:rsidR="00D10191" w:rsidRDefault="00D10191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B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0191" w:rsidRDefault="00D1019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153A"/>
    <w:multiLevelType w:val="hybridMultilevel"/>
    <w:tmpl w:val="2C96E356"/>
    <w:lvl w:ilvl="0" w:tplc="703C474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A751F9"/>
    <w:multiLevelType w:val="hybridMultilevel"/>
    <w:tmpl w:val="F558E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B4BC2"/>
    <w:multiLevelType w:val="hybridMultilevel"/>
    <w:tmpl w:val="6944DE0E"/>
    <w:lvl w:ilvl="0" w:tplc="789A34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kern w:val="16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C2464"/>
    <w:multiLevelType w:val="hybridMultilevel"/>
    <w:tmpl w:val="CC64C3F8"/>
    <w:lvl w:ilvl="0" w:tplc="789A34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pacing w:val="0"/>
        <w:kern w:val="16"/>
        <w:position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AE151D"/>
    <w:multiLevelType w:val="hybridMultilevel"/>
    <w:tmpl w:val="C9485C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03C4748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73EEA"/>
    <w:multiLevelType w:val="hybridMultilevel"/>
    <w:tmpl w:val="C832D29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BDF0C30"/>
    <w:multiLevelType w:val="hybridMultilevel"/>
    <w:tmpl w:val="777AEB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ED7631"/>
    <w:multiLevelType w:val="hybridMultilevel"/>
    <w:tmpl w:val="79DA28C6"/>
    <w:lvl w:ilvl="0" w:tplc="789A34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kern w:val="16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852DFB"/>
    <w:multiLevelType w:val="hybridMultilevel"/>
    <w:tmpl w:val="7CCC3E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E5147C"/>
    <w:multiLevelType w:val="hybridMultilevel"/>
    <w:tmpl w:val="302455B0"/>
    <w:lvl w:ilvl="0" w:tplc="789A34A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pacing w:val="0"/>
        <w:kern w:val="16"/>
        <w:position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F8B096E"/>
    <w:multiLevelType w:val="hybridMultilevel"/>
    <w:tmpl w:val="C9763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A5038C"/>
    <w:multiLevelType w:val="hybridMultilevel"/>
    <w:tmpl w:val="7AEE6C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2B79C6"/>
    <w:multiLevelType w:val="hybridMultilevel"/>
    <w:tmpl w:val="415E081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5A34123"/>
    <w:multiLevelType w:val="hybridMultilevel"/>
    <w:tmpl w:val="E1EE0C76"/>
    <w:lvl w:ilvl="0" w:tplc="789A34A4">
      <w:start w:val="1"/>
      <w:numFmt w:val="bullet"/>
      <w:lvlText w:val="-"/>
      <w:lvlJc w:val="left"/>
      <w:pPr>
        <w:ind w:left="825" w:hanging="465"/>
      </w:pPr>
      <w:rPr>
        <w:rFonts w:ascii="Times New Roman" w:hAnsi="Times New Roman" w:cs="Times New Roman" w:hint="default"/>
        <w:spacing w:val="0"/>
        <w:kern w:val="16"/>
        <w:position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F0310C"/>
    <w:multiLevelType w:val="hybridMultilevel"/>
    <w:tmpl w:val="24DC911E"/>
    <w:lvl w:ilvl="0" w:tplc="789A34A4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  <w:spacing w:val="0"/>
        <w:kern w:val="16"/>
        <w:position w:val="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1FF37316"/>
    <w:multiLevelType w:val="hybridMultilevel"/>
    <w:tmpl w:val="37B0B1B2"/>
    <w:lvl w:ilvl="0" w:tplc="789A34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kern w:val="16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5A50A8"/>
    <w:multiLevelType w:val="hybridMultilevel"/>
    <w:tmpl w:val="5B1465FC"/>
    <w:lvl w:ilvl="0" w:tplc="789A34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kern w:val="16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F171D5"/>
    <w:multiLevelType w:val="hybridMultilevel"/>
    <w:tmpl w:val="97CAA112"/>
    <w:lvl w:ilvl="0" w:tplc="789A34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kern w:val="16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5F6826"/>
    <w:multiLevelType w:val="hybridMultilevel"/>
    <w:tmpl w:val="7FE61F5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27EF348E"/>
    <w:multiLevelType w:val="hybridMultilevel"/>
    <w:tmpl w:val="D12034A8"/>
    <w:lvl w:ilvl="0" w:tplc="703C474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9141F4F"/>
    <w:multiLevelType w:val="hybridMultilevel"/>
    <w:tmpl w:val="8B7200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3D3F74"/>
    <w:multiLevelType w:val="hybridMultilevel"/>
    <w:tmpl w:val="C56078EC"/>
    <w:lvl w:ilvl="0" w:tplc="789A34A4">
      <w:start w:val="1"/>
      <w:numFmt w:val="bullet"/>
      <w:lvlText w:val="-"/>
      <w:lvlJc w:val="left"/>
      <w:pPr>
        <w:ind w:left="794" w:hanging="360"/>
      </w:pPr>
      <w:rPr>
        <w:rFonts w:ascii="Times New Roman" w:hAnsi="Times New Roman" w:cs="Times New Roman" w:hint="default"/>
        <w:spacing w:val="0"/>
        <w:kern w:val="16"/>
        <w:position w:val="0"/>
      </w:rPr>
    </w:lvl>
    <w:lvl w:ilvl="1" w:tplc="04190003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2">
    <w:nsid w:val="36743492"/>
    <w:multiLevelType w:val="hybridMultilevel"/>
    <w:tmpl w:val="8188A7FC"/>
    <w:lvl w:ilvl="0" w:tplc="789A34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kern w:val="16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71746C"/>
    <w:multiLevelType w:val="hybridMultilevel"/>
    <w:tmpl w:val="88D00AD4"/>
    <w:lvl w:ilvl="0" w:tplc="789A34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kern w:val="16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702DCA"/>
    <w:multiLevelType w:val="hybridMultilevel"/>
    <w:tmpl w:val="4FD030C6"/>
    <w:lvl w:ilvl="0" w:tplc="789A34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kern w:val="16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FA4508"/>
    <w:multiLevelType w:val="hybridMultilevel"/>
    <w:tmpl w:val="6C94009E"/>
    <w:lvl w:ilvl="0" w:tplc="789A34A4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  <w:spacing w:val="0"/>
        <w:kern w:val="16"/>
        <w:position w:val="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3C246518"/>
    <w:multiLevelType w:val="hybridMultilevel"/>
    <w:tmpl w:val="B9300646"/>
    <w:lvl w:ilvl="0" w:tplc="789A34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kern w:val="16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5C5EE1"/>
    <w:multiLevelType w:val="hybridMultilevel"/>
    <w:tmpl w:val="8686652A"/>
    <w:lvl w:ilvl="0" w:tplc="789A34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kern w:val="16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AF2AF4"/>
    <w:multiLevelType w:val="hybridMultilevel"/>
    <w:tmpl w:val="0D32AAEC"/>
    <w:lvl w:ilvl="0" w:tplc="44E6BD70">
      <w:start w:val="1"/>
      <w:numFmt w:val="decimal"/>
      <w:lvlText w:val="%1."/>
      <w:lvlJc w:val="left"/>
      <w:pPr>
        <w:ind w:left="8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43322377"/>
    <w:multiLevelType w:val="hybridMultilevel"/>
    <w:tmpl w:val="9AE866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BD0D9E"/>
    <w:multiLevelType w:val="hybridMultilevel"/>
    <w:tmpl w:val="FF4CB304"/>
    <w:lvl w:ilvl="0" w:tplc="789A34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kern w:val="16"/>
        <w:position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F54D4C"/>
    <w:multiLevelType w:val="hybridMultilevel"/>
    <w:tmpl w:val="FF8646D2"/>
    <w:lvl w:ilvl="0" w:tplc="4420D65A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546C7AEB"/>
    <w:multiLevelType w:val="hybridMultilevel"/>
    <w:tmpl w:val="98522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3D0866"/>
    <w:multiLevelType w:val="hybridMultilevel"/>
    <w:tmpl w:val="71041EA8"/>
    <w:lvl w:ilvl="0" w:tplc="A1E09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6466C9"/>
    <w:multiLevelType w:val="hybridMultilevel"/>
    <w:tmpl w:val="22F0C9A0"/>
    <w:lvl w:ilvl="0" w:tplc="789A34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kern w:val="16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6E7FBC"/>
    <w:multiLevelType w:val="hybridMultilevel"/>
    <w:tmpl w:val="52BE9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6E7EB3"/>
    <w:multiLevelType w:val="hybridMultilevel"/>
    <w:tmpl w:val="C67E8D4A"/>
    <w:lvl w:ilvl="0" w:tplc="789A34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kern w:val="16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C35566"/>
    <w:multiLevelType w:val="hybridMultilevel"/>
    <w:tmpl w:val="0CB00224"/>
    <w:lvl w:ilvl="0" w:tplc="789A34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kern w:val="16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BC1F63"/>
    <w:multiLevelType w:val="hybridMultilevel"/>
    <w:tmpl w:val="F45C1EDC"/>
    <w:lvl w:ilvl="0" w:tplc="789A34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kern w:val="16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193B00"/>
    <w:multiLevelType w:val="hybridMultilevel"/>
    <w:tmpl w:val="9B6C2006"/>
    <w:lvl w:ilvl="0" w:tplc="789A34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kern w:val="16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4A19C0"/>
    <w:multiLevelType w:val="hybridMultilevel"/>
    <w:tmpl w:val="B7BC15A4"/>
    <w:lvl w:ilvl="0" w:tplc="789A34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kern w:val="16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8351F8"/>
    <w:multiLevelType w:val="hybridMultilevel"/>
    <w:tmpl w:val="9A36A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3A12E9"/>
    <w:multiLevelType w:val="hybridMultilevel"/>
    <w:tmpl w:val="D82CADFC"/>
    <w:lvl w:ilvl="0" w:tplc="789A34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kern w:val="16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5F4DA0"/>
    <w:multiLevelType w:val="hybridMultilevel"/>
    <w:tmpl w:val="676059CA"/>
    <w:lvl w:ilvl="0" w:tplc="703C4748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>
    <w:nsid w:val="7BB0511B"/>
    <w:multiLevelType w:val="hybridMultilevel"/>
    <w:tmpl w:val="EFB8018A"/>
    <w:lvl w:ilvl="0" w:tplc="789A34A4">
      <w:start w:val="1"/>
      <w:numFmt w:val="bullet"/>
      <w:lvlText w:val="-"/>
      <w:lvlJc w:val="left"/>
      <w:pPr>
        <w:ind w:left="513" w:hanging="360"/>
      </w:pPr>
      <w:rPr>
        <w:rFonts w:ascii="Times New Roman" w:hAnsi="Times New Roman" w:cs="Times New Roman" w:hint="default"/>
        <w:spacing w:val="0"/>
        <w:kern w:val="16"/>
        <w:position w:val="0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5">
    <w:nsid w:val="7D4B7A9D"/>
    <w:multiLevelType w:val="hybridMultilevel"/>
    <w:tmpl w:val="59C0796C"/>
    <w:lvl w:ilvl="0" w:tplc="A1E09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"/>
  </w:num>
  <w:num w:numId="3">
    <w:abstractNumId w:val="14"/>
  </w:num>
  <w:num w:numId="4">
    <w:abstractNumId w:val="32"/>
  </w:num>
  <w:num w:numId="5">
    <w:abstractNumId w:val="16"/>
  </w:num>
  <w:num w:numId="6">
    <w:abstractNumId w:val="38"/>
  </w:num>
  <w:num w:numId="7">
    <w:abstractNumId w:val="6"/>
  </w:num>
  <w:num w:numId="8">
    <w:abstractNumId w:val="8"/>
  </w:num>
  <w:num w:numId="9">
    <w:abstractNumId w:val="3"/>
  </w:num>
  <w:num w:numId="10">
    <w:abstractNumId w:val="21"/>
  </w:num>
  <w:num w:numId="11">
    <w:abstractNumId w:val="26"/>
  </w:num>
  <w:num w:numId="12">
    <w:abstractNumId w:val="27"/>
  </w:num>
  <w:num w:numId="13">
    <w:abstractNumId w:val="2"/>
  </w:num>
  <w:num w:numId="14">
    <w:abstractNumId w:val="25"/>
  </w:num>
  <w:num w:numId="15">
    <w:abstractNumId w:val="12"/>
  </w:num>
  <w:num w:numId="16">
    <w:abstractNumId w:val="18"/>
  </w:num>
  <w:num w:numId="17">
    <w:abstractNumId w:val="35"/>
  </w:num>
  <w:num w:numId="18">
    <w:abstractNumId w:val="5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0"/>
  </w:num>
  <w:num w:numId="22">
    <w:abstractNumId w:val="23"/>
  </w:num>
  <w:num w:numId="23">
    <w:abstractNumId w:val="11"/>
  </w:num>
  <w:num w:numId="24">
    <w:abstractNumId w:val="29"/>
  </w:num>
  <w:num w:numId="25">
    <w:abstractNumId w:val="20"/>
  </w:num>
  <w:num w:numId="26">
    <w:abstractNumId w:val="28"/>
  </w:num>
  <w:num w:numId="27">
    <w:abstractNumId w:val="13"/>
  </w:num>
  <w:num w:numId="28">
    <w:abstractNumId w:val="1"/>
  </w:num>
  <w:num w:numId="29">
    <w:abstractNumId w:val="37"/>
  </w:num>
  <w:num w:numId="30">
    <w:abstractNumId w:val="15"/>
  </w:num>
  <w:num w:numId="31">
    <w:abstractNumId w:val="17"/>
  </w:num>
  <w:num w:numId="32">
    <w:abstractNumId w:val="36"/>
  </w:num>
  <w:num w:numId="33">
    <w:abstractNumId w:val="34"/>
  </w:num>
  <w:num w:numId="34">
    <w:abstractNumId w:val="39"/>
  </w:num>
  <w:num w:numId="35">
    <w:abstractNumId w:val="22"/>
  </w:num>
  <w:num w:numId="36">
    <w:abstractNumId w:val="44"/>
  </w:num>
  <w:num w:numId="37">
    <w:abstractNumId w:val="40"/>
  </w:num>
  <w:num w:numId="38">
    <w:abstractNumId w:val="42"/>
  </w:num>
  <w:num w:numId="39">
    <w:abstractNumId w:val="24"/>
  </w:num>
  <w:num w:numId="40">
    <w:abstractNumId w:val="10"/>
  </w:num>
  <w:num w:numId="41">
    <w:abstractNumId w:val="41"/>
  </w:num>
  <w:num w:numId="42">
    <w:abstractNumId w:val="45"/>
  </w:num>
  <w:num w:numId="43">
    <w:abstractNumId w:val="0"/>
  </w:num>
  <w:num w:numId="44">
    <w:abstractNumId w:val="43"/>
  </w:num>
  <w:num w:numId="45">
    <w:abstractNumId w:val="19"/>
  </w:num>
  <w:num w:numId="46">
    <w:abstractNumId w:val="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AE4"/>
    <w:rsid w:val="00001751"/>
    <w:rsid w:val="00007BC4"/>
    <w:rsid w:val="00012876"/>
    <w:rsid w:val="00016024"/>
    <w:rsid w:val="00017817"/>
    <w:rsid w:val="00027C1E"/>
    <w:rsid w:val="0004302B"/>
    <w:rsid w:val="0005542F"/>
    <w:rsid w:val="000608F2"/>
    <w:rsid w:val="00086294"/>
    <w:rsid w:val="000929FA"/>
    <w:rsid w:val="000A518B"/>
    <w:rsid w:val="000C6767"/>
    <w:rsid w:val="000D455F"/>
    <w:rsid w:val="000E3F2F"/>
    <w:rsid w:val="000E7234"/>
    <w:rsid w:val="000F4542"/>
    <w:rsid w:val="000F4FC6"/>
    <w:rsid w:val="001107D3"/>
    <w:rsid w:val="001120DD"/>
    <w:rsid w:val="00113925"/>
    <w:rsid w:val="00122C0B"/>
    <w:rsid w:val="0012430F"/>
    <w:rsid w:val="00136AE5"/>
    <w:rsid w:val="00141882"/>
    <w:rsid w:val="00141B38"/>
    <w:rsid w:val="00152B8F"/>
    <w:rsid w:val="001742A3"/>
    <w:rsid w:val="001906D0"/>
    <w:rsid w:val="0019269D"/>
    <w:rsid w:val="001A201E"/>
    <w:rsid w:val="001A289D"/>
    <w:rsid w:val="001A34C7"/>
    <w:rsid w:val="001A483A"/>
    <w:rsid w:val="001C17BB"/>
    <w:rsid w:val="001C1C90"/>
    <w:rsid w:val="001D2340"/>
    <w:rsid w:val="001D51AD"/>
    <w:rsid w:val="001E1C3E"/>
    <w:rsid w:val="001E3F0E"/>
    <w:rsid w:val="001E3FBE"/>
    <w:rsid w:val="001E4690"/>
    <w:rsid w:val="00216C55"/>
    <w:rsid w:val="00221750"/>
    <w:rsid w:val="002257AF"/>
    <w:rsid w:val="0023573E"/>
    <w:rsid w:val="00242FDE"/>
    <w:rsid w:val="0026423E"/>
    <w:rsid w:val="00271F52"/>
    <w:rsid w:val="0029671A"/>
    <w:rsid w:val="00296F5F"/>
    <w:rsid w:val="00297529"/>
    <w:rsid w:val="002A3ECB"/>
    <w:rsid w:val="002C7CD9"/>
    <w:rsid w:val="002D02EF"/>
    <w:rsid w:val="002D1E6C"/>
    <w:rsid w:val="002D2364"/>
    <w:rsid w:val="002E0325"/>
    <w:rsid w:val="002F0ABB"/>
    <w:rsid w:val="00303971"/>
    <w:rsid w:val="0030657C"/>
    <w:rsid w:val="003077F8"/>
    <w:rsid w:val="00316354"/>
    <w:rsid w:val="00326C58"/>
    <w:rsid w:val="00354BFD"/>
    <w:rsid w:val="003674B9"/>
    <w:rsid w:val="003771AC"/>
    <w:rsid w:val="003853FC"/>
    <w:rsid w:val="00390728"/>
    <w:rsid w:val="00390B77"/>
    <w:rsid w:val="003A5303"/>
    <w:rsid w:val="003C082B"/>
    <w:rsid w:val="003C0890"/>
    <w:rsid w:val="003C6FAD"/>
    <w:rsid w:val="003F7DF1"/>
    <w:rsid w:val="00403F8B"/>
    <w:rsid w:val="00404BC5"/>
    <w:rsid w:val="00405F3D"/>
    <w:rsid w:val="004738F6"/>
    <w:rsid w:val="004770BF"/>
    <w:rsid w:val="00491BFE"/>
    <w:rsid w:val="004960FA"/>
    <w:rsid w:val="004A3D7E"/>
    <w:rsid w:val="004A549D"/>
    <w:rsid w:val="004A5FDA"/>
    <w:rsid w:val="004B0FAE"/>
    <w:rsid w:val="004B570E"/>
    <w:rsid w:val="004C4936"/>
    <w:rsid w:val="004C7C55"/>
    <w:rsid w:val="004D06CA"/>
    <w:rsid w:val="004E0815"/>
    <w:rsid w:val="004E59B0"/>
    <w:rsid w:val="004E609A"/>
    <w:rsid w:val="004E7E8B"/>
    <w:rsid w:val="004F46A9"/>
    <w:rsid w:val="0050141E"/>
    <w:rsid w:val="0052553C"/>
    <w:rsid w:val="00533F10"/>
    <w:rsid w:val="00551BE5"/>
    <w:rsid w:val="005837AB"/>
    <w:rsid w:val="00586A22"/>
    <w:rsid w:val="005B2F22"/>
    <w:rsid w:val="005B688C"/>
    <w:rsid w:val="005D1FEE"/>
    <w:rsid w:val="005F3FB4"/>
    <w:rsid w:val="00632A59"/>
    <w:rsid w:val="0064782C"/>
    <w:rsid w:val="00664874"/>
    <w:rsid w:val="006719C8"/>
    <w:rsid w:val="00692E35"/>
    <w:rsid w:val="006A55A1"/>
    <w:rsid w:val="006A5744"/>
    <w:rsid w:val="006B100B"/>
    <w:rsid w:val="006B6907"/>
    <w:rsid w:val="006D00E0"/>
    <w:rsid w:val="006F78E7"/>
    <w:rsid w:val="006F7C50"/>
    <w:rsid w:val="00704B7C"/>
    <w:rsid w:val="00710219"/>
    <w:rsid w:val="007610CF"/>
    <w:rsid w:val="0079687F"/>
    <w:rsid w:val="007D0D30"/>
    <w:rsid w:val="007D6BE6"/>
    <w:rsid w:val="007E58D9"/>
    <w:rsid w:val="008035D3"/>
    <w:rsid w:val="00812AE4"/>
    <w:rsid w:val="00813F84"/>
    <w:rsid w:val="008142CB"/>
    <w:rsid w:val="00822D46"/>
    <w:rsid w:val="008323BD"/>
    <w:rsid w:val="0083545C"/>
    <w:rsid w:val="0083555D"/>
    <w:rsid w:val="00847EC4"/>
    <w:rsid w:val="008504CB"/>
    <w:rsid w:val="00852432"/>
    <w:rsid w:val="00874D69"/>
    <w:rsid w:val="00887D37"/>
    <w:rsid w:val="00891739"/>
    <w:rsid w:val="008A3C48"/>
    <w:rsid w:val="008B78B8"/>
    <w:rsid w:val="008C38FF"/>
    <w:rsid w:val="008D0F4C"/>
    <w:rsid w:val="00917A43"/>
    <w:rsid w:val="0092193E"/>
    <w:rsid w:val="00926AB2"/>
    <w:rsid w:val="009412A9"/>
    <w:rsid w:val="0094136B"/>
    <w:rsid w:val="009451B3"/>
    <w:rsid w:val="00960A9C"/>
    <w:rsid w:val="00976E78"/>
    <w:rsid w:val="00987B2D"/>
    <w:rsid w:val="00997DEE"/>
    <w:rsid w:val="009A1B36"/>
    <w:rsid w:val="009A223F"/>
    <w:rsid w:val="009A4818"/>
    <w:rsid w:val="009B3E4D"/>
    <w:rsid w:val="009B5929"/>
    <w:rsid w:val="009D7DA2"/>
    <w:rsid w:val="009E20BC"/>
    <w:rsid w:val="009E30DA"/>
    <w:rsid w:val="00A03C73"/>
    <w:rsid w:val="00A042E4"/>
    <w:rsid w:val="00A21748"/>
    <w:rsid w:val="00A2771D"/>
    <w:rsid w:val="00A4704E"/>
    <w:rsid w:val="00A67E66"/>
    <w:rsid w:val="00A76EA5"/>
    <w:rsid w:val="00A93535"/>
    <w:rsid w:val="00AB2015"/>
    <w:rsid w:val="00AB76F4"/>
    <w:rsid w:val="00AD2136"/>
    <w:rsid w:val="00AE1AF1"/>
    <w:rsid w:val="00AE5D64"/>
    <w:rsid w:val="00B21FC9"/>
    <w:rsid w:val="00B2257E"/>
    <w:rsid w:val="00B27410"/>
    <w:rsid w:val="00B530E4"/>
    <w:rsid w:val="00B83247"/>
    <w:rsid w:val="00B87FDA"/>
    <w:rsid w:val="00B90EBD"/>
    <w:rsid w:val="00B93A10"/>
    <w:rsid w:val="00BC2B7C"/>
    <w:rsid w:val="00BD54FA"/>
    <w:rsid w:val="00BD7B55"/>
    <w:rsid w:val="00C21611"/>
    <w:rsid w:val="00C36596"/>
    <w:rsid w:val="00C369A0"/>
    <w:rsid w:val="00C373A3"/>
    <w:rsid w:val="00C46B11"/>
    <w:rsid w:val="00C55441"/>
    <w:rsid w:val="00C93D05"/>
    <w:rsid w:val="00CC2E1E"/>
    <w:rsid w:val="00CD446E"/>
    <w:rsid w:val="00CE096E"/>
    <w:rsid w:val="00CF5500"/>
    <w:rsid w:val="00D054CE"/>
    <w:rsid w:val="00D10191"/>
    <w:rsid w:val="00D11672"/>
    <w:rsid w:val="00D145F3"/>
    <w:rsid w:val="00D23549"/>
    <w:rsid w:val="00D452E0"/>
    <w:rsid w:val="00D820C5"/>
    <w:rsid w:val="00D83501"/>
    <w:rsid w:val="00D859EA"/>
    <w:rsid w:val="00D87D28"/>
    <w:rsid w:val="00D93EA6"/>
    <w:rsid w:val="00D97077"/>
    <w:rsid w:val="00DA1D3B"/>
    <w:rsid w:val="00DA260B"/>
    <w:rsid w:val="00DB052A"/>
    <w:rsid w:val="00DB3DE0"/>
    <w:rsid w:val="00DC3DDD"/>
    <w:rsid w:val="00DC49C0"/>
    <w:rsid w:val="00DC6232"/>
    <w:rsid w:val="00DF7EAB"/>
    <w:rsid w:val="00E01C81"/>
    <w:rsid w:val="00E1097D"/>
    <w:rsid w:val="00E20880"/>
    <w:rsid w:val="00E43173"/>
    <w:rsid w:val="00E603C6"/>
    <w:rsid w:val="00E63422"/>
    <w:rsid w:val="00E87F59"/>
    <w:rsid w:val="00E90ADA"/>
    <w:rsid w:val="00EC3A9D"/>
    <w:rsid w:val="00ED626A"/>
    <w:rsid w:val="00EF78DB"/>
    <w:rsid w:val="00F06C06"/>
    <w:rsid w:val="00F17DCF"/>
    <w:rsid w:val="00F225A7"/>
    <w:rsid w:val="00F32355"/>
    <w:rsid w:val="00F37504"/>
    <w:rsid w:val="00F47D97"/>
    <w:rsid w:val="00F65053"/>
    <w:rsid w:val="00F71367"/>
    <w:rsid w:val="00F71B0C"/>
    <w:rsid w:val="00F96D69"/>
    <w:rsid w:val="00FA45D5"/>
    <w:rsid w:val="00FB06B6"/>
    <w:rsid w:val="00FF4042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BD7B5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AE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E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F225A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225A7"/>
  </w:style>
  <w:style w:type="paragraph" w:styleId="a6">
    <w:name w:val="Body Text"/>
    <w:basedOn w:val="a"/>
    <w:link w:val="a7"/>
    <w:uiPriority w:val="99"/>
    <w:unhideWhenUsed/>
    <w:rsid w:val="000E72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0E7234"/>
  </w:style>
  <w:style w:type="paragraph" w:styleId="a8">
    <w:name w:val="List Paragraph"/>
    <w:basedOn w:val="a"/>
    <w:uiPriority w:val="34"/>
    <w:qFormat/>
    <w:rsid w:val="004770BF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BD7B5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6A57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Light List"/>
    <w:basedOn w:val="a1"/>
    <w:uiPriority w:val="61"/>
    <w:rsid w:val="00D2354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a">
    <w:name w:val="Normal (Web)"/>
    <w:basedOn w:val="a"/>
    <w:uiPriority w:val="99"/>
    <w:unhideWhenUsed/>
    <w:rsid w:val="004F46A9"/>
    <w:rPr>
      <w:rFonts w:ascii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01287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12876"/>
  </w:style>
  <w:style w:type="character" w:styleId="ad">
    <w:name w:val="Hyperlink"/>
    <w:semiHidden/>
    <w:unhideWhenUsed/>
    <w:rsid w:val="00AB76F4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9A4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A4818"/>
  </w:style>
  <w:style w:type="paragraph" w:styleId="af0">
    <w:name w:val="footer"/>
    <w:basedOn w:val="a"/>
    <w:link w:val="af1"/>
    <w:uiPriority w:val="99"/>
    <w:unhideWhenUsed/>
    <w:rsid w:val="009A4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A4818"/>
  </w:style>
  <w:style w:type="paragraph" w:customStyle="1" w:styleId="ConsPlusNormal">
    <w:name w:val="ConsPlusNormal"/>
    <w:rsid w:val="00B530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BD7B5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AE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E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F225A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225A7"/>
  </w:style>
  <w:style w:type="paragraph" w:styleId="a6">
    <w:name w:val="Body Text"/>
    <w:basedOn w:val="a"/>
    <w:link w:val="a7"/>
    <w:uiPriority w:val="99"/>
    <w:unhideWhenUsed/>
    <w:rsid w:val="000E72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0E7234"/>
  </w:style>
  <w:style w:type="paragraph" w:styleId="a8">
    <w:name w:val="List Paragraph"/>
    <w:basedOn w:val="a"/>
    <w:uiPriority w:val="34"/>
    <w:qFormat/>
    <w:rsid w:val="004770BF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BD7B5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6A57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Light List"/>
    <w:basedOn w:val="a1"/>
    <w:uiPriority w:val="61"/>
    <w:rsid w:val="00D2354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a">
    <w:name w:val="Normal (Web)"/>
    <w:basedOn w:val="a"/>
    <w:uiPriority w:val="99"/>
    <w:unhideWhenUsed/>
    <w:rsid w:val="004F46A9"/>
    <w:rPr>
      <w:rFonts w:ascii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01287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12876"/>
  </w:style>
  <w:style w:type="character" w:styleId="ad">
    <w:name w:val="Hyperlink"/>
    <w:semiHidden/>
    <w:unhideWhenUsed/>
    <w:rsid w:val="00AB76F4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9A4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A4818"/>
  </w:style>
  <w:style w:type="paragraph" w:styleId="af0">
    <w:name w:val="footer"/>
    <w:basedOn w:val="a"/>
    <w:link w:val="af1"/>
    <w:uiPriority w:val="99"/>
    <w:unhideWhenUsed/>
    <w:rsid w:val="009A4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A4818"/>
  </w:style>
  <w:style w:type="paragraph" w:customStyle="1" w:styleId="ConsPlusNormal">
    <w:name w:val="ConsPlusNormal"/>
    <w:rsid w:val="00B530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list-org.com/search.php?type=name&amp;val=&#1084;&#1091;&#1085;&#1080;&#1094;&#1080;&#1087;&#1072;&#1083;&#1100;&#1085;&#1086;&#1077;%20&#1082;&#1072;&#1079;&#1077;&#1085;&#1085;&#1086;&#1077;%20&#1091;&#1095;&#1088;&#1077;&#1078;&#1076;&#1077;&#1085;&#1080;&#1077;%20%20&#1059;&#1087;&#1088;&#1072;&#1074;&#1083;&#1077;&#1085;&#1080;&#1077;%20&#1084;&#1072;&#1090;&#1077;&#1088;&#1080;&#1072;&#1083;&#1100;&#1085;&#1086;-&#1090;&#1077;&#1093;&#1085;&#1080;&#1095;&#1077;&#1089;&#1082;&#1086;&#1075;&#1086;%20&#1086;&#1073;&#1077;&#1089;&#1087;&#1077;&#1095;&#1077;&#1085;&#1080;&#1103;%20&#1076;&#1077;&#1103;&#1090;&#1077;&#1083;&#1100;&#1085;&#1086;&#1089;&#1090;&#1080;%20&#1086;&#1088;&#1075;&#1072;&#1085;&#1086;&#1074;%20&#1084;&#1077;&#1089;&#1090;&#1085;&#1086;&#1075;&#1086;%20&#1089;&#1072;&#1084;&#1086;&#1091;&#1087;&#1088;&#1072;&#1074;&#1083;&#1077;&#1085;&#1080;&#1103;%20&#1075;&#1086;&#1088;&#1086;&#1076;&#1072;%20&#1053;&#1080;&#1078;&#1085;&#1077;&#1074;&#1072;&#1088;&#1090;&#1086;&#1074;&#1089;&#1082;&#1072;%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hyperlink" Target="http://www.n-vartovsk.ru/authorities/town_adm/structure/563.html" TargetMode="Externa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3630473610153588"/>
          <c:y val="0.13931830112145088"/>
          <c:w val="0.61397021256896689"/>
          <c:h val="0.683500732976939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effectLst>
              <a:outerShdw blurRad="50800" dist="38100" dir="18900000" algn="bl" rotWithShape="0">
                <a:prstClr val="black">
                  <a:alpha val="40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 w="19050"/>
              <a:bevelB w="6350" h="82550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effectLst>
                <a:outerShdw blurRad="50800" dist="38100" dir="18900000" algn="b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9050"/>
                <a:bevelB w="6350" h="82550"/>
              </a:sp3d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effectLst>
                <a:outerShdw blurRad="50800" dist="38100" dir="18900000" algn="b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9050"/>
                <a:bevelB w="6350" h="82550"/>
              </a:sp3d>
            </c:spPr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effectLst>
                <a:outerShdw blurRad="50800" dist="38100" dir="18900000" algn="b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19050"/>
                <a:bevelB w="6350" h="82550"/>
              </a:sp3d>
            </c:spPr>
          </c:dPt>
          <c:cat>
            <c:strRef>
              <c:f>Лист1!$A$2:$A$5</c:f>
              <c:strCache>
                <c:ptCount val="4"/>
                <c:pt idx="0">
                  <c:v>Прочие нарушения законодательства</c:v>
                </c:pt>
                <c:pt idx="1">
                  <c:v>Неэффективные расходы</c:v>
                </c:pt>
                <c:pt idx="2">
                  <c:v>Неправомерные расходы</c:v>
                </c:pt>
                <c:pt idx="3">
                  <c:v>Нарушения бухгалтерского учета</c:v>
                </c:pt>
              </c:strCache>
            </c:strRef>
          </c:cat>
          <c:val>
            <c:numRef>
              <c:f>Лист1!$B$2:$B$5</c:f>
              <c:numCache>
                <c:formatCode>#,##0.00</c:formatCode>
                <c:ptCount val="4"/>
                <c:pt idx="0">
                  <c:v>1648.3</c:v>
                </c:pt>
                <c:pt idx="1">
                  <c:v>6897.1</c:v>
                </c:pt>
                <c:pt idx="2">
                  <c:v>51714.3</c:v>
                </c:pt>
                <c:pt idx="3">
                  <c:v>152267.34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8446848"/>
        <c:axId val="48485504"/>
      </c:barChart>
      <c:catAx>
        <c:axId val="48446848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000" baseline="0">
                <a:latin typeface="Times New Roman" panose="02020603050405020304" pitchFamily="18" charset="0"/>
              </a:defRPr>
            </a:pPr>
            <a:endParaRPr lang="ru-RU"/>
          </a:p>
        </c:txPr>
        <c:crossAx val="48485504"/>
        <c:crosses val="autoZero"/>
        <c:auto val="1"/>
        <c:lblAlgn val="ctr"/>
        <c:lblOffset val="100"/>
        <c:noMultiLvlLbl val="0"/>
      </c:catAx>
      <c:valAx>
        <c:axId val="48485504"/>
        <c:scaling>
          <c:orientation val="minMax"/>
        </c:scaling>
        <c:delete val="1"/>
        <c:axPos val="b"/>
        <c:majorGridlines/>
        <c:numFmt formatCode="#,##0.00" sourceLinked="1"/>
        <c:majorTickMark val="out"/>
        <c:minorTickMark val="none"/>
        <c:tickLblPos val="none"/>
        <c:crossAx val="484468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2"/>
          <c:order val="0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3546725533480431E-2"/>
                  <c:y val="-4.040404040404041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201</a:t>
                    </a:r>
                    <a:r>
                      <a:rPr lang="ru-RU"/>
                      <a:t>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6490066225165455E-2"/>
                  <c:y val="-9.427609427609427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201</a:t>
                    </a:r>
                    <a:r>
                      <a:rPr lang="ru-RU"/>
                      <a:t>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5320088300220751E-2"/>
                  <c:y val="-8.75420875420875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201</a:t>
                    </a:r>
                    <a:r>
                      <a:rPr lang="ru-RU"/>
                      <a:t>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45</c:v>
                </c:pt>
                <c:pt idx="1">
                  <c:v>28</c:v>
                </c:pt>
                <c:pt idx="2">
                  <c:v>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1044352"/>
        <c:axId val="51046272"/>
        <c:axId val="0"/>
      </c:bar3DChart>
      <c:catAx>
        <c:axId val="51044352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one"/>
        <c:crossAx val="51046272"/>
        <c:crosses val="autoZero"/>
        <c:auto val="1"/>
        <c:lblAlgn val="ctr"/>
        <c:lblOffset val="100"/>
        <c:noMultiLvlLbl val="0"/>
      </c:catAx>
      <c:valAx>
        <c:axId val="510462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5104435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2"/>
      <c:hPercent val="64"/>
      <c:rotY val="25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942408376963352E-2"/>
                  <c:y val="-4.74495848161328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124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8615474112856321E-2"/>
                  <c:y val="-4.27046263345196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160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7481093659104083E-2"/>
                  <c:y val="-4.74495848161329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261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6743552"/>
        <c:axId val="152044672"/>
        <c:axId val="0"/>
      </c:bar3DChart>
      <c:catAx>
        <c:axId val="136743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1520446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204467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367435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 предложений</c:v>
                </c:pt>
              </c:strCache>
            </c:strRef>
          </c:tx>
          <c:spPr>
            <a:effectLst>
              <a:innerShdw blurRad="63500" dist="50800" dir="18900000">
                <a:prstClr val="black">
                  <a:alpha val="50000"/>
                </a:prstClr>
              </a:innerShdw>
            </a:effectLst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2014</c:v>
                </c:pt>
                <c:pt idx="1">
                  <c:v>2015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36</c:v>
                </c:pt>
                <c:pt idx="1">
                  <c:v>38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учтенных предложений</c:v>
                </c:pt>
              </c:strCache>
            </c:strRef>
          </c:tx>
          <c:spPr>
            <a:effectLst>
              <a:innerShdw blurRad="63500" dist="50800" dir="18900000">
                <a:prstClr val="black">
                  <a:alpha val="50000"/>
                </a:prstClr>
              </a:innerShdw>
            </a:effectLst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2014</c:v>
                </c:pt>
                <c:pt idx="1">
                  <c:v>2015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33</c:v>
                </c:pt>
                <c:pt idx="1">
                  <c:v>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5328640"/>
        <c:axId val="190026880"/>
      </c:barChart>
      <c:catAx>
        <c:axId val="175328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90026880"/>
        <c:crosses val="autoZero"/>
        <c:auto val="1"/>
        <c:lblAlgn val="ctr"/>
        <c:lblOffset val="100"/>
        <c:noMultiLvlLbl val="0"/>
      </c:catAx>
      <c:valAx>
        <c:axId val="190026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53286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71233-CDD1-4BCB-BBA0-3A424A80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7961</Words>
  <Characters>45379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Светлана Петровна</dc:creator>
  <cp:lastModifiedBy>Суханова Светлана Петровна</cp:lastModifiedBy>
  <cp:revision>2</cp:revision>
  <cp:lastPrinted>2016-04-19T10:11:00Z</cp:lastPrinted>
  <dcterms:created xsi:type="dcterms:W3CDTF">2016-05-13T08:00:00Z</dcterms:created>
  <dcterms:modified xsi:type="dcterms:W3CDTF">2016-05-13T08:00:00Z</dcterms:modified>
</cp:coreProperties>
</file>