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44" w:rsidRDefault="00142A44" w:rsidP="00142A44">
      <w:pPr>
        <w:pStyle w:val="ConsPlusTitle"/>
        <w:jc w:val="center"/>
      </w:pPr>
      <w:r>
        <w:t>ДУМА ГОРОДА НИЖНЕВАРТОВСКА</w:t>
      </w:r>
    </w:p>
    <w:p w:rsidR="00142A44" w:rsidRDefault="00142A44" w:rsidP="00142A44">
      <w:pPr>
        <w:pStyle w:val="ConsPlusTitle"/>
        <w:jc w:val="center"/>
      </w:pPr>
    </w:p>
    <w:p w:rsidR="00142A44" w:rsidRDefault="00142A44" w:rsidP="00142A44">
      <w:pPr>
        <w:pStyle w:val="ConsPlusTitle"/>
        <w:jc w:val="center"/>
      </w:pPr>
      <w:r>
        <w:t>РЕШЕНИЕ</w:t>
      </w:r>
    </w:p>
    <w:p w:rsidR="00142A44" w:rsidRDefault="00142A44" w:rsidP="00142A44">
      <w:pPr>
        <w:pStyle w:val="ConsPlusTitle"/>
        <w:jc w:val="center"/>
      </w:pPr>
      <w:r>
        <w:t>от 25 октября 2013 г. N 477</w:t>
      </w:r>
    </w:p>
    <w:p w:rsidR="00142A44" w:rsidRDefault="00142A44" w:rsidP="00142A44">
      <w:pPr>
        <w:pStyle w:val="ConsPlusTitle"/>
        <w:jc w:val="center"/>
      </w:pPr>
    </w:p>
    <w:p w:rsidR="00142A44" w:rsidRDefault="00142A44" w:rsidP="00142A44">
      <w:pPr>
        <w:pStyle w:val="ConsPlusTitle"/>
        <w:jc w:val="center"/>
      </w:pPr>
      <w:r>
        <w:t>ОБ УТВЕРЖДЕНИИ ПОРЯДКА ВКЛЮЧЕНИЯ В ПЛАНЫ ДЕЯТЕЛЬНОСТИ</w:t>
      </w:r>
    </w:p>
    <w:p w:rsidR="00142A44" w:rsidRDefault="00142A44" w:rsidP="00142A44">
      <w:pPr>
        <w:pStyle w:val="ConsPlusTitle"/>
        <w:jc w:val="center"/>
      </w:pPr>
      <w:r>
        <w:t>КОНТРОЛЬНО-СЧЕТНОГО ОРГАНА МУНИЦИПАЛЬНОГО</w:t>
      </w:r>
    </w:p>
    <w:p w:rsidR="00142A44" w:rsidRDefault="00142A44" w:rsidP="00142A44">
      <w:pPr>
        <w:pStyle w:val="ConsPlusTitle"/>
        <w:jc w:val="center"/>
      </w:pPr>
      <w:r>
        <w:t>ОБРАЗОВАНИЯ - СЧЕТНОЙ ПАЛАТЫ ГОРОДА НИЖНЕВАРТОВСКА ПОРУЧЕНИЙ</w:t>
      </w:r>
    </w:p>
    <w:p w:rsidR="00142A44" w:rsidRDefault="00142A44" w:rsidP="00142A44">
      <w:pPr>
        <w:pStyle w:val="ConsPlusTitle"/>
        <w:jc w:val="center"/>
      </w:pPr>
      <w:r>
        <w:t>ДУМЫ ГОРОДА НИЖНЕВАРТОВСКА, ПРЕДЛОЖЕНИЙ</w:t>
      </w:r>
    </w:p>
    <w:p w:rsidR="00142A44" w:rsidRDefault="00142A44" w:rsidP="00142A44">
      <w:pPr>
        <w:pStyle w:val="ConsPlusTitle"/>
        <w:jc w:val="center"/>
      </w:pPr>
      <w:r>
        <w:t>И ЗАПРОСОВ ГЛАВЫ ГОРОДА</w:t>
      </w:r>
    </w:p>
    <w:p w:rsidR="00142A44" w:rsidRDefault="00142A44" w:rsidP="00142A44">
      <w:pPr>
        <w:pStyle w:val="ConsPlusNormal"/>
        <w:ind w:firstLine="540"/>
        <w:jc w:val="both"/>
      </w:pPr>
    </w:p>
    <w:p w:rsidR="00142A44" w:rsidRDefault="00142A44" w:rsidP="00142A4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5" w:history="1">
        <w:r>
          <w:rPr>
            <w:color w:val="0000FF"/>
          </w:rPr>
          <w:t>Уставом</w:t>
        </w:r>
      </w:hyperlink>
      <w:r>
        <w:t xml:space="preserve"> города Нижневартовска,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контрольно-счетном органе муниципального образования - счетной палате города Нижневартовска, утвержденным решением Думы города от 22.12.2011 N 154, Дума города решила:</w:t>
      </w:r>
    </w:p>
    <w:p w:rsidR="00142A44" w:rsidRDefault="00142A44" w:rsidP="00142A44">
      <w:pPr>
        <w:pStyle w:val="ConsPlusNormal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Порядок</w:t>
        </w:r>
      </w:hyperlink>
      <w:r>
        <w:t xml:space="preserve"> включения в планы деятельности контрольно-счетного органа муниципального образования - счетной палаты </w:t>
      </w:r>
      <w:proofErr w:type="gramStart"/>
      <w:r>
        <w:t>города Нижневартовска поручений Думы города</w:t>
      </w:r>
      <w:proofErr w:type="gramEnd"/>
      <w:r>
        <w:t xml:space="preserve"> Нижневартовска, предложений и запросов главы города, согласно приложению.</w:t>
      </w:r>
    </w:p>
    <w:p w:rsidR="00142A44" w:rsidRDefault="00142A44" w:rsidP="00142A44">
      <w:pPr>
        <w:pStyle w:val="ConsPlusNormal"/>
        <w:ind w:firstLine="540"/>
        <w:jc w:val="both"/>
      </w:pPr>
      <w:r>
        <w:t>2. Решение вступает в силу после его официального опубликования.</w:t>
      </w:r>
    </w:p>
    <w:p w:rsidR="00142A44" w:rsidRDefault="00142A44" w:rsidP="00142A44">
      <w:pPr>
        <w:pStyle w:val="ConsPlusNormal"/>
      </w:pPr>
    </w:p>
    <w:p w:rsidR="00142A44" w:rsidRDefault="00142A44" w:rsidP="00142A44">
      <w:pPr>
        <w:pStyle w:val="ConsPlusNormal"/>
        <w:jc w:val="right"/>
      </w:pPr>
      <w:r>
        <w:t>Глава города Нижневартовска</w:t>
      </w:r>
    </w:p>
    <w:p w:rsidR="00142A44" w:rsidRDefault="00142A44" w:rsidP="00142A44">
      <w:pPr>
        <w:pStyle w:val="ConsPlusNormal"/>
        <w:jc w:val="right"/>
      </w:pPr>
      <w:r>
        <w:t>М.В.КЛЕЦ</w:t>
      </w:r>
    </w:p>
    <w:p w:rsidR="00142A44" w:rsidRDefault="00142A44" w:rsidP="00142A44">
      <w:pPr>
        <w:pStyle w:val="ConsPlusNormal"/>
      </w:pPr>
      <w:r>
        <w:t>Дата подписания 25 октября 2013 г.</w:t>
      </w:r>
    </w:p>
    <w:p w:rsidR="00142A44" w:rsidRDefault="00142A44" w:rsidP="00142A44">
      <w:pPr>
        <w:pStyle w:val="ConsPlusNormal"/>
      </w:pPr>
    </w:p>
    <w:p w:rsidR="00142A44" w:rsidRDefault="00142A44" w:rsidP="00142A44">
      <w:pPr>
        <w:pStyle w:val="ConsPlusNormal"/>
      </w:pPr>
    </w:p>
    <w:p w:rsidR="00142A44" w:rsidRDefault="00142A44" w:rsidP="00142A44">
      <w:pPr>
        <w:pStyle w:val="ConsPlusNormal"/>
      </w:pPr>
    </w:p>
    <w:p w:rsidR="00142A44" w:rsidRDefault="00142A44" w:rsidP="00142A44">
      <w:pPr>
        <w:pStyle w:val="ConsPlusNormal"/>
      </w:pPr>
    </w:p>
    <w:p w:rsidR="00142A44" w:rsidRDefault="00142A44" w:rsidP="00142A44">
      <w:pPr>
        <w:pStyle w:val="ConsPlusNormal"/>
        <w:ind w:firstLine="540"/>
        <w:jc w:val="both"/>
      </w:pPr>
    </w:p>
    <w:p w:rsidR="00142A44" w:rsidRDefault="00142A44" w:rsidP="00142A44">
      <w:pPr>
        <w:pStyle w:val="ConsPlusNormal"/>
        <w:jc w:val="right"/>
      </w:pPr>
      <w:r>
        <w:t>Приложение</w:t>
      </w:r>
    </w:p>
    <w:p w:rsidR="00142A44" w:rsidRDefault="00142A44" w:rsidP="00142A44">
      <w:pPr>
        <w:pStyle w:val="ConsPlusNormal"/>
        <w:jc w:val="right"/>
      </w:pPr>
      <w:r>
        <w:t>к решению Думы</w:t>
      </w:r>
    </w:p>
    <w:p w:rsidR="00142A44" w:rsidRDefault="00142A44" w:rsidP="00142A44">
      <w:pPr>
        <w:pStyle w:val="ConsPlusNormal"/>
        <w:jc w:val="right"/>
      </w:pPr>
      <w:r>
        <w:t>города Нижневартовска</w:t>
      </w:r>
    </w:p>
    <w:p w:rsidR="00142A44" w:rsidRDefault="00142A44" w:rsidP="00142A44">
      <w:pPr>
        <w:pStyle w:val="ConsPlusNormal"/>
        <w:jc w:val="right"/>
      </w:pPr>
      <w:r>
        <w:t>от 25.10.2013 N 477</w:t>
      </w:r>
    </w:p>
    <w:p w:rsidR="00142A44" w:rsidRDefault="00142A44" w:rsidP="00142A44">
      <w:pPr>
        <w:pStyle w:val="ConsPlusNormal"/>
        <w:ind w:firstLine="540"/>
        <w:jc w:val="both"/>
      </w:pPr>
    </w:p>
    <w:p w:rsidR="00142A44" w:rsidRDefault="00142A44" w:rsidP="00142A44">
      <w:pPr>
        <w:pStyle w:val="ConsPlusTitle"/>
        <w:jc w:val="center"/>
      </w:pPr>
      <w:bookmarkStart w:id="0" w:name="P29"/>
      <w:bookmarkEnd w:id="0"/>
      <w:r>
        <w:t>ПОРЯДОК</w:t>
      </w:r>
    </w:p>
    <w:p w:rsidR="00142A44" w:rsidRDefault="00142A44" w:rsidP="00142A44">
      <w:pPr>
        <w:pStyle w:val="ConsPlusTitle"/>
        <w:jc w:val="center"/>
      </w:pPr>
      <w:r>
        <w:t>ВКЛЮЧЕНИЯ В ПЛАНЫ ДЕЯТЕЛЬНОСТИ КОНТРОЛЬНО-СЧЕТНОГО ОРГАНА</w:t>
      </w:r>
    </w:p>
    <w:p w:rsidR="00142A44" w:rsidRDefault="00142A44" w:rsidP="00142A44">
      <w:pPr>
        <w:pStyle w:val="ConsPlusTitle"/>
        <w:jc w:val="center"/>
      </w:pPr>
      <w:r>
        <w:t>МУНИЦИПАЛЬНОГО ОБРАЗОВАНИЯ - СЧЕТНОЙ ПАЛАТЫ</w:t>
      </w:r>
    </w:p>
    <w:p w:rsidR="00142A44" w:rsidRDefault="00142A44" w:rsidP="00142A44">
      <w:pPr>
        <w:pStyle w:val="ConsPlusTitle"/>
        <w:jc w:val="center"/>
      </w:pPr>
      <w:r>
        <w:t xml:space="preserve">ГОРОДА </w:t>
      </w:r>
      <w:proofErr w:type="gramStart"/>
      <w:r>
        <w:t>НИЖНЕВАРТОВСКА ПОРУЧЕНИЙ ДУМЫ ГОРОДА НИЖНЕВАРТОВСКА</w:t>
      </w:r>
      <w:proofErr w:type="gramEnd"/>
      <w:r>
        <w:t>,</w:t>
      </w:r>
    </w:p>
    <w:p w:rsidR="00142A44" w:rsidRDefault="00142A44" w:rsidP="00142A44">
      <w:pPr>
        <w:pStyle w:val="ConsPlusTitle"/>
        <w:jc w:val="center"/>
      </w:pPr>
      <w:r>
        <w:t>ПРЕДЛОЖЕНИЙ И ЗАПРОСОВ ГЛАВЫ ГОРОДА</w:t>
      </w:r>
    </w:p>
    <w:p w:rsidR="00142A44" w:rsidRDefault="00142A44" w:rsidP="00142A44">
      <w:pPr>
        <w:pStyle w:val="ConsPlusNormal"/>
        <w:ind w:left="540"/>
        <w:jc w:val="both"/>
      </w:pPr>
    </w:p>
    <w:p w:rsidR="00142A44" w:rsidRDefault="00142A44" w:rsidP="00142A4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включения в планы деятельности контрольно-счетного органа муниципального образования - счетной палаты города Нижневартовска поручений Думы города Нижневартовска, предложений и запросов главы города (далее - Порядок) разработан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07 февраля 2011 г. N 6-ФЗ "Об общих принципах организации и деятельности контрольно-счетных органов субъектов Российской Федерации и муниципальных образований" (далее - Федеральный закон N 6-ФЗ),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контрольно-счетном органе</w:t>
      </w:r>
      <w:proofErr w:type="gramEnd"/>
      <w:r>
        <w:t xml:space="preserve"> муниципального образования - счетной палате города Нижневартовска, утвержденным решением Думы города Нижневартовска от 22.12.2011 N 154.</w:t>
      </w:r>
    </w:p>
    <w:p w:rsidR="00142A44" w:rsidRDefault="00142A44" w:rsidP="00142A44">
      <w:pPr>
        <w:pStyle w:val="ConsPlusNormal"/>
        <w:ind w:firstLine="540"/>
        <w:jc w:val="both"/>
      </w:pPr>
      <w:r>
        <w:t xml:space="preserve">2. Настоящий Порядок разработан с целью включения в планы деятельности контрольно-счетного органа муниципального образования - счетной палаты города Нижневартовска (далее - </w:t>
      </w:r>
      <w:r>
        <w:lastRenderedPageBreak/>
        <w:t>Счетная палата) поручений Думы города Нижневартовска, предложений и запросов главы города.</w:t>
      </w:r>
    </w:p>
    <w:p w:rsidR="00142A44" w:rsidRDefault="00142A44" w:rsidP="00142A44">
      <w:pPr>
        <w:pStyle w:val="ConsPlusNormal"/>
        <w:ind w:firstLine="540"/>
        <w:jc w:val="both"/>
      </w:pPr>
      <w:r>
        <w:t>3. Поручения Думы города Нижневартовска (далее - поручения), предложения и запросы главы города (далее - предложения, запросы) не должны противоречить полномочиям Счетной палаты, установленные действующим законодательством.</w:t>
      </w:r>
    </w:p>
    <w:p w:rsidR="00142A44" w:rsidRDefault="00142A44" w:rsidP="00142A44">
      <w:pPr>
        <w:pStyle w:val="ConsPlusNormal"/>
        <w:ind w:firstLine="540"/>
        <w:jc w:val="both"/>
      </w:pPr>
      <w:r>
        <w:t>4. План деятельности Счетной палаты составляется с учетом обеспеченности трудовыми ресурсами.</w:t>
      </w:r>
    </w:p>
    <w:p w:rsidR="00142A44" w:rsidRDefault="00142A44" w:rsidP="00142A44">
      <w:pPr>
        <w:pStyle w:val="ConsPlusNormal"/>
        <w:ind w:firstLine="540"/>
        <w:jc w:val="both"/>
      </w:pPr>
      <w:r>
        <w:t>5. План деятельности Счетной палаты на очередной год утверждается председателем Счетной палаты не позднее 31 декабря года текущего года.</w:t>
      </w:r>
    </w:p>
    <w:p w:rsidR="00142A44" w:rsidRDefault="00142A44" w:rsidP="00142A44">
      <w:pPr>
        <w:pStyle w:val="ConsPlusNormal"/>
        <w:ind w:firstLine="540"/>
        <w:jc w:val="both"/>
      </w:pPr>
      <w:r>
        <w:t>6. Для формирования плана деятельности Счетной палаты на очередной год поручения, предложения и запросы направляются в Счетную палату до 10 декабря текущего года.</w:t>
      </w:r>
    </w:p>
    <w:p w:rsidR="00142A44" w:rsidRDefault="00142A44" w:rsidP="00142A44">
      <w:pPr>
        <w:pStyle w:val="ConsPlusNormal"/>
        <w:ind w:firstLine="540"/>
        <w:jc w:val="both"/>
      </w:pPr>
      <w:r>
        <w:t>7. Включение в планы деятельности Счетной палаты поручений, предложений и запросов происходит после рассмотрения указанных поручений, предложений, запросов Счетной палатой в срок, не превышающий 10 календарных дней с момента получения поручений, предложений, запросов.</w:t>
      </w:r>
    </w:p>
    <w:p w:rsidR="00142A44" w:rsidRDefault="00142A44" w:rsidP="00142A44">
      <w:pPr>
        <w:pStyle w:val="ConsPlusNormal"/>
        <w:ind w:firstLine="540"/>
        <w:jc w:val="both"/>
      </w:pPr>
      <w:r>
        <w:t>8. Поступившие в адрес Счетной палаты поручения, предложения, запросы в обязательном порядке рассматриваются на заседаниях Коллегии Счетной палаты.</w:t>
      </w:r>
    </w:p>
    <w:p w:rsidR="00142A44" w:rsidRDefault="00142A44" w:rsidP="00142A44">
      <w:pPr>
        <w:pStyle w:val="ConsPlusNormal"/>
        <w:ind w:firstLine="540"/>
        <w:jc w:val="both"/>
      </w:pPr>
      <w:bookmarkStart w:id="1" w:name="P43"/>
      <w:bookmarkEnd w:id="1"/>
      <w:r>
        <w:t>9. По итогам рассмотрения поступивших поручений, предложений, запросов Коллегией счетной палаты принимается решение:</w:t>
      </w:r>
    </w:p>
    <w:p w:rsidR="00142A44" w:rsidRDefault="00142A44" w:rsidP="00142A44">
      <w:pPr>
        <w:pStyle w:val="ConsPlusNormal"/>
        <w:ind w:firstLine="540"/>
        <w:jc w:val="both"/>
      </w:pPr>
      <w:r>
        <w:t>- о включении в план деятельности Счетной палаты поручения, предложения, запроса;</w:t>
      </w:r>
    </w:p>
    <w:p w:rsidR="00142A44" w:rsidRDefault="00142A44" w:rsidP="00142A44">
      <w:pPr>
        <w:pStyle w:val="ConsPlusNormal"/>
        <w:ind w:firstLine="540"/>
        <w:jc w:val="both"/>
      </w:pPr>
      <w:r>
        <w:t>- об отказе от включения в план деятельности поручения, предложения, запроса с мотивированным обоснованием его принятия.</w:t>
      </w:r>
    </w:p>
    <w:p w:rsidR="00142A44" w:rsidRDefault="00142A44" w:rsidP="00142A44">
      <w:pPr>
        <w:pStyle w:val="ConsPlusNormal"/>
        <w:ind w:firstLine="540"/>
        <w:jc w:val="both"/>
      </w:pPr>
      <w:r>
        <w:t>Решение в течение трех рабочих дней со дня его принятия направляется инициатору поручения, предложения, запроса.</w:t>
      </w:r>
    </w:p>
    <w:p w:rsidR="00142A44" w:rsidRDefault="00142A44" w:rsidP="00142A44">
      <w:pPr>
        <w:pStyle w:val="ConsPlusNormal"/>
        <w:ind w:firstLine="540"/>
        <w:jc w:val="both"/>
      </w:pPr>
      <w:bookmarkStart w:id="2" w:name="P47"/>
      <w:bookmarkEnd w:id="2"/>
      <w:r>
        <w:t>10. Решения об отказе от включения в план деятельности поручения, предложения, запроса принимаются, если по предложенному мероприятию уже имеется заключение, справка и (или) акт Счетной палаты, предложенное мероприятие не входит в полномочия Счетной палаты.</w:t>
      </w:r>
    </w:p>
    <w:p w:rsidR="00142A44" w:rsidRDefault="00142A44" w:rsidP="00142A44">
      <w:pPr>
        <w:pStyle w:val="ConsPlusNormal"/>
        <w:ind w:firstLine="540"/>
        <w:jc w:val="both"/>
      </w:pPr>
      <w:r>
        <w:t xml:space="preserve">11. Внесение изменений в утвержденный план работы Счетной палаты осуществляется при соблюдении </w:t>
      </w:r>
      <w:hyperlink w:anchor="P43" w:history="1">
        <w:r>
          <w:rPr>
            <w:color w:val="0000FF"/>
          </w:rPr>
          <w:t>п.п. 9</w:t>
        </w:r>
      </w:hyperlink>
      <w:r>
        <w:t xml:space="preserve">, </w:t>
      </w:r>
      <w:hyperlink w:anchor="P47" w:history="1">
        <w:r>
          <w:rPr>
            <w:color w:val="0000FF"/>
          </w:rPr>
          <w:t>10</w:t>
        </w:r>
      </w:hyperlink>
      <w:r>
        <w:t xml:space="preserve"> настоящего Порядка.</w:t>
      </w:r>
    </w:p>
    <w:p w:rsidR="00BD0830" w:rsidRDefault="00BD0830"/>
    <w:sectPr w:rsidR="00BD0830" w:rsidSect="00A13A1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A44"/>
    <w:rsid w:val="00142A44"/>
    <w:rsid w:val="00BD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2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9FF585811670712B8B0914F11E56C2BA0DACF39E67EFF9F8125AA8D1DFE405BD6F0211A77911D3E155E3E8qDH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9FF585811670712B8B1719E77201CDBD03FBF99767E6ADA04F5CFF8E8FE250FD2F0444E43D1DD0qEH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9FF585811670712B8B0914F11E56C2BA0DACF39E67EFF9F8125AA8D1DFE405BD6F0211A77911D3E155E3E8qDHEG" TargetMode="External"/><Relationship Id="rId5" Type="http://schemas.openxmlformats.org/officeDocument/2006/relationships/hyperlink" Target="consultantplus://offline/ref=D49FF585811670712B8B0914F11E56C2BA0DACF39E66E8F9F81E5AA8D1DFE405BDq6HF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49FF585811670712B8B1719E77201CDBD03FBF99767E6ADA04F5CFF8E8FE250FD2F0444E43D1DD0qEH6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4124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Сетяева ОВ</dc:creator>
  <cp:lastModifiedBy>Сетяева ОВ</cp:lastModifiedBy>
  <cp:revision>2</cp:revision>
  <dcterms:created xsi:type="dcterms:W3CDTF">2015-10-26T06:10:00Z</dcterms:created>
  <dcterms:modified xsi:type="dcterms:W3CDTF">2015-10-26T06:10:00Z</dcterms:modified>
</cp:coreProperties>
</file>