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81" w:rsidRPr="00B30B81" w:rsidRDefault="00B30B81" w:rsidP="00B30B8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B81">
        <w:rPr>
          <w:rFonts w:ascii="Times New Roman" w:hAnsi="Times New Roman" w:cs="Times New Roman"/>
          <w:b/>
          <w:sz w:val="28"/>
          <w:szCs w:val="28"/>
        </w:rPr>
        <w:t>О ходе выполнения распоряжения администрации города от 03.12.2015 №2052-р «О плане мероприятий («дорожной карте») по повышению значений показателей доступности для инвалидов объектов, находящихся в муниципальной собственности, и муниципальных услуг в городе Нижневартовске» (с изменениями от 12.04.2016 №483-р).</w:t>
      </w:r>
    </w:p>
    <w:p w:rsidR="00516875" w:rsidRPr="00516875" w:rsidRDefault="00516875" w:rsidP="00516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875">
        <w:rPr>
          <w:rFonts w:ascii="Times New Roman" w:hAnsi="Times New Roman" w:cs="Times New Roman"/>
          <w:sz w:val="28"/>
          <w:szCs w:val="28"/>
        </w:rPr>
        <w:t xml:space="preserve">Для обеспечения создания инвалидам условий доступности объектов </w:t>
      </w:r>
      <w:r w:rsidR="00F31691" w:rsidRPr="00516875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собственности, и муниципальных услуг в городе Нижневартовске </w:t>
      </w:r>
      <w:r w:rsidRPr="00516875">
        <w:rPr>
          <w:rFonts w:ascii="Times New Roman" w:hAnsi="Times New Roman" w:cs="Times New Roman"/>
          <w:sz w:val="28"/>
          <w:szCs w:val="28"/>
        </w:rPr>
        <w:t>разработан план мероприятий ("дорожная карта") по повышению значений показателей доступности (далее - "дорожная карта") (утвержден распоряжением администрации города №2052-р от 03.12.2015).</w:t>
      </w:r>
    </w:p>
    <w:p w:rsidR="00516875" w:rsidRPr="00516875" w:rsidRDefault="00516875" w:rsidP="00516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87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</w:t>
      </w:r>
      <w:r w:rsidR="00B30B81">
        <w:rPr>
          <w:rFonts w:ascii="Times New Roman" w:hAnsi="Times New Roman" w:cs="Times New Roman"/>
          <w:sz w:val="28"/>
          <w:szCs w:val="28"/>
        </w:rPr>
        <w:t>предусмотрено решение</w:t>
      </w:r>
      <w:r w:rsidRPr="00516875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B30B81">
        <w:rPr>
          <w:rFonts w:ascii="Times New Roman" w:hAnsi="Times New Roman" w:cs="Times New Roman"/>
          <w:sz w:val="28"/>
          <w:szCs w:val="28"/>
        </w:rPr>
        <w:t>х</w:t>
      </w:r>
      <w:r w:rsidRPr="00516875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516875" w:rsidRPr="00516875" w:rsidRDefault="00516875" w:rsidP="00516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875">
        <w:rPr>
          <w:rFonts w:ascii="Times New Roman" w:hAnsi="Times New Roman" w:cs="Times New Roman"/>
          <w:sz w:val="28"/>
          <w:szCs w:val="28"/>
        </w:rPr>
        <w:t>- поэтапное повышение значений показателей доступности для инвалидов объектов, включая оборудование объектов необходимыми приспособлениями;</w:t>
      </w:r>
    </w:p>
    <w:p w:rsidR="00516875" w:rsidRDefault="00516875" w:rsidP="00516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875">
        <w:rPr>
          <w:rFonts w:ascii="Times New Roman" w:hAnsi="Times New Roman" w:cs="Times New Roman"/>
          <w:sz w:val="28"/>
          <w:szCs w:val="28"/>
        </w:rPr>
        <w:t>- поэтапное повышение значений показателей доступности предоставляемых инвалидам услуг с учетом имеющихся у них нарушений функций организма, а также по оказанию им помощи в преодолении барьеров, препятствующих пользованию объектами и услугами.</w:t>
      </w:r>
    </w:p>
    <w:p w:rsidR="00E47E09" w:rsidRDefault="00E47E09" w:rsidP="00C55224">
      <w:pPr>
        <w:ind w:firstLine="709"/>
        <w:jc w:val="both"/>
        <w:rPr>
          <w:szCs w:val="28"/>
        </w:rPr>
      </w:pPr>
      <w:r>
        <w:rPr>
          <w:szCs w:val="28"/>
        </w:rPr>
        <w:t xml:space="preserve">Реализация «дорожной карты» позволит повысить значения показателей доступности приоритетных объектов и услуг для инвалидов и других маломобильных групп населения в городе Нижневартовске. </w:t>
      </w:r>
    </w:p>
    <w:p w:rsidR="00C55224" w:rsidRPr="00C55224" w:rsidRDefault="00C55224" w:rsidP="00C55224">
      <w:pPr>
        <w:ind w:firstLine="709"/>
        <w:jc w:val="both"/>
        <w:rPr>
          <w:szCs w:val="28"/>
        </w:rPr>
      </w:pPr>
      <w:r w:rsidRPr="00C55224">
        <w:rPr>
          <w:szCs w:val="28"/>
        </w:rPr>
        <w:t>В сфере образования сформирована сеть муниципальных образовательных организаций, реализующих как образовательные программы общего образования, так и адаптированные программы для детей-инвалидов и детей с ОВЗ.</w:t>
      </w:r>
    </w:p>
    <w:p w:rsidR="00C55224" w:rsidRPr="00C55224" w:rsidRDefault="00C55224" w:rsidP="00C55224">
      <w:pPr>
        <w:ind w:firstLine="708"/>
        <w:jc w:val="both"/>
        <w:rPr>
          <w:szCs w:val="28"/>
        </w:rPr>
      </w:pPr>
      <w:r w:rsidRPr="00C55224">
        <w:rPr>
          <w:szCs w:val="28"/>
        </w:rPr>
        <w:t xml:space="preserve">Несмотря на то, что в городе функционируют 3 </w:t>
      </w:r>
      <w:r w:rsidRPr="00C55224">
        <w:rPr>
          <w:bCs/>
          <w:szCs w:val="28"/>
        </w:rPr>
        <w:t>общеобразовательных организации для обучающихся с ограниченными возможностями здоровья</w:t>
      </w:r>
      <w:r w:rsidRPr="00C55224">
        <w:rPr>
          <w:szCs w:val="28"/>
        </w:rPr>
        <w:t xml:space="preserve">, подведомственные окружному департаменту образования, были определены 15 образовательных организаций, в которых организуется инклюзивное образование для лиц с ОВЗ, в том числе 3 общеобразовательных организации для обучения детей с задержкой психического развития, что составляет  18% от общего числа  муниципальных образовательных учреждений (а их у нас 86) и 38% от числа муниципальных общеобразовательных учреждений (из 34). </w:t>
      </w:r>
    </w:p>
    <w:p w:rsidR="00C55224" w:rsidRPr="00C55224" w:rsidRDefault="00C55224" w:rsidP="00C55224">
      <w:pPr>
        <w:ind w:firstLine="709"/>
        <w:jc w:val="both"/>
        <w:rPr>
          <w:szCs w:val="28"/>
        </w:rPr>
      </w:pPr>
      <w:r w:rsidRPr="00C55224">
        <w:rPr>
          <w:szCs w:val="28"/>
        </w:rPr>
        <w:t>С 2007 года поэтапно реализуются мероприятия по формированию доступной среды жизнедеятельности для инвалидов, обеспечению доступа к объектам, повышению доступности услуг учреждений образования,</w:t>
      </w:r>
      <w:r w:rsidRPr="00C55224">
        <w:rPr>
          <w:color w:val="FF0000"/>
          <w:szCs w:val="28"/>
        </w:rPr>
        <w:t xml:space="preserve"> </w:t>
      </w:r>
      <w:r w:rsidRPr="00C55224">
        <w:rPr>
          <w:szCs w:val="28"/>
        </w:rPr>
        <w:t>в том числе в рамках муниципальных программ.</w:t>
      </w:r>
      <w:r w:rsidRPr="00C55224">
        <w:rPr>
          <w:color w:val="FF0000"/>
          <w:szCs w:val="28"/>
        </w:rPr>
        <w:t xml:space="preserve"> </w:t>
      </w:r>
      <w:r w:rsidRPr="00C55224">
        <w:rPr>
          <w:szCs w:val="28"/>
        </w:rPr>
        <w:t>Так, с 2009 года в ходе реализации муниципальных программ увеличилось число муниципальных объектов образования (с 12 до 30), на которых улучшены условия для обеспечения беспрепятственного доступа инвалидов (установлены пандусы, поручни, специальные санузлы, приобретено специальное оборудование и др.).</w:t>
      </w:r>
      <w:r w:rsidRPr="00C55224">
        <w:rPr>
          <w:color w:val="FF0000"/>
          <w:szCs w:val="28"/>
        </w:rPr>
        <w:t xml:space="preserve"> </w:t>
      </w:r>
      <w:r w:rsidRPr="00C55224">
        <w:rPr>
          <w:szCs w:val="28"/>
        </w:rPr>
        <w:t xml:space="preserve">Ведутся </w:t>
      </w:r>
      <w:r w:rsidRPr="00C55224">
        <w:rPr>
          <w:spacing w:val="-1"/>
          <w:szCs w:val="28"/>
        </w:rPr>
        <w:t xml:space="preserve">работы по </w:t>
      </w:r>
      <w:r w:rsidRPr="00C55224">
        <w:rPr>
          <w:szCs w:val="28"/>
        </w:rPr>
        <w:t xml:space="preserve">созданию полной универсальной  </w:t>
      </w:r>
      <w:proofErr w:type="spellStart"/>
      <w:r w:rsidRPr="00C55224">
        <w:rPr>
          <w:szCs w:val="28"/>
        </w:rPr>
        <w:t>безбарьерной</w:t>
      </w:r>
      <w:proofErr w:type="spellEnd"/>
      <w:r w:rsidRPr="00C55224">
        <w:rPr>
          <w:szCs w:val="28"/>
        </w:rPr>
        <w:t xml:space="preserve"> среды для </w:t>
      </w:r>
      <w:r w:rsidRPr="00C55224">
        <w:rPr>
          <w:szCs w:val="28"/>
        </w:rPr>
        <w:lastRenderedPageBreak/>
        <w:t>детей-инвалидов в дву</w:t>
      </w:r>
      <w:r w:rsidRPr="00C55224">
        <w:rPr>
          <w:spacing w:val="-1"/>
          <w:szCs w:val="28"/>
        </w:rPr>
        <w:t>х общеобразовательных организациях (завершаются работы в МБОУ "СШ №42" и начинаются в МБОУ "СШ №29").</w:t>
      </w:r>
    </w:p>
    <w:p w:rsidR="00C55224" w:rsidRPr="00C55224" w:rsidRDefault="00C55224" w:rsidP="00E47E09">
      <w:pPr>
        <w:ind w:firstLine="709"/>
        <w:jc w:val="both"/>
        <w:rPr>
          <w:szCs w:val="28"/>
        </w:rPr>
      </w:pPr>
      <w:r w:rsidRPr="00C55224">
        <w:rPr>
          <w:szCs w:val="28"/>
        </w:rPr>
        <w:t>В</w:t>
      </w:r>
      <w:r w:rsidRPr="00C55224">
        <w:rPr>
          <w:bCs/>
          <w:szCs w:val="28"/>
        </w:rPr>
        <w:t xml:space="preserve"> муниципальную программу "Доступная среда в городе Нижневартовске на 2015-2020 годы" включено 106</w:t>
      </w:r>
      <w:r w:rsidRPr="00C55224">
        <w:rPr>
          <w:szCs w:val="28"/>
        </w:rPr>
        <w:t xml:space="preserve"> объектов образования, требующих создания </w:t>
      </w:r>
      <w:proofErr w:type="spellStart"/>
      <w:r w:rsidRPr="00C55224">
        <w:rPr>
          <w:szCs w:val="28"/>
        </w:rPr>
        <w:t>безбарьерной</w:t>
      </w:r>
      <w:proofErr w:type="spellEnd"/>
      <w:r w:rsidRPr="00C55224">
        <w:rPr>
          <w:szCs w:val="28"/>
        </w:rPr>
        <w:t xml:space="preserve"> среды с</w:t>
      </w:r>
      <w:r w:rsidRPr="00C55224">
        <w:rPr>
          <w:rFonts w:eastAsia="Calibri"/>
          <w:szCs w:val="28"/>
        </w:rPr>
        <w:t xml:space="preserve"> общим объемом финансирования за счет средств бюджета города</w:t>
      </w:r>
      <w:r w:rsidRPr="00C55224">
        <w:rPr>
          <w:rFonts w:eastAsia="Calibri"/>
          <w:color w:val="FF0000"/>
          <w:szCs w:val="28"/>
        </w:rPr>
        <w:t xml:space="preserve"> </w:t>
      </w:r>
      <w:r w:rsidRPr="00C55224">
        <w:rPr>
          <w:rFonts w:eastAsia="Calibri"/>
          <w:szCs w:val="28"/>
        </w:rPr>
        <w:t>– 70 747 тыс. рублей.</w:t>
      </w:r>
    </w:p>
    <w:p w:rsidR="00C55224" w:rsidRPr="00C55224" w:rsidRDefault="00C55224" w:rsidP="00C55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24">
        <w:rPr>
          <w:rFonts w:ascii="Times New Roman" w:hAnsi="Times New Roman" w:cs="Times New Roman"/>
          <w:sz w:val="28"/>
          <w:szCs w:val="28"/>
        </w:rPr>
        <w:t>По завершении Программы в 2020 году запланировано увеличение доли муниципальных образовательных организаций, доступных полностью для инвалидов и других маломобильных групп населения, от общего количества муниципальных образовательных организаций до 8%.</w:t>
      </w:r>
    </w:p>
    <w:p w:rsidR="00C55224" w:rsidRPr="00C55224" w:rsidRDefault="00C55224" w:rsidP="00C55224">
      <w:pPr>
        <w:ind w:firstLine="709"/>
        <w:jc w:val="both"/>
        <w:rPr>
          <w:b/>
          <w:szCs w:val="28"/>
        </w:rPr>
      </w:pPr>
      <w:r w:rsidRPr="00C55224">
        <w:rPr>
          <w:szCs w:val="28"/>
        </w:rPr>
        <w:t>Во всех образовательных организациях в декабре 2015 года проинструктированы специалисты работающие с инвалидами или которые по роду своей деятельности могут контактировать с инвалидами по вопросам связанным по обеспечению доступности объектов и услуг в сфере образования.</w:t>
      </w:r>
    </w:p>
    <w:p w:rsidR="00516875" w:rsidRPr="00516875" w:rsidRDefault="00E47E09" w:rsidP="00516875">
      <w:pPr>
        <w:ind w:firstLine="709"/>
        <w:jc w:val="both"/>
        <w:rPr>
          <w:szCs w:val="28"/>
        </w:rPr>
      </w:pPr>
      <w:r>
        <w:rPr>
          <w:szCs w:val="28"/>
        </w:rPr>
        <w:t>В учреждениях культуры в соответствии с п</w:t>
      </w:r>
      <w:r w:rsidR="00516875" w:rsidRPr="00516875">
        <w:rPr>
          <w:szCs w:val="28"/>
        </w:rPr>
        <w:t>риказом управления культуры администрации города от 12.02.2016 №36/35-01-п "О назначении в учреждениях культуры и дополнительного обра</w:t>
      </w:r>
      <w:r w:rsidR="00516875" w:rsidRPr="00516875">
        <w:rPr>
          <w:szCs w:val="28"/>
        </w:rPr>
        <w:softHyphen/>
        <w:t>зования ответственных лиц по организации сопровождения инвалидов, имею</w:t>
      </w:r>
      <w:r w:rsidR="00516875" w:rsidRPr="00516875">
        <w:rPr>
          <w:szCs w:val="28"/>
        </w:rPr>
        <w:softHyphen/>
        <w:t xml:space="preserve">щих стойкие расстройства функции зрения и самостоятельного передвижения   и оказания им помощи на объекте" в подведомственных учреждениях </w:t>
      </w:r>
      <w:r w:rsidR="00516875" w:rsidRPr="00516875">
        <w:rPr>
          <w:i/>
          <w:szCs w:val="28"/>
        </w:rPr>
        <w:t>определены ответственные должностные лица</w:t>
      </w:r>
      <w:r w:rsidR="00516875" w:rsidRPr="00516875">
        <w:rPr>
          <w:szCs w:val="28"/>
        </w:rPr>
        <w:t>. Организовано инструктирование специалистов, работающих с и</w:t>
      </w:r>
      <w:r>
        <w:rPr>
          <w:szCs w:val="28"/>
        </w:rPr>
        <w:t xml:space="preserve">нвалидами, или которые </w:t>
      </w:r>
      <w:r w:rsidR="00516875" w:rsidRPr="00516875">
        <w:rPr>
          <w:szCs w:val="28"/>
        </w:rPr>
        <w:t xml:space="preserve">по роду своей деятельности могут контактировать с инвалидами </w:t>
      </w:r>
      <w:r w:rsidR="00516875" w:rsidRPr="00516875">
        <w:rPr>
          <w:i/>
          <w:szCs w:val="28"/>
        </w:rPr>
        <w:t>по вопросам, связанным с обеспечением доступности для инвалидов объектов и услуг в сфере образования</w:t>
      </w:r>
      <w:r w:rsidR="00516875" w:rsidRPr="00516875">
        <w:rPr>
          <w:szCs w:val="28"/>
        </w:rPr>
        <w:t>. Инструктирование организовано с использованием методического пособия, разработанного Минтрудом России, которое размещено на официальном сайте Минтруда России.</w:t>
      </w:r>
    </w:p>
    <w:p w:rsidR="00516875" w:rsidRPr="00516875" w:rsidRDefault="00E47E09" w:rsidP="00516875">
      <w:pPr>
        <w:ind w:firstLine="709"/>
        <w:jc w:val="both"/>
        <w:rPr>
          <w:szCs w:val="28"/>
        </w:rPr>
      </w:pPr>
      <w:r>
        <w:rPr>
          <w:szCs w:val="28"/>
        </w:rPr>
        <w:t>Также</w:t>
      </w:r>
      <w:r w:rsidR="00516875" w:rsidRPr="00516875">
        <w:rPr>
          <w:szCs w:val="28"/>
        </w:rPr>
        <w:t xml:space="preserve"> разработаны локальные акты, которые регламентируют деятельность учреждений в данном направлении. Для детей-инвалидов в соот</w:t>
      </w:r>
      <w:r w:rsidR="00516875" w:rsidRPr="00516875">
        <w:rPr>
          <w:szCs w:val="28"/>
        </w:rPr>
        <w:softHyphen/>
        <w:t>ветствии с требованиями, установленными законодательными нормативными правовыми актами, созданы следующие условия доступности учреждений:</w:t>
      </w:r>
    </w:p>
    <w:p w:rsidR="00516875" w:rsidRPr="00516875" w:rsidRDefault="00516875" w:rsidP="0051687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16875">
        <w:rPr>
          <w:i/>
          <w:szCs w:val="28"/>
        </w:rPr>
        <w:t>возможность беспрепятственного входа в учреждения обеспечена в детских школах искусств №1, 2, 3</w:t>
      </w:r>
      <w:r w:rsidRPr="00516875">
        <w:rPr>
          <w:szCs w:val="28"/>
        </w:rPr>
        <w:t xml:space="preserve"> (имеются пандусы, входные группы доста</w:t>
      </w:r>
      <w:r w:rsidRPr="00516875">
        <w:rPr>
          <w:szCs w:val="28"/>
        </w:rPr>
        <w:softHyphen/>
        <w:t>точной ширины для проезда инвалидной коляски). Вход детской школы искус</w:t>
      </w:r>
      <w:r w:rsidRPr="00516875">
        <w:rPr>
          <w:szCs w:val="28"/>
        </w:rPr>
        <w:softHyphen/>
        <w:t>ств №2 оборудован специальным подъемным устройством. В детской школе искусств №1 на входе имеется кнопка вызова сотрудника учреждениям</w:t>
      </w:r>
    </w:p>
    <w:p w:rsidR="00516875" w:rsidRPr="00516875" w:rsidRDefault="00516875" w:rsidP="0051687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16875">
        <w:rPr>
          <w:i/>
          <w:szCs w:val="28"/>
        </w:rPr>
        <w:t>возможность самостоятельного передвижения по территории объ</w:t>
      </w:r>
      <w:r w:rsidRPr="00516875">
        <w:rPr>
          <w:i/>
          <w:szCs w:val="28"/>
        </w:rPr>
        <w:softHyphen/>
        <w:t>екта</w:t>
      </w:r>
      <w:r w:rsidRPr="00516875">
        <w:rPr>
          <w:szCs w:val="28"/>
        </w:rPr>
        <w:t xml:space="preserve"> </w:t>
      </w:r>
      <w:r w:rsidRPr="00516875">
        <w:rPr>
          <w:i/>
          <w:szCs w:val="28"/>
        </w:rPr>
        <w:t>для маломобильных групп населения</w:t>
      </w:r>
      <w:r w:rsidRPr="00516875">
        <w:rPr>
          <w:szCs w:val="28"/>
        </w:rPr>
        <w:t xml:space="preserve"> (инвалидов, передвигающихся на коляске, инвалидов с нарушениями опорно-двигательного аппарата) обеспечена в детской школе искусств №3 (в школе достаточная ширина дверных проемов, работает адаптированный лифт). В детской школе искусств №1 самостоятель</w:t>
      </w:r>
      <w:r w:rsidRPr="00516875">
        <w:rPr>
          <w:szCs w:val="28"/>
        </w:rPr>
        <w:softHyphen/>
        <w:t xml:space="preserve">ное передвижение возможно по территории </w:t>
      </w:r>
      <w:r w:rsidRPr="00516875">
        <w:rPr>
          <w:szCs w:val="28"/>
        </w:rPr>
        <w:lastRenderedPageBreak/>
        <w:t>первого этажа школы. В детской школе искусств №2 и детской музыкальной школе им. Ю.Д. Кузнецова прика</w:t>
      </w:r>
      <w:r w:rsidRPr="00516875">
        <w:rPr>
          <w:szCs w:val="28"/>
        </w:rPr>
        <w:softHyphen/>
        <w:t>зом учреждения назначены работники, ответственные за сопровождение ин</w:t>
      </w:r>
      <w:r w:rsidRPr="00516875">
        <w:rPr>
          <w:szCs w:val="28"/>
        </w:rPr>
        <w:softHyphen/>
        <w:t>валидов по учреждению. Кроме этого в детской школе искусств №3 приобрете</w:t>
      </w:r>
      <w:r w:rsidRPr="00516875">
        <w:rPr>
          <w:szCs w:val="28"/>
        </w:rPr>
        <w:softHyphen/>
        <w:t>ны светоотражающие угловые накладки на ступени;</w:t>
      </w:r>
    </w:p>
    <w:p w:rsidR="00516875" w:rsidRPr="00516875" w:rsidRDefault="00516875" w:rsidP="0051687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16875">
        <w:rPr>
          <w:szCs w:val="28"/>
        </w:rPr>
        <w:t xml:space="preserve">во всех учреждениях </w:t>
      </w:r>
      <w:r w:rsidRPr="00516875">
        <w:rPr>
          <w:i/>
          <w:iCs/>
          <w:szCs w:val="28"/>
        </w:rPr>
        <w:t>имеется возможность посадки в транспортное средство и высадки из него перед входом в объект</w:t>
      </w:r>
      <w:r w:rsidRPr="00516875">
        <w:rPr>
          <w:szCs w:val="28"/>
        </w:rPr>
        <w:t>, в том числе с использова</w:t>
      </w:r>
      <w:r w:rsidRPr="00516875">
        <w:rPr>
          <w:szCs w:val="28"/>
        </w:rPr>
        <w:softHyphen/>
        <w:t>нием кресла-коляски, определены и проинструктированы ответственные за ор</w:t>
      </w:r>
      <w:r w:rsidRPr="00516875">
        <w:rPr>
          <w:szCs w:val="28"/>
        </w:rPr>
        <w:softHyphen/>
        <w:t>ганизацию сопровождения инвалидов;</w:t>
      </w:r>
    </w:p>
    <w:p w:rsidR="00516875" w:rsidRPr="00516875" w:rsidRDefault="00516875" w:rsidP="0051687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16875">
        <w:rPr>
          <w:szCs w:val="28"/>
        </w:rPr>
        <w:t xml:space="preserve"> во всех учреждениях </w:t>
      </w:r>
      <w:r w:rsidRPr="00516875">
        <w:rPr>
          <w:i/>
          <w:iCs/>
          <w:szCs w:val="28"/>
        </w:rPr>
        <w:t>передвижение сопровождение инвалидов, имею</w:t>
      </w:r>
      <w:r w:rsidRPr="00516875">
        <w:rPr>
          <w:i/>
          <w:iCs/>
          <w:szCs w:val="28"/>
        </w:rPr>
        <w:softHyphen/>
        <w:t>щих стойкие нарушения функции зрения, обеспечивается с помощью работни</w:t>
      </w:r>
      <w:r w:rsidRPr="00516875">
        <w:rPr>
          <w:i/>
          <w:iCs/>
          <w:szCs w:val="28"/>
        </w:rPr>
        <w:softHyphen/>
        <w:t>ков учреждений</w:t>
      </w:r>
      <w:r w:rsidRPr="00516875">
        <w:rPr>
          <w:szCs w:val="28"/>
        </w:rPr>
        <w:t xml:space="preserve"> (специальные направляющие, перила, знаки, указатели для са</w:t>
      </w:r>
      <w:r w:rsidRPr="00516875">
        <w:rPr>
          <w:szCs w:val="28"/>
        </w:rPr>
        <w:softHyphen/>
        <w:t>мостоятельного передвижения незрячих и слабовидящих на текущий момент в учреждениях отсутствуют);</w:t>
      </w:r>
    </w:p>
    <w:p w:rsidR="00516875" w:rsidRPr="00516875" w:rsidRDefault="00516875" w:rsidP="0051687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16875">
        <w:rPr>
          <w:i/>
          <w:iCs/>
          <w:szCs w:val="28"/>
        </w:rPr>
        <w:t xml:space="preserve"> приказами учреждений, </w:t>
      </w:r>
      <w:r w:rsidRPr="00516875">
        <w:rPr>
          <w:szCs w:val="28"/>
        </w:rPr>
        <w:t>назначены сотрудники, ответственные за ин</w:t>
      </w:r>
      <w:r w:rsidRPr="00516875">
        <w:rPr>
          <w:szCs w:val="28"/>
        </w:rPr>
        <w:softHyphen/>
        <w:t>формирование инвалидов о правилах предоставления услуги</w:t>
      </w:r>
      <w:r w:rsidRPr="00516875">
        <w:rPr>
          <w:i/>
          <w:iCs/>
          <w:szCs w:val="28"/>
        </w:rPr>
        <w:t>, в том числе при оформлении необходимых документов;</w:t>
      </w:r>
    </w:p>
    <w:p w:rsidR="00516875" w:rsidRPr="00516875" w:rsidRDefault="00516875" w:rsidP="0051687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16875">
        <w:rPr>
          <w:szCs w:val="28"/>
        </w:rPr>
        <w:t xml:space="preserve"> </w:t>
      </w:r>
      <w:r w:rsidRPr="00516875">
        <w:rPr>
          <w:i/>
          <w:iCs/>
          <w:szCs w:val="28"/>
        </w:rPr>
        <w:t>детская школа искусств №2 и №3 имеют версии официальных сайтов для слабовидящих.</w:t>
      </w:r>
      <w:r w:rsidRPr="00516875">
        <w:rPr>
          <w:szCs w:val="28"/>
        </w:rPr>
        <w:t xml:space="preserve"> В перспективе планируется работа по адаптации официаль</w:t>
      </w:r>
      <w:r w:rsidRPr="00516875">
        <w:rPr>
          <w:szCs w:val="28"/>
        </w:rPr>
        <w:softHyphen/>
        <w:t>ных сайтов детской школы искусств №1 и детской музыкальной школы им. Ю.Д. Кузнецова.</w:t>
      </w:r>
    </w:p>
    <w:p w:rsidR="00516875" w:rsidRPr="00516875" w:rsidRDefault="00516875" w:rsidP="0051687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16875">
        <w:rPr>
          <w:szCs w:val="28"/>
        </w:rPr>
        <w:t>детской школой искусств №3 заключен договор о сотрудничестве с КОУ "Нижневартовская школа для обучающихся с ограниченными возможно</w:t>
      </w:r>
      <w:r w:rsidRPr="00516875">
        <w:rPr>
          <w:szCs w:val="28"/>
        </w:rPr>
        <w:softHyphen/>
        <w:t>стями здоровья №1". Во время проведения Окружного фестиваля детского ху</w:t>
      </w:r>
      <w:r w:rsidRPr="00516875">
        <w:rPr>
          <w:szCs w:val="28"/>
        </w:rPr>
        <w:softHyphen/>
        <w:t>дожественного творчества среди детей с ОВЗ "Ангелы надежды-2016" пригла</w:t>
      </w:r>
      <w:r w:rsidRPr="00516875">
        <w:rPr>
          <w:szCs w:val="28"/>
        </w:rPr>
        <w:softHyphen/>
        <w:t xml:space="preserve">шался </w:t>
      </w:r>
      <w:proofErr w:type="spellStart"/>
      <w:r w:rsidRPr="00516875">
        <w:rPr>
          <w:szCs w:val="28"/>
        </w:rPr>
        <w:t>сурдопереводчик</w:t>
      </w:r>
      <w:proofErr w:type="spellEnd"/>
      <w:r w:rsidRPr="00516875">
        <w:rPr>
          <w:szCs w:val="28"/>
        </w:rPr>
        <w:t>.</w:t>
      </w:r>
    </w:p>
    <w:p w:rsidR="00516875" w:rsidRPr="00516875" w:rsidRDefault="00C55224" w:rsidP="00C55224">
      <w:pPr>
        <w:shd w:val="clear" w:color="auto" w:fill="FFFFFF"/>
        <w:ind w:firstLine="708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В сфере физической культуры и спорта </w:t>
      </w:r>
      <w:r w:rsidR="00516875" w:rsidRPr="00516875">
        <w:rPr>
          <w:szCs w:val="28"/>
        </w:rPr>
        <w:t>полностью доступен 1 объект СОК «Олимпия» (для всех категорий инвалидов, кроме инвалидов по зрению - нет тактильных табличек и тактильных полос для передвижения), что составляет 5,26%. В 2018 году запланировано выполнение работ по обеспечению доступности объекта "Зал международных встреч", в 2019 году запланирован ряд мероприятий для обеспечения доступности еще 7 объектов, а в 2020 году планируется обеспечить доступность всех 19 объектов спорта, что составит 90 % от общего количества.  Мероприятия по обеспечению доступности объектов спорта включены в муниципальную программу "Доступная среда в городе Нижневартовске на 2015-2020 годы".</w:t>
      </w:r>
    </w:p>
    <w:p w:rsidR="00516875" w:rsidRPr="00516875" w:rsidRDefault="00516875" w:rsidP="00516875">
      <w:pPr>
        <w:shd w:val="clear" w:color="auto" w:fill="FFFFFF"/>
        <w:jc w:val="both"/>
        <w:rPr>
          <w:szCs w:val="28"/>
        </w:rPr>
      </w:pPr>
      <w:r w:rsidRPr="00516875">
        <w:rPr>
          <w:szCs w:val="28"/>
        </w:rPr>
        <w:t xml:space="preserve">         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– по территории объекта), в сфере физической культуры и спорта от общей численности объектов, на которых инвалидам предоставляются услуги составляет 63,3%  к  2020 году он составит 91,13%.</w:t>
      </w:r>
    </w:p>
    <w:p w:rsidR="00516875" w:rsidRPr="00516875" w:rsidRDefault="00516875" w:rsidP="00516875">
      <w:pPr>
        <w:shd w:val="clear" w:color="auto" w:fill="FFFFFF"/>
        <w:jc w:val="both"/>
        <w:rPr>
          <w:szCs w:val="28"/>
        </w:rPr>
      </w:pPr>
      <w:r w:rsidRPr="00516875">
        <w:rPr>
          <w:szCs w:val="28"/>
        </w:rPr>
        <w:t xml:space="preserve">          В летний период 2016 года запланирован ряд мероприятий по обеспечению доступности для маломобильных групп населения, а именно:</w:t>
      </w:r>
    </w:p>
    <w:p w:rsidR="00516875" w:rsidRPr="00516875" w:rsidRDefault="00516875" w:rsidP="00516875">
      <w:pPr>
        <w:shd w:val="clear" w:color="auto" w:fill="FFFFFF"/>
        <w:jc w:val="both"/>
        <w:rPr>
          <w:szCs w:val="28"/>
        </w:rPr>
      </w:pPr>
      <w:r w:rsidRPr="00516875">
        <w:rPr>
          <w:szCs w:val="28"/>
        </w:rPr>
        <w:lastRenderedPageBreak/>
        <w:t xml:space="preserve">      -   капитальный ремонт входной группы Спортивного комплекса «Спартак», </w:t>
      </w:r>
      <w:r w:rsidRPr="00516875">
        <w:rPr>
          <w:rFonts w:eastAsia="Calibri"/>
          <w:szCs w:val="28"/>
          <w:lang w:eastAsia="en-US"/>
        </w:rPr>
        <w:t>ул. Жукова, 40б</w:t>
      </w:r>
      <w:r w:rsidRPr="00516875">
        <w:rPr>
          <w:szCs w:val="28"/>
        </w:rPr>
        <w:t xml:space="preserve"> - 1100 тыс. руб. (600 тыс. руб. - бюджет города; 500 тыс. руб. - средства депутатов);</w:t>
      </w:r>
    </w:p>
    <w:p w:rsidR="00516875" w:rsidRPr="00516875" w:rsidRDefault="00516875" w:rsidP="00516875">
      <w:pPr>
        <w:pStyle w:val="a3"/>
        <w:numPr>
          <w:ilvl w:val="0"/>
          <w:numId w:val="2"/>
        </w:numPr>
        <w:shd w:val="clear" w:color="auto" w:fill="FFFFFF"/>
        <w:ind w:left="0" w:firstLine="426"/>
        <w:jc w:val="both"/>
        <w:rPr>
          <w:color w:val="000000"/>
          <w:szCs w:val="28"/>
        </w:rPr>
      </w:pPr>
      <w:r w:rsidRPr="00516875">
        <w:rPr>
          <w:color w:val="000000"/>
          <w:szCs w:val="28"/>
        </w:rPr>
        <w:t xml:space="preserve">оборудование территории прилегающей к зданию (парковка для инвалидов) Спортивно оздоровительный комплекс «Олимпия», ул. Чапаева, 22  - (50 тыс. руб. - по программе "Доступная среда в городе Нижневартовске на 2015-2020 годы"; 40 тыс. руб. - </w:t>
      </w:r>
      <w:proofErr w:type="spellStart"/>
      <w:r w:rsidRPr="00516875">
        <w:rPr>
          <w:color w:val="000000"/>
          <w:szCs w:val="28"/>
        </w:rPr>
        <w:t>внебюджет</w:t>
      </w:r>
      <w:proofErr w:type="spellEnd"/>
      <w:r w:rsidRPr="00516875">
        <w:rPr>
          <w:color w:val="000000"/>
          <w:szCs w:val="28"/>
        </w:rPr>
        <w:t>);</w:t>
      </w:r>
    </w:p>
    <w:p w:rsidR="00516875" w:rsidRPr="00516875" w:rsidRDefault="00516875" w:rsidP="00516875">
      <w:pPr>
        <w:pStyle w:val="a3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  <w:szCs w:val="28"/>
        </w:rPr>
      </w:pPr>
      <w:r w:rsidRPr="00516875">
        <w:rPr>
          <w:color w:val="000000"/>
          <w:szCs w:val="28"/>
        </w:rPr>
        <w:t>оборудование санитарно-гигиенических помещений (поручни, штанги, обустройство специальных санузлов) Спортивно оздоровительный комплекс «Олимпия», ул. Чапаева, 22 - 150 тыс. руб. - по программе "Доступная среда в городе Нижневартовске на 2015-2020 годы";</w:t>
      </w:r>
    </w:p>
    <w:p w:rsidR="00516875" w:rsidRPr="00516875" w:rsidRDefault="00516875" w:rsidP="00516875">
      <w:pPr>
        <w:pStyle w:val="a3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  <w:szCs w:val="28"/>
        </w:rPr>
      </w:pPr>
      <w:r w:rsidRPr="00516875">
        <w:rPr>
          <w:color w:val="000000"/>
          <w:szCs w:val="28"/>
        </w:rPr>
        <w:t xml:space="preserve">разработка проектной документации, работы по оснащению входной группы пандусом и поручнями - </w:t>
      </w:r>
      <w:proofErr w:type="spellStart"/>
      <w:r w:rsidRPr="00516875">
        <w:rPr>
          <w:color w:val="000000"/>
          <w:szCs w:val="28"/>
        </w:rPr>
        <w:t>Авиационно</w:t>
      </w:r>
      <w:proofErr w:type="spellEnd"/>
      <w:r w:rsidRPr="00516875">
        <w:rPr>
          <w:color w:val="000000"/>
          <w:szCs w:val="28"/>
        </w:rPr>
        <w:t xml:space="preserve"> - спортивный комплекс, ул. </w:t>
      </w:r>
      <w:proofErr w:type="spellStart"/>
      <w:r w:rsidRPr="00516875">
        <w:rPr>
          <w:color w:val="000000"/>
          <w:szCs w:val="28"/>
        </w:rPr>
        <w:t>Кузоваткина</w:t>
      </w:r>
      <w:proofErr w:type="spellEnd"/>
      <w:r w:rsidRPr="00516875">
        <w:rPr>
          <w:color w:val="000000"/>
          <w:szCs w:val="28"/>
        </w:rPr>
        <w:t>, 49 - 545 тыс. руб. - бюджет города;</w:t>
      </w:r>
    </w:p>
    <w:p w:rsidR="00516875" w:rsidRPr="00516875" w:rsidRDefault="00516875" w:rsidP="00516875">
      <w:pPr>
        <w:pStyle w:val="a3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  <w:szCs w:val="28"/>
        </w:rPr>
      </w:pPr>
      <w:r w:rsidRPr="00516875">
        <w:rPr>
          <w:color w:val="000000"/>
          <w:szCs w:val="28"/>
        </w:rPr>
        <w:t>разработка проектной документации (выполнено), работы по оснащению входной группы пандусом и поручнями - Спортивный комплекс, ул. Индустриальная, 85б - 310 тыс. руб. - бюджет города;</w:t>
      </w:r>
    </w:p>
    <w:p w:rsidR="00516875" w:rsidRPr="00516875" w:rsidRDefault="00516875" w:rsidP="00516875">
      <w:pPr>
        <w:pStyle w:val="a3"/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  <w:szCs w:val="28"/>
        </w:rPr>
      </w:pPr>
      <w:r w:rsidRPr="00516875">
        <w:rPr>
          <w:color w:val="000000"/>
          <w:szCs w:val="28"/>
        </w:rPr>
        <w:t>разработка проектной документации (выполнено), работы по оснащению входной группы пандусом и поручнями - Спортивно-оздоровительный центр, ул. Пермская, 23а - 490 тыс. руб. - бюджет города.</w:t>
      </w:r>
    </w:p>
    <w:p w:rsidR="00182D02" w:rsidRDefault="00516875" w:rsidP="00516875">
      <w:pPr>
        <w:shd w:val="clear" w:color="auto" w:fill="FFFFFF"/>
        <w:jc w:val="both"/>
        <w:rPr>
          <w:szCs w:val="28"/>
        </w:rPr>
      </w:pPr>
      <w:r w:rsidRPr="00516875">
        <w:rPr>
          <w:szCs w:val="28"/>
        </w:rPr>
        <w:t xml:space="preserve">        Выполнение данных видов работ позволит повысить показатель доступности с 63,3% до % 67,2%.</w:t>
      </w:r>
    </w:p>
    <w:p w:rsidR="00516875" w:rsidRPr="00516875" w:rsidRDefault="00516875" w:rsidP="00516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875">
        <w:rPr>
          <w:rFonts w:ascii="Times New Roman" w:hAnsi="Times New Roman" w:cs="Times New Roman"/>
          <w:sz w:val="28"/>
          <w:szCs w:val="28"/>
        </w:rPr>
        <w:t xml:space="preserve">Реализация мероприятий в период с 2016 по 2020 годы позволит повысить уровень доступности объектов </w:t>
      </w:r>
      <w:r w:rsidR="00E47E09" w:rsidRPr="00516875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 муниципальных услуг в городе Нижневартовске</w:t>
      </w:r>
      <w:r w:rsidRPr="00516875">
        <w:rPr>
          <w:rFonts w:ascii="Times New Roman" w:hAnsi="Times New Roman" w:cs="Times New Roman"/>
          <w:sz w:val="28"/>
          <w:szCs w:val="28"/>
        </w:rPr>
        <w:t>.</w:t>
      </w:r>
    </w:p>
    <w:p w:rsidR="00516875" w:rsidRPr="00516875" w:rsidRDefault="00516875" w:rsidP="00516875">
      <w:pPr>
        <w:shd w:val="clear" w:color="auto" w:fill="FFFFFF"/>
        <w:jc w:val="both"/>
        <w:rPr>
          <w:szCs w:val="28"/>
        </w:rPr>
      </w:pPr>
    </w:p>
    <w:sectPr w:rsidR="00516875" w:rsidRPr="0051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4EC3"/>
    <w:multiLevelType w:val="hybridMultilevel"/>
    <w:tmpl w:val="91A6243A"/>
    <w:lvl w:ilvl="0" w:tplc="5EBCE7E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2DF7480"/>
    <w:multiLevelType w:val="hybridMultilevel"/>
    <w:tmpl w:val="FBB29128"/>
    <w:lvl w:ilvl="0" w:tplc="B63ED8BA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75"/>
    <w:rsid w:val="00182D02"/>
    <w:rsid w:val="00516875"/>
    <w:rsid w:val="00801185"/>
    <w:rsid w:val="00B30B81"/>
    <w:rsid w:val="00C55224"/>
    <w:rsid w:val="00E47E09"/>
    <w:rsid w:val="00F3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6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6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Ольга Александровна</dc:creator>
  <cp:lastModifiedBy>Приходько Ольга Александровна</cp:lastModifiedBy>
  <cp:revision>4</cp:revision>
  <cp:lastPrinted>2016-06-24T03:14:00Z</cp:lastPrinted>
  <dcterms:created xsi:type="dcterms:W3CDTF">2016-06-24T02:17:00Z</dcterms:created>
  <dcterms:modified xsi:type="dcterms:W3CDTF">2016-06-24T11:55:00Z</dcterms:modified>
</cp:coreProperties>
</file>