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B6" w:rsidRDefault="005F7CDA">
      <w:pPr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rFonts w:eastAsia="Arial"/>
          <w:sz w:val="28"/>
          <w:szCs w:val="28"/>
        </w:rPr>
        <w:t xml:space="preserve">ПОСТАНОВЛЕНИЯ </w:t>
      </w:r>
    </w:p>
    <w:p w:rsidR="000500B6" w:rsidRDefault="005F7CDA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АДМИНИСТРАЦИИ ГОРОДА</w:t>
      </w:r>
    </w:p>
    <w:p w:rsidR="000500B6" w:rsidRDefault="000500B6">
      <w:pPr>
        <w:jc w:val="both"/>
        <w:rPr>
          <w:sz w:val="28"/>
          <w:szCs w:val="28"/>
        </w:rPr>
      </w:pPr>
    </w:p>
    <w:p w:rsidR="000500B6" w:rsidRDefault="005F7CDA">
      <w:pPr>
        <w:ind w:right="48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eastAsia="Arial"/>
          <w:sz w:val="28"/>
          <w:szCs w:val="28"/>
        </w:rPr>
        <w:t>постановление администрации города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от 12.08.2016        №1188 «Об утверждении типовых актов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для организации деятельности по противодействию коррупции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в муниципальных учреждениях и муниципальных унитарных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предприятиях города Нижневартовска, хозяйственных обществах,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единственным учредителем (участником) которых является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администрация города» </w:t>
      </w:r>
      <w:r>
        <w:rPr>
          <w:color w:val="000000"/>
          <w:sz w:val="28"/>
          <w:szCs w:val="28"/>
          <w:shd w:val="clear" w:color="auto" w:fill="FFFFFF"/>
        </w:rPr>
        <w:t>(с изменениями от 14.10.2016 №1500)</w:t>
      </w:r>
    </w:p>
    <w:p w:rsidR="000500B6" w:rsidRDefault="000500B6">
      <w:pPr>
        <w:jc w:val="both"/>
      </w:pPr>
    </w:p>
    <w:p w:rsidR="000500B6" w:rsidRDefault="005F7CDA">
      <w:pPr>
        <w:pStyle w:val="a4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В соответствии с Трудовым к</w:t>
      </w:r>
      <w:r>
        <w:rPr>
          <w:color w:val="000000" w:themeColor="text1"/>
          <w:sz w:val="28"/>
          <w:szCs w:val="28"/>
          <w:highlight w:val="white"/>
        </w:rPr>
        <w:t xml:space="preserve">одексом Российской Федерации, Федеральным </w:t>
      </w:r>
      <w:hyperlink r:id="rId7" w:tooltip="https://login.consultant.ru/link/?req=doc&amp;base=LAW&amp;n=439191&amp;date=03.05.2023" w:history="1">
        <w:r>
          <w:rPr>
            <w:color w:val="000000" w:themeColor="text1"/>
            <w:sz w:val="28"/>
            <w:szCs w:val="28"/>
            <w:highlight w:val="white"/>
          </w:rPr>
          <w:t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от 25.12.2008 №273-ФЗ «О противод</w:t>
      </w:r>
      <w:r>
        <w:rPr>
          <w:color w:val="000000" w:themeColor="text1"/>
          <w:sz w:val="28"/>
          <w:szCs w:val="28"/>
          <w:highlight w:val="white"/>
        </w:rPr>
        <w:t xml:space="preserve">ействии коррупции», Законом </w:t>
      </w:r>
      <w:r>
        <w:rPr>
          <w:color w:val="000000" w:themeColor="text1"/>
          <w:sz w:val="28"/>
          <w:highlight w:val="white"/>
        </w:rPr>
        <w:t>от 25.09.2008 №86-оз «О мерах по противодействию коррупции в Ханты-Мансийском автономном округе - Югре</w:t>
      </w:r>
      <w:r>
        <w:rPr>
          <w:color w:val="000000" w:themeColor="text1"/>
          <w:sz w:val="28"/>
        </w:rPr>
        <w:t xml:space="preserve">», </w:t>
      </w:r>
      <w:r>
        <w:rPr>
          <w:color w:val="000000" w:themeColor="text1"/>
          <w:sz w:val="28"/>
          <w:highlight w:val="white"/>
        </w:rPr>
        <w:t>постановлением Правительства Ханты-Мансийского автономного округа – Югры от 27.06.2014 №229-п «Об утверждении основных напр</w:t>
      </w:r>
      <w:r>
        <w:rPr>
          <w:color w:val="000000" w:themeColor="text1"/>
          <w:sz w:val="28"/>
          <w:highlight w:val="white"/>
        </w:rPr>
        <w:t>авлений антикоррупционной деятельности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некоммерческих организациях, единс</w:t>
      </w:r>
      <w:r>
        <w:rPr>
          <w:color w:val="000000" w:themeColor="text1"/>
          <w:sz w:val="28"/>
          <w:highlight w:val="white"/>
        </w:rPr>
        <w:t>твенным учредителем (участником) которых является Ханты-Мансийский автономный округ - Югра</w:t>
      </w:r>
      <w:r>
        <w:rPr>
          <w:color w:val="000000" w:themeColor="text1"/>
          <w:sz w:val="28"/>
        </w:rPr>
        <w:t>»</w:t>
      </w:r>
      <w:r>
        <w:rPr>
          <w:sz w:val="28"/>
          <w:szCs w:val="28"/>
        </w:rPr>
        <w:t>:</w:t>
      </w:r>
    </w:p>
    <w:p w:rsidR="000500B6" w:rsidRDefault="005F7CDA">
      <w:pPr>
        <w:pStyle w:val="a4"/>
        <w:numPr>
          <w:ilvl w:val="0"/>
          <w:numId w:val="8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eastAsia="Arial"/>
          <w:sz w:val="28"/>
          <w:szCs w:val="28"/>
        </w:rPr>
        <w:t>постановление администрации города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от 12.08.2016 №1188 «</w:t>
      </w:r>
      <w:r>
        <w:rPr>
          <w:color w:val="000000"/>
          <w:sz w:val="28"/>
          <w:szCs w:val="28"/>
        </w:rPr>
        <w:t>Об утверждении типовых актов для организации деятельности по 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</w:t>
      </w:r>
      <w:r>
        <w:rPr>
          <w:color w:val="000000"/>
          <w:sz w:val="28"/>
          <w:szCs w:val="28"/>
        </w:rPr>
        <w:t xml:space="preserve"> администрация города</w:t>
      </w:r>
      <w:r>
        <w:rPr>
          <w:rFonts w:eastAsia="Arial"/>
          <w:sz w:val="28"/>
          <w:szCs w:val="28"/>
          <w:highlight w:val="white"/>
        </w:rPr>
        <w:t xml:space="preserve">» </w:t>
      </w:r>
      <w:r>
        <w:rPr>
          <w:color w:val="000000"/>
          <w:sz w:val="28"/>
          <w:szCs w:val="28"/>
          <w:highlight w:val="white"/>
          <w:shd w:val="clear" w:color="auto" w:fill="FFFFFF"/>
        </w:rPr>
        <w:t>(с изменениями от 14.10.2016 №1500):</w:t>
      </w:r>
    </w:p>
    <w:p w:rsidR="000500B6" w:rsidRDefault="005F7CDA">
      <w:pPr>
        <w:pStyle w:val="a4"/>
        <w:ind w:firstLine="708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1.1. В заголовке, преамбуле и по всему тексту слова «</w:t>
      </w:r>
      <w:r w:rsidR="00E75AED" w:rsidRPr="00E75AED">
        <w:rPr>
          <w:rFonts w:eastAsia="Arial"/>
          <w:sz w:val="28"/>
          <w:szCs w:val="28"/>
        </w:rPr>
        <w:t>и муниципальных унитарных предприятиях</w:t>
      </w:r>
      <w:r>
        <w:rPr>
          <w:rFonts w:eastAsia="Arial"/>
          <w:sz w:val="28"/>
          <w:szCs w:val="28"/>
          <w:highlight w:val="white"/>
        </w:rPr>
        <w:t>»</w:t>
      </w:r>
      <w:r>
        <w:rPr>
          <w:color w:val="000000" w:themeColor="text1"/>
          <w:sz w:val="28"/>
          <w:szCs w:val="28"/>
          <w:highlight w:val="white"/>
        </w:rPr>
        <w:t xml:space="preserve"> исключить;</w:t>
      </w:r>
    </w:p>
    <w:p w:rsidR="000500B6" w:rsidRDefault="005F7CDA">
      <w:pPr>
        <w:pStyle w:val="a4"/>
        <w:ind w:firstLine="708"/>
        <w:jc w:val="both"/>
      </w:pPr>
      <w:r>
        <w:rPr>
          <w:color w:val="000000" w:themeColor="text1"/>
          <w:sz w:val="28"/>
          <w:szCs w:val="28"/>
        </w:rPr>
        <w:t xml:space="preserve">1.2. Пункт 2.1 </w:t>
      </w:r>
      <w:r>
        <w:rPr>
          <w:color w:val="000000" w:themeColor="text1"/>
          <w:sz w:val="28"/>
          <w:szCs w:val="28"/>
        </w:rPr>
        <w:t>изложить в след</w:t>
      </w:r>
      <w:r>
        <w:rPr>
          <w:color w:val="000000" w:themeColor="text1"/>
          <w:sz w:val="28"/>
          <w:szCs w:val="28"/>
        </w:rPr>
        <w:t>ующей редакции:</w:t>
      </w:r>
    </w:p>
    <w:p w:rsidR="000500B6" w:rsidRDefault="005F7CDA">
      <w:pPr>
        <w:pStyle w:val="a4"/>
        <w:ind w:firstLine="708"/>
        <w:jc w:val="both"/>
      </w:pPr>
      <w:r>
        <w:rPr>
          <w:color w:val="000000" w:themeColor="text1"/>
          <w:sz w:val="28"/>
          <w:szCs w:val="28"/>
        </w:rPr>
        <w:t>«2.1. Руководителям структурных подразделений </w:t>
      </w:r>
      <w:r>
        <w:rPr>
          <w:color w:val="000000" w:themeColor="text1"/>
          <w:sz w:val="28"/>
          <w:szCs w:val="28"/>
        </w:rPr>
        <w:t>администрации города: наделенных функциями и полномочиями учре</w:t>
      </w:r>
      <w:bookmarkStart w:id="0" w:name="_GoBack"/>
      <w:bookmarkEnd w:id="0"/>
      <w:r>
        <w:rPr>
          <w:color w:val="000000" w:themeColor="text1"/>
          <w:sz w:val="28"/>
          <w:szCs w:val="28"/>
        </w:rPr>
        <w:t>дителя муниципальных учреждений; осуществляющих права учредителя муниципальных предприятий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0500B6" w:rsidRDefault="005F7CDA">
      <w:pPr>
        <w:pStyle w:val="a4"/>
        <w:ind w:firstLine="708"/>
        <w:jc w:val="both"/>
        <w:rPr>
          <w:highlight w:val="white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ежеквартально осуществлять контроль выполнения мероприятий, предусмотренных Планами мероприятий по профилактике и предупреждению коррупционных правонарушений в организациях, с предоставлением информации об исполнении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  <w:highlight w:val="white"/>
        </w:rPr>
        <w:t xml:space="preserve">лана мероприятий администрации города </w:t>
      </w:r>
      <w:r>
        <w:rPr>
          <w:color w:val="000000" w:themeColor="text1"/>
          <w:sz w:val="28"/>
          <w:szCs w:val="28"/>
          <w:highlight w:val="white"/>
        </w:rPr>
        <w:t>по профилактике и предупреждению коррупционных правонарушений;</w:t>
      </w:r>
    </w:p>
    <w:p w:rsidR="000500B6" w:rsidRDefault="005F7C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  <w:sz w:val="28"/>
          <w:szCs w:val="28"/>
          <w:highlight w:val="white"/>
        </w:rPr>
        <w:lastRenderedPageBreak/>
        <w:t>- обеспечивать рассмотрение деятельности подведомственных организаций по противодействию коррупции на комиссии администрации города по противодействию коррупции в соответствии с планом работы к</w:t>
      </w:r>
      <w:r>
        <w:rPr>
          <w:color w:val="000000"/>
          <w:sz w:val="28"/>
          <w:szCs w:val="28"/>
          <w:highlight w:val="white"/>
        </w:rPr>
        <w:t>омиссии.</w:t>
      </w:r>
      <w:r>
        <w:rPr>
          <w:color w:val="000000" w:themeColor="text1"/>
          <w:sz w:val="28"/>
          <w:szCs w:val="28"/>
          <w:highlight w:val="white"/>
        </w:rPr>
        <w:t>».</w:t>
      </w:r>
    </w:p>
    <w:p w:rsidR="000500B6" w:rsidRDefault="005F7CDA">
      <w:pPr>
        <w:pStyle w:val="a4"/>
        <w:ind w:firstLine="708"/>
        <w:jc w:val="both"/>
      </w:pPr>
      <w:r w:rsidRPr="0071608C">
        <w:rPr>
          <w:color w:val="000000" w:themeColor="text1"/>
          <w:sz w:val="28"/>
          <w:szCs w:val="28"/>
        </w:rPr>
        <w:t xml:space="preserve">1.3. Пункт 3 </w:t>
      </w:r>
      <w:r w:rsidRPr="0071608C">
        <w:rPr>
          <w:color w:val="000000" w:themeColor="text1"/>
          <w:sz w:val="28"/>
          <w:szCs w:val="28"/>
        </w:rPr>
        <w:t>изложить в следующей редакции:</w:t>
      </w:r>
      <w:r w:rsidRPr="0071608C">
        <w:rPr>
          <w:color w:val="000000" w:themeColor="text1"/>
          <w:sz w:val="28"/>
          <w:szCs w:val="28"/>
        </w:rPr>
        <w:t xml:space="preserve"> </w:t>
      </w:r>
    </w:p>
    <w:p w:rsidR="000500B6" w:rsidRDefault="005F7CDA">
      <w:pPr>
        <w:pStyle w:val="a4"/>
        <w:ind w:firstLine="708"/>
        <w:jc w:val="both"/>
      </w:pPr>
      <w:r>
        <w:rPr>
          <w:color w:val="000000" w:themeColor="text1"/>
          <w:sz w:val="28"/>
          <w:szCs w:val="28"/>
        </w:rPr>
        <w:t>«3. Контроль за выполнен</w:t>
      </w:r>
      <w:r>
        <w:rPr>
          <w:color w:val="000000" w:themeColor="text1"/>
          <w:sz w:val="28"/>
          <w:szCs w:val="28"/>
          <w:highlight w:val="white"/>
        </w:rPr>
        <w:t xml:space="preserve">ием постановления возложить на заместителей главы города, </w:t>
      </w:r>
      <w:r>
        <w:rPr>
          <w:color w:val="000000" w:themeColor="text1"/>
          <w:sz w:val="28"/>
          <w:szCs w:val="28"/>
        </w:rPr>
        <w:t>управляющего делами</w:t>
      </w:r>
      <w:r>
        <w:rPr>
          <w:color w:val="000000" w:themeColor="text1"/>
          <w:sz w:val="28"/>
          <w:szCs w:val="28"/>
        </w:rPr>
        <w:t>»;</w:t>
      </w:r>
    </w:p>
    <w:p w:rsidR="000500B6" w:rsidRDefault="005F7CDA">
      <w:pPr>
        <w:pStyle w:val="a4"/>
        <w:ind w:firstLine="708"/>
        <w:jc w:val="both"/>
      </w:pPr>
      <w:r>
        <w:rPr>
          <w:color w:val="000000" w:themeColor="text1"/>
          <w:sz w:val="28"/>
          <w:szCs w:val="28"/>
        </w:rPr>
        <w:t xml:space="preserve">1.4. </w:t>
      </w:r>
      <w:r>
        <w:rPr>
          <w:sz w:val="28"/>
          <w:szCs w:val="28"/>
        </w:rPr>
        <w:t xml:space="preserve"> Абзац пятый, шестой, седьмой пункта 4.1 раздела </w:t>
      </w:r>
      <w:r>
        <w:rPr>
          <w:color w:val="000000" w:themeColor="text1"/>
          <w:sz w:val="28"/>
          <w:szCs w:val="28"/>
          <w:highlight w:val="white"/>
        </w:rPr>
        <w:t>IV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приложения 1 изложить в следующей редак</w:t>
      </w:r>
      <w:r>
        <w:rPr>
          <w:color w:val="000000" w:themeColor="text1"/>
          <w:sz w:val="28"/>
          <w:szCs w:val="28"/>
          <w:highlight w:val="white"/>
        </w:rPr>
        <w:t>ции:</w:t>
      </w:r>
    </w:p>
    <w:p w:rsidR="000500B6" w:rsidRDefault="005F7CDA">
      <w:pPr>
        <w:pStyle w:val="a4"/>
        <w:ind w:firstLine="708"/>
        <w:jc w:val="both"/>
      </w:pPr>
      <w:proofErr w:type="gramStart"/>
      <w:r>
        <w:rPr>
          <w:color w:val="000000"/>
          <w:sz w:val="28"/>
          <w:szCs w:val="28"/>
          <w:highlight w:val="white"/>
        </w:rPr>
        <w:t>« -</w:t>
      </w:r>
      <w:proofErr w:type="gramEnd"/>
      <w:r>
        <w:rPr>
          <w:color w:val="000000"/>
          <w:sz w:val="28"/>
          <w:szCs w:val="28"/>
          <w:highlight w:val="white"/>
        </w:rPr>
        <w:t xml:space="preserve"> незамедлительно информировать работодателя о случаях склонения к совершению коррупционных правонарушений;</w:t>
      </w:r>
    </w:p>
    <w:p w:rsidR="000500B6" w:rsidRDefault="005F7CDA">
      <w:pPr>
        <w:pStyle w:val="a4"/>
        <w:ind w:firstLine="708"/>
        <w:jc w:val="both"/>
      </w:pPr>
      <w:r>
        <w:rPr>
          <w:color w:val="000000"/>
          <w:sz w:val="28"/>
          <w:szCs w:val="28"/>
          <w:highlight w:val="white"/>
        </w:rPr>
        <w:t>- незамедлительно информировать работодателя о ставшей известной ему информации о с</w:t>
      </w:r>
      <w:r>
        <w:rPr>
          <w:color w:val="000000"/>
          <w:sz w:val="28"/>
          <w:szCs w:val="28"/>
          <w:highlight w:val="white"/>
        </w:rPr>
        <w:t>лучаях совершения коррупционных правонарушений другими работниками, контрагентами организации или иными лицами;</w:t>
      </w:r>
    </w:p>
    <w:p w:rsidR="000500B6" w:rsidRDefault="005F7CDA">
      <w:pPr>
        <w:pStyle w:val="a4"/>
        <w:ind w:firstLine="708"/>
        <w:jc w:val="both"/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highlight w:val="white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</w:t>
      </w:r>
      <w:r>
        <w:rPr>
          <w:color w:val="000000"/>
          <w:sz w:val="28"/>
          <w:szCs w:val="28"/>
          <w:highlight w:val="white"/>
        </w:rPr>
        <w:t xml:space="preserve"> возможности </w:t>
      </w:r>
      <w:proofErr w:type="gramStart"/>
      <w:r>
        <w:rPr>
          <w:color w:val="000000"/>
          <w:sz w:val="28"/>
          <w:szCs w:val="28"/>
          <w:highlight w:val="white"/>
        </w:rPr>
        <w:t>возникновения</w:t>
      </w:r>
      <w:proofErr w:type="gramEnd"/>
      <w:r>
        <w:rPr>
          <w:color w:val="000000"/>
          <w:sz w:val="28"/>
          <w:szCs w:val="28"/>
          <w:highlight w:val="white"/>
        </w:rPr>
        <w:t xml:space="preserve"> либо возникшем конфликте интересов.»;</w:t>
      </w:r>
    </w:p>
    <w:p w:rsidR="000500B6" w:rsidRDefault="005F7CDA">
      <w:pPr>
        <w:pStyle w:val="a4"/>
        <w:ind w:firstLine="708"/>
        <w:jc w:val="both"/>
      </w:pPr>
      <w:r>
        <w:rPr>
          <w:color w:val="000000" w:themeColor="text1"/>
          <w:sz w:val="28"/>
          <w:szCs w:val="28"/>
        </w:rPr>
        <w:t xml:space="preserve">1.5. </w:t>
      </w:r>
      <w:r>
        <w:rPr>
          <w:sz w:val="28"/>
          <w:szCs w:val="28"/>
        </w:rPr>
        <w:t>В приложении 4:</w:t>
      </w:r>
    </w:p>
    <w:p w:rsidR="000500B6" w:rsidRDefault="005F7CDA">
      <w:pPr>
        <w:pStyle w:val="a4"/>
        <w:ind w:firstLine="708"/>
        <w:jc w:val="both"/>
      </w:pPr>
      <w:r>
        <w:rPr>
          <w:sz w:val="28"/>
          <w:szCs w:val="28"/>
        </w:rPr>
        <w:t xml:space="preserve">1.5.1. Пункт 1.4 </w:t>
      </w:r>
      <w:r>
        <w:rPr>
          <w:sz w:val="28"/>
          <w:szCs w:val="28"/>
        </w:rPr>
        <w:t xml:space="preserve">раздела </w:t>
      </w:r>
      <w:r>
        <w:rPr>
          <w:color w:val="000000" w:themeColor="text1"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0500B6" w:rsidRDefault="005F7CDA">
      <w:pPr>
        <w:pStyle w:val="a4"/>
        <w:ind w:firstLine="708"/>
        <w:jc w:val="both"/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1.4. Действие настоящего Положения распространяется на всех работников организации </w:t>
      </w:r>
      <w:r>
        <w:rPr>
          <w:color w:val="000000"/>
          <w:sz w:val="28"/>
          <w:szCs w:val="28"/>
        </w:rPr>
        <w:t xml:space="preserve">вне зависимости от уровня занимаемой должности, если иное не установлено федеральным законодательством, законодательством Ханты-Мансийского автономного округа - Югры, </w:t>
      </w:r>
      <w:r>
        <w:rPr>
          <w:sz w:val="28"/>
          <w:szCs w:val="28"/>
        </w:rPr>
        <w:t>муниципальными правовыми актами</w:t>
      </w:r>
      <w:r>
        <w:rPr>
          <w:color w:val="000000"/>
          <w:sz w:val="28"/>
          <w:szCs w:val="28"/>
        </w:rPr>
        <w:t xml:space="preserve">.»; </w:t>
      </w:r>
    </w:p>
    <w:p w:rsidR="000500B6" w:rsidRDefault="005F7CDA">
      <w:pPr>
        <w:pStyle w:val="a4"/>
        <w:ind w:firstLine="708"/>
        <w:jc w:val="both"/>
      </w:pPr>
      <w:r>
        <w:rPr>
          <w:sz w:val="28"/>
          <w:szCs w:val="28"/>
        </w:rPr>
        <w:t xml:space="preserve">1.5.2. Раздел </w:t>
      </w:r>
      <w:r>
        <w:rPr>
          <w:color w:val="000000" w:themeColor="text1"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пунктом 1.4.1 </w:t>
      </w:r>
      <w:r>
        <w:rPr>
          <w:sz w:val="28"/>
          <w:szCs w:val="28"/>
        </w:rPr>
        <w:t>следующего со</w:t>
      </w:r>
      <w:r>
        <w:rPr>
          <w:sz w:val="28"/>
          <w:szCs w:val="28"/>
        </w:rPr>
        <w:t>держания:</w:t>
      </w:r>
      <w:r>
        <w:rPr>
          <w:sz w:val="28"/>
          <w:szCs w:val="28"/>
        </w:rPr>
        <w:t xml:space="preserve"> </w:t>
      </w:r>
    </w:p>
    <w:p w:rsidR="000500B6" w:rsidRDefault="005F7CDA">
      <w:pPr>
        <w:pStyle w:val="a4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«1.4.1. Порядок рассмотрения уведомлений руководителей </w:t>
      </w:r>
      <w:r>
        <w:rPr>
          <w:color w:val="000000" w:themeColor="text1"/>
          <w:sz w:val="28"/>
          <w:szCs w:val="28"/>
        </w:rPr>
        <w:t>муниципальных учреждений и муниципальных унитарных предприятий города Нижневартовска,</w:t>
      </w:r>
      <w:r>
        <w:rPr>
          <w:color w:val="000000" w:themeColor="text1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</w:t>
      </w:r>
      <w:r>
        <w:rPr>
          <w:color w:val="000000" w:themeColor="text1"/>
          <w:sz w:val="28"/>
          <w:szCs w:val="28"/>
        </w:rPr>
        <w:t xml:space="preserve">ет привести к конфликту интересов, утвержден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>администрации города Нижневартовска от 16.07.2024 №585».</w:t>
      </w:r>
    </w:p>
    <w:p w:rsidR="000500B6" w:rsidRDefault="005F7CDA">
      <w:pPr>
        <w:pStyle w:val="ConsPlusNormal"/>
        <w:ind w:firstLine="567"/>
        <w:jc w:val="both"/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>.</w:t>
      </w:r>
      <w:r>
        <w:rPr>
          <w:color w:val="000000" w:themeColor="text1"/>
          <w:sz w:val="28"/>
          <w:szCs w:val="28"/>
          <w:highlight w:val="white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500B6" w:rsidRDefault="005F7CDA">
      <w:pPr>
        <w:pStyle w:val="ConsPlusNormal"/>
        <w:ind w:firstLine="567"/>
        <w:jc w:val="both"/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</w:p>
    <w:p w:rsidR="000500B6" w:rsidRDefault="000500B6">
      <w:pPr>
        <w:pStyle w:val="ConsPlusNormal"/>
        <w:tabs>
          <w:tab w:val="left" w:pos="851"/>
        </w:tabs>
        <w:jc w:val="both"/>
      </w:pPr>
    </w:p>
    <w:p w:rsidR="000500B6" w:rsidRDefault="000500B6">
      <w:pPr>
        <w:pStyle w:val="ConsPlusNormal"/>
        <w:tabs>
          <w:tab w:val="left" w:pos="851"/>
        </w:tabs>
        <w:jc w:val="both"/>
      </w:pPr>
    </w:p>
    <w:p w:rsidR="000500B6" w:rsidRDefault="000500B6">
      <w:pPr>
        <w:pStyle w:val="ConsPlusNormal"/>
        <w:tabs>
          <w:tab w:val="left" w:pos="851"/>
        </w:tabs>
        <w:jc w:val="both"/>
      </w:pPr>
    </w:p>
    <w:p w:rsidR="000500B6" w:rsidRDefault="005F7CDA">
      <w:pPr>
        <w:pStyle w:val="ConsPlusNormal"/>
        <w:tabs>
          <w:tab w:val="left" w:pos="851"/>
        </w:tabs>
        <w:jc w:val="both"/>
      </w:pPr>
      <w:r>
        <w:rPr>
          <w:color w:val="000000" w:themeColor="text1"/>
          <w:sz w:val="28"/>
          <w:szCs w:val="28"/>
          <w:highlight w:val="white"/>
        </w:rPr>
        <w:t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 </w:t>
      </w:r>
      <w:r>
        <w:rPr>
          <w:color w:val="000000" w:themeColor="text1"/>
          <w:sz w:val="28"/>
          <w:szCs w:val="28"/>
          <w:highlight w:val="white"/>
        </w:rPr>
        <w:t xml:space="preserve"> Д.А. </w:t>
      </w:r>
      <w:proofErr w:type="spellStart"/>
      <w:r>
        <w:rPr>
          <w:color w:val="000000" w:themeColor="text1"/>
          <w:sz w:val="28"/>
          <w:szCs w:val="28"/>
          <w:highlight w:val="white"/>
        </w:rPr>
        <w:t>Кощенко</w:t>
      </w:r>
      <w:proofErr w:type="spellEnd"/>
    </w:p>
    <w:sectPr w:rsidR="000500B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B6" w:rsidRDefault="005F7CDA">
      <w:r>
        <w:separator/>
      </w:r>
    </w:p>
  </w:endnote>
  <w:endnote w:type="continuationSeparator" w:id="0">
    <w:p w:rsidR="000500B6" w:rsidRDefault="005F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B6" w:rsidRDefault="005F7CDA">
      <w:r>
        <w:separator/>
      </w:r>
    </w:p>
  </w:footnote>
  <w:footnote w:type="continuationSeparator" w:id="0">
    <w:p w:rsidR="000500B6" w:rsidRDefault="005F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B6" w:rsidRDefault="005F7CDA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500B6" w:rsidRDefault="000500B6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B6" w:rsidRDefault="005F7CD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1608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7570"/>
    <w:multiLevelType w:val="hybridMultilevel"/>
    <w:tmpl w:val="4CB421AC"/>
    <w:lvl w:ilvl="0" w:tplc="0D420A0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0AE34B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6A6EAB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734BC3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6F4891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3AC31F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B781E0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78A38E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E1C204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BA92ABB"/>
    <w:multiLevelType w:val="hybridMultilevel"/>
    <w:tmpl w:val="1F28C9AE"/>
    <w:lvl w:ilvl="0" w:tplc="CF28CC4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/>
      </w:rPr>
    </w:lvl>
    <w:lvl w:ilvl="1" w:tplc="2B4C74FC">
      <w:start w:val="1"/>
      <w:numFmt w:val="lowerLetter"/>
      <w:lvlText w:val="%2."/>
      <w:lvlJc w:val="left"/>
      <w:pPr>
        <w:ind w:left="1620" w:hanging="360"/>
      </w:pPr>
    </w:lvl>
    <w:lvl w:ilvl="2" w:tplc="446C7460">
      <w:start w:val="1"/>
      <w:numFmt w:val="lowerRoman"/>
      <w:lvlText w:val="%3."/>
      <w:lvlJc w:val="right"/>
      <w:pPr>
        <w:ind w:left="2340" w:hanging="180"/>
      </w:pPr>
    </w:lvl>
    <w:lvl w:ilvl="3" w:tplc="E916B4CA">
      <w:start w:val="1"/>
      <w:numFmt w:val="decimal"/>
      <w:lvlText w:val="%4."/>
      <w:lvlJc w:val="left"/>
      <w:pPr>
        <w:ind w:left="3060" w:hanging="360"/>
      </w:pPr>
    </w:lvl>
    <w:lvl w:ilvl="4" w:tplc="45927038">
      <w:start w:val="1"/>
      <w:numFmt w:val="lowerLetter"/>
      <w:lvlText w:val="%5."/>
      <w:lvlJc w:val="left"/>
      <w:pPr>
        <w:ind w:left="3780" w:hanging="360"/>
      </w:pPr>
    </w:lvl>
    <w:lvl w:ilvl="5" w:tplc="904C40AE">
      <w:start w:val="1"/>
      <w:numFmt w:val="lowerRoman"/>
      <w:lvlText w:val="%6."/>
      <w:lvlJc w:val="right"/>
      <w:pPr>
        <w:ind w:left="4500" w:hanging="180"/>
      </w:pPr>
    </w:lvl>
    <w:lvl w:ilvl="6" w:tplc="C5527912">
      <w:start w:val="1"/>
      <w:numFmt w:val="decimal"/>
      <w:lvlText w:val="%7."/>
      <w:lvlJc w:val="left"/>
      <w:pPr>
        <w:ind w:left="5220" w:hanging="360"/>
      </w:pPr>
    </w:lvl>
    <w:lvl w:ilvl="7" w:tplc="22A0B388">
      <w:start w:val="1"/>
      <w:numFmt w:val="lowerLetter"/>
      <w:lvlText w:val="%8."/>
      <w:lvlJc w:val="left"/>
      <w:pPr>
        <w:ind w:left="5940" w:hanging="360"/>
      </w:pPr>
    </w:lvl>
    <w:lvl w:ilvl="8" w:tplc="E32A4D36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11332C"/>
    <w:multiLevelType w:val="multilevel"/>
    <w:tmpl w:val="39C4A09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6D85"/>
    <w:multiLevelType w:val="multilevel"/>
    <w:tmpl w:val="A7248B7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B4225"/>
    <w:multiLevelType w:val="hybridMultilevel"/>
    <w:tmpl w:val="A68A72E0"/>
    <w:lvl w:ilvl="0" w:tplc="7A0458D8">
      <w:start w:val="1"/>
      <w:numFmt w:val="decimal"/>
      <w:lvlText w:val="%1."/>
      <w:lvlJc w:val="left"/>
    </w:lvl>
    <w:lvl w:ilvl="1" w:tplc="ECA86896">
      <w:start w:val="1"/>
      <w:numFmt w:val="lowerLetter"/>
      <w:lvlText w:val="%2."/>
      <w:lvlJc w:val="left"/>
      <w:pPr>
        <w:ind w:left="1440" w:hanging="360"/>
      </w:pPr>
    </w:lvl>
    <w:lvl w:ilvl="2" w:tplc="9AA8AE70">
      <w:start w:val="1"/>
      <w:numFmt w:val="lowerRoman"/>
      <w:lvlText w:val="%3."/>
      <w:lvlJc w:val="right"/>
      <w:pPr>
        <w:ind w:left="2160" w:hanging="180"/>
      </w:pPr>
    </w:lvl>
    <w:lvl w:ilvl="3" w:tplc="95C65F5E">
      <w:start w:val="1"/>
      <w:numFmt w:val="decimal"/>
      <w:lvlText w:val="%4."/>
      <w:lvlJc w:val="left"/>
      <w:pPr>
        <w:ind w:left="2880" w:hanging="360"/>
      </w:pPr>
    </w:lvl>
    <w:lvl w:ilvl="4" w:tplc="0B143C4C">
      <w:start w:val="1"/>
      <w:numFmt w:val="lowerLetter"/>
      <w:lvlText w:val="%5."/>
      <w:lvlJc w:val="left"/>
      <w:pPr>
        <w:ind w:left="3600" w:hanging="360"/>
      </w:pPr>
    </w:lvl>
    <w:lvl w:ilvl="5" w:tplc="79D45B84">
      <w:start w:val="1"/>
      <w:numFmt w:val="lowerRoman"/>
      <w:lvlText w:val="%6."/>
      <w:lvlJc w:val="right"/>
      <w:pPr>
        <w:ind w:left="4320" w:hanging="180"/>
      </w:pPr>
    </w:lvl>
    <w:lvl w:ilvl="6" w:tplc="5A746FC2">
      <w:start w:val="1"/>
      <w:numFmt w:val="decimal"/>
      <w:lvlText w:val="%7."/>
      <w:lvlJc w:val="left"/>
      <w:pPr>
        <w:ind w:left="5040" w:hanging="360"/>
      </w:pPr>
    </w:lvl>
    <w:lvl w:ilvl="7" w:tplc="01DCC14A">
      <w:start w:val="1"/>
      <w:numFmt w:val="lowerLetter"/>
      <w:lvlText w:val="%8."/>
      <w:lvlJc w:val="left"/>
      <w:pPr>
        <w:ind w:left="5760" w:hanging="360"/>
      </w:pPr>
    </w:lvl>
    <w:lvl w:ilvl="8" w:tplc="D64014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F0887"/>
    <w:multiLevelType w:val="hybridMultilevel"/>
    <w:tmpl w:val="C1F08EA8"/>
    <w:lvl w:ilvl="0" w:tplc="507C1B6C">
      <w:start w:val="1"/>
      <w:numFmt w:val="decimal"/>
      <w:lvlText w:val="%1."/>
      <w:lvlJc w:val="left"/>
      <w:pPr>
        <w:ind w:left="1743" w:hanging="1035"/>
      </w:pPr>
    </w:lvl>
    <w:lvl w:ilvl="1" w:tplc="4C60563C">
      <w:start w:val="1"/>
      <w:numFmt w:val="lowerLetter"/>
      <w:lvlText w:val="%2."/>
      <w:lvlJc w:val="left"/>
      <w:pPr>
        <w:ind w:left="1788" w:hanging="360"/>
      </w:pPr>
    </w:lvl>
    <w:lvl w:ilvl="2" w:tplc="D0063702">
      <w:start w:val="1"/>
      <w:numFmt w:val="lowerRoman"/>
      <w:lvlText w:val="%3."/>
      <w:lvlJc w:val="right"/>
      <w:pPr>
        <w:ind w:left="2508" w:hanging="180"/>
      </w:pPr>
    </w:lvl>
    <w:lvl w:ilvl="3" w:tplc="B39046CE">
      <w:start w:val="1"/>
      <w:numFmt w:val="decimal"/>
      <w:lvlText w:val="%4."/>
      <w:lvlJc w:val="left"/>
      <w:pPr>
        <w:ind w:left="3228" w:hanging="360"/>
      </w:pPr>
    </w:lvl>
    <w:lvl w:ilvl="4" w:tplc="9BF8DEB0">
      <w:start w:val="1"/>
      <w:numFmt w:val="lowerLetter"/>
      <w:lvlText w:val="%5."/>
      <w:lvlJc w:val="left"/>
      <w:pPr>
        <w:ind w:left="3948" w:hanging="360"/>
      </w:pPr>
    </w:lvl>
    <w:lvl w:ilvl="5" w:tplc="8556A4E8">
      <w:start w:val="1"/>
      <w:numFmt w:val="lowerRoman"/>
      <w:lvlText w:val="%6."/>
      <w:lvlJc w:val="right"/>
      <w:pPr>
        <w:ind w:left="4668" w:hanging="180"/>
      </w:pPr>
    </w:lvl>
    <w:lvl w:ilvl="6" w:tplc="EEDCFAD4">
      <w:start w:val="1"/>
      <w:numFmt w:val="decimal"/>
      <w:lvlText w:val="%7."/>
      <w:lvlJc w:val="left"/>
      <w:pPr>
        <w:ind w:left="5388" w:hanging="360"/>
      </w:pPr>
    </w:lvl>
    <w:lvl w:ilvl="7" w:tplc="50FC38A8">
      <w:start w:val="1"/>
      <w:numFmt w:val="lowerLetter"/>
      <w:lvlText w:val="%8."/>
      <w:lvlJc w:val="left"/>
      <w:pPr>
        <w:ind w:left="6108" w:hanging="360"/>
      </w:pPr>
    </w:lvl>
    <w:lvl w:ilvl="8" w:tplc="E0022D34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D0693C"/>
    <w:multiLevelType w:val="multilevel"/>
    <w:tmpl w:val="689A7C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7" w15:restartNumberingAfterBreak="0">
    <w:nsid w:val="6D2D30E8"/>
    <w:multiLevelType w:val="multilevel"/>
    <w:tmpl w:val="5B40083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B6"/>
    <w:rsid w:val="000500B6"/>
    <w:rsid w:val="00276882"/>
    <w:rsid w:val="005F7CDA"/>
    <w:rsid w:val="0071608C"/>
    <w:rsid w:val="00E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48B68-0BCC-417C-A6FB-C588F15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pPr>
      <w:jc w:val="center"/>
    </w:pPr>
    <w:rPr>
      <w:b/>
      <w:bCs/>
      <w:sz w:val="36"/>
    </w:rPr>
  </w:style>
  <w:style w:type="paragraph" w:customStyle="1" w:styleId="13">
    <w:name w:val="Обычный1"/>
    <w:rPr>
      <w:sz w:val="24"/>
      <w:lang w:eastAsia="ru-RU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  <w:szCs w:val="16"/>
    </w:rPr>
  </w:style>
  <w:style w:type="paragraph" w:styleId="afd">
    <w:name w:val="Body Text Indent"/>
    <w:basedOn w:val="a"/>
    <w:pPr>
      <w:ind w:left="2160" w:hanging="1452"/>
      <w:jc w:val="both"/>
    </w:pPr>
    <w:rPr>
      <w:sz w:val="28"/>
    </w:rPr>
  </w:style>
  <w:style w:type="paragraph" w:styleId="afe">
    <w:name w:val="Body Text"/>
    <w:basedOn w:val="a"/>
    <w:pPr>
      <w:jc w:val="both"/>
    </w:pPr>
    <w:rPr>
      <w:sz w:val="28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styleId="aff">
    <w:name w:val="page number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24"/>
      <w:lang w:val="en-US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191&amp;date=03.05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lastModifiedBy>Симонова Алина Юрьевна</cp:lastModifiedBy>
  <cp:revision>10</cp:revision>
  <dcterms:created xsi:type="dcterms:W3CDTF">2024-05-30T07:39:00Z</dcterms:created>
  <dcterms:modified xsi:type="dcterms:W3CDTF">2025-03-31T12:14:00Z</dcterms:modified>
</cp:coreProperties>
</file>