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ind w:left="4248"/>
        <w:jc w:val="right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Главе города Нижневартовска</w:t>
      </w:r>
      <w:r/>
    </w:p>
    <w:p>
      <w:pPr>
        <w:pStyle w:val="892"/>
        <w:ind w:left="4248"/>
        <w:jc w:val="right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Кощенко Д.А.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92"/>
        <w:ind w:left="3540" w:firstLine="708"/>
        <w:jc w:val="right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</w:t>
      </w:r>
      <w:r/>
    </w:p>
    <w:p>
      <w:pPr>
        <w:pStyle w:val="881"/>
        <w:jc w:val="center"/>
        <w:rPr>
          <w:b w:val="0"/>
          <w:bCs w:val="0"/>
        </w:rPr>
      </w:pPr>
      <w:r>
        <w:rPr>
          <w:b w:val="0"/>
          <w:bCs w:val="0"/>
          <w:lang w:eastAsia="en-US"/>
        </w:rPr>
      </w:r>
      <w:r>
        <w:rPr>
          <w:b w:val="0"/>
          <w:bCs w:val="0"/>
        </w:rPr>
      </w:r>
      <w:r/>
    </w:p>
    <w:p>
      <w:pPr>
        <w:pStyle w:val="881"/>
        <w:jc w:val="center"/>
        <w:rPr>
          <w:b w:val="0"/>
          <w:bCs w:val="0"/>
        </w:rPr>
      </w:pPr>
      <w:r>
        <w:rPr>
          <w:b w:val="0"/>
          <w:bCs w:val="0"/>
          <w:lang w:eastAsia="en-US"/>
        </w:rPr>
      </w:r>
      <w:r>
        <w:rPr>
          <w:b w:val="0"/>
          <w:bCs w:val="0"/>
        </w:rPr>
      </w:r>
      <w:r/>
    </w:p>
    <w:p>
      <w:pPr>
        <w:jc w:val="center"/>
        <w:rPr>
          <w:b w:val="0"/>
          <w:bCs w:val="0"/>
        </w:rPr>
      </w:pPr>
      <w:r>
        <w:rPr>
          <w:b w:val="0"/>
          <w:bCs w:val="0"/>
          <w:sz w:val="24"/>
          <w:szCs w:val="24"/>
          <w:highlight w:val="none"/>
          <w:lang w:eastAsia="en-US"/>
        </w:rPr>
      </w:r>
      <w:r>
        <w:rPr>
          <w:b w:val="0"/>
          <w:bCs w:val="0"/>
        </w:rPr>
      </w:r>
      <w:r/>
    </w:p>
    <w:p>
      <w:pPr>
        <w:jc w:val="center"/>
        <w:rPr>
          <w:b w:val="0"/>
          <w:bCs w:val="0"/>
        </w:rPr>
      </w:pPr>
      <w:r>
        <w:rPr>
          <w:b w:val="0"/>
          <w:bCs w:val="0"/>
          <w:sz w:val="24"/>
          <w:szCs w:val="24"/>
          <w:highlight w:val="none"/>
          <w:lang w:eastAsia="en-US"/>
        </w:rPr>
      </w:r>
      <w:r>
        <w:rPr>
          <w:b w:val="0"/>
          <w:bCs w:val="0"/>
        </w:rPr>
      </w:r>
      <w:r/>
    </w:p>
    <w:p>
      <w:pPr>
        <w:pStyle w:val="881"/>
        <w:jc w:val="center"/>
        <w:rPr>
          <w:b w:val="0"/>
          <w:bCs w:val="0"/>
        </w:rPr>
      </w:pPr>
      <w:r>
        <w:rPr>
          <w:b w:val="0"/>
          <w:bCs w:val="0"/>
          <w:sz w:val="24"/>
          <w:szCs w:val="24"/>
          <w:lang w:eastAsia="en-US"/>
        </w:rPr>
        <w:t xml:space="preserve">Заявление</w:t>
      </w:r>
      <w:r>
        <w:rPr>
          <w:b w:val="0"/>
          <w:bCs w:val="0"/>
        </w:rPr>
      </w:r>
      <w:r/>
    </w:p>
    <w:p>
      <w:pPr>
        <w:pStyle w:val="892"/>
        <w:ind w:firstLine="708"/>
        <w:jc w:val="center"/>
        <w:rPr>
          <w:b w:val="0"/>
          <w:bCs w:val="0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en-US"/>
        </w:rPr>
        <w:t xml:space="preserve">на сопровождение инвестиционного проекта </w:t>
      </w:r>
      <w:r>
        <w:rPr>
          <w:b w:val="0"/>
          <w:bCs w:val="0"/>
        </w:rPr>
      </w:r>
      <w:r/>
    </w:p>
    <w:p>
      <w:pPr>
        <w:pStyle w:val="892"/>
        <w:ind w:firstLine="708"/>
        <w:jc w:val="center"/>
        <w:rPr>
          <w:b w:val="0"/>
          <w:bCs w:val="0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en-US"/>
        </w:rPr>
        <w:t xml:space="preserve">в Ханты-Мансийском автономном округе – Югре</w:t>
      </w:r>
      <w:r>
        <w:rPr>
          <w:b w:val="0"/>
          <w:bCs w:val="0"/>
        </w:rPr>
      </w:r>
      <w:r/>
    </w:p>
    <w:p>
      <w:pPr>
        <w:pStyle w:val="892"/>
        <w:ind w:firstLine="708"/>
        <w:jc w:val="both"/>
        <w:rPr>
          <w:b w:val="0"/>
          <w:bCs w:val="0"/>
        </w:rPr>
      </w:pPr>
      <w:r>
        <w:rPr>
          <w:rFonts w:ascii="Times New Roman" w:hAnsi="Times New Roman" w:eastAsia="Calibri" w:cs="Times New Roman"/>
          <w:b w:val="0"/>
          <w:bCs w:val="0"/>
          <w:lang w:eastAsia="en-US"/>
        </w:rPr>
      </w:r>
      <w:r>
        <w:rPr>
          <w:b w:val="0"/>
          <w:bCs w:val="0"/>
        </w:rPr>
      </w:r>
      <w:r/>
    </w:p>
    <w:p>
      <w:pPr>
        <w:pStyle w:val="892"/>
        <w:ind w:firstLine="708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b w:val="0"/>
          <w:bCs w:val="0"/>
        </w:rPr>
      </w:r>
      <w:r/>
    </w:p>
    <w:p>
      <w:pPr>
        <w:pStyle w:val="892"/>
        <w:ind w:firstLine="708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Ознакомившись с Регламентом по сопровождению инвестиционных проектов в Ханты-Мансийском автономном округе – Югре, прошу оказать информационно-консультационное и организационное сопровождение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инвестиционного проекта ______</w:t>
      </w:r>
      <w:r>
        <w:rPr>
          <w:b w:val="0"/>
          <w:bCs w:val="0"/>
        </w:rPr>
      </w:r>
      <w:r/>
    </w:p>
    <w:p>
      <w:pPr>
        <w:pStyle w:val="892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_________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____   (далее – инвестиционный проект)</w:t>
      </w:r>
      <w:r>
        <w:rPr>
          <w:b w:val="0"/>
          <w:bCs w:val="0"/>
        </w:rPr>
      </w:r>
      <w:r/>
    </w:p>
    <w:p>
      <w:pPr>
        <w:pStyle w:val="881"/>
        <w:rPr>
          <w:b w:val="0"/>
          <w:bCs w:val="0"/>
        </w:rPr>
      </w:pPr>
      <w:r>
        <w:rPr>
          <w:b w:val="0"/>
          <w:bCs w:val="0"/>
          <w:sz w:val="18"/>
          <w:szCs w:val="18"/>
          <w:lang w:eastAsia="en-US"/>
        </w:rPr>
        <w:t xml:space="preserve">                   (наименование инвестиционного проекта)</w:t>
      </w:r>
      <w:r>
        <w:rPr>
          <w:b w:val="0"/>
          <w:bCs w:val="0"/>
        </w:rPr>
      </w:r>
      <w:r/>
    </w:p>
    <w:p>
      <w:pPr>
        <w:pStyle w:val="881"/>
        <w:rPr>
          <w:b w:val="0"/>
          <w:bCs w:val="0"/>
        </w:rPr>
      </w:pPr>
      <w:r>
        <w:rPr>
          <w:b w:val="0"/>
          <w:bCs w:val="0"/>
          <w:lang w:eastAsia="en-US"/>
        </w:rPr>
      </w:r>
      <w:r>
        <w:rPr>
          <w:b w:val="0"/>
          <w:bCs w:val="0"/>
        </w:rPr>
      </w:r>
      <w:r/>
    </w:p>
    <w:p>
      <w:pPr>
        <w:pStyle w:val="903"/>
        <w:numPr>
          <w:ilvl w:val="0"/>
          <w:numId w:val="18"/>
        </w:numPr>
        <w:ind w:left="0" w:right="0" w:firstLine="0"/>
        <w:rPr>
          <w:b w:val="0"/>
          <w:bCs w:val="0"/>
        </w:rPr>
      </w:pPr>
      <w:r>
        <w:rPr>
          <w:b w:val="0"/>
          <w:bCs w:val="0"/>
          <w:lang w:eastAsia="en-US"/>
        </w:rPr>
        <w:t xml:space="preserve">Информация об инвесторе:</w:t>
      </w:r>
      <w:r>
        <w:rPr>
          <w:b w:val="0"/>
          <w:bCs w:val="0"/>
        </w:rPr>
      </w:r>
      <w:r/>
    </w:p>
    <w:p>
      <w:pPr>
        <w:pStyle w:val="903"/>
        <w:ind w:left="567"/>
        <w:rPr>
          <w:b w:val="0"/>
          <w:bCs w:val="0"/>
        </w:rPr>
      </w:pPr>
      <w:r>
        <w:rPr>
          <w:b w:val="0"/>
          <w:bCs w:val="0"/>
          <w:lang w:eastAsia="en-US"/>
        </w:rPr>
      </w:r>
      <w:r>
        <w:rPr>
          <w:b w:val="0"/>
          <w:bCs w:val="0"/>
        </w:rPr>
      </w:r>
      <w:r/>
    </w:p>
    <w:tbl>
      <w:tblPr>
        <w:tblW w:w="0" w:type="auto"/>
        <w:tblInd w:w="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7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8"/>
        <w:gridCol w:w="5588"/>
        <w:gridCol w:w="302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03"/>
              <w:ind w:lef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lang w:eastAsia="en-US"/>
              </w:rPr>
              <w:t xml:space="preserve">1 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8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Полное наименование *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03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2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8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Сокращенное наименование 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03"/>
              <w:ind w:lef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lang w:eastAsia="en-US"/>
              </w:rPr>
              <w:t xml:space="preserve">3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8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ОГРН/ОГРНИП*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03"/>
              <w:ind w:lef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lang w:eastAsia="en-US"/>
              </w:rPr>
              <w:t xml:space="preserve">4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8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ИНН*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03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5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8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КПП*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03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6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8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  <w:color w:val="000000"/>
                <w:highlight w:val="yellow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Доля Российской Федерации, субъектов Российской Федерации, муниципальных образований в уставном капитале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03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7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8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Наименование налогового органа/ государственный регистрационный номер записи, на основании которой сведения внесены в реестр*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03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8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8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Наименование территориального органа Фонда пенсионного и социального страхования Российской Федерации/регистрационный номер</w:t>
            </w:r>
            <w:r>
              <w:rPr>
                <w:b w:val="0"/>
                <w:bCs w:val="0"/>
              </w:rPr>
            </w:r>
            <w:r/>
          </w:p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(при постановке на учет до 1 января 2023 года возможно указание регистрационных номеров Пенсионного фонда Российской Федерации и Фонда социального страхования Российской Федерации)*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03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9</w:t>
            </w:r>
            <w:r>
              <w:rPr>
                <w:b w:val="0"/>
                <w:bCs w:val="0"/>
                <w:color w:val="000000"/>
              </w:rPr>
              <w:t xml:space="preserve"> 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8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Сведения о руководителе инвестора (лицо, имеющее право без доверенности действовать от имени инвестора) (должность, ФИО)*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03"/>
              <w:ind w:left="0" w:righ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10</w:t>
            </w:r>
            <w:r>
              <w:rPr>
                <w:b w:val="0"/>
                <w:bCs w:val="0"/>
                <w:color w:val="000000"/>
              </w:rPr>
              <w:t xml:space="preserve"> 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8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Сведения о контактном лице от инвестора (должность, Ф.И.О., контактная информация) 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03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11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8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e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-</w:t>
            </w:r>
            <w:r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mail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,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на который необходимо направить уведомление об определении куратора инвестиционного проекта, сведения, необходимые для обеспечения доступа инвестора к информационной системе и (или) отказ в сопровождении инвестиционного проекта*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</w:tbl>
    <w:p>
      <w:pPr>
        <w:pStyle w:val="881"/>
        <w:rPr>
          <w:b w:val="0"/>
          <w:bCs w:val="0"/>
        </w:rPr>
      </w:pPr>
      <w:r>
        <w:rPr>
          <w:b w:val="0"/>
          <w:bCs w:val="0"/>
          <w:sz w:val="24"/>
          <w:szCs w:val="24"/>
          <w:lang w:eastAsia="en-US"/>
        </w:rPr>
      </w:r>
      <w:r>
        <w:rPr>
          <w:b w:val="0"/>
          <w:bCs w:val="0"/>
        </w:rPr>
      </w:r>
      <w:r/>
    </w:p>
    <w:p>
      <w:pPr>
        <w:pStyle w:val="881"/>
        <w:rPr>
          <w:b w:val="0"/>
          <w:bCs w:val="0"/>
        </w:rPr>
      </w:pPr>
      <w:r>
        <w:rPr>
          <w:b w:val="0"/>
          <w:bCs w:val="0"/>
          <w:sz w:val="24"/>
          <w:szCs w:val="24"/>
          <w:lang w:val="en-US" w:eastAsia="en-US"/>
        </w:rPr>
        <w:t xml:space="preserve">II</w:t>
      </w:r>
      <w:r>
        <w:rPr>
          <w:b w:val="0"/>
          <w:bCs w:val="0"/>
          <w:sz w:val="24"/>
          <w:szCs w:val="24"/>
          <w:lang w:eastAsia="en-US"/>
        </w:rPr>
        <w:t xml:space="preserve">. Цель обращения: оказание информационно-консультационного и организационного сопровождения инвестиционного проекта:</w:t>
      </w:r>
      <w:r>
        <w:rPr>
          <w:b w:val="0"/>
          <w:bCs w:val="0"/>
        </w:rPr>
      </w:r>
      <w:r/>
    </w:p>
    <w:p>
      <w:pPr>
        <w:pStyle w:val="881"/>
        <w:rPr>
          <w:b w:val="0"/>
          <w:bCs w:val="0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</w:rPr>
      </w:r>
      <w:r/>
    </w:p>
    <w:tbl>
      <w:tblPr>
        <w:tblW w:w="0" w:type="auto"/>
        <w:tblInd w:w="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57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95"/>
        <w:gridCol w:w="5586"/>
        <w:gridCol w:w="3041"/>
      </w:tblGrid>
      <w:tr>
        <w:trPr>
          <w:trHeight w:val="2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3"/>
              <w:ind w:left="0" w:firstLine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lang w:eastAsia="en-US"/>
              </w:rPr>
              <w:t xml:space="preserve">12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о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беспечение информацией о возможностях размещения инвестиционного проекта (инвестиционных площадках, существующих предприятиях, готовых рассматривать предложения о сотрудничестве, и т.д.), информацией о социально-экономическом положении, кадровом потенциале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 Ханты-Мансийского 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автономного округа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 – Югры (далее – автономный округ) 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и муниципального образования автономного округа, транспортных схемах, природных ресурсах и т.д.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>
          <w:trHeight w:val="10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3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13 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обеспечение посещения инвестиционных площадок, помощи в организации и проведении переговоров (с ресурсоснабжающими организациями, потенциальными партнерами и т.д.)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>
          <w:trHeight w:val="6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3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14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предоставление исчерпывающей информации о возможных инструментах поддержки инвестиционной деятельности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>
          <w:trHeight w:val="14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3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15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консультировани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е по вопросам, связанным с реализацией инвестиционного проекта, о потенциальных возможностях, которые инвестор может использовать при реализации инвестиционного проекта (кооперация с существующими предприятиями, функционирующими в автономном округе и т.д.)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>
          <w:trHeight w:val="4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3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16 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содействие в размещении инвестиционного проекта на инвестиционной площадке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>
          <w:trHeight w:val="5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3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17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содействие в оформлении прав на инвестиционную площадку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>
          <w:trHeight w:val="8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3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18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содействие в согласовании проектной документации на строительство, получении разрешения на строительство объекта и сдаче его в эксплуатацию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>
          <w:trHeight w:val="19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3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19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содействие в оформлении необходимой для реализации инвестиционного проекта прочей разрешительной документации, в том числе в территориальных органах федеральных органов исполнительной власти, сетевых и ресурсоснабжающих организациях автономного округа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</w:tbl>
    <w:p>
      <w:pPr>
        <w:pStyle w:val="881"/>
        <w:rPr>
          <w:b w:val="0"/>
          <w:bCs w:val="0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</w:rPr>
      </w:r>
      <w:r/>
    </w:p>
    <w:p>
      <w:pPr>
        <w:pStyle w:val="881"/>
        <w:rPr>
          <w:b w:val="0"/>
          <w:bCs w:val="0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</w:rPr>
      </w:r>
      <w:r/>
    </w:p>
    <w:p>
      <w:pPr>
        <w:pStyle w:val="881"/>
        <w:ind w:left="142" w:right="0" w:hanging="142"/>
        <w:rPr>
          <w:b w:val="0"/>
          <w:bCs w:val="0"/>
        </w:rPr>
      </w:pPr>
      <w:r>
        <w:rPr>
          <w:b w:val="0"/>
          <w:bCs w:val="0"/>
          <w:sz w:val="24"/>
          <w:szCs w:val="24"/>
          <w:lang w:val="en-US" w:eastAsia="en-US"/>
        </w:rPr>
        <w:t xml:space="preserve">III</w:t>
      </w:r>
      <w:r>
        <w:rPr>
          <w:b w:val="0"/>
          <w:bCs w:val="0"/>
          <w:sz w:val="24"/>
          <w:szCs w:val="24"/>
          <w:lang w:eastAsia="en-US"/>
        </w:rPr>
        <w:t xml:space="preserve">.Информация об инвестиционном проекте:</w:t>
      </w:r>
      <w:r>
        <w:rPr>
          <w:b w:val="0"/>
          <w:bCs w:val="0"/>
        </w:rPr>
      </w:r>
      <w:r/>
    </w:p>
    <w:p>
      <w:pPr>
        <w:pStyle w:val="881"/>
        <w:rPr>
          <w:b w:val="0"/>
          <w:bCs w:val="0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</w:rPr>
      </w:r>
      <w:r/>
    </w:p>
    <w:tbl>
      <w:tblPr>
        <w:tblW w:w="0" w:type="auto"/>
        <w:tblInd w:w="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57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8"/>
        <w:gridCol w:w="5583"/>
        <w:gridCol w:w="303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03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20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vMerge w:val="restart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ОКВЭД*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3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21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Цель инвестиционного проекта*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3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22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Место реализации инвестиционного проекта:*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22.1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в случае реализации инвестиционного проекта на действующих мощностях (адрес размещения мощностей, наименование собственника мощностей)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22.2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в случае реализации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инвестиционного проекта на земельном участке (координаты характерных точек границ в системе координат, установленной для ведения Единого государственного реестра недвижимости и кадастровый номер (при наличии), наименование собственника земельного участка)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3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23. 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Общая стоимость инвестиционного проекта (тыс. руб.)* -</w:t>
            </w:r>
            <w:r>
              <w:rPr>
                <w:b w:val="0"/>
                <w:bCs w:val="0"/>
              </w:rPr>
            </w:r>
            <w:r/>
          </w:p>
          <w:p>
            <w:pPr>
              <w:pStyle w:val="88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в т.ч.: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3"/>
              <w:ind w:left="84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23.1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объем финансирования инвестиционного проекта за счет собственных ( в том числе кредитных) средств инвестора - по годам*:</w:t>
            </w:r>
            <w:r>
              <w:rPr>
                <w:b w:val="0"/>
                <w:bCs w:val="0"/>
              </w:rPr>
            </w:r>
            <w:r/>
          </w:p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20___ год –</w:t>
            </w:r>
            <w:r>
              <w:rPr>
                <w:b w:val="0"/>
                <w:bCs w:val="0"/>
              </w:rPr>
            </w:r>
            <w:r/>
          </w:p>
          <w:p>
            <w:pPr>
              <w:pStyle w:val="88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20___ год –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3"/>
              <w:ind w:left="84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23.2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объем финансирования инвестиционного проекта за счет средств бюджетов бюджетной системы Российской Федерации (если предусматривается) - по годам:</w:t>
            </w:r>
            <w:r>
              <w:rPr>
                <w:b w:val="0"/>
                <w:bCs w:val="0"/>
              </w:rPr>
            </w:r>
            <w:r/>
          </w:p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20___ год –</w:t>
            </w:r>
            <w:r>
              <w:rPr>
                <w:b w:val="0"/>
                <w:bCs w:val="0"/>
              </w:rPr>
            </w:r>
            <w:r/>
          </w:p>
          <w:p>
            <w:pPr>
              <w:pStyle w:val="88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20___ год –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3"/>
              <w:ind w:left="84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23.3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объем финансирования инвестиционного проекта за счет иных источников (необходимо изыскать) – по годам*:</w:t>
            </w:r>
            <w:r>
              <w:rPr>
                <w:b w:val="0"/>
                <w:bCs w:val="0"/>
              </w:rPr>
            </w:r>
            <w:r/>
          </w:p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20___ год –</w:t>
            </w:r>
            <w:r>
              <w:rPr>
                <w:b w:val="0"/>
                <w:bCs w:val="0"/>
              </w:rPr>
            </w:r>
            <w:r/>
          </w:p>
          <w:p>
            <w:pPr>
              <w:pStyle w:val="88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20___ год –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3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24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Срок реализации инвестиционного проекта*: </w:t>
            </w:r>
            <w:r>
              <w:rPr>
                <w:b w:val="0"/>
                <w:bCs w:val="0"/>
              </w:rPr>
            </w:r>
            <w:r/>
          </w:p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(в формате дд.мм.гггг – дд.мм.гггг))</w:t>
            </w:r>
            <w:r>
              <w:rPr>
                <w:b w:val="0"/>
                <w:bCs w:val="0"/>
              </w:rPr>
            </w:r>
            <w:r/>
          </w:p>
          <w:p>
            <w:pPr>
              <w:pStyle w:val="88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из них: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 24.1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срок создания (реконструкции, модернизации)  инвестором объектов, предусмотренных инвестиционным проектом (в формате дд.мм.гггг – дд.мм.гггг)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 24.2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срок эксплуатации инвестором объектов, предусмотренных инвестиционным проектом (в формате дд.мм.гггг – дд.мм.гггг)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3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25 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81"/>
              <w:ind w:left="46" w:hanging="12"/>
              <w:jc w:val="both"/>
              <w:spacing w:before="100" w:beforeAutospacing="1" w:line="245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Планируемый объем выпуска продукции/оказываемых услуг (проектная мощность):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 25.1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spacing w:before="100" w:beforeAutospacing="1" w:line="245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в натуральном выражении в год, ед. продукции (работ, услуг)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 25.2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spacing w:before="100" w:beforeAutospacing="1" w:line="245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в стоимостном выражении в год, тыс. руб.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3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26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81"/>
              <w:ind w:left="46" w:hanging="12"/>
              <w:jc w:val="both"/>
              <w:spacing w:before="100" w:beforeAutospacing="1" w:line="245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Ко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личество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 рабочих мест, создаваемых в ходе реализации инвестиционного проекта всего (ед.), в том числе по годам (в течение срока реализации инвестиционного проекта, и пяти лет с даты начала эксплуатации инвестором объекта, предусмотренных инвестиционным проектом)*: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 26.1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spacing w:before="100" w:beforeAutospacing="1" w:line="245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20___ год –</w:t>
            </w:r>
            <w:r>
              <w:rPr>
                <w:b w:val="0"/>
                <w:bCs w:val="0"/>
              </w:rPr>
            </w:r>
            <w:r/>
          </w:p>
          <w:p>
            <w:pPr>
              <w:pStyle w:val="881"/>
              <w:jc w:val="both"/>
              <w:spacing w:line="245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20___ год –</w:t>
            </w:r>
            <w:r>
              <w:rPr>
                <w:b w:val="0"/>
                <w:bCs w:val="0"/>
              </w:rPr>
            </w:r>
            <w:r/>
          </w:p>
          <w:p>
            <w:pPr>
              <w:pStyle w:val="881"/>
              <w:jc w:val="both"/>
              <w:spacing w:line="245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20___ год –</w:t>
            </w:r>
            <w:r>
              <w:rPr>
                <w:b w:val="0"/>
                <w:bCs w:val="0"/>
              </w:rPr>
            </w:r>
            <w:r/>
          </w:p>
          <w:p>
            <w:pPr>
              <w:pStyle w:val="881"/>
              <w:jc w:val="both"/>
              <w:spacing w:line="245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20___ год –</w:t>
            </w:r>
            <w:r>
              <w:rPr>
                <w:b w:val="0"/>
                <w:bCs w:val="0"/>
              </w:rPr>
            </w:r>
            <w:r/>
          </w:p>
          <w:p>
            <w:pPr>
              <w:pStyle w:val="881"/>
              <w:jc w:val="both"/>
              <w:spacing w:line="245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20___ год –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3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27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Налоговые и прочие</w:t>
            </w:r>
            <w:r>
              <w:rPr>
                <w:b w:val="0"/>
                <w:bCs w:val="0"/>
                <w:sz w:val="24"/>
                <w:szCs w:val="24"/>
              </w:rPr>
              <w:t xml:space="preserve"> отчисления в бюджеты бюджетной системы Российской Федерации всего (тыс. рублей), в том числе по годам (в течение срока реализации инвестиционного проекта, и пяти лет с даты начала эксплуатации инвестором объекта, предусмотренных инвестиционным проектом)*: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 27.1 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20___ год –</w:t>
            </w:r>
            <w:r>
              <w:rPr>
                <w:b w:val="0"/>
                <w:bCs w:val="0"/>
              </w:rPr>
            </w:r>
            <w:r/>
          </w:p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20___ год – </w:t>
            </w:r>
            <w:r>
              <w:rPr>
                <w:b w:val="0"/>
                <w:bCs w:val="0"/>
              </w:rPr>
            </w:r>
            <w:r/>
          </w:p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20___ год –</w:t>
            </w:r>
            <w:r>
              <w:rPr>
                <w:b w:val="0"/>
                <w:bCs w:val="0"/>
              </w:rPr>
            </w:r>
            <w:r/>
          </w:p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20___ год –</w:t>
            </w:r>
            <w:r>
              <w:rPr>
                <w:b w:val="0"/>
                <w:bCs w:val="0"/>
              </w:rPr>
            </w:r>
            <w:r/>
          </w:p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20___ год –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3"/>
              <w:ind w:left="0" w:firstLine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28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Стадия проработки инвестиционного проекта (перечислить какие: финансово-экономическая модель, бизнес-план, анализ отрасли и конкурентной среды, другие)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 28.1 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бизнес-план (указать кем и когда утвержден), (</w:t>
            </w:r>
            <w:r>
              <w:rPr>
                <w:b w:val="0"/>
                <w:bCs w:val="0"/>
                <w:i/>
                <w:color w:val="000000"/>
                <w:sz w:val="24"/>
                <w:szCs w:val="24"/>
              </w:rPr>
              <w:t xml:space="preserve">при наличии)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3"/>
              <w:ind w:left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28.2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ТЭО (указать кем и когда утвержден), (</w:t>
            </w:r>
            <w:r>
              <w:rPr>
                <w:b w:val="0"/>
                <w:bCs w:val="0"/>
                <w:i/>
                <w:color w:val="000000"/>
                <w:sz w:val="24"/>
                <w:szCs w:val="24"/>
              </w:rPr>
              <w:t xml:space="preserve">при наличии)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28.3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финансово-экономическая модель </w:t>
            </w:r>
            <w:r>
              <w:rPr>
                <w:b w:val="0"/>
                <w:bCs w:val="0"/>
                <w:i/>
                <w:color w:val="000000"/>
                <w:sz w:val="24"/>
                <w:szCs w:val="24"/>
              </w:rPr>
              <w:t xml:space="preserve">(при наличии)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28.4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иное </w:t>
            </w:r>
            <w:r>
              <w:rPr>
                <w:b w:val="0"/>
                <w:bCs w:val="0"/>
                <w:i/>
                <w:color w:val="000000"/>
                <w:sz w:val="24"/>
                <w:szCs w:val="24"/>
              </w:rPr>
              <w:t xml:space="preserve">(указать)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03"/>
              <w:ind w:left="-57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29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81"/>
              <w:jc w:val="bot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Срок окупаемости проекта, мес: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 29.1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без государственной (муниципальной) поддержки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81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 29.2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с планируемой государственной (муниципальной) поддержкой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81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</w:rPr>
            </w:r>
            <w:r/>
          </w:p>
        </w:tc>
      </w:tr>
    </w:tbl>
    <w:p>
      <w:pPr>
        <w:rPr>
          <w:b w:val="0"/>
          <w:bCs w:val="0"/>
        </w:rPr>
      </w:pPr>
      <w:r>
        <w:rPr>
          <w:b w:val="0"/>
          <w:bCs w:val="0"/>
          <w:sz w:val="24"/>
          <w:szCs w:val="24"/>
          <w:highlight w:val="none"/>
          <w:lang w:eastAsia="en-US"/>
        </w:rPr>
      </w:r>
      <w:r>
        <w:rPr>
          <w:b w:val="0"/>
          <w:bCs w:val="0"/>
        </w:rPr>
      </w:r>
      <w:r/>
    </w:p>
    <w:p>
      <w:pPr>
        <w:pStyle w:val="881"/>
        <w:rPr>
          <w:b w:val="0"/>
          <w:bCs w:val="0"/>
        </w:rPr>
      </w:pPr>
      <w:r>
        <w:rPr>
          <w:b w:val="0"/>
          <w:bCs w:val="0"/>
          <w:sz w:val="24"/>
          <w:szCs w:val="24"/>
          <w:lang w:eastAsia="en-US"/>
        </w:rPr>
      </w:r>
      <w:r>
        <w:rPr>
          <w:b w:val="0"/>
          <w:bCs w:val="0"/>
          <w:sz w:val="24"/>
          <w:szCs w:val="24"/>
          <w:lang w:eastAsia="en-US"/>
        </w:rPr>
        <w:t xml:space="preserve">* – обязательное для заполнения поле</w:t>
      </w:r>
      <w:r>
        <w:rPr>
          <w:b w:val="0"/>
          <w:bCs w:val="0"/>
        </w:rPr>
      </w:r>
      <w:r/>
    </w:p>
    <w:p>
      <w:pPr>
        <w:pStyle w:val="903"/>
        <w:numPr>
          <w:ilvl w:val="0"/>
          <w:numId w:val="19"/>
        </w:numPr>
        <w:ind w:left="0" w:firstLine="567"/>
        <w:jc w:val="both"/>
        <w:spacing w:before="120"/>
        <w:tabs>
          <w:tab w:val="left" w:pos="851" w:leader="none"/>
        </w:tabs>
        <w:rPr>
          <w:b w:val="0"/>
          <w:bCs w:val="0"/>
        </w:rPr>
      </w:pPr>
      <w:r>
        <w:rPr>
          <w:b w:val="0"/>
          <w:bCs w:val="0"/>
          <w:color w:val="000000"/>
        </w:rPr>
        <w:t xml:space="preserve">Настоящим заявлением подтверждаю следующее</w:t>
      </w:r>
      <w:r>
        <w:rPr>
          <w:rStyle w:val="901"/>
          <w:b w:val="0"/>
          <w:bCs w:val="0"/>
          <w:color w:val="000000"/>
        </w:rPr>
        <w:footnoteReference w:id="2"/>
      </w:r>
      <w:r>
        <w:rPr>
          <w:b w:val="0"/>
          <w:bCs w:val="0"/>
          <w:color w:val="000000"/>
        </w:rPr>
        <w:t xml:space="preserve">: </w:t>
      </w:r>
      <w:r>
        <w:rPr>
          <w:b w:val="0"/>
          <w:bCs w:val="0"/>
        </w:rPr>
      </w:r>
      <w:r/>
    </w:p>
    <w:p>
      <w:pPr>
        <w:pStyle w:val="903"/>
        <w:numPr>
          <w:ilvl w:val="1"/>
          <w:numId w:val="19"/>
        </w:numPr>
        <w:ind w:left="0" w:firstLine="567"/>
        <w:jc w:val="both"/>
        <w:tabs>
          <w:tab w:val="left" w:pos="851" w:leader="none"/>
        </w:tabs>
        <w:rPr>
          <w:b w:val="0"/>
          <w:bCs w:val="0"/>
        </w:rPr>
      </w:pPr>
      <w:r>
        <w:rPr>
          <w:b w:val="0"/>
          <w:bCs w:val="0"/>
        </w:rPr>
        <w:t xml:space="preserve">Согласен на опубликование в информационно-телекоммуникационной сети Интернет информации, содержащейся в заявлении на </w:t>
      </w:r>
      <w:r>
        <w:rPr>
          <w:b w:val="0"/>
          <w:bCs w:val="0"/>
        </w:rPr>
        <w:t xml:space="preserve">сопровождение инвестиционного проекта в Ханты-Мансийском автономном округе – Югре </w:t>
      </w:r>
      <w:r>
        <w:rPr>
          <w:b w:val="0"/>
          <w:bCs w:val="0"/>
        </w:rPr>
        <w:t xml:space="preserve">(далее – заявление).</w:t>
      </w:r>
      <w:r>
        <w:rPr>
          <w:b w:val="0"/>
          <w:bCs w:val="0"/>
        </w:rPr>
      </w:r>
      <w:r/>
    </w:p>
    <w:p>
      <w:pPr>
        <w:pStyle w:val="903"/>
        <w:numPr>
          <w:ilvl w:val="1"/>
          <w:numId w:val="19"/>
        </w:numPr>
        <w:ind w:left="0" w:firstLine="567"/>
        <w:jc w:val="both"/>
        <w:tabs>
          <w:tab w:val="left" w:pos="851" w:leader="none"/>
        </w:tabs>
        <w:rPr>
          <w:b w:val="0"/>
          <w:bCs w:val="0"/>
        </w:rPr>
      </w:pPr>
      <w:r>
        <w:rPr>
          <w:b w:val="0"/>
          <w:bCs w:val="0"/>
        </w:rPr>
        <w:t xml:space="preserve">Согласен на обработку (включая сбор, систематизацию, накопление, хранение, уточнение (обнов</w:t>
      </w:r>
      <w:r>
        <w:rPr>
          <w:b w:val="0"/>
          <w:bCs w:val="0"/>
        </w:rPr>
        <w:t xml:space="preserve">ление, изменение), использование, распространение (в том числе передачу и публикацию с указанием авторства) информации об инвестиционном проекте и даю согласие на обработку сведений об инвестиционном проекте, на срок 7 лет без права отзыва данного решения.</w:t>
      </w:r>
      <w:r>
        <w:rPr>
          <w:b w:val="0"/>
          <w:bCs w:val="0"/>
        </w:rPr>
      </w:r>
      <w:r/>
    </w:p>
    <w:p>
      <w:pPr>
        <w:pStyle w:val="903"/>
        <w:numPr>
          <w:ilvl w:val="1"/>
          <w:numId w:val="19"/>
        </w:numPr>
        <w:ind w:left="0" w:firstLine="567"/>
        <w:jc w:val="both"/>
        <w:tabs>
          <w:tab w:val="left" w:pos="851" w:leader="none"/>
        </w:tabs>
        <w:rPr>
          <w:b w:val="0"/>
          <w:bCs w:val="0"/>
        </w:rPr>
      </w:pPr>
      <w:r>
        <w:rPr>
          <w:b w:val="0"/>
          <w:bCs w:val="0"/>
        </w:rPr>
        <w:t xml:space="preserve">С</w:t>
      </w:r>
      <w:r>
        <w:rPr>
          <w:b w:val="0"/>
          <w:bCs w:val="0"/>
        </w:rPr>
        <w:t xml:space="preserve">оглас</w:t>
      </w:r>
      <w:r>
        <w:rPr>
          <w:b w:val="0"/>
          <w:bCs w:val="0"/>
        </w:rPr>
        <w:t xml:space="preserve">ен </w:t>
      </w:r>
      <w:r>
        <w:rPr>
          <w:b w:val="0"/>
          <w:bCs w:val="0"/>
        </w:rPr>
        <w:t xml:space="preserve">на автоматизированную, а также без использования средств автоматизации, обработку и использование моих персональных данных, содержащихся в настоящем заявлении и (или</w:t>
      </w:r>
      <w:r>
        <w:rPr>
          <w:b w:val="0"/>
          <w:bCs w:val="0"/>
        </w:rPr>
        <w:t xml:space="preserve">) прилагаемых к нему документах.</w:t>
      </w:r>
      <w:r>
        <w:rPr>
          <w:b w:val="0"/>
          <w:bCs w:val="0"/>
        </w:rPr>
      </w:r>
      <w:r/>
    </w:p>
    <w:p>
      <w:pPr>
        <w:pStyle w:val="903"/>
        <w:numPr>
          <w:ilvl w:val="0"/>
          <w:numId w:val="19"/>
        </w:numPr>
        <w:ind w:left="0" w:firstLine="567"/>
        <w:jc w:val="both"/>
        <w:tabs>
          <w:tab w:val="left" w:pos="851" w:leader="none"/>
        </w:tabs>
        <w:rPr>
          <w:b w:val="0"/>
          <w:bCs w:val="0"/>
        </w:rPr>
      </w:pPr>
      <w:r>
        <w:rPr>
          <w:b w:val="0"/>
          <w:bCs w:val="0"/>
        </w:rPr>
        <w:t xml:space="preserve">В случае необходимости</w:t>
      </w:r>
      <w:r>
        <w:rPr>
          <w:b w:val="0"/>
          <w:bCs w:val="0"/>
        </w:rPr>
        <w:t xml:space="preserve"> подтверждаю право </w:t>
      </w:r>
      <w:r>
        <w:rPr>
          <w:b w:val="0"/>
          <w:bCs w:val="0"/>
        </w:rPr>
        <w:t xml:space="preserve">определенно</w:t>
      </w:r>
      <w:r>
        <w:rPr>
          <w:b w:val="0"/>
          <w:bCs w:val="0"/>
        </w:rPr>
        <w:t xml:space="preserve">го</w:t>
      </w:r>
      <w:r>
        <w:rPr>
          <w:b w:val="0"/>
          <w:bCs w:val="0"/>
        </w:rPr>
        <w:t xml:space="preserve"> в установленном порядке куратором инвестиционного проекта, запрашивать у </w:t>
      </w:r>
      <w:r>
        <w:rPr>
          <w:b w:val="0"/>
          <w:bCs w:val="0"/>
        </w:rPr>
        <w:t xml:space="preserve">инвестора</w:t>
      </w:r>
      <w:r>
        <w:rPr>
          <w:b w:val="0"/>
          <w:bCs w:val="0"/>
        </w:rPr>
        <w:t xml:space="preserve">, уполномоченных органах власти </w:t>
      </w:r>
      <w:r>
        <w:rPr>
          <w:b w:val="0"/>
          <w:bCs w:val="0"/>
        </w:rPr>
        <w:t xml:space="preserve">и иных</w:t>
      </w:r>
      <w:r>
        <w:rPr>
          <w:b w:val="0"/>
          <w:bCs w:val="0"/>
        </w:rPr>
        <w:t xml:space="preserve"> юридических и физических лиц информацию, уточняющую представленные </w:t>
      </w:r>
      <w:r>
        <w:rPr>
          <w:b w:val="0"/>
          <w:bCs w:val="0"/>
        </w:rPr>
        <w:t xml:space="preserve">инвестором </w:t>
      </w:r>
      <w:r>
        <w:rPr>
          <w:b w:val="0"/>
          <w:bCs w:val="0"/>
        </w:rPr>
        <w:t xml:space="preserve">сведения</w:t>
      </w:r>
      <w:r>
        <w:rPr>
          <w:b w:val="0"/>
          <w:bCs w:val="0"/>
        </w:rPr>
        <w:t xml:space="preserve"> и </w:t>
      </w:r>
      <w:r>
        <w:rPr>
          <w:b w:val="0"/>
          <w:bCs w:val="0"/>
        </w:rPr>
        <w:t xml:space="preserve">обязуюсь предоставить дополнительные материалы, способствующие</w:t>
      </w:r>
      <w:r>
        <w:rPr>
          <w:b w:val="0"/>
          <w:bCs w:val="0"/>
        </w:rPr>
        <w:t xml:space="preserve"> организации</w:t>
      </w:r>
      <w:r>
        <w:rPr>
          <w:b w:val="0"/>
          <w:bCs w:val="0"/>
        </w:rPr>
        <w:t xml:space="preserve"> информационно</w:t>
      </w:r>
      <w:r>
        <w:rPr>
          <w:b w:val="0"/>
          <w:bCs w:val="0"/>
        </w:rPr>
        <w:t xml:space="preserve">-</w:t>
      </w:r>
      <w:r>
        <w:rPr>
          <w:b w:val="0"/>
          <w:bCs w:val="0"/>
        </w:rPr>
        <w:t xml:space="preserve">консультационного и организационного сопровождения инвестиционного проекта.</w:t>
      </w:r>
      <w:r>
        <w:rPr>
          <w:b w:val="0"/>
          <w:bCs w:val="0"/>
        </w:rPr>
        <w:t xml:space="preserve">                                </w:t>
      </w:r>
      <w:r>
        <w:rPr>
          <w:b w:val="0"/>
          <w:bCs w:val="0"/>
        </w:rPr>
      </w:r>
      <w:r/>
    </w:p>
    <w:p>
      <w:pPr>
        <w:pStyle w:val="897"/>
        <w:numPr>
          <w:ilvl w:val="0"/>
          <w:numId w:val="19"/>
        </w:numPr>
        <w:ind w:left="0" w:firstLine="567"/>
        <w:tabs>
          <w:tab w:val="left" w:pos="851" w:leader="none"/>
        </w:tabs>
        <w:rPr>
          <w:b w:val="0"/>
          <w:bCs w:val="0"/>
        </w:rPr>
      </w:pPr>
      <w:r>
        <w:rPr>
          <w:b w:val="0"/>
          <w:bCs w:val="0"/>
          <w:szCs w:val="24"/>
        </w:rPr>
        <w:t xml:space="preserve">Гарантирую, что и</w:t>
      </w:r>
      <w:r>
        <w:rPr>
          <w:b w:val="0"/>
          <w:bCs w:val="0"/>
          <w:szCs w:val="24"/>
        </w:rPr>
        <w:t xml:space="preserve">нвестиционным проектом не предусматривает</w:t>
      </w:r>
      <w:r>
        <w:rPr>
          <w:b w:val="0"/>
          <w:bCs w:val="0"/>
          <w:szCs w:val="24"/>
        </w:rPr>
        <w:t xml:space="preserve">ся переход имущественных прав на создаваемые в результате его реализации объекты капитального строительства, за исключением случаев, предусмотренных федеральным законодательством о концессионных соглашениях, соглашениях о государственно-частном партнерстве</w:t>
      </w:r>
      <w:r>
        <w:rPr>
          <w:b w:val="0"/>
          <w:bCs w:val="0"/>
          <w:szCs w:val="24"/>
        </w:rPr>
        <w:t xml:space="preserve">.</w:t>
      </w:r>
      <w:r>
        <w:rPr>
          <w:b w:val="0"/>
          <w:bCs w:val="0"/>
        </w:rPr>
      </w:r>
      <w:r/>
    </w:p>
    <w:p>
      <w:pPr>
        <w:pStyle w:val="903"/>
        <w:numPr>
          <w:ilvl w:val="0"/>
          <w:numId w:val="19"/>
        </w:numPr>
        <w:ind w:left="0" w:firstLine="567"/>
        <w:jc w:val="both"/>
        <w:tabs>
          <w:tab w:val="left" w:pos="851" w:leader="none"/>
        </w:tabs>
        <w:rPr>
          <w:b w:val="0"/>
          <w:bCs w:val="0"/>
        </w:rPr>
      </w:pPr>
      <w:r>
        <w:rPr>
          <w:b w:val="0"/>
          <w:bCs w:val="0"/>
        </w:rPr>
        <w:t xml:space="preserve">Д</w:t>
      </w:r>
      <w:r>
        <w:rPr>
          <w:b w:val="0"/>
          <w:bCs w:val="0"/>
        </w:rPr>
        <w:t xml:space="preserve">окументально</w:t>
      </w:r>
      <w:r>
        <w:rPr>
          <w:b w:val="0"/>
          <w:bCs w:val="0"/>
        </w:rPr>
        <w:t xml:space="preserve">е подтверждение</w:t>
      </w:r>
      <w:r>
        <w:rPr>
          <w:b w:val="0"/>
          <w:bCs w:val="0"/>
        </w:rPr>
        <w:t xml:space="preserve"> (банковская гарантия, выписки по счетам, подтверждающие наличие денежных средств, кредитный договор, предварительный креди</w:t>
      </w:r>
      <w:r>
        <w:rPr>
          <w:b w:val="0"/>
          <w:bCs w:val="0"/>
        </w:rPr>
        <w:t xml:space="preserve">тный договор, договор займа, решение учредителей (участников) инвестора о финансировании инвестиционного проекта за счет средств, внесенных учредителями в оплату уставного капитала) наличия средств в размере не менее 5% от стоимости инвестиционного проекта</w:t>
      </w:r>
      <w:r>
        <w:rPr>
          <w:b w:val="0"/>
          <w:bCs w:val="0"/>
        </w:rPr>
        <w:t xml:space="preserve"> на ____ листах прилагается.</w:t>
      </w:r>
      <w:r>
        <w:rPr>
          <w:b w:val="0"/>
          <w:bCs w:val="0"/>
        </w:rPr>
      </w:r>
      <w:r/>
    </w:p>
    <w:p>
      <w:pPr>
        <w:pStyle w:val="903"/>
        <w:numPr>
          <w:ilvl w:val="0"/>
          <w:numId w:val="19"/>
        </w:numPr>
        <w:ind w:left="0" w:firstLine="567"/>
        <w:jc w:val="both"/>
        <w:tabs>
          <w:tab w:val="left" w:pos="851" w:leader="none"/>
        </w:tabs>
        <w:rPr>
          <w:b w:val="0"/>
          <w:bCs w:val="0"/>
        </w:rPr>
      </w:pPr>
      <w:r>
        <w:rPr>
          <w:b w:val="0"/>
          <w:bCs w:val="0"/>
        </w:rPr>
        <w:t xml:space="preserve">Уведомлен, что ___________________________</w:t>
      </w:r>
      <w:r>
        <w:rPr>
          <w:b w:val="0"/>
          <w:bCs w:val="0"/>
        </w:rPr>
        <w:t xml:space="preserve">_________________________</w:t>
      </w:r>
      <w:r>
        <w:rPr>
          <w:b w:val="0"/>
          <w:bCs w:val="0"/>
        </w:rPr>
        <w:t xml:space="preserve">__</w:t>
      </w:r>
      <w:r>
        <w:rPr>
          <w:b w:val="0"/>
          <w:bCs w:val="0"/>
        </w:rPr>
      </w:r>
      <w:r/>
    </w:p>
    <w:p>
      <w:pPr>
        <w:pStyle w:val="903"/>
        <w:ind w:left="567"/>
        <w:jc w:val="both"/>
        <w:tabs>
          <w:tab w:val="left" w:pos="851" w:leader="none"/>
        </w:tabs>
        <w:rPr>
          <w:b w:val="0"/>
          <w:bCs w:val="0"/>
        </w:rPr>
      </w:pPr>
      <w:r>
        <w:rPr>
          <w:b w:val="0"/>
          <w:bCs w:val="0"/>
          <w:sz w:val="22"/>
          <w:vertAlign w:val="superscript"/>
        </w:rPr>
        <w:t xml:space="preserve">                                                 </w:t>
      </w:r>
      <w:r>
        <w:rPr>
          <w:b w:val="0"/>
          <w:bCs w:val="0"/>
          <w:sz w:val="22"/>
          <w:vertAlign w:val="superscript"/>
        </w:rPr>
        <w:t xml:space="preserve">                                         </w:t>
      </w:r>
      <w:r>
        <w:rPr>
          <w:b w:val="0"/>
          <w:bCs w:val="0"/>
          <w:sz w:val="22"/>
          <w:vertAlign w:val="superscript"/>
        </w:rPr>
        <w:t xml:space="preserve"> </w:t>
      </w:r>
      <w:r>
        <w:rPr>
          <w:b w:val="0"/>
          <w:bCs w:val="0"/>
          <w:sz w:val="18"/>
          <w:szCs w:val="18"/>
        </w:rPr>
        <w:t xml:space="preserve">(наименование</w:t>
      </w:r>
      <w:r>
        <w:rPr>
          <w:b w:val="0"/>
          <w:bCs w:val="0"/>
          <w:sz w:val="18"/>
          <w:szCs w:val="18"/>
        </w:rPr>
        <w:t xml:space="preserve"> инвестора</w:t>
      </w:r>
      <w:r>
        <w:rPr>
          <w:b w:val="0"/>
          <w:bCs w:val="0"/>
          <w:sz w:val="18"/>
          <w:szCs w:val="18"/>
        </w:rPr>
        <w:t xml:space="preserve">)</w:t>
      </w:r>
      <w:r>
        <w:rPr>
          <w:b w:val="0"/>
          <w:bCs w:val="0"/>
        </w:rPr>
      </w:r>
      <w:r/>
    </w:p>
    <w:p>
      <w:pPr>
        <w:pStyle w:val="903"/>
        <w:ind w:left="0"/>
        <w:jc w:val="both"/>
        <w:tabs>
          <w:tab w:val="left" w:pos="851" w:leader="none"/>
        </w:tabs>
        <w:rPr>
          <w:b w:val="0"/>
          <w:bCs w:val="0"/>
        </w:rPr>
      </w:pPr>
      <w:r>
        <w:rPr>
          <w:b w:val="0"/>
          <w:bCs w:val="0"/>
        </w:rPr>
        <w:t xml:space="preserve">будет отказано в сопровождении инвестиционного проекта в случае отсутствия  информации в строках обозначенных * и (или) отсутствия д</w:t>
      </w:r>
      <w:r>
        <w:rPr>
          <w:b w:val="0"/>
          <w:bCs w:val="0"/>
        </w:rPr>
        <w:t xml:space="preserve">окументально</w:t>
      </w:r>
      <w:r>
        <w:rPr>
          <w:b w:val="0"/>
          <w:bCs w:val="0"/>
        </w:rPr>
        <w:t xml:space="preserve">го</w:t>
      </w:r>
      <w:r>
        <w:rPr>
          <w:b w:val="0"/>
          <w:bCs w:val="0"/>
        </w:rPr>
        <w:t xml:space="preserve"> подтверждени</w:t>
      </w:r>
      <w:r>
        <w:rPr>
          <w:b w:val="0"/>
          <w:bCs w:val="0"/>
        </w:rPr>
        <w:t xml:space="preserve">я </w:t>
      </w:r>
      <w:r>
        <w:rPr>
          <w:b w:val="0"/>
          <w:bCs w:val="0"/>
        </w:rPr>
        <w:t xml:space="preserve">наличия средств в размере не менее 5% от стоимости инвестиционного проекта</w:t>
      </w:r>
      <w:r>
        <w:rPr>
          <w:b w:val="0"/>
          <w:bCs w:val="0"/>
        </w:rPr>
        <w:t xml:space="preserve"> и (или) наличия задолженности </w:t>
      </w:r>
      <w:r>
        <w:rPr>
          <w:b w:val="0"/>
          <w:bCs w:val="0"/>
        </w:rPr>
        <w:t xml:space="preserve"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b w:val="0"/>
          <w:bCs w:val="0"/>
        </w:rPr>
        <w:t xml:space="preserve"> и (или) </w:t>
      </w:r>
      <w:r>
        <w:rPr>
          <w:b w:val="0"/>
          <w:bCs w:val="0"/>
        </w:rPr>
        <w:t xml:space="preserve">нахо</w:t>
      </w:r>
      <w:r>
        <w:rPr>
          <w:b w:val="0"/>
          <w:bCs w:val="0"/>
        </w:rPr>
        <w:t xml:space="preserve">ждения инвестора в </w:t>
      </w:r>
      <w:r>
        <w:rPr>
          <w:b w:val="0"/>
          <w:bCs w:val="0"/>
        </w:rPr>
        <w:t xml:space="preserve">процессе реорганизации, ликвидации, банкротства, а инвестор - индивидуальный предприниматель прекратил деятельность в таком качестве</w:t>
      </w:r>
      <w:r>
        <w:rPr>
          <w:b w:val="0"/>
          <w:bCs w:val="0"/>
        </w:rPr>
        <w:t xml:space="preserve">.</w:t>
      </w:r>
      <w:r>
        <w:rPr>
          <w:b w:val="0"/>
          <w:bCs w:val="0"/>
        </w:rPr>
      </w:r>
      <w:r/>
    </w:p>
    <w:p>
      <w:pPr>
        <w:pStyle w:val="903"/>
        <w:ind w:left="1080"/>
        <w:spacing w:before="240"/>
        <w:tabs>
          <w:tab w:val="left" w:pos="851" w:leader="none"/>
        </w:tabs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/>
    </w:p>
    <w:p>
      <w:pPr>
        <w:pStyle w:val="902"/>
        <w:ind w:firstLine="709"/>
        <w:jc w:val="both"/>
        <w:rPr>
          <w:b w:val="0"/>
          <w:bCs w:val="0"/>
        </w:rPr>
      </w:pPr>
      <w:r>
        <w:rPr>
          <w:b w:val="0"/>
          <w:bCs w:val="0"/>
          <w:color w:val="000000"/>
        </w:rPr>
      </w:r>
      <w:r>
        <w:rPr>
          <w:b w:val="0"/>
          <w:bCs w:val="0"/>
        </w:rPr>
      </w:r>
      <w:r/>
    </w:p>
    <w:p>
      <w:pPr>
        <w:pStyle w:val="902"/>
        <w:jc w:val="both"/>
        <w:rPr>
          <w:b w:val="0"/>
          <w:bCs w:val="0"/>
        </w:rPr>
      </w:pPr>
      <w:r>
        <w:rPr>
          <w:b w:val="0"/>
          <w:bCs w:val="0"/>
          <w:color w:val="000000"/>
        </w:rPr>
      </w:r>
      <w:r>
        <w:rPr>
          <w:b w:val="0"/>
          <w:bCs w:val="0"/>
        </w:rPr>
      </w:r>
      <w:r/>
    </w:p>
    <w:p>
      <w:pPr>
        <w:pStyle w:val="902"/>
        <w:jc w:val="both"/>
        <w:rPr>
          <w:b w:val="0"/>
          <w:bCs w:val="0"/>
        </w:rPr>
      </w:pPr>
      <w:r>
        <w:rPr>
          <w:b w:val="0"/>
          <w:bCs w:val="0"/>
          <w:color w:val="000000"/>
        </w:rPr>
        <w:t xml:space="preserve">_________________</w:t>
      </w:r>
      <w:r>
        <w:rPr>
          <w:b w:val="0"/>
          <w:bCs w:val="0"/>
          <w:color w:val="000000"/>
        </w:rPr>
        <w:t xml:space="preserve">_ в лице _________________________________</w:t>
      </w:r>
      <w:r>
        <w:rPr>
          <w:b w:val="0"/>
          <w:bCs w:val="0"/>
          <w:color w:val="000000"/>
        </w:rPr>
        <w:t xml:space="preserve">_________________</w:t>
      </w:r>
      <w:r>
        <w:rPr>
          <w:b w:val="0"/>
          <w:bCs w:val="0"/>
          <w:color w:val="000000"/>
        </w:rPr>
        <w:t xml:space="preserve">,</w:t>
      </w:r>
      <w:r>
        <w:rPr>
          <w:b w:val="0"/>
          <w:bCs w:val="0"/>
        </w:rPr>
      </w:r>
      <w:r/>
    </w:p>
    <w:p>
      <w:pPr>
        <w:pStyle w:val="902"/>
        <w:jc w:val="both"/>
        <w:rPr>
          <w:b w:val="0"/>
          <w:bCs w:val="0"/>
        </w:rPr>
      </w:pPr>
      <w:r>
        <w:rPr>
          <w:b w:val="0"/>
          <w:bCs w:val="0"/>
          <w:color w:val="000000"/>
        </w:rPr>
        <w:t xml:space="preserve">            </w:t>
      </w:r>
      <w:r>
        <w:rPr>
          <w:b w:val="0"/>
          <w:bCs w:val="0"/>
          <w:color w:val="000000"/>
          <w:sz w:val="18"/>
          <w:szCs w:val="18"/>
        </w:rPr>
        <w:t xml:space="preserve">(инвестор)</w:t>
      </w:r>
      <w:r>
        <w:rPr>
          <w:b w:val="0"/>
          <w:bCs w:val="0"/>
          <w:color w:val="000000"/>
          <w:sz w:val="18"/>
          <w:szCs w:val="18"/>
        </w:rPr>
        <w:t xml:space="preserve">                                                                                                (</w:t>
      </w:r>
      <w:r>
        <w:rPr>
          <w:b w:val="0"/>
          <w:bCs w:val="0"/>
          <w:color w:val="000000"/>
          <w:sz w:val="18"/>
          <w:szCs w:val="18"/>
        </w:rPr>
        <w:t xml:space="preserve">должность, </w:t>
      </w:r>
      <w:r>
        <w:rPr>
          <w:b w:val="0"/>
          <w:bCs w:val="0"/>
          <w:color w:val="000000"/>
          <w:sz w:val="18"/>
          <w:szCs w:val="18"/>
        </w:rPr>
        <w:t xml:space="preserve">Ф.И.О.)</w:t>
      </w:r>
      <w:r>
        <w:rPr>
          <w:b w:val="0"/>
          <w:bCs w:val="0"/>
        </w:rPr>
      </w:r>
      <w:r/>
    </w:p>
    <w:p>
      <w:pPr>
        <w:pStyle w:val="902"/>
        <w:jc w:val="both"/>
        <w:rPr>
          <w:b w:val="0"/>
          <w:bCs w:val="0"/>
        </w:rPr>
      </w:pPr>
      <w:r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</w:rPr>
        <w:t xml:space="preserve">действующего на основании</w:t>
      </w:r>
      <w:r>
        <w:rPr>
          <w:b w:val="0"/>
          <w:bCs w:val="0"/>
          <w:color w:val="000000"/>
        </w:rPr>
        <w:t xml:space="preserve"> __________________________________________________</w:t>
      </w:r>
      <w:r>
        <w:rPr>
          <w:b w:val="0"/>
          <w:bCs w:val="0"/>
          <w:color w:val="000000"/>
        </w:rPr>
        <w:t xml:space="preserve"> </w:t>
      </w:r>
      <w:r>
        <w:rPr>
          <w:b w:val="0"/>
          <w:bCs w:val="0"/>
        </w:rPr>
      </w:r>
      <w:r/>
    </w:p>
    <w:p>
      <w:pPr>
        <w:pStyle w:val="902"/>
        <w:jc w:val="both"/>
        <w:rPr>
          <w:b w:val="0"/>
          <w:bCs w:val="0"/>
        </w:rPr>
      </w:pPr>
      <w:r>
        <w:rPr>
          <w:b w:val="0"/>
          <w:bCs w:val="0"/>
          <w:color w:val="000000"/>
        </w:rPr>
      </w:r>
      <w:r>
        <w:rPr>
          <w:b w:val="0"/>
          <w:bCs w:val="0"/>
        </w:rPr>
      </w:r>
      <w:r/>
    </w:p>
    <w:p>
      <w:pPr>
        <w:pStyle w:val="902"/>
        <w:ind w:left="992" w:right="0" w:hanging="992"/>
        <w:jc w:val="both"/>
        <w:rPr>
          <w:rFonts w:eastAsia="Times New Roman"/>
          <w:b w:val="0"/>
          <w:bCs w:val="0"/>
          <w:sz w:val="24"/>
          <w:szCs w:val="24"/>
        </w:rPr>
      </w:pPr>
      <w:r>
        <w:rPr>
          <w:b w:val="0"/>
          <w:bCs w:val="0"/>
          <w:color w:val="000000"/>
        </w:rPr>
        <w:t xml:space="preserve">__________________</w:t>
      </w:r>
      <w:r>
        <w:rPr>
          <w:b w:val="0"/>
          <w:bCs w:val="0"/>
          <w:color w:val="000000"/>
        </w:rPr>
        <w:t xml:space="preserve">_____</w:t>
      </w:r>
      <w:r>
        <w:rPr>
          <w:b w:val="0"/>
          <w:bCs w:val="0"/>
          <w:color w:val="000000"/>
        </w:rPr>
        <w:t xml:space="preserve">       ___________________</w:t>
      </w:r>
      <w:r>
        <w:rPr>
          <w:b w:val="0"/>
          <w:bCs w:val="0"/>
          <w:color w:val="000000"/>
        </w:rPr>
        <w:t xml:space="preserve">_____</w:t>
      </w:r>
      <w:r>
        <w:rPr>
          <w:b w:val="0"/>
          <w:bCs w:val="0"/>
          <w:color w:val="000000"/>
        </w:rPr>
        <w:t xml:space="preserve">__</w:t>
      </w:r>
      <w:r>
        <w:rPr>
          <w:b w:val="0"/>
          <w:bCs w:val="0"/>
          <w:color w:val="000000"/>
        </w:rPr>
        <w:t xml:space="preserve">              _______________</w:t>
      </w:r>
      <w:r>
        <w:rPr>
          <w:b w:val="0"/>
          <w:bCs w:val="0"/>
          <w:color w:val="000000"/>
          <w:sz w:val="18"/>
          <w:szCs w:val="18"/>
        </w:rPr>
        <w:t xml:space="preserve">                                                                                                     (подпись)              </w:t>
      </w:r>
      <w:r>
        <w:rPr>
          <w:b w:val="0"/>
          <w:bCs w:val="0"/>
          <w:color w:val="000000"/>
          <w:sz w:val="18"/>
          <w:szCs w:val="18"/>
        </w:rPr>
        <w:t xml:space="preserve">           </w:t>
      </w:r>
      <w:r>
        <w:rPr>
          <w:b w:val="0"/>
          <w:bCs w:val="0"/>
          <w:color w:val="000000"/>
          <w:sz w:val="18"/>
          <w:szCs w:val="18"/>
        </w:rPr>
        <w:t xml:space="preserve">                                  (инициалы, фамилия)</w:t>
      </w:r>
      <w:r>
        <w:rPr>
          <w:b w:val="0"/>
          <w:bCs w:val="0"/>
          <w:color w:val="000000"/>
          <w:sz w:val="18"/>
          <w:szCs w:val="18"/>
        </w:rPr>
        <w:t xml:space="preserve">                                             </w:t>
      </w:r>
      <w:r>
        <w:rPr>
          <w:b w:val="0"/>
          <w:bCs w:val="0"/>
          <w:sz w:val="18"/>
          <w:szCs w:val="18"/>
        </w:rPr>
        <w:t xml:space="preserve">(дата)</w:t>
      </w:r>
      <w:r>
        <w:rPr>
          <w:b w:val="0"/>
          <w:bCs w:val="0"/>
        </w:rPr>
      </w:r>
      <w:r/>
    </w:p>
    <w:p>
      <w:pPr>
        <w:jc w:val="right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</w:rPr>
      </w:r>
      <w:r/>
    </w:p>
    <w:p>
      <w:pPr>
        <w:jc w:val="right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</w:rPr>
      </w:r>
      <w:r/>
    </w:p>
    <w:p>
      <w:pPr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pStyle w:val="88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881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81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418" w:right="1416" w:bottom="1134" w:left="1276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6040504020204"/>
  </w:font>
  <w:font w:name="Albertus Extra Bold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99"/>
      </w:pPr>
      <w:r>
        <w:rPr>
          <w:rStyle w:val="901"/>
        </w:rPr>
        <w:footnoteRef/>
      </w:r>
      <w:r>
        <w:t xml:space="preserve"> </w:t>
      </w:r>
      <w:r>
        <w:t xml:space="preserve">В случае, если в заявлении и (или) прилагаемых к нему документах указываются персональные данные физического лица в соответствие со статьей 9  Федерального закона от 27 июля 2006 года № 152-ФЗ «О персональных данных».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11</w:t>
    </w:r>
    <w:r>
      <w:fldChar w:fldCharType="end"/>
    </w:r>
    <w:r/>
  </w:p>
  <w:p>
    <w:pPr>
      <w:pStyle w:val="89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8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8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8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8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8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8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8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81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8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8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8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8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8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8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8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81"/>
        <w:ind w:left="6480" w:hanging="18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881"/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8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8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8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8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8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8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8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81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8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8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8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8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8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8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8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81"/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8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8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8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8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8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8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8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81"/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8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8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8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8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8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8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8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81"/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1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81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81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81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81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81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81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81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81"/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1"/>
        <w:ind w:left="3428" w:hanging="45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pStyle w:val="881"/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881"/>
        <w:ind w:left="4636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881"/>
        <w:ind w:left="5536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881"/>
        <w:ind w:left="6076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881"/>
        <w:ind w:left="6976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881"/>
        <w:ind w:left="7876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81"/>
        <w:ind w:left="8416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81"/>
        <w:ind w:left="9316" w:hanging="216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1"/>
        <w:ind w:left="1080" w:hanging="360"/>
      </w:pPr>
      <w:rPr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pStyle w:val="881"/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81"/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81"/>
        <w:ind w:left="144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81"/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81"/>
        <w:ind w:left="180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81"/>
        <w:ind w:left="21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81"/>
        <w:ind w:left="21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81"/>
        <w:ind w:left="2520" w:hanging="180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1"/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881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81"/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81"/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81"/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81"/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81"/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81"/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81"/>
        <w:ind w:left="2868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1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81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81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81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81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81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81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81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81"/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1"/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8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8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8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8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8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8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8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81"/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1"/>
        <w:ind w:left="1080" w:hanging="360"/>
      </w:pPr>
      <w:rPr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pStyle w:val="881"/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81"/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81"/>
        <w:ind w:left="144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81"/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81"/>
        <w:ind w:left="180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81"/>
        <w:ind w:left="21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81"/>
        <w:ind w:left="21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81"/>
        <w:ind w:left="2520" w:hanging="180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1"/>
        <w:ind w:left="502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88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8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8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8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8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8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8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81"/>
        <w:ind w:left="6480" w:hanging="180"/>
      </w:pPr>
    </w:lvl>
  </w:abstractNum>
  <w:abstractNum w:abstractNumId="1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881"/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8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8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8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8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8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8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8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81"/>
        <w:ind w:left="6480" w:hanging="180"/>
      </w:pPr>
    </w:lvl>
  </w:abstractNum>
  <w:abstractNum w:abstractNumId="1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881"/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8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8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8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8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8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8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8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81"/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1"/>
        <w:ind w:left="1080" w:hanging="360"/>
      </w:pPr>
      <w:rPr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pStyle w:val="881"/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81"/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81"/>
        <w:ind w:left="144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81"/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81"/>
        <w:ind w:left="180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81"/>
        <w:ind w:left="21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81"/>
        <w:ind w:left="21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81"/>
        <w:ind w:left="2520" w:hanging="1800"/>
      </w:pPr>
    </w:lvl>
  </w:abstractNum>
  <w:abstractNum w:abstractNumId="1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881"/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8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8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8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8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8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8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8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81"/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81"/>
        <w:ind w:left="1080" w:hanging="360"/>
      </w:pPr>
      <w:rPr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pStyle w:val="881"/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81"/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81"/>
        <w:ind w:left="144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81"/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81"/>
        <w:ind w:left="180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81"/>
        <w:ind w:left="21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81"/>
        <w:ind w:left="21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81"/>
        <w:ind w:left="2520" w:hanging="180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10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4"/>
  </w:num>
  <w:num w:numId="16">
    <w:abstractNumId w:val="1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>
    <w:name w:val="Heading 1"/>
    <w:basedOn w:val="881"/>
    <w:next w:val="881"/>
    <w:link w:val="7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4">
    <w:name w:val="Heading 1 Char"/>
    <w:link w:val="703"/>
    <w:uiPriority w:val="9"/>
    <w:rPr>
      <w:rFonts w:ascii="Arial" w:hAnsi="Arial" w:eastAsia="Arial" w:cs="Arial"/>
      <w:sz w:val="40"/>
      <w:szCs w:val="40"/>
    </w:rPr>
  </w:style>
  <w:style w:type="paragraph" w:styleId="705">
    <w:name w:val="Heading 2"/>
    <w:basedOn w:val="881"/>
    <w:next w:val="881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6">
    <w:name w:val="Heading 2 Char"/>
    <w:link w:val="705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81"/>
    <w:next w:val="881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81"/>
    <w:next w:val="881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81"/>
    <w:next w:val="881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81"/>
    <w:next w:val="881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81"/>
    <w:next w:val="881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81"/>
    <w:next w:val="881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81"/>
    <w:next w:val="881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881"/>
    <w:uiPriority w:val="34"/>
    <w:qFormat/>
    <w:pPr>
      <w:contextualSpacing/>
      <w:ind w:left="720"/>
    </w:pPr>
  </w:style>
  <w:style w:type="paragraph" w:styleId="722">
    <w:name w:val="No Spacing"/>
    <w:uiPriority w:val="1"/>
    <w:qFormat/>
    <w:pPr>
      <w:spacing w:before="0" w:after="0" w:line="240" w:lineRule="auto"/>
    </w:pPr>
  </w:style>
  <w:style w:type="paragraph" w:styleId="723">
    <w:name w:val="Title"/>
    <w:basedOn w:val="881"/>
    <w:next w:val="881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>
    <w:name w:val="Title Char"/>
    <w:link w:val="723"/>
    <w:uiPriority w:val="10"/>
    <w:rPr>
      <w:sz w:val="48"/>
      <w:szCs w:val="48"/>
    </w:rPr>
  </w:style>
  <w:style w:type="paragraph" w:styleId="725">
    <w:name w:val="Subtitle"/>
    <w:basedOn w:val="881"/>
    <w:next w:val="881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link w:val="725"/>
    <w:uiPriority w:val="11"/>
    <w:rPr>
      <w:sz w:val="24"/>
      <w:szCs w:val="24"/>
    </w:rPr>
  </w:style>
  <w:style w:type="paragraph" w:styleId="727">
    <w:name w:val="Quote"/>
    <w:basedOn w:val="881"/>
    <w:next w:val="881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81"/>
    <w:next w:val="881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paragraph" w:styleId="731">
    <w:name w:val="Header"/>
    <w:basedOn w:val="881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Header Char"/>
    <w:link w:val="731"/>
    <w:uiPriority w:val="99"/>
  </w:style>
  <w:style w:type="paragraph" w:styleId="733">
    <w:name w:val="Footer"/>
    <w:basedOn w:val="881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Footer Char"/>
    <w:link w:val="733"/>
    <w:uiPriority w:val="99"/>
  </w:style>
  <w:style w:type="paragraph" w:styleId="735">
    <w:name w:val="Caption"/>
    <w:basedOn w:val="881"/>
    <w:next w:val="8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>
    <w:name w:val="Caption Char"/>
    <w:basedOn w:val="735"/>
    <w:link w:val="733"/>
    <w:uiPriority w:val="99"/>
  </w:style>
  <w:style w:type="table" w:styleId="73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3">
    <w:name w:val="Hyperlink"/>
    <w:uiPriority w:val="99"/>
    <w:unhideWhenUsed/>
    <w:rPr>
      <w:color w:val="0000ff" w:themeColor="hyperlink"/>
      <w:u w:val="single"/>
    </w:rPr>
  </w:style>
  <w:style w:type="paragraph" w:styleId="864">
    <w:name w:val="footnote text"/>
    <w:basedOn w:val="881"/>
    <w:link w:val="865"/>
    <w:uiPriority w:val="99"/>
    <w:semiHidden/>
    <w:unhideWhenUsed/>
    <w:pPr>
      <w:spacing w:after="40" w:line="240" w:lineRule="auto"/>
    </w:pPr>
    <w:rPr>
      <w:sz w:val="18"/>
    </w:rPr>
  </w:style>
  <w:style w:type="character" w:styleId="865">
    <w:name w:val="Footnote Text Char"/>
    <w:link w:val="864"/>
    <w:uiPriority w:val="99"/>
    <w:rPr>
      <w:sz w:val="18"/>
    </w:rPr>
  </w:style>
  <w:style w:type="character" w:styleId="866">
    <w:name w:val="footnote reference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next w:val="881"/>
    <w:link w:val="881"/>
    <w:qFormat/>
    <w:rPr>
      <w:rFonts w:ascii="Times New Roman" w:hAnsi="Times New Roman"/>
      <w:lang w:val="ru-RU" w:eastAsia="ru-RU" w:bidi="ar-SA"/>
    </w:rPr>
  </w:style>
  <w:style w:type="paragraph" w:styleId="882">
    <w:name w:val="Заголовок 1"/>
    <w:basedOn w:val="881"/>
    <w:next w:val="882"/>
    <w:link w:val="886"/>
    <w:uiPriority w:val="9"/>
    <w:qFormat/>
    <w:pPr>
      <w:jc w:val="right"/>
      <w:keepNext/>
      <w:outlineLvl w:val="0"/>
    </w:pPr>
    <w:rPr>
      <w:b/>
      <w:bCs/>
      <w:i/>
      <w:iCs/>
      <w:sz w:val="24"/>
      <w:szCs w:val="24"/>
      <w:lang w:val="en-US"/>
    </w:rPr>
  </w:style>
  <w:style w:type="character" w:styleId="883">
    <w:name w:val="Основной шрифт абзаца"/>
    <w:next w:val="883"/>
    <w:link w:val="881"/>
    <w:uiPriority w:val="1"/>
    <w:unhideWhenUsed/>
  </w:style>
  <w:style w:type="table" w:styleId="884">
    <w:name w:val="Обычная таблица"/>
    <w:next w:val="884"/>
    <w:link w:val="881"/>
    <w:uiPriority w:val="99"/>
    <w:semiHidden/>
    <w:unhideWhenUsed/>
    <w:qFormat/>
    <w:tblPr/>
  </w:style>
  <w:style w:type="numbering" w:styleId="885">
    <w:name w:val="Нет списка"/>
    <w:next w:val="885"/>
    <w:link w:val="881"/>
    <w:uiPriority w:val="99"/>
    <w:semiHidden/>
    <w:unhideWhenUsed/>
  </w:style>
  <w:style w:type="character" w:styleId="886">
    <w:name w:val="Заголовок 1 Знак"/>
    <w:next w:val="886"/>
    <w:link w:val="882"/>
    <w:uiPriority w:val="9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887">
    <w:name w:val="Название"/>
    <w:basedOn w:val="881"/>
    <w:next w:val="887"/>
    <w:link w:val="888"/>
    <w:uiPriority w:val="10"/>
    <w:qFormat/>
    <w:pPr>
      <w:jc w:val="center"/>
    </w:pPr>
    <w:rPr>
      <w:sz w:val="28"/>
      <w:szCs w:val="28"/>
      <w:lang w:val="en-US"/>
    </w:rPr>
  </w:style>
  <w:style w:type="character" w:styleId="888">
    <w:name w:val="Название Знак"/>
    <w:next w:val="888"/>
    <w:link w:val="887"/>
    <w:uiPriority w:val="10"/>
    <w:rPr>
      <w:rFonts w:ascii="Times New Roman" w:hAnsi="Times New Roman" w:cs="Times New Roman"/>
      <w:sz w:val="28"/>
      <w:szCs w:val="28"/>
      <w:lang w:eastAsia="ru-RU"/>
    </w:rPr>
  </w:style>
  <w:style w:type="paragraph" w:styleId="889">
    <w:name w:val="заголовок 2"/>
    <w:basedOn w:val="881"/>
    <w:next w:val="889"/>
    <w:link w:val="881"/>
    <w:pPr>
      <w:jc w:val="both"/>
      <w:keepNext/>
      <w:spacing w:before="120"/>
    </w:pPr>
    <w:rPr>
      <w:rFonts w:ascii="Albertus Extra Bold" w:hAnsi="Albertus Extra Bold"/>
      <w:b/>
      <w:bCs/>
      <w:sz w:val="38"/>
      <w:szCs w:val="38"/>
    </w:rPr>
  </w:style>
  <w:style w:type="paragraph" w:styleId="890">
    <w:name w:val="Текст выноски"/>
    <w:basedOn w:val="881"/>
    <w:next w:val="890"/>
    <w:link w:val="891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91">
    <w:name w:val="Текст выноски Знак"/>
    <w:next w:val="891"/>
    <w:link w:val="890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892">
    <w:name w:val="ConsPlusNonformat"/>
    <w:next w:val="892"/>
    <w:link w:val="881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93">
    <w:name w:val="Верхний колонтитул"/>
    <w:basedOn w:val="881"/>
    <w:next w:val="893"/>
    <w:link w:val="89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4">
    <w:name w:val="Верхний колонтитул Знак"/>
    <w:next w:val="894"/>
    <w:link w:val="893"/>
    <w:uiPriority w:val="99"/>
    <w:rPr>
      <w:rFonts w:ascii="Times New Roman" w:hAnsi="Times New Roman"/>
    </w:rPr>
  </w:style>
  <w:style w:type="paragraph" w:styleId="895">
    <w:name w:val="Нижний колонтитул"/>
    <w:basedOn w:val="881"/>
    <w:next w:val="895"/>
    <w:link w:val="89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6">
    <w:name w:val="Нижний колонтитул Знак"/>
    <w:next w:val="896"/>
    <w:link w:val="895"/>
    <w:uiPriority w:val="99"/>
    <w:rPr>
      <w:rFonts w:ascii="Times New Roman" w:hAnsi="Times New Roman"/>
    </w:rPr>
  </w:style>
  <w:style w:type="paragraph" w:styleId="897">
    <w:name w:val="Основной текст"/>
    <w:basedOn w:val="881"/>
    <w:next w:val="897"/>
    <w:link w:val="898"/>
    <w:pPr>
      <w:jc w:val="both"/>
    </w:pPr>
    <w:rPr>
      <w:rFonts w:eastAsia="Times New Roman"/>
      <w:sz w:val="24"/>
    </w:rPr>
  </w:style>
  <w:style w:type="character" w:styleId="898">
    <w:name w:val="Основной текст Знак"/>
    <w:next w:val="898"/>
    <w:link w:val="897"/>
    <w:rPr>
      <w:rFonts w:ascii="Times New Roman" w:hAnsi="Times New Roman" w:eastAsia="Times New Roman"/>
      <w:sz w:val="24"/>
    </w:rPr>
  </w:style>
  <w:style w:type="paragraph" w:styleId="899">
    <w:name w:val="Текст сноски"/>
    <w:basedOn w:val="881"/>
    <w:next w:val="899"/>
    <w:link w:val="900"/>
    <w:uiPriority w:val="99"/>
    <w:semiHidden/>
    <w:unhideWhenUsed/>
    <w:rPr>
      <w:rFonts w:eastAsia="Times New Roman"/>
    </w:rPr>
  </w:style>
  <w:style w:type="character" w:styleId="900">
    <w:name w:val="Текст сноски Знак"/>
    <w:next w:val="900"/>
    <w:link w:val="899"/>
    <w:uiPriority w:val="99"/>
    <w:semiHidden/>
    <w:rPr>
      <w:rFonts w:ascii="Times New Roman" w:hAnsi="Times New Roman" w:eastAsia="Times New Roman"/>
    </w:rPr>
  </w:style>
  <w:style w:type="character" w:styleId="901">
    <w:name w:val="Знак сноски"/>
    <w:next w:val="901"/>
    <w:link w:val="881"/>
    <w:uiPriority w:val="99"/>
    <w:semiHidden/>
    <w:unhideWhenUsed/>
    <w:rPr>
      <w:vertAlign w:val="superscript"/>
    </w:rPr>
  </w:style>
  <w:style w:type="paragraph" w:styleId="902">
    <w:name w:val="Default"/>
    <w:next w:val="902"/>
    <w:link w:val="881"/>
    <w:rPr>
      <w:rFonts w:ascii="Times New Roman" w:hAnsi="Times New Roman"/>
      <w:color w:val="000000"/>
      <w:sz w:val="24"/>
      <w:szCs w:val="24"/>
      <w:lang w:val="ru-RU" w:eastAsia="en-US" w:bidi="ar-SA"/>
    </w:rPr>
  </w:style>
  <w:style w:type="paragraph" w:styleId="903">
    <w:name w:val="Абзац списка"/>
    <w:basedOn w:val="881"/>
    <w:next w:val="903"/>
    <w:link w:val="881"/>
    <w:uiPriority w:val="34"/>
    <w:qFormat/>
    <w:pPr>
      <w:contextualSpacing/>
      <w:ind w:left="720"/>
    </w:pPr>
    <w:rPr>
      <w:rFonts w:eastAsia="Times New Roman"/>
      <w:sz w:val="24"/>
      <w:szCs w:val="24"/>
    </w:rPr>
  </w:style>
  <w:style w:type="character" w:styleId="904" w:default="1">
    <w:name w:val="Default Paragraph Font"/>
    <w:uiPriority w:val="1"/>
    <w:semiHidden/>
    <w:unhideWhenUsed/>
  </w:style>
  <w:style w:type="numbering" w:styleId="905" w:default="1">
    <w:name w:val="No List"/>
    <w:uiPriority w:val="99"/>
    <w:semiHidden/>
    <w:unhideWhenUsed/>
  </w:style>
  <w:style w:type="table" w:styleId="90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AdmHMAO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Казаев Сергей Владимирович</dc:creator>
  <cp:revision>9</cp:revision>
  <dcterms:created xsi:type="dcterms:W3CDTF">2018-03-07T10:59:00Z</dcterms:created>
  <dcterms:modified xsi:type="dcterms:W3CDTF">2023-06-01T04:48:41Z</dcterms:modified>
  <cp:version>917504</cp:version>
</cp:coreProperties>
</file>