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E7" w:rsidRDefault="00F870E7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F870E7" w:rsidRDefault="00F870E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0E7" w:rsidRDefault="007E390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870E7" w:rsidRDefault="007E390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  проекту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города </w:t>
      </w:r>
    </w:p>
    <w:p w:rsidR="00F870E7" w:rsidRDefault="007E390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тарифов на услуги, предоставляемые специализированной службой по вопросам похоронного дела муниципального бюджетного учреждения "Управление по дорожному хозяйству и благоустройству города Нижневартовска" </w:t>
      </w:r>
    </w:p>
    <w:p w:rsidR="00F870E7" w:rsidRDefault="00F870E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0E7" w:rsidRDefault="007E390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города от 22.10.2010 №1217 (ред. от 27.02.2026) 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на территории города Нижневарто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вска",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города Нижневартовска от 27.05.2025 №486 "Об утверждении Положения                       о формировании, рассмотрении и установлении тарифов на услуги (работы), предоставляемые (выполняемые) муниципальными учреждениями г</w:t>
      </w:r>
      <w:r>
        <w:rPr>
          <w:rFonts w:ascii="Times New Roman" w:eastAsia="Times New Roman" w:hAnsi="Times New Roman" w:cs="Times New Roman"/>
          <w:sz w:val="28"/>
          <w:szCs w:val="28"/>
        </w:rPr>
        <w:t>орода Нижневартовска", а также в целях повышения доходов от предоставления платных услуг разработан проект постановления администрации города            об установлении тарифов на услуги, предоставляемые специализированной службой по вопросам похоронного д</w:t>
      </w:r>
      <w:r>
        <w:rPr>
          <w:rFonts w:ascii="Times New Roman" w:eastAsia="Times New Roman" w:hAnsi="Times New Roman" w:cs="Times New Roman"/>
          <w:sz w:val="28"/>
          <w:szCs w:val="28"/>
        </w:rPr>
        <w:t>ела учреждения (далее-проект).</w:t>
      </w:r>
    </w:p>
    <w:p w:rsidR="00F870E7" w:rsidRDefault="007E390F">
      <w:pPr>
        <w:spacing w:before="240"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Тарифы рассчитаны методом экономически обоснованных расходов,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альные затраты, накладные расходы, рентабельность, размер которой не превышает 20%, утвержденный решением Думы города                   от 28.03.2025 №520 "О Порядке принятия решений об установлении тарифов на услуги (работы), предоставляемые (выполняемые)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муниципальными учреждениями на территории города Нижневартовска".</w:t>
      </w:r>
    </w:p>
    <w:p w:rsidR="00F870E7" w:rsidRDefault="007E390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работников, занятых в оказании услуг, принята              на основании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</w:t>
      </w:r>
      <w:r>
        <w:rPr>
          <w:rFonts w:ascii="Times New Roman" w:hAnsi="Times New Roman" w:cs="Times New Roman"/>
          <w:sz w:val="28"/>
          <w:szCs w:val="28"/>
        </w:rPr>
        <w:t>Расчета штатной численности и планового фонда специализированной службы ритуальных услуг на 2026 го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0E7" w:rsidRDefault="007E390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времени рассчитаны в соответствии с приказом Министерства строительства российской Федерации от 15.11.1994 №11 "Об утверждении Рекомендаций по нормированию и оплате труда работников гостиничного, банно-прачечного хозяйств и ритуального обслуживан</w:t>
      </w:r>
      <w:r>
        <w:rPr>
          <w:rFonts w:ascii="Times New Roman" w:hAnsi="Times New Roman" w:cs="Times New Roman"/>
          <w:sz w:val="28"/>
          <w:szCs w:val="28"/>
        </w:rPr>
        <w:t>ия населения".</w:t>
      </w:r>
    </w:p>
    <w:p w:rsidR="00F870E7" w:rsidRDefault="007E390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услуги НДС не облагаются в соответствии со статьей 149 Налогового кодекса Российской Федерации.</w:t>
      </w:r>
    </w:p>
    <w:p w:rsidR="00F870E7" w:rsidRDefault="007E39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 обнародования   в сетевом издании «Газета Варта-24».</w:t>
      </w:r>
    </w:p>
    <w:p w:rsidR="00F870E7" w:rsidRDefault="00F870E7">
      <w:pPr>
        <w:spacing w:before="240" w:after="0" w:line="240" w:lineRule="auto"/>
        <w:ind w:firstLine="708"/>
        <w:jc w:val="both"/>
      </w:pPr>
    </w:p>
    <w:p w:rsidR="00F870E7" w:rsidRDefault="00F870E7">
      <w:pPr>
        <w:spacing w:before="240" w:after="0" w:line="240" w:lineRule="auto"/>
        <w:ind w:firstLine="708"/>
        <w:jc w:val="both"/>
      </w:pPr>
    </w:p>
    <w:p w:rsidR="00F870E7" w:rsidRDefault="007E3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админи</w:t>
      </w:r>
      <w:r>
        <w:rPr>
          <w:rFonts w:ascii="Times New Roman" w:hAnsi="Times New Roman" w:cs="Times New Roman"/>
          <w:sz w:val="28"/>
          <w:szCs w:val="28"/>
        </w:rPr>
        <w:t>страции города отсутствуют возможные риски нарушения антимонопольного законодательства.</w:t>
      </w:r>
    </w:p>
    <w:p w:rsidR="00F870E7" w:rsidRDefault="00F870E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870E7" w:rsidRDefault="00F870E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F870E7" w:rsidRDefault="00F870E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tbl>
      <w:tblPr>
        <w:tblStyle w:val="afb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 w:rsidR="00F870E7">
        <w:trPr>
          <w:trHeight w:val="1953"/>
        </w:trPr>
        <w:tc>
          <w:tcPr>
            <w:tcW w:w="4678" w:type="dxa"/>
          </w:tcPr>
          <w:p w:rsidR="00F870E7" w:rsidRDefault="007E390F">
            <w:r>
              <w:rPr>
                <w:color w:val="000000"/>
                <w:sz w:val="28"/>
                <w:szCs w:val="28"/>
              </w:rPr>
              <w:t xml:space="preserve">Начальник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</w:tc>
        <w:tc>
          <w:tcPr>
            <w:tcW w:w="5068" w:type="dxa"/>
          </w:tcPr>
          <w:p w:rsidR="00F870E7" w:rsidRDefault="00F870E7">
            <w:pPr>
              <w:jc w:val="right"/>
              <w:rPr>
                <w:sz w:val="28"/>
                <w:szCs w:val="28"/>
              </w:rPr>
            </w:pPr>
          </w:p>
          <w:p w:rsidR="00F870E7" w:rsidRDefault="00F870E7">
            <w:pPr>
              <w:jc w:val="right"/>
              <w:rPr>
                <w:sz w:val="28"/>
                <w:szCs w:val="28"/>
              </w:rPr>
            </w:pPr>
          </w:p>
          <w:p w:rsidR="00F870E7" w:rsidRDefault="00F870E7">
            <w:pPr>
              <w:jc w:val="right"/>
              <w:rPr>
                <w:sz w:val="28"/>
                <w:szCs w:val="28"/>
              </w:rPr>
            </w:pPr>
          </w:p>
          <w:p w:rsidR="00F870E7" w:rsidRDefault="00F870E7">
            <w:pPr>
              <w:ind w:right="596"/>
              <w:jc w:val="right"/>
              <w:rPr>
                <w:sz w:val="28"/>
                <w:szCs w:val="28"/>
              </w:rPr>
            </w:pPr>
          </w:p>
          <w:p w:rsidR="00F870E7" w:rsidRDefault="00F870E7">
            <w:pPr>
              <w:ind w:right="596"/>
              <w:jc w:val="right"/>
              <w:rPr>
                <w:sz w:val="28"/>
                <w:szCs w:val="28"/>
              </w:rPr>
            </w:pPr>
          </w:p>
          <w:p w:rsidR="00F870E7" w:rsidRDefault="007E390F">
            <w:pPr>
              <w:tabs>
                <w:tab w:val="left" w:pos="4535"/>
              </w:tabs>
              <w:ind w:left="992" w:right="-109" w:firstLine="8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А.М. Фищенко</w:t>
            </w:r>
          </w:p>
        </w:tc>
      </w:tr>
    </w:tbl>
    <w:p w:rsidR="00F870E7" w:rsidRDefault="00F870E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0E7" w:rsidRDefault="00F870E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497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326"/>
      </w:tblGrid>
      <w:tr w:rsidR="00F870E7">
        <w:trPr>
          <w:trHeight w:val="2028"/>
        </w:trPr>
        <w:tc>
          <w:tcPr>
            <w:tcW w:w="3651" w:type="dxa"/>
          </w:tcPr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Исполнитель: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специалист-эксперт отдела 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мониторинга и тарифного 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регулирования управления 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экономики и стратегического 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планирования департамента экономического развития 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администрации города </w:t>
            </w:r>
          </w:p>
          <w:p w:rsidR="00F870E7" w:rsidRDefault="007E390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Кияткина Дарья Юрьевна</w:t>
            </w:r>
          </w:p>
          <w:p w:rsidR="00F870E7" w:rsidRDefault="007E3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тел.: 8 (3466) 24-10-97, доб. 28386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6" w:type="dxa"/>
          </w:tcPr>
          <w:p w:rsidR="00F870E7" w:rsidRDefault="00F870E7">
            <w:pPr>
              <w:jc w:val="right"/>
              <w:rPr>
                <w:sz w:val="24"/>
                <w:szCs w:val="24"/>
              </w:rPr>
            </w:pPr>
          </w:p>
        </w:tc>
      </w:tr>
    </w:tbl>
    <w:p w:rsidR="00F870E7" w:rsidRDefault="00F870E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F870E7">
          <w:headerReference w:type="default" r:id="rId7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F870E7" w:rsidRDefault="007E390F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</w:t>
      </w:r>
    </w:p>
    <w:p w:rsidR="00F870E7" w:rsidRDefault="007E390F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</w:p>
    <w:sectPr w:rsidR="00F870E7">
      <w:type w:val="continuous"/>
      <w:pgSz w:w="11906" w:h="16838"/>
      <w:pgMar w:top="1134" w:right="567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0F" w:rsidRDefault="007E390F">
      <w:pPr>
        <w:spacing w:after="0" w:line="240" w:lineRule="auto"/>
      </w:pPr>
      <w:r>
        <w:separator/>
      </w:r>
    </w:p>
  </w:endnote>
  <w:endnote w:type="continuationSeparator" w:id="0">
    <w:p w:rsidR="007E390F" w:rsidRDefault="007E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0F" w:rsidRDefault="007E390F">
      <w:pPr>
        <w:spacing w:after="0" w:line="240" w:lineRule="auto"/>
      </w:pPr>
      <w:r>
        <w:separator/>
      </w:r>
    </w:p>
  </w:footnote>
  <w:footnote w:type="continuationSeparator" w:id="0">
    <w:p w:rsidR="007E390F" w:rsidRDefault="007E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E7" w:rsidRDefault="00F870E7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E7"/>
    <w:rsid w:val="007E390F"/>
    <w:rsid w:val="00DA197F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2087D-E4DF-4F67-A1C9-FEF0552E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fa">
    <w:name w:val="Hyperlink"/>
    <w:basedOn w:val="a0"/>
    <w:uiPriority w:val="99"/>
    <w:unhideWhenUsed/>
    <w:rPr>
      <w:color w:val="0563C1"/>
      <w:u w:val="single"/>
    </w:r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0E3F-5A87-4195-B77A-AA5B3E74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Булатова Альбина Робертовна</cp:lastModifiedBy>
  <cp:revision>2</cp:revision>
  <dcterms:created xsi:type="dcterms:W3CDTF">2026-05-04T06:11:00Z</dcterms:created>
  <dcterms:modified xsi:type="dcterms:W3CDTF">2026-05-04T06:11:00Z</dcterms:modified>
</cp:coreProperties>
</file>