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08" w:rsidRDefault="00FC062F" w:rsidP="00B66308">
      <w:pPr>
        <w:jc w:val="center"/>
        <w:rPr>
          <w:b/>
        </w:rPr>
      </w:pPr>
      <w:bookmarkStart w:id="0" w:name="_GoBack"/>
      <w:bookmarkEnd w:id="0"/>
      <w:r w:rsidRPr="00100E6D">
        <w:rPr>
          <w:b/>
        </w:rPr>
        <w:t>ИНФОРМАЦИОННАЯ СПРАВКА</w:t>
      </w:r>
    </w:p>
    <w:p w:rsidR="00100E6D" w:rsidRPr="00100E6D" w:rsidRDefault="00100E6D" w:rsidP="00B66308">
      <w:pPr>
        <w:jc w:val="center"/>
        <w:rPr>
          <w:b/>
          <w:sz w:val="32"/>
        </w:rPr>
      </w:pPr>
      <w:r w:rsidRPr="00100E6D">
        <w:rPr>
          <w:rFonts w:ascii="Times New Roman" w:hAnsi="Times New Roman" w:cs="Times New Roman"/>
          <w:b/>
          <w:sz w:val="36"/>
        </w:rPr>
        <w:t>АО «Корпорация МСП»</w:t>
      </w:r>
    </w:p>
    <w:p w:rsidR="00B66308" w:rsidRPr="00100E6D" w:rsidRDefault="00B66308" w:rsidP="00B66308">
      <w:pPr>
        <w:rPr>
          <w:sz w:val="8"/>
        </w:rPr>
      </w:pPr>
    </w:p>
    <w:p w:rsidR="00B66308" w:rsidRDefault="00B66308" w:rsidP="00B66308"/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>АО «Федеральная корпорация по развитию малого и среднего предпринимательства» (АО «Корпорация МСП») было зарегистрировано в июле 2015 года с уставным капиталом 50 млрд рублей, 100% акций принадлежит государству. Корпорация была создана на основе небанковской депозитно-кредитной организации «Агентство кредитных гарантий», у которой ЦБ в этой связи аннулировал банковскую лицензию.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>Акционерное общество «Федеральная корпорация по развитию малого и среднего предпринимательства» (Корпорация МСП) создано без ограничения срока и действует в соответствии с Гражданским кодексом Российской Федерации, Федеральным законом от 26.12.1995 № 208-ФЗ «Об акционерных обществах», Федеральным законом от 24.07.2007 № 209-ФЗ «О развитии малого и среднего предпринимательства в Российской Федерации». Единственным учредителем и акционером Корпорации МСП является Российская Федерация в лице Федерального агентства по управлению государственным имуществом.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Распоряжением Председателя Правительства РФ Д.А. Медведева № 1946-р от 02.10.2015 г. Александр Арнольдович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назначен генеральным директором АО «Федеральная корпорация по развитию малого и среднего предпринимательства».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«Корпорация создана совсем недавно на базе двух структур – АКГ, которое было призвано выдавать гарантии совместно с банками малому и среднему бизнесу. В отличие от многих структур там есть живые деньги в размере 50 млрд рублей», – пояснил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>. Сейчас, по его словам, идет процесс присоединения к Корпорации МСП Банка (Группа ВЭБ) с капитализацией 30 млрд рублей.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FC062F">
        <w:rPr>
          <w:rFonts w:ascii="Times New Roman" w:hAnsi="Times New Roman" w:cs="Times New Roman"/>
          <w:b/>
          <w:sz w:val="28"/>
        </w:rPr>
        <w:t xml:space="preserve">Поясним, что МСП Банк носит целевой характер и кредитует только предприятия малого и среднего бизнеса.  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Самым важным и главным блоком Александр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выделил блок доступа МСП к </w:t>
      </w:r>
      <w:proofErr w:type="spellStart"/>
      <w:r w:rsidRPr="00FC062F">
        <w:rPr>
          <w:rFonts w:ascii="Times New Roman" w:hAnsi="Times New Roman" w:cs="Times New Roman"/>
          <w:sz w:val="28"/>
        </w:rPr>
        <w:t>госзакупкам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естественных монополий, </w:t>
      </w:r>
      <w:proofErr w:type="spellStart"/>
      <w:r w:rsidRPr="00FC062F">
        <w:rPr>
          <w:rFonts w:ascii="Times New Roman" w:hAnsi="Times New Roman" w:cs="Times New Roman"/>
          <w:sz w:val="28"/>
        </w:rPr>
        <w:t>госкорораций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и АО с участием государства 50 +1 акция.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По его словам, Корпорация МСП сконцентрируется на новой и потенциально доходной для малого бизнеса теме </w:t>
      </w:r>
      <w:proofErr w:type="spellStart"/>
      <w:r w:rsidRPr="00FC062F">
        <w:rPr>
          <w:rFonts w:ascii="Times New Roman" w:hAnsi="Times New Roman" w:cs="Times New Roman"/>
          <w:sz w:val="28"/>
        </w:rPr>
        <w:t>госзакупок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. Напомним, доля малых и средних предприятий в закупках крупных </w:t>
      </w:r>
      <w:proofErr w:type="spellStart"/>
      <w:r w:rsidRPr="00FC062F">
        <w:rPr>
          <w:rFonts w:ascii="Times New Roman" w:hAnsi="Times New Roman" w:cs="Times New Roman"/>
          <w:sz w:val="28"/>
        </w:rPr>
        <w:t>госзаказчиков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должна составлять 18% с учетом субподряда и 10% — по прямым договорам. </w:t>
      </w:r>
      <w:r w:rsidRPr="00FC062F">
        <w:rPr>
          <w:rFonts w:ascii="Times New Roman" w:hAnsi="Times New Roman" w:cs="Times New Roman"/>
          <w:sz w:val="28"/>
        </w:rPr>
        <w:lastRenderedPageBreak/>
        <w:t xml:space="preserve">В деньгах объем этой квоты господин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оценил в 32 млрд долларов (около 2 трлн рублей).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Именно в этом блоке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 xml:space="preserve"> отмечает огромное количество проблем. Среди них он выделяет проблему прозрачности самих торгов и допуска к торгам, проблему электронных площадок, оптимизации их количества и перевода на электронные площадки всего спектра торгов.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>Тревожит также и спрос, который раскрывают корпорации, выходя на торги. Вскоре, по его словам, Корпорация получит инструмент для обеспечения квоты: в правительстве готовится закон, по которому проект закупок будет поступать этой структуре для анализа.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«Нам удалось единогласным голосованием провести закон через ГД и Совет Федерации, в соответствии с нормами которого проекты закупок поступают в нам в Корпорацию. Эксперты Корпорации их просматривают и оценивают на соответствие доступа малого и среднего бизнеса к этим проектам. И если все соответствует, то Корпорация дает положительное заключение», – пояснил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>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«В противном случае корпорациям дается 15 дней на доработку. Если и эта мера недейственна, то Корпорация отправляет соответствующее уведомление в ФАС, и уже ФАС вправе приостановить в этой части торги, в части 10%», — проинформировал госкомпании Александр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>.</w:t>
      </w: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66308" w:rsidRPr="00FC062F" w:rsidRDefault="00B66308" w:rsidP="00FC0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FC062F">
        <w:rPr>
          <w:rFonts w:ascii="Times New Roman" w:hAnsi="Times New Roman" w:cs="Times New Roman"/>
          <w:sz w:val="28"/>
        </w:rPr>
        <w:t xml:space="preserve">Тут же он заверил, что Корпорация не ставит своей задачей полной остановки той или иной закупки и не нацелена парализовать деятельность больших компаний или перераспределить деньги между малым и средним бизнесом, с одной стороны, а крупным – с другой. «Но в этой части закупки могут быть приостановлены», – подчеркнул еще раз </w:t>
      </w:r>
      <w:proofErr w:type="spellStart"/>
      <w:r w:rsidRPr="00FC062F">
        <w:rPr>
          <w:rFonts w:ascii="Times New Roman" w:hAnsi="Times New Roman" w:cs="Times New Roman"/>
          <w:sz w:val="28"/>
        </w:rPr>
        <w:t>Браверман</w:t>
      </w:r>
      <w:proofErr w:type="spellEnd"/>
      <w:r w:rsidRPr="00FC062F">
        <w:rPr>
          <w:rFonts w:ascii="Times New Roman" w:hAnsi="Times New Roman" w:cs="Times New Roman"/>
          <w:sz w:val="28"/>
        </w:rPr>
        <w:t>.</w:t>
      </w:r>
    </w:p>
    <w:p w:rsidR="00457A8F" w:rsidRDefault="00457A8F" w:rsidP="00FC062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F64A28" w:rsidRPr="00F64A28" w:rsidRDefault="00F64A28" w:rsidP="00F64A28">
      <w:pPr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(По материалам СМИ)</w:t>
      </w:r>
    </w:p>
    <w:sectPr w:rsidR="00F64A28" w:rsidRPr="00F64A28" w:rsidSect="006123A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308"/>
    <w:rsid w:val="00100E6D"/>
    <w:rsid w:val="003C2174"/>
    <w:rsid w:val="00457A8F"/>
    <w:rsid w:val="006123A7"/>
    <w:rsid w:val="00B66308"/>
    <w:rsid w:val="00F64A28"/>
    <w:rsid w:val="00FC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4A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4A2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4A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4A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grush_2000@mail.ru</Company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Кобанов</dc:creator>
  <cp:lastModifiedBy>Ворох Сергей Григорьевич</cp:lastModifiedBy>
  <cp:revision>2</cp:revision>
  <cp:lastPrinted>2016-01-25T12:28:00Z</cp:lastPrinted>
  <dcterms:created xsi:type="dcterms:W3CDTF">2016-02-05T07:19:00Z</dcterms:created>
  <dcterms:modified xsi:type="dcterms:W3CDTF">2016-02-05T07:19:00Z</dcterms:modified>
</cp:coreProperties>
</file>