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214" w:rsidRPr="00A02D0A" w:rsidRDefault="00CA423D" w:rsidP="00CA423D">
      <w:pPr>
        <w:pStyle w:val="2"/>
        <w:numPr>
          <w:ilvl w:val="0"/>
          <w:numId w:val="0"/>
        </w:numPr>
        <w:tabs>
          <w:tab w:val="left" w:pos="7797"/>
        </w:tabs>
        <w:ind w:left="576"/>
        <w:jc w:val="center"/>
        <w:rPr>
          <w:rFonts w:ascii="Times New Roman" w:hAnsi="Times New Roman"/>
          <w:b w:val="0"/>
          <w:sz w:val="24"/>
          <w:szCs w:val="24"/>
        </w:rPr>
      </w:pPr>
      <w:bookmarkStart w:id="0" w:name="_Toc468274335"/>
      <w:r>
        <w:rPr>
          <w:rFonts w:ascii="Times New Roman" w:hAnsi="Times New Roman"/>
          <w:sz w:val="24"/>
          <w:szCs w:val="24"/>
          <w:lang w:val="ru-RU"/>
        </w:rPr>
        <w:t>Д</w:t>
      </w:r>
      <w:r w:rsidR="00FF4214" w:rsidRPr="00A02D0A">
        <w:rPr>
          <w:rFonts w:ascii="Times New Roman" w:hAnsi="Times New Roman"/>
          <w:sz w:val="24"/>
          <w:szCs w:val="24"/>
          <w:lang w:val="ru-RU"/>
        </w:rPr>
        <w:t xml:space="preserve">осье Проекта </w:t>
      </w:r>
      <w:r w:rsidR="00FF4214" w:rsidRPr="00A02D0A">
        <w:rPr>
          <w:rFonts w:ascii="Times New Roman" w:hAnsi="Times New Roman"/>
          <w:sz w:val="24"/>
          <w:szCs w:val="24"/>
        </w:rPr>
        <w:t>(</w:t>
      </w:r>
      <w:r w:rsidR="00FF4214" w:rsidRPr="00A02D0A">
        <w:rPr>
          <w:rFonts w:ascii="Times New Roman" w:hAnsi="Times New Roman"/>
          <w:sz w:val="24"/>
          <w:szCs w:val="24"/>
          <w:lang w:val="ru-RU"/>
        </w:rPr>
        <w:t>Проектной компании</w:t>
      </w:r>
      <w:r w:rsidR="00FF4214" w:rsidRPr="00A02D0A">
        <w:rPr>
          <w:rFonts w:ascii="Times New Roman" w:hAnsi="Times New Roman"/>
          <w:sz w:val="24"/>
          <w:szCs w:val="24"/>
        </w:rPr>
        <w:t>)</w:t>
      </w:r>
      <w:bookmarkEnd w:id="0"/>
    </w:p>
    <w:tbl>
      <w:tblPr>
        <w:tblW w:w="5350" w:type="pct"/>
        <w:tblInd w:w="-71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9384"/>
      </w:tblGrid>
      <w:tr w:rsidR="00CA423D" w:rsidTr="00CA423D">
        <w:trPr>
          <w:trHeight w:hRule="exact" w:val="517"/>
          <w:tblHeader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CA423D" w:rsidRDefault="00CA423D">
            <w:pPr>
              <w:spacing w:line="256" w:lineRule="auto"/>
              <w:jc w:val="center"/>
              <w:rPr>
                <w:rFonts w:eastAsia="Arial" w:cs="Calibri"/>
                <w:lang w:eastAsia="ar-SA"/>
              </w:rPr>
            </w:pPr>
            <w:r>
              <w:rPr>
                <w:rFonts w:eastAsia="Arial"/>
              </w:rPr>
              <w:t xml:space="preserve">№ </w:t>
            </w:r>
            <w:proofErr w:type="gramStart"/>
            <w:r>
              <w:rPr>
                <w:rFonts w:eastAsia="Arial"/>
              </w:rPr>
              <w:t>п</w:t>
            </w:r>
            <w:proofErr w:type="gramEnd"/>
            <w:r>
              <w:rPr>
                <w:rFonts w:eastAsia="Arial"/>
              </w:rPr>
              <w:t>/п</w:t>
            </w:r>
          </w:p>
        </w:tc>
        <w:tc>
          <w:tcPr>
            <w:tcW w:w="4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vAlign w:val="center"/>
            <w:hideMark/>
          </w:tcPr>
          <w:p w:rsidR="00CA423D" w:rsidRDefault="00CA423D">
            <w:pPr>
              <w:spacing w:line="256" w:lineRule="auto"/>
              <w:jc w:val="center"/>
              <w:rPr>
                <w:rFonts w:eastAsia="Arial" w:cs="Calibri"/>
                <w:lang w:eastAsia="ar-SA"/>
              </w:rPr>
            </w:pPr>
            <w:r>
              <w:rPr>
                <w:rFonts w:eastAsia="Arial"/>
              </w:rPr>
              <w:t>Наименование документа</w:t>
            </w:r>
          </w:p>
        </w:tc>
      </w:tr>
      <w:tr w:rsidR="00CA423D" w:rsidTr="00CA423D">
        <w:trPr>
          <w:trHeight w:hRule="exact" w:val="496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23D" w:rsidRDefault="00CA423D">
            <w:pPr>
              <w:spacing w:line="256" w:lineRule="auto"/>
              <w:jc w:val="center"/>
              <w:rPr>
                <w:rFonts w:eastAsia="Times New Roman" w:cs="Calibri"/>
                <w:lang w:eastAsia="ar-SA"/>
              </w:rPr>
            </w:pPr>
          </w:p>
        </w:tc>
        <w:tc>
          <w:tcPr>
            <w:tcW w:w="4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>
            <w:pPr>
              <w:spacing w:line="256" w:lineRule="auto"/>
              <w:jc w:val="center"/>
              <w:rPr>
                <w:rFonts w:eastAsia="Times New Roman" w:cs="Calibri"/>
                <w:b/>
                <w:lang w:eastAsia="ar-SA"/>
              </w:rPr>
            </w:pPr>
            <w:r>
              <w:rPr>
                <w:b/>
              </w:rPr>
              <w:t>Первичное досье проекта</w:t>
            </w:r>
          </w:p>
        </w:tc>
      </w:tr>
      <w:tr w:rsidR="00CA423D" w:rsidTr="00CA423D">
        <w:trPr>
          <w:trHeight w:val="435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>
            <w:pPr>
              <w:spacing w:line="256" w:lineRule="auto"/>
              <w:jc w:val="center"/>
              <w:rPr>
                <w:rFonts w:eastAsia="Times New Roman" w:cs="Calibri"/>
                <w:lang w:eastAsia="ar-SA"/>
              </w:rPr>
            </w:pPr>
            <w:r>
              <w:t>1</w:t>
            </w:r>
          </w:p>
        </w:tc>
        <w:tc>
          <w:tcPr>
            <w:tcW w:w="4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 w:rsidP="00CA423D">
            <w:pPr>
              <w:spacing w:line="256" w:lineRule="auto"/>
              <w:ind w:left="81"/>
              <w:jc w:val="both"/>
              <w:rPr>
                <w:rFonts w:eastAsia="Times New Roman" w:cs="Calibri"/>
                <w:lang w:eastAsia="ar-SA"/>
              </w:rPr>
            </w:pPr>
            <w:r>
              <w:t>Заявка на рассмотрение инвестиционного проекта</w:t>
            </w:r>
          </w:p>
        </w:tc>
      </w:tr>
      <w:tr w:rsidR="00CA423D" w:rsidTr="00CA423D">
        <w:trPr>
          <w:trHeight w:val="435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>
            <w:pPr>
              <w:spacing w:line="256" w:lineRule="auto"/>
              <w:jc w:val="center"/>
              <w:rPr>
                <w:rFonts w:eastAsia="Times New Roman" w:cs="Calibri"/>
                <w:lang w:eastAsia="ar-SA"/>
              </w:rPr>
            </w:pPr>
            <w:r>
              <w:t>2</w:t>
            </w:r>
          </w:p>
        </w:tc>
        <w:tc>
          <w:tcPr>
            <w:tcW w:w="4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A1295E" w:rsidP="00CA423D">
            <w:pPr>
              <w:spacing w:line="256" w:lineRule="auto"/>
              <w:ind w:left="81"/>
              <w:jc w:val="both"/>
              <w:rPr>
                <w:rFonts w:eastAsia="Times New Roman" w:cs="Calibri"/>
                <w:lang w:eastAsia="ar-SA"/>
              </w:rPr>
            </w:pPr>
            <w:r>
              <w:t>Резюме</w:t>
            </w:r>
            <w:bookmarkStart w:id="1" w:name="_GoBack"/>
            <w:bookmarkEnd w:id="1"/>
            <w:r w:rsidR="00CA423D">
              <w:t xml:space="preserve"> проекта</w:t>
            </w:r>
          </w:p>
        </w:tc>
      </w:tr>
      <w:tr w:rsidR="00CA423D" w:rsidTr="00CA423D">
        <w:trPr>
          <w:trHeight w:val="435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>
            <w:pPr>
              <w:spacing w:line="256" w:lineRule="auto"/>
              <w:jc w:val="center"/>
              <w:rPr>
                <w:rFonts w:eastAsia="Times New Roman" w:cs="Calibri"/>
                <w:lang w:eastAsia="ar-SA"/>
              </w:rPr>
            </w:pPr>
            <w:r>
              <w:t>3</w:t>
            </w:r>
          </w:p>
        </w:tc>
        <w:tc>
          <w:tcPr>
            <w:tcW w:w="4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 w:rsidP="00CA423D">
            <w:pPr>
              <w:spacing w:line="256" w:lineRule="auto"/>
              <w:ind w:left="81"/>
              <w:jc w:val="both"/>
              <w:rPr>
                <w:rFonts w:eastAsia="Times New Roman" w:cs="Calibri"/>
                <w:lang w:eastAsia="ar-SA"/>
              </w:rPr>
            </w:pPr>
            <w:r>
              <w:t>Презентация проекта</w:t>
            </w:r>
          </w:p>
        </w:tc>
      </w:tr>
      <w:tr w:rsidR="00CA423D" w:rsidTr="00CA423D">
        <w:trPr>
          <w:trHeight w:val="447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>
            <w:pPr>
              <w:spacing w:line="256" w:lineRule="auto"/>
              <w:jc w:val="center"/>
              <w:rPr>
                <w:rFonts w:eastAsia="Arial" w:cs="Calibri"/>
                <w:lang w:eastAsia="ar-SA"/>
              </w:rPr>
            </w:pPr>
            <w:r>
              <w:rPr>
                <w:rFonts w:eastAsia="Arial"/>
              </w:rPr>
              <w:t>4</w:t>
            </w:r>
          </w:p>
        </w:tc>
        <w:tc>
          <w:tcPr>
            <w:tcW w:w="4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 w:rsidP="00CA423D">
            <w:pPr>
              <w:spacing w:line="256" w:lineRule="auto"/>
              <w:ind w:left="81"/>
              <w:jc w:val="both"/>
              <w:rPr>
                <w:rFonts w:eastAsia="Times New Roman" w:cs="Calibri"/>
                <w:lang w:eastAsia="ar-SA"/>
              </w:rPr>
            </w:pPr>
            <w:r>
              <w:t>Бизнес-план проекта</w:t>
            </w:r>
          </w:p>
        </w:tc>
      </w:tr>
      <w:tr w:rsidR="00CA423D" w:rsidTr="00CA423D">
        <w:trPr>
          <w:trHeight w:val="447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>
            <w:pPr>
              <w:spacing w:line="256" w:lineRule="auto"/>
              <w:jc w:val="center"/>
              <w:rPr>
                <w:rFonts w:eastAsia="Times New Roman" w:cs="Calibri"/>
                <w:lang w:eastAsia="ar-SA"/>
              </w:rPr>
            </w:pPr>
            <w:r>
              <w:t>5</w:t>
            </w:r>
          </w:p>
        </w:tc>
        <w:tc>
          <w:tcPr>
            <w:tcW w:w="4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 w:rsidP="00CA423D">
            <w:pPr>
              <w:spacing w:line="256" w:lineRule="auto"/>
              <w:ind w:left="81"/>
              <w:jc w:val="both"/>
              <w:rPr>
                <w:rFonts w:eastAsia="Times New Roman" w:cs="Calibri"/>
                <w:lang w:val="en-US" w:eastAsia="ar-SA"/>
              </w:rPr>
            </w:pPr>
            <w:r>
              <w:t xml:space="preserve">Финансовая модель проекта </w:t>
            </w:r>
          </w:p>
        </w:tc>
      </w:tr>
      <w:tr w:rsidR="00CA423D" w:rsidTr="00CA423D">
        <w:trPr>
          <w:trHeight w:hRule="exact" w:val="698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>
            <w:pPr>
              <w:spacing w:line="256" w:lineRule="auto"/>
              <w:jc w:val="center"/>
              <w:rPr>
                <w:rFonts w:eastAsia="Times New Roman" w:cs="Calibri"/>
                <w:lang w:eastAsia="ar-SA"/>
              </w:rPr>
            </w:pPr>
            <w:r>
              <w:t>6</w:t>
            </w:r>
          </w:p>
        </w:tc>
        <w:tc>
          <w:tcPr>
            <w:tcW w:w="4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 w:rsidP="00CA423D">
            <w:pPr>
              <w:spacing w:line="256" w:lineRule="auto"/>
              <w:ind w:left="81"/>
              <w:jc w:val="both"/>
              <w:rPr>
                <w:rFonts w:eastAsia="Arial" w:cs="Calibri"/>
                <w:lang w:eastAsia="ar-SA"/>
              </w:rPr>
            </w:pPr>
            <w:r>
              <w:t>Маркетинговое исследование (предоставляется при необходимости дополнительного анализа рынка сбыта</w:t>
            </w:r>
            <w:r>
              <w:rPr>
                <w:spacing w:val="32"/>
              </w:rPr>
              <w:t xml:space="preserve"> </w:t>
            </w:r>
            <w:r>
              <w:t>продукции, конкурентов, потенциальных покупателей)</w:t>
            </w:r>
          </w:p>
        </w:tc>
      </w:tr>
      <w:tr w:rsidR="00CA423D" w:rsidTr="00CA423D">
        <w:trPr>
          <w:trHeight w:hRule="exact" w:val="1439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>
            <w:pPr>
              <w:spacing w:line="256" w:lineRule="auto"/>
              <w:jc w:val="center"/>
              <w:rPr>
                <w:rFonts w:eastAsia="Times New Roman" w:cs="Calibri"/>
                <w:lang w:eastAsia="ar-SA"/>
              </w:rPr>
            </w:pPr>
            <w:r>
              <w:t>7</w:t>
            </w:r>
          </w:p>
        </w:tc>
        <w:tc>
          <w:tcPr>
            <w:tcW w:w="4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 w:rsidP="00CA423D">
            <w:pPr>
              <w:spacing w:line="256" w:lineRule="auto"/>
              <w:ind w:left="81"/>
              <w:jc w:val="both"/>
              <w:rPr>
                <w:rFonts w:eastAsia="Arial" w:cs="Calibri"/>
                <w:lang w:eastAsia="ar-SA"/>
              </w:rPr>
            </w:pPr>
            <w:r>
              <w:t>Письмо и документы, подтверждающие соответствие инициатора требованиям Федерального закона от 24.07.2007 № 209-ФЗ «О развитии малого и среднего предпринимательства в Российской Федерации», в том числе в отношении участников/акционеров инициатора и участников/акционеров, являющихся участниками/акционерами участников/акционеров инициатора за три последних календарных года</w:t>
            </w:r>
            <w:r>
              <w:rPr>
                <w:rStyle w:val="a9"/>
              </w:rPr>
              <w:footnoteReference w:id="1"/>
            </w:r>
          </w:p>
        </w:tc>
      </w:tr>
      <w:tr w:rsidR="00CA423D" w:rsidTr="00CA423D">
        <w:trPr>
          <w:trHeight w:hRule="exact" w:val="580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>
            <w:pPr>
              <w:spacing w:line="256" w:lineRule="auto"/>
              <w:jc w:val="center"/>
              <w:rPr>
                <w:rFonts w:eastAsia="Times New Roman" w:cs="Calibri"/>
                <w:lang w:eastAsia="ar-SA"/>
              </w:rPr>
            </w:pPr>
            <w:r>
              <w:t>8</w:t>
            </w:r>
          </w:p>
        </w:tc>
        <w:tc>
          <w:tcPr>
            <w:tcW w:w="4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23D" w:rsidRDefault="00CA423D" w:rsidP="00CA423D">
            <w:pPr>
              <w:spacing w:line="256" w:lineRule="auto"/>
              <w:ind w:left="81"/>
              <w:jc w:val="both"/>
              <w:rPr>
                <w:rFonts w:eastAsia="Times New Roman" w:cs="Calibri"/>
                <w:lang w:eastAsia="ar-SA"/>
              </w:rPr>
            </w:pPr>
            <w:r>
              <w:t xml:space="preserve">Документы, подтверждающие </w:t>
            </w:r>
            <w:proofErr w:type="spellStart"/>
            <w:r>
              <w:t>инновационность</w:t>
            </w:r>
            <w:proofErr w:type="spellEnd"/>
            <w:r>
              <w:rPr>
                <w:spacing w:val="36"/>
              </w:rPr>
              <w:t xml:space="preserve"> </w:t>
            </w:r>
            <w:r>
              <w:t xml:space="preserve">/ </w:t>
            </w:r>
            <w:proofErr w:type="spellStart"/>
            <w:r>
              <w:t>модернизационность</w:t>
            </w:r>
            <w:proofErr w:type="spellEnd"/>
            <w:r>
              <w:t xml:space="preserve"> проекта (патен</w:t>
            </w:r>
            <w:proofErr w:type="gramStart"/>
            <w:r>
              <w:t>т(</w:t>
            </w:r>
            <w:proofErr w:type="gramEnd"/>
            <w:r>
              <w:t>ы), лицензионное</w:t>
            </w:r>
            <w:r>
              <w:rPr>
                <w:spacing w:val="11"/>
              </w:rPr>
              <w:t xml:space="preserve"> </w:t>
            </w:r>
            <w:r>
              <w:t>соглашение, экспертное заключение отраслевого</w:t>
            </w:r>
            <w:r>
              <w:rPr>
                <w:spacing w:val="-17"/>
              </w:rPr>
              <w:t xml:space="preserve"> </w:t>
            </w:r>
            <w:r>
              <w:t>института и т.д.)</w:t>
            </w:r>
          </w:p>
          <w:p w:rsidR="00CA423D" w:rsidRDefault="00CA423D" w:rsidP="00CA423D">
            <w:pPr>
              <w:spacing w:line="256" w:lineRule="auto"/>
              <w:ind w:left="81"/>
              <w:jc w:val="both"/>
              <w:rPr>
                <w:rFonts w:eastAsia="Arial" w:cs="Calibri"/>
                <w:lang w:eastAsia="ar-SA"/>
              </w:rPr>
            </w:pPr>
          </w:p>
        </w:tc>
      </w:tr>
      <w:tr w:rsidR="00CA423D" w:rsidTr="00CA423D">
        <w:trPr>
          <w:trHeight w:hRule="exact" w:val="1718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>
            <w:pPr>
              <w:spacing w:line="256" w:lineRule="auto"/>
              <w:jc w:val="center"/>
              <w:rPr>
                <w:rFonts w:eastAsia="Times New Roman" w:cs="Calibri"/>
                <w:lang w:eastAsia="ar-SA"/>
              </w:rPr>
            </w:pPr>
            <w:r>
              <w:t>9</w:t>
            </w:r>
          </w:p>
        </w:tc>
        <w:tc>
          <w:tcPr>
            <w:tcW w:w="4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 w:rsidP="00CA423D">
            <w:pPr>
              <w:spacing w:line="256" w:lineRule="auto"/>
              <w:ind w:left="81"/>
              <w:jc w:val="both"/>
              <w:rPr>
                <w:rFonts w:eastAsia="Times New Roman" w:cs="Calibri"/>
                <w:lang w:eastAsia="ar-SA"/>
              </w:rPr>
            </w:pPr>
            <w:r>
              <w:t>Бухгалтерская отчетность проектной компании за 5 квартальных дат («Баланс», «Отчёт о финансовых результатах). Годовая бухгалтерская отчетность в составе:</w:t>
            </w:r>
          </w:p>
          <w:p w:rsidR="00CA423D" w:rsidRDefault="00CA423D" w:rsidP="00CA423D">
            <w:pPr>
              <w:spacing w:line="256" w:lineRule="auto"/>
              <w:ind w:left="81"/>
              <w:jc w:val="both"/>
            </w:pPr>
            <w:r>
              <w:t xml:space="preserve">Баланс, </w:t>
            </w:r>
          </w:p>
          <w:p w:rsidR="00CA423D" w:rsidRDefault="00CA423D" w:rsidP="00CA423D">
            <w:pPr>
              <w:spacing w:line="256" w:lineRule="auto"/>
              <w:ind w:left="81"/>
              <w:jc w:val="both"/>
            </w:pPr>
            <w:r>
              <w:t xml:space="preserve">Отчет о финансовых результатах, </w:t>
            </w:r>
          </w:p>
          <w:p w:rsidR="00CA423D" w:rsidRDefault="00CA423D" w:rsidP="00CA423D">
            <w:pPr>
              <w:spacing w:line="256" w:lineRule="auto"/>
              <w:ind w:left="81"/>
              <w:jc w:val="both"/>
            </w:pPr>
            <w:r>
              <w:t xml:space="preserve">Отчет о движении денежных средств, </w:t>
            </w:r>
          </w:p>
          <w:p w:rsidR="00CA423D" w:rsidRDefault="00CA423D" w:rsidP="00CA423D">
            <w:pPr>
              <w:spacing w:line="256" w:lineRule="auto"/>
              <w:ind w:left="81"/>
              <w:jc w:val="both"/>
              <w:rPr>
                <w:rFonts w:eastAsia="Times New Roman" w:cs="Calibri"/>
                <w:lang w:eastAsia="ar-SA"/>
              </w:rPr>
            </w:pPr>
            <w:r>
              <w:t>Пояснительная записка к годовому отчету</w:t>
            </w:r>
          </w:p>
        </w:tc>
      </w:tr>
      <w:tr w:rsidR="00CA423D" w:rsidTr="00CA423D">
        <w:trPr>
          <w:trHeight w:hRule="exact" w:val="572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>
            <w:pPr>
              <w:spacing w:line="256" w:lineRule="auto"/>
              <w:jc w:val="center"/>
              <w:rPr>
                <w:rFonts w:eastAsia="Times New Roman" w:cs="Calibri"/>
                <w:lang w:eastAsia="ar-SA"/>
              </w:rPr>
            </w:pPr>
            <w:r>
              <w:t>10</w:t>
            </w:r>
          </w:p>
        </w:tc>
        <w:tc>
          <w:tcPr>
            <w:tcW w:w="4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 w:rsidP="00CA423D">
            <w:pPr>
              <w:spacing w:line="256" w:lineRule="auto"/>
              <w:ind w:left="81"/>
              <w:jc w:val="both"/>
              <w:rPr>
                <w:rFonts w:eastAsia="Times New Roman" w:cs="Calibri"/>
                <w:lang w:eastAsia="ar-SA"/>
              </w:rPr>
            </w:pPr>
            <w:r>
              <w:rPr>
                <w:rFonts w:eastAsia="Arial"/>
              </w:rPr>
              <w:t>Расшифровки статей баланса на последнюю квартальную отчётную дату (по установленной форме)</w:t>
            </w:r>
          </w:p>
        </w:tc>
      </w:tr>
      <w:tr w:rsidR="00CA423D" w:rsidTr="00CA423D">
        <w:trPr>
          <w:trHeight w:hRule="exact" w:val="423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>
            <w:pPr>
              <w:spacing w:line="256" w:lineRule="auto"/>
              <w:jc w:val="center"/>
              <w:rPr>
                <w:rFonts w:eastAsia="Times New Roman" w:cs="Calibri"/>
                <w:lang w:eastAsia="ar-SA"/>
              </w:rPr>
            </w:pPr>
            <w:r>
              <w:t>11</w:t>
            </w:r>
          </w:p>
        </w:tc>
        <w:tc>
          <w:tcPr>
            <w:tcW w:w="4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 w:rsidP="00CA423D">
            <w:pPr>
              <w:spacing w:line="256" w:lineRule="auto"/>
              <w:ind w:left="81"/>
              <w:jc w:val="both"/>
              <w:rPr>
                <w:rFonts w:eastAsia="Arial" w:cs="Calibri"/>
                <w:lang w:eastAsia="ar-SA"/>
              </w:rPr>
            </w:pPr>
            <w:r>
              <w:rPr>
                <w:rFonts w:eastAsia="Arial"/>
              </w:rPr>
              <w:t>Список аффилированных лиц Общества (включая группу лиц)</w:t>
            </w:r>
          </w:p>
        </w:tc>
      </w:tr>
      <w:tr w:rsidR="00CA423D" w:rsidTr="00CA423D">
        <w:trPr>
          <w:trHeight w:hRule="exact" w:val="1290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>
            <w:pPr>
              <w:spacing w:line="256" w:lineRule="auto"/>
              <w:jc w:val="center"/>
              <w:rPr>
                <w:rFonts w:eastAsia="Times New Roman" w:cs="Calibri"/>
                <w:lang w:eastAsia="ar-SA"/>
              </w:rPr>
            </w:pPr>
            <w:r>
              <w:t>12</w:t>
            </w:r>
          </w:p>
        </w:tc>
        <w:tc>
          <w:tcPr>
            <w:tcW w:w="4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 w:rsidP="00CA423D">
            <w:pPr>
              <w:spacing w:line="256" w:lineRule="auto"/>
              <w:ind w:left="81"/>
              <w:jc w:val="both"/>
              <w:rPr>
                <w:rFonts w:eastAsia="Times New Roman" w:cs="Calibri"/>
                <w:lang w:eastAsia="ar-SA"/>
              </w:rPr>
            </w:pPr>
            <w:r>
              <w:t>Паспортные данные:</w:t>
            </w:r>
          </w:p>
          <w:p w:rsidR="00CA423D" w:rsidRDefault="00CA423D" w:rsidP="00CA423D">
            <w:pPr>
              <w:spacing w:line="256" w:lineRule="auto"/>
              <w:ind w:left="81"/>
              <w:jc w:val="both"/>
            </w:pPr>
            <w:r>
              <w:t xml:space="preserve">руководителя и главного бухгалтера проектной компании, </w:t>
            </w:r>
          </w:p>
          <w:p w:rsidR="00CA423D" w:rsidRDefault="00CA423D" w:rsidP="00CA423D">
            <w:pPr>
              <w:spacing w:line="256" w:lineRule="auto"/>
              <w:ind w:left="81"/>
              <w:jc w:val="both"/>
              <w:rPr>
                <w:rFonts w:eastAsia="Arial"/>
              </w:rPr>
            </w:pPr>
            <w:r>
              <w:t>собственников бизнеса (бенефициаров), инициаторов,</w:t>
            </w:r>
          </w:p>
          <w:p w:rsidR="00CA423D" w:rsidRDefault="00CA423D" w:rsidP="00CA423D">
            <w:pPr>
              <w:spacing w:line="256" w:lineRule="auto"/>
              <w:ind w:left="81"/>
              <w:jc w:val="both"/>
              <w:rPr>
                <w:rFonts w:eastAsia="Arial" w:cs="Calibri"/>
                <w:lang w:eastAsia="ar-SA"/>
              </w:rPr>
            </w:pPr>
            <w:r>
              <w:t>гаранта, поручителя, залогодателя</w:t>
            </w:r>
          </w:p>
        </w:tc>
      </w:tr>
      <w:tr w:rsidR="00CA423D" w:rsidTr="00CA423D">
        <w:trPr>
          <w:trHeight w:hRule="exact" w:val="2270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>
            <w:pPr>
              <w:spacing w:line="256" w:lineRule="auto"/>
              <w:jc w:val="center"/>
              <w:rPr>
                <w:rFonts w:eastAsia="Times New Roman" w:cs="Calibri"/>
                <w:lang w:eastAsia="ar-SA"/>
              </w:rPr>
            </w:pPr>
            <w:r>
              <w:lastRenderedPageBreak/>
              <w:t>13</w:t>
            </w:r>
          </w:p>
        </w:tc>
        <w:tc>
          <w:tcPr>
            <w:tcW w:w="4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 w:rsidP="00CA423D">
            <w:pPr>
              <w:spacing w:line="256" w:lineRule="auto"/>
              <w:ind w:left="81"/>
              <w:jc w:val="both"/>
              <w:rPr>
                <w:rFonts w:eastAsia="Arial" w:cs="Calibri"/>
                <w:lang w:eastAsia="ar-SA"/>
              </w:rPr>
            </w:pPr>
            <w:r>
              <w:rPr>
                <w:rFonts w:eastAsia="Arial"/>
              </w:rPr>
              <w:t>Справки ФНС (о состоянии расчетов по налогам, сборам, пеням и штрафам, об исполнении налогоплательщиком обязанности по уплате налогов, сборов, страховых взносов, пеней и налоговых санкций, справка об открытых счетах):</w:t>
            </w:r>
          </w:p>
          <w:p w:rsidR="00CA423D" w:rsidRDefault="00CA423D" w:rsidP="00CA423D">
            <w:pPr>
              <w:spacing w:line="256" w:lineRule="auto"/>
              <w:ind w:left="81"/>
              <w:jc w:val="both"/>
              <w:rPr>
                <w:rFonts w:eastAsia="Times New Roman"/>
              </w:rPr>
            </w:pPr>
            <w:r>
              <w:t>о состоянии расчетов по налогам, сборам, пеням и штрафам</w:t>
            </w:r>
            <w:r>
              <w:rPr>
                <w:rStyle w:val="a9"/>
              </w:rPr>
              <w:footnoteReference w:id="2"/>
            </w:r>
            <w:r>
              <w:t>;</w:t>
            </w:r>
          </w:p>
          <w:p w:rsidR="00CA423D" w:rsidRDefault="00CA423D" w:rsidP="00CA423D">
            <w:pPr>
              <w:spacing w:line="256" w:lineRule="auto"/>
              <w:ind w:left="81"/>
              <w:jc w:val="both"/>
              <w:rPr>
                <w:rFonts w:eastAsia="Arial"/>
              </w:rPr>
            </w:pPr>
            <w:r>
              <w:t>об исполнении налогоплательщиком обязанности по уплате налогов, сборов, страховых взносов, пеней и налоговых санкций</w:t>
            </w:r>
            <w:r>
              <w:rPr>
                <w:rStyle w:val="a9"/>
              </w:rPr>
              <w:t>10</w:t>
            </w:r>
            <w:r>
              <w:t>;</w:t>
            </w:r>
          </w:p>
          <w:p w:rsidR="00CA423D" w:rsidRDefault="00CA423D" w:rsidP="00CA423D">
            <w:pPr>
              <w:spacing w:line="256" w:lineRule="auto"/>
              <w:ind w:left="81"/>
              <w:jc w:val="both"/>
              <w:rPr>
                <w:rFonts w:eastAsia="Arial" w:cs="Calibri"/>
                <w:lang w:eastAsia="ar-SA"/>
              </w:rPr>
            </w:pPr>
            <w:r>
              <w:t>справка об открытых счетах (рулевых и валютных</w:t>
            </w:r>
            <w:r>
              <w:rPr>
                <w:rFonts w:eastAsia="Arial"/>
              </w:rPr>
              <w:t>)</w:t>
            </w:r>
          </w:p>
        </w:tc>
      </w:tr>
      <w:tr w:rsidR="00CA423D" w:rsidTr="00CA423D">
        <w:trPr>
          <w:trHeight w:hRule="exact" w:val="1987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>
            <w:pPr>
              <w:spacing w:line="256" w:lineRule="auto"/>
              <w:jc w:val="center"/>
              <w:rPr>
                <w:rFonts w:eastAsia="Times New Roman" w:cs="Calibri"/>
                <w:lang w:eastAsia="ar-SA"/>
              </w:rPr>
            </w:pPr>
            <w:r>
              <w:t>14</w:t>
            </w:r>
          </w:p>
        </w:tc>
        <w:tc>
          <w:tcPr>
            <w:tcW w:w="4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 w:rsidP="00CA423D">
            <w:pPr>
              <w:spacing w:line="256" w:lineRule="auto"/>
              <w:ind w:left="81"/>
              <w:jc w:val="both"/>
              <w:rPr>
                <w:rFonts w:eastAsia="Arial" w:cs="Calibri"/>
                <w:lang w:eastAsia="ar-SA"/>
              </w:rPr>
            </w:pPr>
            <w:r>
              <w:rPr>
                <w:rFonts w:eastAsia="Arial"/>
              </w:rPr>
              <w:t>Справки из банков (или их копии, заверенные уполномоченным лицом) на актуальную дату:</w:t>
            </w:r>
          </w:p>
          <w:p w:rsidR="00CA423D" w:rsidRDefault="00CA423D" w:rsidP="00CA423D">
            <w:pPr>
              <w:spacing w:line="256" w:lineRule="auto"/>
              <w:ind w:left="81"/>
              <w:jc w:val="both"/>
              <w:rPr>
                <w:rFonts w:eastAsia="Times New Roman"/>
              </w:rPr>
            </w:pPr>
            <w:r>
              <w:t>о наличии/отсутствии картотек неоплаченных документов к счетам организации;</w:t>
            </w:r>
          </w:p>
          <w:p w:rsidR="00CA423D" w:rsidRDefault="00CA423D" w:rsidP="00CA423D">
            <w:pPr>
              <w:spacing w:line="256" w:lineRule="auto"/>
              <w:ind w:left="81"/>
              <w:jc w:val="both"/>
            </w:pPr>
            <w:r>
              <w:t>о наличии за период использования кредитов реструктуризации и/или просроченной задолженности по действующим кредитам организации с указанием сроков просрочки;</w:t>
            </w:r>
          </w:p>
          <w:p w:rsidR="00CA423D" w:rsidRDefault="00CA423D" w:rsidP="00CA423D">
            <w:pPr>
              <w:spacing w:line="256" w:lineRule="auto"/>
              <w:ind w:left="81"/>
              <w:jc w:val="both"/>
              <w:rPr>
                <w:rFonts w:eastAsia="Arial" w:cs="Calibri"/>
                <w:lang w:eastAsia="ar-SA"/>
              </w:rPr>
            </w:pPr>
            <w:r>
              <w:t xml:space="preserve">о ежемесячных оборотах по счетам организации </w:t>
            </w:r>
            <w:proofErr w:type="gramStart"/>
            <w:r>
              <w:t>за</w:t>
            </w:r>
            <w:proofErr w:type="gramEnd"/>
            <w:r>
              <w:t xml:space="preserve"> предшествующие 12 месяцев</w:t>
            </w:r>
          </w:p>
        </w:tc>
      </w:tr>
      <w:tr w:rsidR="00CA423D" w:rsidTr="00CA423D">
        <w:trPr>
          <w:trHeight w:hRule="exact" w:val="431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>
            <w:pPr>
              <w:spacing w:line="256" w:lineRule="auto"/>
              <w:jc w:val="center"/>
              <w:rPr>
                <w:rFonts w:eastAsia="Times New Roman" w:cs="Calibri"/>
                <w:lang w:eastAsia="ar-SA"/>
              </w:rPr>
            </w:pPr>
            <w:r>
              <w:t>15</w:t>
            </w:r>
          </w:p>
        </w:tc>
        <w:tc>
          <w:tcPr>
            <w:tcW w:w="4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 w:rsidP="00CA423D">
            <w:pPr>
              <w:spacing w:line="256" w:lineRule="auto"/>
              <w:ind w:left="81"/>
              <w:jc w:val="both"/>
              <w:rPr>
                <w:rFonts w:eastAsia="Arial" w:cs="Calibri"/>
                <w:lang w:eastAsia="ar-SA"/>
              </w:rPr>
            </w:pPr>
            <w:r>
              <w:rPr>
                <w:rFonts w:eastAsia="Arial"/>
              </w:rPr>
              <w:t>Согласие проектной компании на получение доступа к ее кредитной истории</w:t>
            </w:r>
          </w:p>
        </w:tc>
      </w:tr>
      <w:tr w:rsidR="00CA423D" w:rsidTr="00CA423D">
        <w:trPr>
          <w:trHeight w:hRule="exact" w:val="572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23D" w:rsidRDefault="00CA423D">
            <w:pPr>
              <w:spacing w:line="256" w:lineRule="auto"/>
              <w:jc w:val="center"/>
              <w:rPr>
                <w:rFonts w:eastAsia="Arial" w:cs="Calibri"/>
                <w:lang w:eastAsia="ar-SA"/>
              </w:rPr>
            </w:pPr>
          </w:p>
        </w:tc>
        <w:tc>
          <w:tcPr>
            <w:tcW w:w="4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>
            <w:pPr>
              <w:spacing w:line="256" w:lineRule="auto"/>
              <w:jc w:val="center"/>
              <w:rPr>
                <w:rFonts w:eastAsia="Arial" w:cs="Calibri"/>
                <w:b/>
                <w:lang w:eastAsia="ar-SA"/>
              </w:rPr>
            </w:pPr>
            <w:r>
              <w:rPr>
                <w:rFonts w:eastAsia="Arial"/>
                <w:b/>
              </w:rPr>
              <w:t>Полное досье проекта</w:t>
            </w:r>
          </w:p>
        </w:tc>
      </w:tr>
      <w:tr w:rsidR="00CA423D" w:rsidTr="00CA423D">
        <w:trPr>
          <w:trHeight w:val="415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>
            <w:pPr>
              <w:spacing w:line="256" w:lineRule="auto"/>
              <w:jc w:val="center"/>
              <w:rPr>
                <w:rFonts w:eastAsia="Times New Roman" w:cs="Calibri"/>
                <w:lang w:eastAsia="ar-SA"/>
              </w:rPr>
            </w:pPr>
            <w:r>
              <w:t>16</w:t>
            </w:r>
          </w:p>
        </w:tc>
        <w:tc>
          <w:tcPr>
            <w:tcW w:w="4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 w:rsidP="00CA423D">
            <w:pPr>
              <w:spacing w:line="256" w:lineRule="auto"/>
              <w:ind w:left="81"/>
              <w:rPr>
                <w:rFonts w:eastAsia="Arial" w:cs="Calibri"/>
                <w:lang w:eastAsia="ar-SA"/>
              </w:rPr>
            </w:pPr>
            <w:r>
              <w:rPr>
                <w:rFonts w:eastAsia="Arial"/>
              </w:rPr>
              <w:t>Свидетельство о внесении записи в ЕГРЮЛ</w:t>
            </w:r>
          </w:p>
        </w:tc>
      </w:tr>
      <w:tr w:rsidR="00CA423D" w:rsidTr="00CA423D">
        <w:trPr>
          <w:trHeight w:val="415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>
            <w:pPr>
              <w:spacing w:line="256" w:lineRule="auto"/>
              <w:jc w:val="center"/>
              <w:rPr>
                <w:rFonts w:eastAsia="Times New Roman" w:cs="Calibri"/>
                <w:lang w:eastAsia="ar-SA"/>
              </w:rPr>
            </w:pPr>
            <w:r>
              <w:t>17</w:t>
            </w:r>
          </w:p>
        </w:tc>
        <w:tc>
          <w:tcPr>
            <w:tcW w:w="4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 w:rsidP="00CA423D">
            <w:pPr>
              <w:spacing w:line="256" w:lineRule="auto"/>
              <w:ind w:left="81"/>
              <w:rPr>
                <w:rFonts w:eastAsia="Arial" w:cs="Calibri"/>
                <w:lang w:eastAsia="ar-SA"/>
              </w:rPr>
            </w:pPr>
            <w:r>
              <w:rPr>
                <w:rFonts w:eastAsia="Arial"/>
              </w:rPr>
              <w:t>Свидетельство о постановке на учет в налоговом органе</w:t>
            </w:r>
          </w:p>
        </w:tc>
      </w:tr>
      <w:tr w:rsidR="00CA423D" w:rsidTr="00CA423D">
        <w:trPr>
          <w:trHeight w:hRule="exact" w:val="552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>
            <w:pPr>
              <w:spacing w:line="256" w:lineRule="auto"/>
              <w:jc w:val="center"/>
              <w:rPr>
                <w:rFonts w:eastAsia="Times New Roman" w:cs="Calibri"/>
                <w:lang w:eastAsia="ar-SA"/>
              </w:rPr>
            </w:pPr>
            <w:r>
              <w:t>18</w:t>
            </w:r>
          </w:p>
        </w:tc>
        <w:tc>
          <w:tcPr>
            <w:tcW w:w="4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23D" w:rsidRDefault="00CA423D" w:rsidP="00CA423D">
            <w:pPr>
              <w:spacing w:line="256" w:lineRule="auto"/>
              <w:ind w:left="81"/>
              <w:rPr>
                <w:rFonts w:eastAsia="Arial" w:cs="Calibri"/>
                <w:lang w:eastAsia="ar-SA"/>
              </w:rPr>
            </w:pPr>
            <w:r>
              <w:rPr>
                <w:rFonts w:eastAsia="Arial"/>
              </w:rPr>
              <w:t>Устав, все изменения и дополнения к нему. Свидетельства о регистрации внесенных изменений</w:t>
            </w:r>
          </w:p>
          <w:p w:rsidR="00CA423D" w:rsidRDefault="00CA423D" w:rsidP="00CA423D">
            <w:pPr>
              <w:spacing w:line="256" w:lineRule="auto"/>
              <w:ind w:left="81"/>
              <w:rPr>
                <w:rFonts w:eastAsia="Arial"/>
              </w:rPr>
            </w:pPr>
          </w:p>
          <w:p w:rsidR="00CA423D" w:rsidRDefault="00CA423D" w:rsidP="00CA423D">
            <w:pPr>
              <w:spacing w:line="256" w:lineRule="auto"/>
              <w:ind w:left="81"/>
              <w:rPr>
                <w:rFonts w:eastAsia="Arial"/>
              </w:rPr>
            </w:pPr>
          </w:p>
          <w:p w:rsidR="00CA423D" w:rsidRDefault="00CA423D" w:rsidP="00CA423D">
            <w:pPr>
              <w:spacing w:line="256" w:lineRule="auto"/>
              <w:ind w:left="81"/>
              <w:rPr>
                <w:rFonts w:eastAsia="Arial" w:cs="Calibri"/>
                <w:lang w:eastAsia="ar-SA"/>
              </w:rPr>
            </w:pPr>
          </w:p>
        </w:tc>
      </w:tr>
      <w:tr w:rsidR="00CA423D" w:rsidTr="00CA423D">
        <w:trPr>
          <w:trHeight w:hRule="exact" w:val="568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>
            <w:pPr>
              <w:spacing w:line="256" w:lineRule="auto"/>
              <w:jc w:val="center"/>
              <w:rPr>
                <w:rFonts w:eastAsia="Times New Roman" w:cs="Calibri"/>
                <w:lang w:eastAsia="ar-SA"/>
              </w:rPr>
            </w:pPr>
            <w:r>
              <w:t>19</w:t>
            </w:r>
          </w:p>
        </w:tc>
        <w:tc>
          <w:tcPr>
            <w:tcW w:w="4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423D" w:rsidRDefault="00CA423D" w:rsidP="00CA423D">
            <w:pPr>
              <w:spacing w:line="256" w:lineRule="auto"/>
              <w:ind w:left="81"/>
              <w:rPr>
                <w:rFonts w:eastAsia="Arial" w:cs="Calibri"/>
                <w:lang w:eastAsia="ar-SA"/>
              </w:rPr>
            </w:pPr>
            <w:r>
              <w:rPr>
                <w:rFonts w:eastAsia="Arial"/>
              </w:rPr>
              <w:t>Протокол учредительного собрания (и учредительный договор) и/или решение о создании общества</w:t>
            </w:r>
          </w:p>
          <w:p w:rsidR="00CA423D" w:rsidRDefault="00CA423D" w:rsidP="00CA423D">
            <w:pPr>
              <w:spacing w:line="256" w:lineRule="auto"/>
              <w:ind w:left="81"/>
              <w:rPr>
                <w:rFonts w:eastAsia="Arial" w:cs="Calibri"/>
                <w:lang w:eastAsia="ar-SA"/>
              </w:rPr>
            </w:pPr>
          </w:p>
        </w:tc>
      </w:tr>
      <w:tr w:rsidR="00CA423D" w:rsidTr="00CA423D">
        <w:trPr>
          <w:trHeight w:hRule="exact" w:val="582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>
            <w:pPr>
              <w:spacing w:line="256" w:lineRule="auto"/>
              <w:jc w:val="center"/>
              <w:rPr>
                <w:rFonts w:eastAsia="Times New Roman" w:cs="Calibri"/>
                <w:lang w:eastAsia="ar-SA"/>
              </w:rPr>
            </w:pPr>
            <w:r>
              <w:t>20</w:t>
            </w:r>
          </w:p>
        </w:tc>
        <w:tc>
          <w:tcPr>
            <w:tcW w:w="4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 w:rsidP="00CA423D">
            <w:pPr>
              <w:spacing w:line="256" w:lineRule="auto"/>
              <w:ind w:left="81"/>
              <w:rPr>
                <w:rFonts w:eastAsia="Arial" w:cs="Calibri"/>
                <w:lang w:eastAsia="ar-SA"/>
              </w:rPr>
            </w:pPr>
            <w:r>
              <w:rPr>
                <w:rFonts w:eastAsia="Arial"/>
              </w:rPr>
              <w:t>Сведения о формировании уставного капитала проектной компании</w:t>
            </w:r>
          </w:p>
          <w:p w:rsidR="00CA423D" w:rsidRDefault="00CA423D" w:rsidP="00CA423D">
            <w:pPr>
              <w:spacing w:line="256" w:lineRule="auto"/>
              <w:ind w:left="81"/>
              <w:rPr>
                <w:rFonts w:eastAsia="Arial" w:cs="Calibri"/>
                <w:lang w:eastAsia="ar-SA"/>
              </w:rPr>
            </w:pPr>
            <w:r>
              <w:rPr>
                <w:rFonts w:eastAsia="Arial"/>
              </w:rPr>
              <w:t xml:space="preserve">Подтверждение оплаты уставного капитала (копии платежных поручений) </w:t>
            </w:r>
          </w:p>
        </w:tc>
      </w:tr>
      <w:tr w:rsidR="00CA423D" w:rsidTr="00CA423D">
        <w:trPr>
          <w:trHeight w:hRule="exact" w:val="421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>
            <w:pPr>
              <w:spacing w:line="256" w:lineRule="auto"/>
              <w:jc w:val="center"/>
              <w:rPr>
                <w:rFonts w:eastAsia="Times New Roman" w:cs="Calibri"/>
                <w:lang w:eastAsia="ar-SA"/>
              </w:rPr>
            </w:pPr>
            <w:r>
              <w:t>21</w:t>
            </w:r>
          </w:p>
        </w:tc>
        <w:tc>
          <w:tcPr>
            <w:tcW w:w="4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 w:rsidP="00CA423D">
            <w:pPr>
              <w:spacing w:line="256" w:lineRule="auto"/>
              <w:ind w:left="81"/>
              <w:rPr>
                <w:rFonts w:eastAsia="Arial" w:cs="Calibri"/>
                <w:lang w:eastAsia="ar-SA"/>
              </w:rPr>
            </w:pPr>
            <w:r>
              <w:rPr>
                <w:rFonts w:eastAsia="Arial"/>
              </w:rPr>
              <w:t>Выписка из реестра участников/акционеров</w:t>
            </w:r>
          </w:p>
        </w:tc>
      </w:tr>
      <w:tr w:rsidR="00CA423D" w:rsidTr="00CA423D">
        <w:trPr>
          <w:trHeight w:hRule="exact" w:val="923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>
            <w:pPr>
              <w:spacing w:line="256" w:lineRule="auto"/>
              <w:jc w:val="center"/>
              <w:rPr>
                <w:rFonts w:eastAsia="Times New Roman" w:cs="Calibri"/>
                <w:lang w:eastAsia="ar-SA"/>
              </w:rPr>
            </w:pPr>
            <w:r>
              <w:t>22</w:t>
            </w:r>
          </w:p>
        </w:tc>
        <w:tc>
          <w:tcPr>
            <w:tcW w:w="4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 w:rsidP="00CA423D">
            <w:pPr>
              <w:spacing w:line="256" w:lineRule="auto"/>
              <w:ind w:left="81"/>
              <w:rPr>
                <w:rFonts w:eastAsia="Arial" w:cs="Calibri"/>
                <w:lang w:eastAsia="ar-SA"/>
              </w:rPr>
            </w:pPr>
            <w:r>
              <w:rPr>
                <w:rFonts w:eastAsia="Arial"/>
              </w:rPr>
              <w:t>Документы, подтверждающие полномочия единоличного исполнительного органа юридического лица, в соответствии с учредительными документами (Протокол, решение, приказ о вступлении в должность)</w:t>
            </w:r>
          </w:p>
        </w:tc>
      </w:tr>
      <w:tr w:rsidR="00CA423D" w:rsidTr="00CA423D">
        <w:trPr>
          <w:trHeight w:hRule="exact" w:val="412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>
            <w:pPr>
              <w:spacing w:line="256" w:lineRule="auto"/>
              <w:jc w:val="center"/>
              <w:rPr>
                <w:rFonts w:eastAsia="Times New Roman" w:cs="Calibri"/>
                <w:lang w:eastAsia="ar-SA"/>
              </w:rPr>
            </w:pPr>
            <w:r>
              <w:t>23</w:t>
            </w:r>
          </w:p>
        </w:tc>
        <w:tc>
          <w:tcPr>
            <w:tcW w:w="4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 w:rsidP="00CA423D">
            <w:pPr>
              <w:spacing w:line="256" w:lineRule="auto"/>
              <w:ind w:left="81"/>
              <w:rPr>
                <w:rFonts w:eastAsia="Arial" w:cs="Calibri"/>
                <w:lang w:eastAsia="ar-SA"/>
              </w:rPr>
            </w:pPr>
            <w:r>
              <w:rPr>
                <w:rFonts w:eastAsia="Arial"/>
              </w:rPr>
              <w:t>Выписка из Единого государственного реестра юридических лиц</w:t>
            </w:r>
            <w:r>
              <w:rPr>
                <w:rStyle w:val="a9"/>
              </w:rPr>
              <w:footnoteReference w:id="3"/>
            </w:r>
            <w:r>
              <w:rPr>
                <w:rStyle w:val="a9"/>
              </w:rPr>
              <w:t xml:space="preserve"> </w:t>
            </w:r>
          </w:p>
        </w:tc>
      </w:tr>
      <w:tr w:rsidR="00CA423D" w:rsidTr="00CA423D">
        <w:trPr>
          <w:trHeight w:hRule="exact" w:val="992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>
            <w:pPr>
              <w:spacing w:line="256" w:lineRule="auto"/>
              <w:jc w:val="center"/>
              <w:rPr>
                <w:rFonts w:eastAsia="Times New Roman" w:cs="Calibri"/>
                <w:lang w:eastAsia="ar-SA"/>
              </w:rPr>
            </w:pPr>
            <w:r>
              <w:t>24</w:t>
            </w:r>
          </w:p>
        </w:tc>
        <w:tc>
          <w:tcPr>
            <w:tcW w:w="4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 w:rsidP="00CA423D">
            <w:pPr>
              <w:spacing w:line="256" w:lineRule="auto"/>
              <w:ind w:left="81"/>
              <w:rPr>
                <w:rFonts w:eastAsia="Arial" w:cs="Calibri"/>
                <w:lang w:eastAsia="ar-SA"/>
              </w:rPr>
            </w:pPr>
            <w:r>
              <w:rPr>
                <w:rFonts w:eastAsia="Arial"/>
              </w:rPr>
              <w:t>Документы на право собственности (аренду/субаренду) площадей по месту нахождения, указанному в учредительных документах или ЕГРЮЛ или по заявленному Субъектом МСП фактическому месту нахождения</w:t>
            </w:r>
          </w:p>
        </w:tc>
      </w:tr>
      <w:tr w:rsidR="00CA423D" w:rsidTr="00CA423D">
        <w:trPr>
          <w:trHeight w:val="633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>
            <w:pPr>
              <w:spacing w:line="256" w:lineRule="auto"/>
              <w:jc w:val="center"/>
              <w:rPr>
                <w:rFonts w:eastAsia="Times New Roman" w:cs="Calibri"/>
                <w:lang w:eastAsia="ar-SA"/>
              </w:rPr>
            </w:pPr>
            <w:r>
              <w:t>25</w:t>
            </w:r>
          </w:p>
        </w:tc>
        <w:tc>
          <w:tcPr>
            <w:tcW w:w="4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 w:rsidP="00CA423D">
            <w:pPr>
              <w:spacing w:line="256" w:lineRule="auto"/>
              <w:ind w:left="81"/>
              <w:rPr>
                <w:rFonts w:eastAsia="Arial" w:cs="Calibri"/>
                <w:lang w:eastAsia="ar-SA"/>
              </w:rPr>
            </w:pPr>
            <w:r>
              <w:rPr>
                <w:rFonts w:eastAsia="Arial"/>
              </w:rPr>
              <w:t>Документы, подтверждающие допуск продукции проектной компании на рынок (сертификаты, разрешения и т.п.) (при наличии)</w:t>
            </w:r>
          </w:p>
        </w:tc>
      </w:tr>
      <w:tr w:rsidR="00CA423D" w:rsidTr="00CA423D">
        <w:trPr>
          <w:trHeight w:val="633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>
            <w:pPr>
              <w:spacing w:line="256" w:lineRule="auto"/>
              <w:jc w:val="center"/>
              <w:rPr>
                <w:rFonts w:eastAsia="Times New Roman" w:cs="Calibri"/>
                <w:lang w:eastAsia="ar-SA"/>
              </w:rPr>
            </w:pPr>
            <w:r>
              <w:t>26</w:t>
            </w:r>
          </w:p>
        </w:tc>
        <w:tc>
          <w:tcPr>
            <w:tcW w:w="4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 w:rsidP="00CA423D">
            <w:pPr>
              <w:spacing w:line="256" w:lineRule="auto"/>
              <w:ind w:left="81"/>
              <w:rPr>
                <w:rFonts w:eastAsia="Arial" w:cs="Calibri"/>
                <w:lang w:eastAsia="ar-SA"/>
              </w:rPr>
            </w:pPr>
            <w:r>
              <w:rPr>
                <w:rFonts w:eastAsia="Arial"/>
              </w:rPr>
              <w:t>Документы, подтверждающие наличие спроса на продукцию проектной компании (комфортные письма, протоколы о намерениях, договора и т.п.) (при наличии)</w:t>
            </w:r>
          </w:p>
        </w:tc>
      </w:tr>
      <w:tr w:rsidR="00CA423D" w:rsidTr="00CA423D">
        <w:trPr>
          <w:trHeight w:val="633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>
            <w:pPr>
              <w:spacing w:line="256" w:lineRule="auto"/>
              <w:jc w:val="center"/>
              <w:rPr>
                <w:rFonts w:eastAsia="Times New Roman" w:cs="Calibri"/>
                <w:lang w:eastAsia="ar-SA"/>
              </w:rPr>
            </w:pPr>
            <w:r>
              <w:lastRenderedPageBreak/>
              <w:t>27</w:t>
            </w:r>
          </w:p>
        </w:tc>
        <w:tc>
          <w:tcPr>
            <w:tcW w:w="4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 w:rsidP="00CA423D">
            <w:pPr>
              <w:spacing w:line="256" w:lineRule="auto"/>
              <w:ind w:left="81"/>
              <w:rPr>
                <w:rFonts w:eastAsia="Arial" w:cs="Calibri"/>
                <w:lang w:eastAsia="ar-SA"/>
              </w:rPr>
            </w:pPr>
            <w:r>
              <w:rPr>
                <w:rFonts w:eastAsia="Arial"/>
              </w:rPr>
              <w:t>Аудиторское заключение за предшествующий год со всеми приложениями (если проводился аудит)</w:t>
            </w:r>
          </w:p>
        </w:tc>
      </w:tr>
      <w:tr w:rsidR="00CA423D" w:rsidTr="00CA423D">
        <w:trPr>
          <w:trHeight w:val="633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>
            <w:pPr>
              <w:spacing w:line="256" w:lineRule="auto"/>
              <w:jc w:val="center"/>
              <w:rPr>
                <w:rFonts w:eastAsia="Times New Roman" w:cs="Calibri"/>
                <w:lang w:eastAsia="ar-SA"/>
              </w:rPr>
            </w:pPr>
            <w:r>
              <w:t>28</w:t>
            </w:r>
          </w:p>
        </w:tc>
        <w:tc>
          <w:tcPr>
            <w:tcW w:w="4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 w:rsidP="00CA423D">
            <w:pPr>
              <w:spacing w:line="256" w:lineRule="auto"/>
              <w:ind w:left="81"/>
              <w:rPr>
                <w:rFonts w:eastAsia="Arial" w:cs="Calibri"/>
                <w:lang w:eastAsia="ar-SA"/>
              </w:rPr>
            </w:pPr>
            <w:r>
              <w:rPr>
                <w:rFonts w:eastAsia="Arial"/>
              </w:rPr>
              <w:t>Документы, подтверждающие (региональную, административную, иную) поддержку проекта (при наличии)</w:t>
            </w:r>
          </w:p>
        </w:tc>
      </w:tr>
      <w:tr w:rsidR="00CA423D" w:rsidTr="00CA423D">
        <w:trPr>
          <w:trHeight w:val="633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>
            <w:pPr>
              <w:spacing w:line="256" w:lineRule="auto"/>
              <w:jc w:val="center"/>
              <w:rPr>
                <w:rFonts w:eastAsia="Times New Roman" w:cs="Calibri"/>
                <w:lang w:eastAsia="ar-SA"/>
              </w:rPr>
            </w:pPr>
            <w:r>
              <w:t>29</w:t>
            </w:r>
          </w:p>
        </w:tc>
        <w:tc>
          <w:tcPr>
            <w:tcW w:w="4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 w:rsidP="00CA423D">
            <w:pPr>
              <w:spacing w:line="256" w:lineRule="auto"/>
              <w:ind w:left="81"/>
              <w:rPr>
                <w:rFonts w:eastAsia="Arial" w:cs="Calibri"/>
                <w:lang w:eastAsia="ar-SA"/>
              </w:rPr>
            </w:pPr>
            <w:r>
              <w:rPr>
                <w:rFonts w:eastAsia="Arial"/>
              </w:rPr>
              <w:t>Приказ «Об учетной политике Организации» со всеми приложениями, в том числе рабочим планом счетов</w:t>
            </w:r>
          </w:p>
        </w:tc>
      </w:tr>
      <w:tr w:rsidR="00CA423D" w:rsidTr="00CA423D">
        <w:trPr>
          <w:trHeight w:val="454"/>
        </w:trPr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>
            <w:pPr>
              <w:spacing w:line="256" w:lineRule="auto"/>
              <w:jc w:val="center"/>
              <w:rPr>
                <w:rFonts w:eastAsia="Times New Roman" w:cs="Calibri"/>
                <w:lang w:eastAsia="ar-SA"/>
              </w:rPr>
            </w:pPr>
            <w:r>
              <w:t>30</w:t>
            </w:r>
          </w:p>
        </w:tc>
        <w:tc>
          <w:tcPr>
            <w:tcW w:w="4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423D" w:rsidRDefault="00CA423D" w:rsidP="00CA423D">
            <w:pPr>
              <w:spacing w:line="256" w:lineRule="auto"/>
              <w:ind w:left="81"/>
              <w:rPr>
                <w:rFonts w:eastAsia="Arial" w:cs="Calibri"/>
                <w:lang w:eastAsia="ar-SA"/>
              </w:rPr>
            </w:pPr>
            <w:r>
              <w:rPr>
                <w:rFonts w:eastAsia="Arial"/>
              </w:rPr>
              <w:t>Протокол о согласовании Контрольных событий проекта по наиболее важным контрольным точкам реализации проекта (по установленной форме)</w:t>
            </w:r>
          </w:p>
        </w:tc>
      </w:tr>
    </w:tbl>
    <w:p w:rsidR="00CA423D" w:rsidRDefault="00CA423D" w:rsidP="00CA423D">
      <w:pPr>
        <w:pStyle w:val="a5"/>
        <w:spacing w:before="120"/>
        <w:ind w:left="0"/>
        <w:jc w:val="both"/>
        <w:rPr>
          <w:rFonts w:eastAsia="Times New Roman" w:cs="Calibri"/>
          <w:lang w:eastAsia="ar-SA"/>
        </w:rPr>
      </w:pPr>
    </w:p>
    <w:p w:rsidR="00CA423D" w:rsidRDefault="00CA423D" w:rsidP="00CA423D">
      <w:pPr>
        <w:suppressAutoHyphens w:val="0"/>
        <w:spacing w:after="160" w:line="256" w:lineRule="auto"/>
      </w:pPr>
    </w:p>
    <w:p w:rsidR="00E572BD" w:rsidRDefault="00E572BD"/>
    <w:sectPr w:rsidR="00E57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E9C" w:rsidRDefault="00183E9C" w:rsidP="00CA423D">
      <w:r>
        <w:separator/>
      </w:r>
    </w:p>
  </w:endnote>
  <w:endnote w:type="continuationSeparator" w:id="0">
    <w:p w:rsidR="00183E9C" w:rsidRDefault="00183E9C" w:rsidP="00CA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E9C" w:rsidRDefault="00183E9C" w:rsidP="00CA423D">
      <w:r>
        <w:separator/>
      </w:r>
    </w:p>
  </w:footnote>
  <w:footnote w:type="continuationSeparator" w:id="0">
    <w:p w:rsidR="00183E9C" w:rsidRDefault="00183E9C" w:rsidP="00CA423D">
      <w:r>
        <w:continuationSeparator/>
      </w:r>
    </w:p>
  </w:footnote>
  <w:footnote w:id="1">
    <w:p w:rsidR="00CA423D" w:rsidRDefault="00CA423D" w:rsidP="00CA423D">
      <w:pPr>
        <w:pStyle w:val="a7"/>
        <w:rPr>
          <w:szCs w:val="24"/>
        </w:rPr>
      </w:pPr>
      <w:r>
        <w:rPr>
          <w:rStyle w:val="a9"/>
          <w:szCs w:val="24"/>
        </w:rPr>
        <w:footnoteRef/>
      </w:r>
      <w:r>
        <w:rPr>
          <w:rStyle w:val="a9"/>
          <w:szCs w:val="24"/>
        </w:rPr>
        <w:t xml:space="preserve"> </w:t>
      </w:r>
      <w:r>
        <w:rPr>
          <w:szCs w:val="24"/>
        </w:rPr>
        <w:t>Сведения могут быть получены также с использованием данных Единого реестра субъектов малого и среднего предпринимательства</w:t>
      </w:r>
    </w:p>
  </w:footnote>
  <w:footnote w:id="2">
    <w:p w:rsidR="00CA423D" w:rsidRDefault="00CA423D" w:rsidP="00CA423D">
      <w:pPr>
        <w:pStyle w:val="a7"/>
        <w:rPr>
          <w:szCs w:val="24"/>
        </w:rPr>
      </w:pPr>
      <w:r>
        <w:rPr>
          <w:rStyle w:val="a9"/>
          <w:szCs w:val="24"/>
        </w:rPr>
        <w:footnoteRef/>
      </w:r>
      <w:r>
        <w:rPr>
          <w:rStyle w:val="a9"/>
          <w:szCs w:val="24"/>
        </w:rPr>
        <w:t xml:space="preserve"> </w:t>
      </w:r>
      <w:r>
        <w:rPr>
          <w:szCs w:val="24"/>
        </w:rPr>
        <w:t>Сведения могут быть получены также с использованием сервиса ФНС России «Сведения о юридических лицах, имеющих задолженность по уплате налогов и/или не представляющих налоговую отчетность более года»</w:t>
      </w:r>
    </w:p>
  </w:footnote>
  <w:footnote w:id="3">
    <w:p w:rsidR="00CA423D" w:rsidRDefault="00CA423D" w:rsidP="00CA423D">
      <w:pPr>
        <w:pStyle w:val="a7"/>
        <w:rPr>
          <w:sz w:val="22"/>
          <w:szCs w:val="22"/>
        </w:rPr>
      </w:pPr>
      <w:r>
        <w:rPr>
          <w:rStyle w:val="a9"/>
          <w:szCs w:val="24"/>
        </w:rPr>
        <w:footnoteRef/>
      </w:r>
      <w:r>
        <w:rPr>
          <w:rStyle w:val="a9"/>
          <w:szCs w:val="24"/>
        </w:rPr>
        <w:t xml:space="preserve"> </w:t>
      </w:r>
      <w:r>
        <w:rPr>
          <w:szCs w:val="24"/>
        </w:rPr>
        <w:t>Сведения могут быть получены также с использованием сервиса ФНС России «Предоставление сведений из ЕГРЮЛ/ЕГРИП о конкретном юридическом лице/индивидуальном</w:t>
      </w:r>
      <w:r>
        <w:rPr>
          <w:rFonts w:ascii="Arial" w:hAnsi="Arial" w:cs="Arial"/>
          <w:szCs w:val="24"/>
          <w:shd w:val="clear" w:color="auto" w:fill="FFFFFF"/>
        </w:rPr>
        <w:t xml:space="preserve"> </w:t>
      </w:r>
      <w:r>
        <w:rPr>
          <w:szCs w:val="24"/>
        </w:rPr>
        <w:t>предпринимателе в форме электронного документа»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BAC"/>
    <w:multiLevelType w:val="hybridMultilevel"/>
    <w:tmpl w:val="C3B0DEF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">
    <w:nsid w:val="253228B9"/>
    <w:multiLevelType w:val="hybridMultilevel"/>
    <w:tmpl w:val="AC7CAC44"/>
    <w:lvl w:ilvl="0" w:tplc="411A09CE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600FE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F373562"/>
    <w:multiLevelType w:val="multilevel"/>
    <w:tmpl w:val="7750C4C4"/>
    <w:lvl w:ilvl="0">
      <w:start w:val="1"/>
      <w:numFmt w:val="decimal"/>
      <w:pStyle w:val="1"/>
      <w:lvlText w:val="%1. "/>
      <w:lvlJc w:val="left"/>
      <w:pPr>
        <w:ind w:left="928" w:hanging="360"/>
      </w:pPr>
      <w:rPr>
        <w:rFonts w:ascii="Arial" w:hAnsi="Arial" w:cs="Arial" w:hint="default"/>
        <w:b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ind w:left="293" w:hanging="576"/>
      </w:pPr>
    </w:lvl>
    <w:lvl w:ilvl="2">
      <w:start w:val="1"/>
      <w:numFmt w:val="decimal"/>
      <w:lvlText w:val="%1.%2.%3"/>
      <w:lvlJc w:val="left"/>
      <w:pPr>
        <w:ind w:left="437" w:hanging="720"/>
      </w:pPr>
    </w:lvl>
    <w:lvl w:ilvl="3">
      <w:start w:val="1"/>
      <w:numFmt w:val="decimal"/>
      <w:lvlText w:val="%1.%2.%3.%4"/>
      <w:lvlJc w:val="left"/>
      <w:pPr>
        <w:ind w:left="581" w:hanging="864"/>
      </w:pPr>
    </w:lvl>
    <w:lvl w:ilvl="4">
      <w:start w:val="1"/>
      <w:numFmt w:val="decimal"/>
      <w:lvlText w:val="%1.%2.%3.%4.%5"/>
      <w:lvlJc w:val="left"/>
      <w:pPr>
        <w:ind w:left="725" w:hanging="1008"/>
      </w:pPr>
    </w:lvl>
    <w:lvl w:ilvl="5">
      <w:start w:val="1"/>
      <w:numFmt w:val="decimal"/>
      <w:lvlText w:val="%1.%2.%3.%4.%5.%6"/>
      <w:lvlJc w:val="left"/>
      <w:pPr>
        <w:ind w:left="869" w:hanging="1152"/>
      </w:pPr>
    </w:lvl>
    <w:lvl w:ilvl="6">
      <w:start w:val="1"/>
      <w:numFmt w:val="decimal"/>
      <w:lvlText w:val="%1.%2.%3.%4.%5.%6.%7"/>
      <w:lvlJc w:val="left"/>
      <w:pPr>
        <w:ind w:left="1013" w:hanging="1296"/>
      </w:pPr>
    </w:lvl>
    <w:lvl w:ilvl="7">
      <w:start w:val="1"/>
      <w:numFmt w:val="decimal"/>
      <w:lvlText w:val="%1.%2.%3.%4.%5.%6.%7.%8"/>
      <w:lvlJc w:val="left"/>
      <w:pPr>
        <w:ind w:left="1157" w:hanging="1440"/>
      </w:pPr>
    </w:lvl>
    <w:lvl w:ilvl="8">
      <w:start w:val="1"/>
      <w:numFmt w:val="decimal"/>
      <w:lvlText w:val="%1.%2.%3.%4.%5.%6.%7.%8.%9"/>
      <w:lvlJc w:val="left"/>
      <w:pPr>
        <w:ind w:left="1301" w:hanging="1584"/>
      </w:pPr>
    </w:lvl>
  </w:abstractNum>
  <w:abstractNum w:abstractNumId="4">
    <w:nsid w:val="7F2D2FEF"/>
    <w:multiLevelType w:val="hybridMultilevel"/>
    <w:tmpl w:val="3224122C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214"/>
    <w:rsid w:val="00183E9C"/>
    <w:rsid w:val="0028707A"/>
    <w:rsid w:val="005048D1"/>
    <w:rsid w:val="00675F39"/>
    <w:rsid w:val="007C5BA8"/>
    <w:rsid w:val="007D7F01"/>
    <w:rsid w:val="00942664"/>
    <w:rsid w:val="00A1295E"/>
    <w:rsid w:val="00CA423D"/>
    <w:rsid w:val="00E572BD"/>
    <w:rsid w:val="00F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2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FF4214"/>
    <w:pPr>
      <w:keepNext/>
      <w:keepLines/>
      <w:pageBreakBefore/>
      <w:widowControl/>
      <w:numPr>
        <w:numId w:val="1"/>
      </w:numPr>
      <w:suppressAutoHyphens w:val="0"/>
      <w:autoSpaceDN/>
      <w:spacing w:after="360" w:line="276" w:lineRule="auto"/>
      <w:ind w:left="360"/>
      <w:textAlignment w:val="auto"/>
      <w:outlineLvl w:val="0"/>
    </w:pPr>
    <w:rPr>
      <w:rFonts w:ascii="Verdana" w:eastAsia="Times New Roman" w:hAnsi="Verdana" w:cs="Times New Roman"/>
      <w:b/>
      <w:bCs/>
      <w:kern w:val="0"/>
      <w:sz w:val="32"/>
      <w:szCs w:val="28"/>
      <w:lang w:val="x-none"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FF4214"/>
    <w:pPr>
      <w:keepNext/>
      <w:keepLines/>
      <w:widowControl/>
      <w:numPr>
        <w:ilvl w:val="1"/>
        <w:numId w:val="1"/>
      </w:numPr>
      <w:suppressAutoHyphens w:val="0"/>
      <w:autoSpaceDN/>
      <w:spacing w:before="360" w:after="240" w:line="276" w:lineRule="auto"/>
      <w:textAlignment w:val="auto"/>
      <w:outlineLvl w:val="1"/>
    </w:pPr>
    <w:rPr>
      <w:rFonts w:ascii="Cambria" w:eastAsia="Times New Roman" w:hAnsi="Cambria" w:cs="Times New Roman"/>
      <w:b/>
      <w:bCs/>
      <w:kern w:val="0"/>
      <w:sz w:val="32"/>
      <w:szCs w:val="26"/>
      <w:lang w:val="x-none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214"/>
    <w:rPr>
      <w:rFonts w:ascii="Verdana" w:eastAsia="Times New Roman" w:hAnsi="Verdana" w:cs="Times New Roman"/>
      <w:b/>
      <w:bCs/>
      <w:sz w:val="32"/>
      <w:szCs w:val="28"/>
      <w:lang w:val="x-none"/>
    </w:rPr>
  </w:style>
  <w:style w:type="character" w:customStyle="1" w:styleId="20">
    <w:name w:val="Заголовок 2 Знак"/>
    <w:basedOn w:val="a0"/>
    <w:link w:val="2"/>
    <w:uiPriority w:val="9"/>
    <w:rsid w:val="00FF4214"/>
    <w:rPr>
      <w:rFonts w:ascii="Cambria" w:eastAsia="Times New Roman" w:hAnsi="Cambria" w:cs="Times New Roman"/>
      <w:b/>
      <w:bCs/>
      <w:sz w:val="32"/>
      <w:szCs w:val="26"/>
      <w:lang w:val="x-none"/>
    </w:rPr>
  </w:style>
  <w:style w:type="paragraph" w:styleId="a3">
    <w:name w:val="No Spacing"/>
    <w:link w:val="a4"/>
    <w:uiPriority w:val="1"/>
    <w:qFormat/>
    <w:rsid w:val="00FF4214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customStyle="1" w:styleId="a4">
    <w:name w:val="Без интервала Знак"/>
    <w:link w:val="a3"/>
    <w:uiPriority w:val="1"/>
    <w:rsid w:val="00FF4214"/>
    <w:rPr>
      <w:rFonts w:ascii="Calibri" w:eastAsia="Calibri" w:hAnsi="Calibri" w:cs="Times New Roman"/>
      <w:sz w:val="24"/>
    </w:rPr>
  </w:style>
  <w:style w:type="paragraph" w:styleId="a5">
    <w:name w:val="List Paragraph"/>
    <w:aliases w:val="Список точки,Абзац списка для документа"/>
    <w:basedOn w:val="a"/>
    <w:link w:val="a6"/>
    <w:uiPriority w:val="34"/>
    <w:qFormat/>
    <w:rsid w:val="00FF4214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Cs w:val="22"/>
      <w:lang w:eastAsia="en-US" w:bidi="ar-SA"/>
    </w:rPr>
  </w:style>
  <w:style w:type="character" w:customStyle="1" w:styleId="a6">
    <w:name w:val="Абзац списка Знак"/>
    <w:aliases w:val="Список точки Знак,Абзац списка для документа Знак"/>
    <w:basedOn w:val="a0"/>
    <w:link w:val="a5"/>
    <w:uiPriority w:val="34"/>
    <w:locked/>
    <w:rsid w:val="00FF4214"/>
    <w:rPr>
      <w:rFonts w:ascii="Calibri" w:eastAsia="Calibri" w:hAnsi="Calibri" w:cs="Times New Roman"/>
      <w:sz w:val="24"/>
    </w:rPr>
  </w:style>
  <w:style w:type="paragraph" w:styleId="a7">
    <w:name w:val="footnote text"/>
    <w:basedOn w:val="a"/>
    <w:link w:val="11"/>
    <w:uiPriority w:val="99"/>
    <w:semiHidden/>
    <w:unhideWhenUsed/>
    <w:rsid w:val="00CA423D"/>
    <w:pPr>
      <w:widowControl/>
      <w:autoSpaceDN/>
      <w:jc w:val="both"/>
      <w:textAlignment w:val="auto"/>
    </w:pPr>
    <w:rPr>
      <w:rFonts w:eastAsia="Times New Roman" w:cs="Calibri"/>
      <w:kern w:val="0"/>
      <w:szCs w:val="20"/>
      <w:lang w:eastAsia="ar-SA" w:bidi="ar-SA"/>
    </w:rPr>
  </w:style>
  <w:style w:type="character" w:customStyle="1" w:styleId="a8">
    <w:name w:val="Текст сноски Знак"/>
    <w:basedOn w:val="a0"/>
    <w:uiPriority w:val="99"/>
    <w:semiHidden/>
    <w:rsid w:val="00CA423D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a9">
    <w:name w:val="footnote reference"/>
    <w:uiPriority w:val="99"/>
    <w:semiHidden/>
    <w:unhideWhenUsed/>
    <w:rsid w:val="00CA423D"/>
    <w:rPr>
      <w:vertAlign w:val="superscript"/>
    </w:rPr>
  </w:style>
  <w:style w:type="character" w:customStyle="1" w:styleId="11">
    <w:name w:val="Текст сноски Знак1"/>
    <w:basedOn w:val="a0"/>
    <w:link w:val="a7"/>
    <w:uiPriority w:val="99"/>
    <w:semiHidden/>
    <w:locked/>
    <w:rsid w:val="00CA423D"/>
    <w:rPr>
      <w:rFonts w:ascii="Times New Roman" w:eastAsia="Times New Roman" w:hAnsi="Times New Roman" w:cs="Calibri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2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FF4214"/>
    <w:pPr>
      <w:keepNext/>
      <w:keepLines/>
      <w:pageBreakBefore/>
      <w:widowControl/>
      <w:numPr>
        <w:numId w:val="1"/>
      </w:numPr>
      <w:suppressAutoHyphens w:val="0"/>
      <w:autoSpaceDN/>
      <w:spacing w:after="360" w:line="276" w:lineRule="auto"/>
      <w:ind w:left="360"/>
      <w:textAlignment w:val="auto"/>
      <w:outlineLvl w:val="0"/>
    </w:pPr>
    <w:rPr>
      <w:rFonts w:ascii="Verdana" w:eastAsia="Times New Roman" w:hAnsi="Verdana" w:cs="Times New Roman"/>
      <w:b/>
      <w:bCs/>
      <w:kern w:val="0"/>
      <w:sz w:val="32"/>
      <w:szCs w:val="28"/>
      <w:lang w:val="x-none"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FF4214"/>
    <w:pPr>
      <w:keepNext/>
      <w:keepLines/>
      <w:widowControl/>
      <w:numPr>
        <w:ilvl w:val="1"/>
        <w:numId w:val="1"/>
      </w:numPr>
      <w:suppressAutoHyphens w:val="0"/>
      <w:autoSpaceDN/>
      <w:spacing w:before="360" w:after="240" w:line="276" w:lineRule="auto"/>
      <w:textAlignment w:val="auto"/>
      <w:outlineLvl w:val="1"/>
    </w:pPr>
    <w:rPr>
      <w:rFonts w:ascii="Cambria" w:eastAsia="Times New Roman" w:hAnsi="Cambria" w:cs="Times New Roman"/>
      <w:b/>
      <w:bCs/>
      <w:kern w:val="0"/>
      <w:sz w:val="32"/>
      <w:szCs w:val="26"/>
      <w:lang w:val="x-none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214"/>
    <w:rPr>
      <w:rFonts w:ascii="Verdana" w:eastAsia="Times New Roman" w:hAnsi="Verdana" w:cs="Times New Roman"/>
      <w:b/>
      <w:bCs/>
      <w:sz w:val="32"/>
      <w:szCs w:val="28"/>
      <w:lang w:val="x-none"/>
    </w:rPr>
  </w:style>
  <w:style w:type="character" w:customStyle="1" w:styleId="20">
    <w:name w:val="Заголовок 2 Знак"/>
    <w:basedOn w:val="a0"/>
    <w:link w:val="2"/>
    <w:uiPriority w:val="9"/>
    <w:rsid w:val="00FF4214"/>
    <w:rPr>
      <w:rFonts w:ascii="Cambria" w:eastAsia="Times New Roman" w:hAnsi="Cambria" w:cs="Times New Roman"/>
      <w:b/>
      <w:bCs/>
      <w:sz w:val="32"/>
      <w:szCs w:val="26"/>
      <w:lang w:val="x-none"/>
    </w:rPr>
  </w:style>
  <w:style w:type="paragraph" w:styleId="a3">
    <w:name w:val="No Spacing"/>
    <w:link w:val="a4"/>
    <w:uiPriority w:val="1"/>
    <w:qFormat/>
    <w:rsid w:val="00FF4214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customStyle="1" w:styleId="a4">
    <w:name w:val="Без интервала Знак"/>
    <w:link w:val="a3"/>
    <w:uiPriority w:val="1"/>
    <w:rsid w:val="00FF4214"/>
    <w:rPr>
      <w:rFonts w:ascii="Calibri" w:eastAsia="Calibri" w:hAnsi="Calibri" w:cs="Times New Roman"/>
      <w:sz w:val="24"/>
    </w:rPr>
  </w:style>
  <w:style w:type="paragraph" w:styleId="a5">
    <w:name w:val="List Paragraph"/>
    <w:aliases w:val="Список точки,Абзац списка для документа"/>
    <w:basedOn w:val="a"/>
    <w:link w:val="a6"/>
    <w:uiPriority w:val="34"/>
    <w:qFormat/>
    <w:rsid w:val="00FF4214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Cs w:val="22"/>
      <w:lang w:eastAsia="en-US" w:bidi="ar-SA"/>
    </w:rPr>
  </w:style>
  <w:style w:type="character" w:customStyle="1" w:styleId="a6">
    <w:name w:val="Абзац списка Знак"/>
    <w:aliases w:val="Список точки Знак,Абзац списка для документа Знак"/>
    <w:basedOn w:val="a0"/>
    <w:link w:val="a5"/>
    <w:uiPriority w:val="34"/>
    <w:locked/>
    <w:rsid w:val="00FF4214"/>
    <w:rPr>
      <w:rFonts w:ascii="Calibri" w:eastAsia="Calibri" w:hAnsi="Calibri" w:cs="Times New Roman"/>
      <w:sz w:val="24"/>
    </w:rPr>
  </w:style>
  <w:style w:type="paragraph" w:styleId="a7">
    <w:name w:val="footnote text"/>
    <w:basedOn w:val="a"/>
    <w:link w:val="11"/>
    <w:uiPriority w:val="99"/>
    <w:semiHidden/>
    <w:unhideWhenUsed/>
    <w:rsid w:val="00CA423D"/>
    <w:pPr>
      <w:widowControl/>
      <w:autoSpaceDN/>
      <w:jc w:val="both"/>
      <w:textAlignment w:val="auto"/>
    </w:pPr>
    <w:rPr>
      <w:rFonts w:eastAsia="Times New Roman" w:cs="Calibri"/>
      <w:kern w:val="0"/>
      <w:szCs w:val="20"/>
      <w:lang w:eastAsia="ar-SA" w:bidi="ar-SA"/>
    </w:rPr>
  </w:style>
  <w:style w:type="character" w:customStyle="1" w:styleId="a8">
    <w:name w:val="Текст сноски Знак"/>
    <w:basedOn w:val="a0"/>
    <w:uiPriority w:val="99"/>
    <w:semiHidden/>
    <w:rsid w:val="00CA423D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a9">
    <w:name w:val="footnote reference"/>
    <w:uiPriority w:val="99"/>
    <w:semiHidden/>
    <w:unhideWhenUsed/>
    <w:rsid w:val="00CA423D"/>
    <w:rPr>
      <w:vertAlign w:val="superscript"/>
    </w:rPr>
  </w:style>
  <w:style w:type="character" w:customStyle="1" w:styleId="11">
    <w:name w:val="Текст сноски Знак1"/>
    <w:basedOn w:val="a0"/>
    <w:link w:val="a7"/>
    <w:uiPriority w:val="99"/>
    <w:semiHidden/>
    <w:locked/>
    <w:rsid w:val="00CA423D"/>
    <w:rPr>
      <w:rFonts w:ascii="Times New Roman" w:eastAsia="Times New Roman" w:hAnsi="Times New Roman" w:cs="Calibri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7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2019-05-14T16:29:00Z</dcterms:created>
  <dcterms:modified xsi:type="dcterms:W3CDTF">2020-01-27T13:27:00Z</dcterms:modified>
</cp:coreProperties>
</file>