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ПРОЕКТ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5102"/>
        <w:jc w:val="both"/>
      </w:pPr>
      <w:r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установлении </w:t>
      </w:r>
      <w:r>
        <w:rPr>
          <w:sz w:val="28"/>
          <w:szCs w:val="28"/>
        </w:rPr>
        <w:t xml:space="preserve">тарифов на услуги, предоставляемые </w:t>
      </w:r>
      <w:r>
        <w:rPr>
          <w:sz w:val="28"/>
          <w:szCs w:val="28"/>
        </w:rPr>
      </w:r>
      <w:r>
        <w:rPr>
          <w:sz w:val="28"/>
          <w:szCs w:val="28"/>
        </w:rPr>
        <w:t xml:space="preserve">муниципальным бюджетным общеобразовательным учреждением "Средняя школа №44     с углубленным изучением отдельных предметов имени Константина Дмитриевича Ушинского"</w:t>
      </w: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47"/>
        <w:jc w:val="both"/>
      </w:pPr>
      <w:r/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7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В соответствии с Федеральным законом от 06.10.2003 №131-ФЗ               </w:t>
      </w:r>
      <w:r>
        <w:rPr>
          <w:rFonts w:eastAsia="Calibri"/>
          <w:sz w:val="28"/>
          <w:szCs w:val="28"/>
          <w:lang w:eastAsia="en-US"/>
        </w:rPr>
        <w:t xml:space="preserve">"</w:t>
      </w:r>
      <w:r>
        <w:rPr>
          <w:sz w:val="28"/>
          <w:szCs w:val="28"/>
        </w:rPr>
        <w:t xml:space="preserve">Об общих принципах организации местного самоуправления в Российской Федерации</w:t>
      </w:r>
      <w:r>
        <w:rPr>
          <w:rFonts w:eastAsia="Calibri"/>
          <w:sz w:val="28"/>
          <w:szCs w:val="28"/>
          <w:lang w:eastAsia="en-US"/>
        </w:rPr>
        <w:t xml:space="preserve">",</w:t>
      </w:r>
      <w:r>
        <w:t xml:space="preserve"> </w:t>
      </w:r>
      <w:r>
        <w:rPr>
          <w:rFonts w:eastAsia="Calibri"/>
          <w:sz w:val="28"/>
          <w:szCs w:val="28"/>
        </w:rPr>
        <w:t xml:space="preserve">решением Думы города от 28.03.2025 №520 "О Порядке принятия решений об установлении тарифов на услуги (работы), предоставляемые (выполняемые) муниципальными учреждениями на территории г</w:t>
      </w:r>
      <w:r>
        <w:rPr>
          <w:rFonts w:eastAsia="Calibri"/>
          <w:sz w:val="28"/>
          <w:szCs w:val="28"/>
        </w:rPr>
        <w:t xml:space="preserve">орода Нижневартовска", постановлением администрации города от 27.05.2025 №486 "Об утверждении Положения о формировании, рассмотрении и установлении тарифов на услуги (работы), предоставляемые (выполняемые) муниципальными учреждениями города Нижневартовска"</w:t>
      </w:r>
      <w:r>
        <w:rPr>
          <w:sz w:val="28"/>
          <w:szCs w:val="28"/>
        </w:rPr>
        <w:t xml:space="preserve">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47"/>
        <w:ind w:firstLine="709"/>
        <w:jc w:val="both"/>
        <w:rPr>
          <w:highlight w:val="yellow"/>
        </w:rPr>
      </w:pPr>
      <w:r>
        <w:rPr>
          <w:highlight w:val="yellow"/>
        </w:rPr>
      </w:r>
      <w:r>
        <w:rPr>
          <w:highlight w:val="yellow"/>
        </w:rPr>
      </w:r>
      <w:r>
        <w:rPr>
          <w:highlight w:val="yellow"/>
        </w:rPr>
      </w:r>
    </w:p>
    <w:p>
      <w:pPr>
        <w:pStyle w:val="84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 Установить </w:t>
      </w:r>
      <w:r>
        <w:rPr>
          <w:sz w:val="28"/>
          <w:szCs w:val="28"/>
        </w:rPr>
        <w:t xml:space="preserve">тарифы, рассчитанные методом экономически обоснова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ных расходов, на услуги, предоставляемые </w:t>
      </w:r>
      <w:r>
        <w:rPr>
          <w:sz w:val="28"/>
          <w:szCs w:val="28"/>
        </w:rPr>
      </w:r>
      <w:r>
        <w:rPr>
          <w:sz w:val="28"/>
          <w:szCs w:val="28"/>
        </w:rPr>
        <w:t xml:space="preserve">муниципальным бюджетным общеобразовательным учреждением "Средняя школа №44                с углубленным изучением отдельных предметов имени Константина Дмитриевича Ушинского"</w:t>
      </w:r>
      <w:r>
        <w:rPr>
          <w:sz w:val="28"/>
          <w:szCs w:val="28"/>
        </w:rPr>
        <w:t xml:space="preserve"> по допо</w:t>
      </w:r>
      <w:r>
        <w:rPr>
          <w:sz w:val="28"/>
          <w:szCs w:val="28"/>
        </w:rPr>
        <w:t xml:space="preserve">лнительным видам деятельности, </w:t>
      </w:r>
      <w:r>
        <w:rPr>
          <w:sz w:val="28"/>
          <w:szCs w:val="28"/>
        </w:rPr>
        <w:t xml:space="preserve">согласно приложению.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7"/>
        <w:ind w:firstLine="709"/>
        <w:jc w:val="both"/>
        <w:rPr>
          <w:highlight w:val="yellow"/>
        </w:rPr>
      </w:pPr>
      <w:r>
        <w:rPr>
          <w:highlight w:val="yellow"/>
        </w:rPr>
      </w:r>
      <w:r>
        <w:rPr>
          <w:highlight w:val="yellow"/>
        </w:rPr>
      </w:r>
      <w:r>
        <w:rPr>
          <w:highlight w:val="yellow"/>
        </w:rPr>
      </w:r>
    </w:p>
    <w:p>
      <w:pPr>
        <w:pStyle w:val="847"/>
        <w:ind w:firstLine="709"/>
        <w:jc w:val="both"/>
        <w:rPr>
          <w:highlight w:val="none"/>
        </w:rPr>
      </w:pPr>
      <w:r>
        <w:rPr>
          <w:sz w:val="28"/>
          <w:szCs w:val="28"/>
        </w:rPr>
        <w:t xml:space="preserve">2. Признать утратившим силу </w:t>
      </w:r>
      <w:r>
        <w:rPr>
          <w:sz w:val="28"/>
          <w:szCs w:val="28"/>
        </w:rPr>
        <w:t xml:space="preserve">постановление</w:t>
      </w:r>
      <w:r>
        <w:rPr>
          <w:sz w:val="28"/>
          <w:szCs w:val="28"/>
        </w:rPr>
        <w:t xml:space="preserve"> администрации города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от 23.07.2025 №662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"</w:t>
      </w:r>
      <w:r>
        <w:rPr>
          <w:sz w:val="28"/>
          <w:szCs w:val="28"/>
          <w:highlight w:val="none"/>
        </w:rPr>
        <w:t xml:space="preserve">Об установлении тарифов на услуги, предоставляемые </w:t>
      </w:r>
      <w:r>
        <w:rPr>
          <w:sz w:val="28"/>
          <w:szCs w:val="28"/>
          <w:highlight w:val="none"/>
        </w:rPr>
        <w:t xml:space="preserve">муниципальным бюджетным общеобразовательным учреждением "Средняя школа №44 с углубленным изучением отдельных предметов имени Константина Дмитриевича Ушинского"</w:t>
      </w:r>
      <w:r>
        <w:rPr>
          <w:rFonts w:eastAsia="Calibri"/>
          <w:sz w:val="28"/>
          <w:szCs w:val="28"/>
          <w:highlight w:val="none"/>
          <w:lang w:eastAsia="en-US"/>
        </w:rPr>
        <w:t xml:space="preserve">.</w:t>
      </w:r>
      <w:r>
        <w:rPr>
          <w:rFonts w:eastAsia="Calibri"/>
          <w:sz w:val="28"/>
          <w:szCs w:val="28"/>
          <w:highlight w:val="none"/>
          <w:lang w:eastAsia="en-US"/>
        </w:rP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pStyle w:val="847"/>
        <w:ind w:firstLine="709"/>
        <w:jc w:val="both"/>
        <w:rPr>
          <w:highlight w:val="yellow"/>
        </w:rPr>
      </w:pPr>
      <w:r>
        <w:rPr>
          <w:highlight w:val="yellow"/>
        </w:rPr>
      </w:r>
      <w:r>
        <w:rPr>
          <w:highlight w:val="yellow"/>
        </w:rPr>
      </w:r>
      <w:r>
        <w:rPr>
          <w:highlight w:val="yellow"/>
        </w:rPr>
      </w:r>
    </w:p>
    <w:p>
      <w:pPr>
        <w:pStyle w:val="84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Департаменту общественных коммуникаций</w:t>
      </w:r>
      <w:r>
        <w:rPr>
          <w:sz w:val="28"/>
          <w:szCs w:val="28"/>
        </w:rPr>
        <w:t xml:space="preserve"> и молодежной политики</w:t>
      </w:r>
      <w:r>
        <w:rPr>
          <w:sz w:val="28"/>
          <w:szCs w:val="28"/>
        </w:rPr>
        <w:t xml:space="preserve"> администрации города</w:t>
      </w:r>
      <w:r>
        <w:rPr>
          <w:sz w:val="28"/>
          <w:szCs w:val="28"/>
        </w:rPr>
        <w:t xml:space="preserve"> (В.А.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Мыльников)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обеспечить официальное опубликование постановления.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7"/>
        <w:ind w:firstLine="709"/>
        <w:jc w:val="both"/>
      </w:pPr>
      <w:r/>
      <w:r/>
    </w:p>
    <w:p>
      <w:pPr>
        <w:pStyle w:val="847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4. Постановление вступает в силу после его официального опубликов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ния.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7"/>
        <w:ind w:firstLine="709"/>
        <w:jc w:val="both"/>
      </w:pPr>
      <w:r/>
      <w:r/>
    </w:p>
    <w:p>
      <w:pPr>
        <w:pStyle w:val="847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5. Контроль за выполнением постановления возложить 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директора д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партамента образования администрации города</w:t>
      </w:r>
      <w:r>
        <w:rPr>
          <w:sz w:val="28"/>
          <w:szCs w:val="28"/>
        </w:rPr>
        <w:t xml:space="preserve"> О.С. Серебренникову.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84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лав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города</w:t>
      </w:r>
      <w:r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Д.А. Кощенко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7"/>
        <w:ind w:firstLine="5954"/>
        <w:jc w:val="both"/>
        <w:rPr>
          <w:sz w:val="28"/>
          <w:szCs w:val="28"/>
        </w:rPr>
      </w:pPr>
      <w:r>
        <w:rPr>
          <w:sz w:val="28"/>
          <w:szCs w:val="28"/>
          <w:highlight w:val="yellow"/>
        </w:rPr>
        <w:br w:type="page" w:clear="all"/>
      </w:r>
      <w:r>
        <w:rPr>
          <w:sz w:val="28"/>
          <w:szCs w:val="28"/>
        </w:rPr>
        <w:t xml:space="preserve">Приложение к постановлению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7"/>
        <w:ind w:firstLine="59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7"/>
        <w:ind w:firstLine="59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____________ № 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7"/>
        <w:ind w:firstLine="595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ТАРИФЫ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услуги, предостав</w:t>
      </w:r>
      <w:r>
        <w:rPr>
          <w:b/>
          <w:sz w:val="28"/>
          <w:szCs w:val="28"/>
        </w:rPr>
        <w:t xml:space="preserve">ляемые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7"/>
        <w:jc w:val="center"/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  <w:t xml:space="preserve">муниципальным бюджетным общеобразовательным учреждением "Средняя школа №44 с углубленным изучением отдельных предметов имени Константина Дмитриевича Ушинского"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</w:rPr>
        <w:t xml:space="preserve">по дополнительным видам деятельности</w:t>
      </w:r>
      <w:r>
        <w:rPr>
          <w:b/>
          <w:bCs/>
          <w:sz w:val="28"/>
          <w:szCs w:val="28"/>
          <w:highlight w:val="none"/>
        </w:rPr>
      </w:r>
      <w:r/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tbl>
      <w:tblPr>
        <w:tblW w:w="9639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7"/>
        <w:gridCol w:w="4678"/>
        <w:gridCol w:w="2693"/>
        <w:gridCol w:w="1701"/>
      </w:tblGrid>
      <w:tr>
        <w:tblPrEx/>
        <w:trPr>
          <w:trHeight w:val="20"/>
        </w:trPr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847"/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Style w:val="847"/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п/п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4678" w:type="dxa"/>
            <w:vAlign w:val="top"/>
            <w:textDirection w:val="lrTb"/>
            <w:noWrap w:val="false"/>
          </w:tcPr>
          <w:p>
            <w:pPr>
              <w:pStyle w:val="84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услуги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2693" w:type="dxa"/>
            <w:vAlign w:val="top"/>
            <w:textDirection w:val="lrTb"/>
            <w:noWrap w:val="false"/>
          </w:tcPr>
          <w:p>
            <w:pPr>
              <w:pStyle w:val="84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Продолж</w:t>
            </w:r>
            <w:r>
              <w:rPr>
                <w:b/>
                <w:sz w:val="22"/>
                <w:szCs w:val="22"/>
              </w:rPr>
              <w:t xml:space="preserve">и</w:t>
            </w:r>
            <w:r>
              <w:rPr>
                <w:b/>
                <w:sz w:val="22"/>
                <w:szCs w:val="22"/>
              </w:rPr>
              <w:t xml:space="preserve">тельность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зан</w:t>
            </w:r>
            <w:r>
              <w:rPr>
                <w:b/>
                <w:sz w:val="22"/>
                <w:szCs w:val="22"/>
              </w:rPr>
              <w:t xml:space="preserve">я</w:t>
            </w:r>
            <w:r>
              <w:rPr>
                <w:b/>
                <w:sz w:val="22"/>
                <w:szCs w:val="22"/>
              </w:rPr>
              <w:t xml:space="preserve">тий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(мин.)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4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Тариф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 1 зан</w:t>
            </w:r>
            <w:r>
              <w:rPr>
                <w:b/>
                <w:sz w:val="22"/>
                <w:szCs w:val="22"/>
              </w:rPr>
              <w:t xml:space="preserve">я</w:t>
            </w:r>
            <w:r>
              <w:rPr>
                <w:b/>
                <w:sz w:val="22"/>
                <w:szCs w:val="22"/>
              </w:rPr>
              <w:t xml:space="preserve">тие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(руб./чел.)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678" w:type="dxa"/>
            <w:vAlign w:val="top"/>
            <w:textDirection w:val="lrTb"/>
            <w:noWrap w:val="false"/>
          </w:tcPr>
          <w:p>
            <w:pPr>
              <w:pStyle w:val="84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занятий по подготовке детей </w:t>
            </w:r>
            <w:r>
              <w:rPr>
                <w:sz w:val="22"/>
                <w:szCs w:val="22"/>
              </w:rPr>
              <w:t xml:space="preserve">                          </w:t>
            </w:r>
            <w:r>
              <w:rPr>
                <w:sz w:val="22"/>
                <w:szCs w:val="22"/>
              </w:rPr>
              <w:t xml:space="preserve">к обучению в школе: "Школа будущего первоклассника" (группа 10 человек)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693" w:type="dxa"/>
            <w:vAlign w:val="top"/>
            <w:textDirection w:val="lrTb"/>
            <w:noWrap w:val="false"/>
          </w:tcPr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678" w:type="dxa"/>
            <w:vAlign w:val="top"/>
            <w:textDirection w:val="lrTb"/>
            <w:noWrap w:val="false"/>
          </w:tcPr>
          <w:p>
            <w:pPr>
              <w:pStyle w:val="847"/>
              <w:jc w:val="both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Проведение занятий в кружках, на курсах </w:t>
            </w:r>
            <w:r>
              <w:rPr>
                <w:sz w:val="22"/>
                <w:szCs w:val="22"/>
              </w:rPr>
              <w:t xml:space="preserve">                     </w:t>
            </w:r>
            <w:r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</w:rPr>
              <w:t xml:space="preserve">студиях различной направленности: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none"/>
              </w:rPr>
              <w:t xml:space="preserve">группы по 10 человек:</w:t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84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курс </w:t>
            </w:r>
            <w:r>
              <w:rPr>
                <w:sz w:val="22"/>
                <w:szCs w:val="22"/>
              </w:rPr>
              <w:t xml:space="preserve">"Английский с увлечением";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курс </w:t>
            </w:r>
            <w:r>
              <w:rPr>
                <w:sz w:val="22"/>
                <w:szCs w:val="22"/>
              </w:rPr>
              <w:t xml:space="preserve">"Математика для всех";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курс </w:t>
            </w:r>
            <w:r>
              <w:rPr>
                <w:sz w:val="22"/>
                <w:szCs w:val="22"/>
              </w:rPr>
              <w:t xml:space="preserve">"В мире русского языка";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курс </w:t>
            </w:r>
            <w:r>
              <w:rPr>
                <w:sz w:val="22"/>
                <w:szCs w:val="22"/>
              </w:rPr>
              <w:t xml:space="preserve">"Информатика";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кружок "Вокал";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курс "Читай-ка";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кружок "Театр моды";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кружок "Творческая мастерская";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курс "Волшебная кисть (рисование)";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курс "Плавание";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кружок "Шахматный клуб";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курс "Говорим и пишем правильно";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кружок "Мир эмоций";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кружок "Чудесные петельки";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кружок "3D-моделирование";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кружок "</w:t>
            </w:r>
            <w:r>
              <w:rPr>
                <w:sz w:val="22"/>
                <w:szCs w:val="22"/>
                <w:lang w:val="en-US"/>
              </w:rPr>
              <w:t xml:space="preserve">Lego</w:t>
            </w:r>
            <w:r>
              <w:rPr>
                <w:sz w:val="22"/>
                <w:szCs w:val="22"/>
              </w:rPr>
              <w:t xml:space="preserve">-конструирование";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курс "Живопись";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студия "Боди-балет";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both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- студия "Стретчинг";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none"/>
              </w:rPr>
              <w:t xml:space="preserve">группа 8 человек:</w:t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84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студия "Мультистудия"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693" w:type="dxa"/>
            <w:vAlign w:val="top"/>
            <w:textDirection w:val="lrTb"/>
            <w:noWrap w:val="false"/>
          </w:tcPr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40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40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117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117</w:t>
            </w:r>
            <w:r>
              <w:rPr>
                <w:sz w:val="22"/>
                <w:szCs w:val="22"/>
              </w:rPr>
            </w:r>
            <w:r/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200</w:t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847"/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152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847"/>
        <w:jc w:val="center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</w:r>
      <w:r>
        <w:rPr>
          <w:b/>
          <w:sz w:val="28"/>
          <w:szCs w:val="28"/>
          <w:highlight w:val="yellow"/>
        </w:rPr>
      </w:r>
      <w:r>
        <w:rPr>
          <w:b/>
          <w:sz w:val="28"/>
          <w:szCs w:val="28"/>
          <w:highlight w:val="yellow"/>
        </w:rPr>
      </w:r>
    </w:p>
    <w:p>
      <w:pPr>
        <w:pStyle w:val="84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Liberation Sans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9">
    <w:name w:val="Heading 1"/>
    <w:basedOn w:val="847"/>
    <w:next w:val="847"/>
    <w:link w:val="67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70">
    <w:name w:val="Heading 1 Char"/>
    <w:link w:val="66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71">
    <w:name w:val="Heading 2"/>
    <w:basedOn w:val="847"/>
    <w:next w:val="847"/>
    <w:link w:val="67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72">
    <w:name w:val="Heading 2 Char"/>
    <w:link w:val="671"/>
    <w:uiPriority w:val="9"/>
    <w:rPr>
      <w:rFonts w:ascii="Liberation Sans" w:hAnsi="Liberation Sans" w:eastAsia="Liberation Sans" w:cs="Liberation Sans"/>
      <w:sz w:val="34"/>
    </w:rPr>
  </w:style>
  <w:style w:type="paragraph" w:styleId="673">
    <w:name w:val="Heading 3"/>
    <w:basedOn w:val="847"/>
    <w:next w:val="847"/>
    <w:link w:val="67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4">
    <w:name w:val="Heading 3 Char"/>
    <w:link w:val="67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5">
    <w:name w:val="Heading 4"/>
    <w:basedOn w:val="847"/>
    <w:next w:val="847"/>
    <w:link w:val="67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6">
    <w:name w:val="Heading 4 Char"/>
    <w:link w:val="67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7">
    <w:name w:val="Heading 5"/>
    <w:basedOn w:val="847"/>
    <w:next w:val="847"/>
    <w:link w:val="67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8">
    <w:name w:val="Heading 5 Char"/>
    <w:link w:val="67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9">
    <w:name w:val="Heading 6"/>
    <w:basedOn w:val="847"/>
    <w:next w:val="847"/>
    <w:link w:val="68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0">
    <w:name w:val="Heading 6 Char"/>
    <w:link w:val="67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81">
    <w:name w:val="Heading 7"/>
    <w:basedOn w:val="847"/>
    <w:next w:val="847"/>
    <w:link w:val="68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2">
    <w:name w:val="Heading 7 Char"/>
    <w:link w:val="68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3">
    <w:name w:val="Heading 8"/>
    <w:basedOn w:val="847"/>
    <w:next w:val="847"/>
    <w:link w:val="68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4">
    <w:name w:val="Heading 8 Char"/>
    <w:link w:val="68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5">
    <w:name w:val="Heading 9"/>
    <w:basedOn w:val="847"/>
    <w:next w:val="847"/>
    <w:link w:val="68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6">
    <w:name w:val="Heading 9 Char"/>
    <w:link w:val="68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7">
    <w:name w:val="List Paragraph"/>
    <w:basedOn w:val="847"/>
    <w:uiPriority w:val="34"/>
    <w:qFormat/>
    <w:pPr>
      <w:contextualSpacing/>
      <w:ind w:left="720"/>
    </w:pPr>
  </w:style>
  <w:style w:type="paragraph" w:styleId="688">
    <w:name w:val="No Spacing"/>
    <w:uiPriority w:val="1"/>
    <w:qFormat/>
    <w:pPr>
      <w:spacing w:before="0" w:after="0" w:line="240" w:lineRule="auto"/>
    </w:pPr>
  </w:style>
  <w:style w:type="paragraph" w:styleId="689">
    <w:name w:val="Title"/>
    <w:basedOn w:val="847"/>
    <w:next w:val="847"/>
    <w:link w:val="69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0">
    <w:name w:val="Title Char"/>
    <w:link w:val="689"/>
    <w:uiPriority w:val="10"/>
    <w:rPr>
      <w:sz w:val="48"/>
      <w:szCs w:val="48"/>
    </w:rPr>
  </w:style>
  <w:style w:type="paragraph" w:styleId="691">
    <w:name w:val="Subtitle"/>
    <w:basedOn w:val="847"/>
    <w:next w:val="847"/>
    <w:link w:val="692"/>
    <w:uiPriority w:val="11"/>
    <w:qFormat/>
    <w:pPr>
      <w:spacing w:before="200" w:after="200"/>
    </w:pPr>
    <w:rPr>
      <w:sz w:val="24"/>
      <w:szCs w:val="24"/>
    </w:rPr>
  </w:style>
  <w:style w:type="character" w:styleId="692">
    <w:name w:val="Subtitle Char"/>
    <w:link w:val="691"/>
    <w:uiPriority w:val="11"/>
    <w:rPr>
      <w:sz w:val="24"/>
      <w:szCs w:val="24"/>
    </w:rPr>
  </w:style>
  <w:style w:type="paragraph" w:styleId="693">
    <w:name w:val="Quote"/>
    <w:basedOn w:val="847"/>
    <w:next w:val="847"/>
    <w:link w:val="694"/>
    <w:uiPriority w:val="29"/>
    <w:qFormat/>
    <w:pPr>
      <w:ind w:left="720" w:right="720"/>
    </w:pPr>
    <w:rPr>
      <w:i/>
    </w:rPr>
  </w:style>
  <w:style w:type="character" w:styleId="694">
    <w:name w:val="Quote Char"/>
    <w:link w:val="693"/>
    <w:uiPriority w:val="29"/>
    <w:rPr>
      <w:i/>
    </w:rPr>
  </w:style>
  <w:style w:type="paragraph" w:styleId="695">
    <w:name w:val="Intense Quote"/>
    <w:basedOn w:val="847"/>
    <w:next w:val="847"/>
    <w:link w:val="69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6">
    <w:name w:val="Intense Quote Char"/>
    <w:link w:val="695"/>
    <w:uiPriority w:val="30"/>
    <w:rPr>
      <w:i/>
    </w:rPr>
  </w:style>
  <w:style w:type="paragraph" w:styleId="697">
    <w:name w:val="Header"/>
    <w:basedOn w:val="847"/>
    <w:link w:val="69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8">
    <w:name w:val="Header Char"/>
    <w:link w:val="697"/>
    <w:uiPriority w:val="99"/>
  </w:style>
  <w:style w:type="paragraph" w:styleId="699">
    <w:name w:val="Footer"/>
    <w:basedOn w:val="847"/>
    <w:link w:val="70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0">
    <w:name w:val="Footer Char"/>
    <w:link w:val="699"/>
    <w:uiPriority w:val="99"/>
  </w:style>
  <w:style w:type="paragraph" w:styleId="701">
    <w:name w:val="Caption"/>
    <w:basedOn w:val="847"/>
    <w:next w:val="847"/>
    <w:link w:val="70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2">
    <w:name w:val="Caption Char"/>
    <w:link w:val="701"/>
    <w:uiPriority w:val="35"/>
    <w:rPr>
      <w:b/>
      <w:bCs/>
      <w:color w:val="4f81bd" w:themeColor="accent1"/>
      <w:sz w:val="18"/>
      <w:szCs w:val="18"/>
    </w:rPr>
  </w:style>
  <w:style w:type="table" w:styleId="70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0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0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0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0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0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0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0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9">
    <w:name w:val="Hyperlink"/>
    <w:uiPriority w:val="99"/>
    <w:unhideWhenUsed/>
    <w:rPr>
      <w:color w:val="0000ff" w:themeColor="hyperlink"/>
      <w:u w:val="single"/>
    </w:rPr>
  </w:style>
  <w:style w:type="paragraph" w:styleId="830">
    <w:name w:val="footnote text"/>
    <w:basedOn w:val="847"/>
    <w:link w:val="831"/>
    <w:uiPriority w:val="99"/>
    <w:semiHidden/>
    <w:unhideWhenUsed/>
    <w:pPr>
      <w:spacing w:after="40" w:line="240" w:lineRule="auto"/>
    </w:pPr>
    <w:rPr>
      <w:sz w:val="18"/>
    </w:rPr>
  </w:style>
  <w:style w:type="character" w:styleId="831">
    <w:name w:val="Footnote Text Char"/>
    <w:link w:val="830"/>
    <w:uiPriority w:val="99"/>
    <w:rPr>
      <w:sz w:val="18"/>
    </w:rPr>
  </w:style>
  <w:style w:type="character" w:styleId="832">
    <w:name w:val="footnote reference"/>
    <w:uiPriority w:val="99"/>
    <w:unhideWhenUsed/>
    <w:rPr>
      <w:vertAlign w:val="superscript"/>
    </w:rPr>
  </w:style>
  <w:style w:type="paragraph" w:styleId="833">
    <w:name w:val="endnote text"/>
    <w:basedOn w:val="847"/>
    <w:link w:val="834"/>
    <w:uiPriority w:val="99"/>
    <w:semiHidden/>
    <w:unhideWhenUsed/>
    <w:pPr>
      <w:spacing w:after="0" w:line="240" w:lineRule="auto"/>
    </w:pPr>
    <w:rPr>
      <w:sz w:val="20"/>
    </w:rPr>
  </w:style>
  <w:style w:type="character" w:styleId="834">
    <w:name w:val="Endnote Text Char"/>
    <w:link w:val="833"/>
    <w:uiPriority w:val="99"/>
    <w:rPr>
      <w:sz w:val="20"/>
    </w:rPr>
  </w:style>
  <w:style w:type="character" w:styleId="835">
    <w:name w:val="endnote reference"/>
    <w:uiPriority w:val="99"/>
    <w:semiHidden/>
    <w:unhideWhenUsed/>
    <w:rPr>
      <w:vertAlign w:val="superscript"/>
    </w:rPr>
  </w:style>
  <w:style w:type="paragraph" w:styleId="836">
    <w:name w:val="toc 1"/>
    <w:basedOn w:val="847"/>
    <w:next w:val="847"/>
    <w:uiPriority w:val="39"/>
    <w:unhideWhenUsed/>
    <w:pPr>
      <w:ind w:left="0" w:right="0" w:firstLine="0"/>
      <w:spacing w:after="57"/>
    </w:pPr>
  </w:style>
  <w:style w:type="paragraph" w:styleId="837">
    <w:name w:val="toc 2"/>
    <w:basedOn w:val="847"/>
    <w:next w:val="847"/>
    <w:uiPriority w:val="39"/>
    <w:unhideWhenUsed/>
    <w:pPr>
      <w:ind w:left="283" w:right="0" w:firstLine="0"/>
      <w:spacing w:after="57"/>
    </w:pPr>
  </w:style>
  <w:style w:type="paragraph" w:styleId="838">
    <w:name w:val="toc 3"/>
    <w:basedOn w:val="847"/>
    <w:next w:val="847"/>
    <w:uiPriority w:val="39"/>
    <w:unhideWhenUsed/>
    <w:pPr>
      <w:ind w:left="567" w:right="0" w:firstLine="0"/>
      <w:spacing w:after="57"/>
    </w:pPr>
  </w:style>
  <w:style w:type="paragraph" w:styleId="839">
    <w:name w:val="toc 4"/>
    <w:basedOn w:val="847"/>
    <w:next w:val="847"/>
    <w:uiPriority w:val="39"/>
    <w:unhideWhenUsed/>
    <w:pPr>
      <w:ind w:left="850" w:right="0" w:firstLine="0"/>
      <w:spacing w:after="57"/>
    </w:pPr>
  </w:style>
  <w:style w:type="paragraph" w:styleId="840">
    <w:name w:val="toc 5"/>
    <w:basedOn w:val="847"/>
    <w:next w:val="847"/>
    <w:uiPriority w:val="39"/>
    <w:unhideWhenUsed/>
    <w:pPr>
      <w:ind w:left="1134" w:right="0" w:firstLine="0"/>
      <w:spacing w:after="57"/>
    </w:pPr>
  </w:style>
  <w:style w:type="paragraph" w:styleId="841">
    <w:name w:val="toc 6"/>
    <w:basedOn w:val="847"/>
    <w:next w:val="847"/>
    <w:uiPriority w:val="39"/>
    <w:unhideWhenUsed/>
    <w:pPr>
      <w:ind w:left="1417" w:right="0" w:firstLine="0"/>
      <w:spacing w:after="57"/>
    </w:pPr>
  </w:style>
  <w:style w:type="paragraph" w:styleId="842">
    <w:name w:val="toc 7"/>
    <w:basedOn w:val="847"/>
    <w:next w:val="847"/>
    <w:uiPriority w:val="39"/>
    <w:unhideWhenUsed/>
    <w:pPr>
      <w:ind w:left="1701" w:right="0" w:firstLine="0"/>
      <w:spacing w:after="57"/>
    </w:pPr>
  </w:style>
  <w:style w:type="paragraph" w:styleId="843">
    <w:name w:val="toc 8"/>
    <w:basedOn w:val="847"/>
    <w:next w:val="847"/>
    <w:uiPriority w:val="39"/>
    <w:unhideWhenUsed/>
    <w:pPr>
      <w:ind w:left="1984" w:right="0" w:firstLine="0"/>
      <w:spacing w:after="57"/>
    </w:pPr>
  </w:style>
  <w:style w:type="paragraph" w:styleId="844">
    <w:name w:val="toc 9"/>
    <w:basedOn w:val="847"/>
    <w:next w:val="847"/>
    <w:uiPriority w:val="39"/>
    <w:unhideWhenUsed/>
    <w:pPr>
      <w:ind w:left="2268" w:right="0" w:firstLine="0"/>
      <w:spacing w:after="57"/>
    </w:pPr>
  </w:style>
  <w:style w:type="paragraph" w:styleId="845">
    <w:name w:val="TOC Heading"/>
    <w:uiPriority w:val="39"/>
    <w:unhideWhenUsed/>
  </w:style>
  <w:style w:type="paragraph" w:styleId="846">
    <w:name w:val="table of figures"/>
    <w:basedOn w:val="847"/>
    <w:next w:val="847"/>
    <w:uiPriority w:val="99"/>
    <w:unhideWhenUsed/>
    <w:pPr>
      <w:spacing w:after="0" w:afterAutospacing="0"/>
    </w:pPr>
  </w:style>
  <w:style w:type="paragraph" w:styleId="847" w:default="1">
    <w:name w:val="Normal"/>
    <w:next w:val="847"/>
    <w:link w:val="847"/>
    <w:qFormat/>
    <w:rPr>
      <w:sz w:val="24"/>
      <w:szCs w:val="24"/>
      <w:lang w:val="ru-RU" w:eastAsia="ru-RU" w:bidi="ar-SA"/>
    </w:rPr>
  </w:style>
  <w:style w:type="paragraph" w:styleId="848">
    <w:name w:val="Заголовок 1"/>
    <w:basedOn w:val="847"/>
    <w:next w:val="847"/>
    <w:link w:val="847"/>
    <w:qFormat/>
    <w:pPr>
      <w:jc w:val="center"/>
      <w:keepNext/>
      <w:outlineLvl w:val="0"/>
    </w:pPr>
    <w:rPr>
      <w:sz w:val="28"/>
    </w:rPr>
  </w:style>
  <w:style w:type="character" w:styleId="849">
    <w:name w:val="Основной шрифт абзаца"/>
    <w:next w:val="849"/>
    <w:link w:val="847"/>
    <w:semiHidden/>
  </w:style>
  <w:style w:type="table" w:styleId="850">
    <w:name w:val="Обычная таблица"/>
    <w:next w:val="850"/>
    <w:link w:val="847"/>
    <w:semiHidden/>
    <w:tblPr/>
  </w:style>
  <w:style w:type="numbering" w:styleId="851">
    <w:name w:val="Нет списка"/>
    <w:next w:val="851"/>
    <w:link w:val="847"/>
    <w:semiHidden/>
  </w:style>
  <w:style w:type="paragraph" w:styleId="852">
    <w:name w:val="Текст выноски"/>
    <w:basedOn w:val="847"/>
    <w:next w:val="852"/>
    <w:link w:val="853"/>
    <w:rPr>
      <w:rFonts w:ascii="Tahoma" w:hAnsi="Tahoma"/>
      <w:sz w:val="16"/>
      <w:szCs w:val="16"/>
      <w:lang w:val="en-US" w:eastAsia="en-US"/>
    </w:rPr>
  </w:style>
  <w:style w:type="character" w:styleId="853">
    <w:name w:val="Текст выноски Знак"/>
    <w:next w:val="853"/>
    <w:link w:val="852"/>
    <w:rPr>
      <w:rFonts w:ascii="Tahoma" w:hAnsi="Tahoma" w:cs="Tahoma"/>
      <w:sz w:val="16"/>
      <w:szCs w:val="16"/>
    </w:rPr>
  </w:style>
  <w:style w:type="paragraph" w:styleId="854">
    <w:name w:val="Верхний колонтитул"/>
    <w:basedOn w:val="847"/>
    <w:next w:val="854"/>
    <w:link w:val="855"/>
    <w:uiPriority w:val="99"/>
    <w:pPr>
      <w:tabs>
        <w:tab w:val="center" w:pos="4677" w:leader="none"/>
        <w:tab w:val="right" w:pos="9355" w:leader="none"/>
      </w:tabs>
    </w:pPr>
  </w:style>
  <w:style w:type="character" w:styleId="855">
    <w:name w:val="Верхний колонтитул Знак"/>
    <w:next w:val="855"/>
    <w:link w:val="854"/>
    <w:uiPriority w:val="99"/>
    <w:rPr>
      <w:sz w:val="24"/>
      <w:szCs w:val="24"/>
    </w:rPr>
  </w:style>
  <w:style w:type="paragraph" w:styleId="856">
    <w:name w:val="Нижний колонтитул"/>
    <w:basedOn w:val="847"/>
    <w:next w:val="856"/>
    <w:link w:val="857"/>
    <w:pPr>
      <w:tabs>
        <w:tab w:val="center" w:pos="4677" w:leader="none"/>
        <w:tab w:val="right" w:pos="9355" w:leader="none"/>
      </w:tabs>
    </w:pPr>
  </w:style>
  <w:style w:type="character" w:styleId="857">
    <w:name w:val="Нижний колонтитул Знак"/>
    <w:next w:val="857"/>
    <w:link w:val="856"/>
    <w:rPr>
      <w:sz w:val="24"/>
      <w:szCs w:val="24"/>
    </w:rPr>
  </w:style>
  <w:style w:type="paragraph" w:styleId="858">
    <w:name w:val="ConsPlusNormal"/>
    <w:next w:val="858"/>
    <w:link w:val="847"/>
    <w:pPr>
      <w:widowControl w:val="off"/>
    </w:pPr>
    <w:rPr>
      <w:sz w:val="24"/>
      <w:szCs w:val="24"/>
      <w:lang w:val="ru-RU" w:eastAsia="ru-RU" w:bidi="ar-SA"/>
    </w:rPr>
  </w:style>
  <w:style w:type="paragraph" w:styleId="859">
    <w:name w:val="Без интервала"/>
    <w:next w:val="859"/>
    <w:link w:val="847"/>
    <w:uiPriority w:val="1"/>
    <w:qFormat/>
    <w:rPr>
      <w:sz w:val="24"/>
      <w:szCs w:val="24"/>
      <w:lang w:val="ru-RU" w:eastAsia="ru-RU" w:bidi="ar-SA"/>
    </w:rPr>
  </w:style>
  <w:style w:type="character" w:styleId="860">
    <w:name w:val="Знак примечания"/>
    <w:next w:val="860"/>
    <w:link w:val="847"/>
    <w:rPr>
      <w:sz w:val="16"/>
      <w:szCs w:val="16"/>
    </w:rPr>
  </w:style>
  <w:style w:type="paragraph" w:styleId="861">
    <w:name w:val="Текст примечания"/>
    <w:basedOn w:val="847"/>
    <w:next w:val="861"/>
    <w:link w:val="862"/>
    <w:rPr>
      <w:sz w:val="20"/>
      <w:szCs w:val="20"/>
    </w:rPr>
  </w:style>
  <w:style w:type="character" w:styleId="862">
    <w:name w:val="Текст примечания Знак"/>
    <w:basedOn w:val="849"/>
    <w:next w:val="862"/>
    <w:link w:val="861"/>
  </w:style>
  <w:style w:type="paragraph" w:styleId="863">
    <w:name w:val="Тема примечания"/>
    <w:basedOn w:val="861"/>
    <w:next w:val="861"/>
    <w:link w:val="864"/>
    <w:rPr>
      <w:b/>
      <w:bCs/>
    </w:rPr>
  </w:style>
  <w:style w:type="character" w:styleId="864">
    <w:name w:val="Тема примечания Знак"/>
    <w:next w:val="864"/>
    <w:link w:val="863"/>
    <w:rPr>
      <w:b/>
      <w:bCs/>
    </w:rPr>
  </w:style>
  <w:style w:type="character" w:styleId="865" w:default="1">
    <w:name w:val="Default Paragraph Font"/>
    <w:uiPriority w:val="1"/>
    <w:semiHidden/>
    <w:unhideWhenUsed/>
  </w:style>
  <w:style w:type="numbering" w:styleId="866" w:default="1">
    <w:name w:val="No List"/>
    <w:uiPriority w:val="99"/>
    <w:semiHidden/>
    <w:unhideWhenUsed/>
  </w:style>
  <w:style w:type="table" w:styleId="86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г.Нижневартовска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Акимова</dc:creator>
  <cp:lastModifiedBy>shablienkoev</cp:lastModifiedBy>
  <cp:revision>19</cp:revision>
  <dcterms:created xsi:type="dcterms:W3CDTF">2025-11-27T11:34:00Z</dcterms:created>
  <dcterms:modified xsi:type="dcterms:W3CDTF">2026-06-22T12:15:44Z</dcterms:modified>
  <cp:version>1048576</cp:version>
</cp:coreProperties>
</file>