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A2" w:rsidRDefault="009006DD">
      <w:pPr>
        <w:spacing w:after="0" w:line="360" w:lineRule="auto"/>
        <w:ind w:firstLine="720"/>
        <w:jc w:val="center"/>
        <w:rPr>
          <w:rFonts w:eastAsia="Times New Roman" w:cs="Calibri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Информация о преимуществах страхования сельскохозяйственных животных</w:t>
      </w:r>
    </w:p>
    <w:p w:rsidR="007854A2" w:rsidRDefault="007854A2">
      <w:pPr>
        <w:spacing w:after="0" w:line="360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854A2" w:rsidRDefault="00900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ind w:firstLine="708"/>
        <w:jc w:val="both"/>
      </w:pPr>
      <w:r>
        <w:rPr>
          <w:rFonts w:eastAsia="Times New Roman" w:cs="Times New Roman"/>
          <w:color w:val="000000"/>
          <w:sz w:val="28"/>
          <w:szCs w:val="28"/>
        </w:rPr>
        <w:t>Животноводство сопряжено с большим количеством расходов. Затратными являются обеспечение животных кормом, обустройство безопасной среды обитания, ветеринарные услуги. При этом гарантии на сохранение здоровья всего поголовья нет ни у одного фермера даже при</w:t>
      </w:r>
      <w:r>
        <w:rPr>
          <w:rFonts w:eastAsia="Times New Roman" w:cs="Times New Roman"/>
          <w:color w:val="000000"/>
          <w:sz w:val="28"/>
          <w:szCs w:val="28"/>
        </w:rPr>
        <w:t xml:space="preserve"> самом скрупулёзном подходе к соблюдению правил успешного животноводства. Внешних факторов, угрожающих жизни и здоровью животных, достаточно много. Большую часть из них страховщики предусматривают в своих продуктовых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решениях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. Страхование сельскохозяйствен</w:t>
      </w:r>
      <w:r>
        <w:rPr>
          <w:rFonts w:eastAsia="Times New Roman" w:cs="Times New Roman"/>
          <w:color w:val="000000"/>
          <w:sz w:val="28"/>
          <w:szCs w:val="28"/>
        </w:rPr>
        <w:t>ных животных — один из самых эффективных способов защитить поголовье от непредвиденных обстоятельств, а хозяйство страхователя — от значительных убытков.</w:t>
      </w:r>
    </w:p>
    <w:p w:rsidR="007854A2" w:rsidRDefault="00900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ind w:firstLine="708"/>
        <w:jc w:val="both"/>
      </w:pPr>
      <w:r>
        <w:rPr>
          <w:rFonts w:eastAsia="Times New Roman" w:cs="Times New Roman"/>
          <w:color w:val="000000"/>
          <w:sz w:val="28"/>
          <w:szCs w:val="28"/>
        </w:rPr>
        <w:t>Страховщики стандартно предлагают защиту для крупного и мелкого рогатого скота, принятых к традиционно</w:t>
      </w:r>
      <w:r>
        <w:rPr>
          <w:rFonts w:eastAsia="Times New Roman" w:cs="Times New Roman"/>
          <w:color w:val="000000"/>
          <w:sz w:val="28"/>
          <w:szCs w:val="28"/>
        </w:rPr>
        <w:t>му животноводству домашних птиц, кроликов, лошадей, свиней. Также доступны программы защиты для рыб различных пород и семей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ств пч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ёл. Учитывая интересы фермеров из разных регионов страны, страховщики готовы позаботиться об оленях, верблюдах и фазанах. Списо</w:t>
      </w:r>
      <w:r>
        <w:rPr>
          <w:rFonts w:eastAsia="Times New Roman" w:cs="Times New Roman"/>
          <w:color w:val="000000"/>
          <w:sz w:val="28"/>
          <w:szCs w:val="28"/>
        </w:rPr>
        <w:t xml:space="preserve">к видов животных каждая компания определяет самостоятельно. Однако рынок страхования в сфере сельского хозяйства постепенно адаптируется под современные тенденции развития и подстраивается под интересы страхователей. Поэтому в отдельных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компаниях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можно зас</w:t>
      </w:r>
      <w:r>
        <w:rPr>
          <w:rFonts w:eastAsia="Times New Roman" w:cs="Times New Roman"/>
          <w:color w:val="000000"/>
          <w:sz w:val="28"/>
          <w:szCs w:val="28"/>
        </w:rPr>
        <w:t>траховать и страусов.</w:t>
      </w:r>
    </w:p>
    <w:p w:rsidR="007854A2" w:rsidRDefault="00900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firstLine="708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Компании устанавливают ограничения по принятию на страхование, предусматривают возрастные рамки. Также они чаще всего не готовы брать под защиту уже больных, травмированных и истощённых особей. Стандартное ограничение действует в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отно</w:t>
      </w:r>
      <w:r>
        <w:rPr>
          <w:rFonts w:eastAsia="Times New Roman" w:cs="Times New Roman"/>
          <w:color w:val="000000"/>
          <w:sz w:val="28"/>
          <w:szCs w:val="28"/>
        </w:rPr>
        <w:t>шении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инкубационных яиц.</w:t>
      </w:r>
    </w:p>
    <w:p w:rsidR="007854A2" w:rsidRDefault="00900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firstLine="708"/>
        <w:jc w:val="both"/>
      </w:pPr>
      <w:r>
        <w:rPr>
          <w:rFonts w:eastAsia="Times New Roman" w:cs="Times New Roman"/>
          <w:color w:val="000000"/>
          <w:sz w:val="28"/>
          <w:szCs w:val="28"/>
        </w:rPr>
        <w:t>Сроки страхования сельскохозяйственных животных бывают разными: на практике договор чаще всего заключается на один год. По запросу страхователей длительность действия защиты может быть сокращена до пастбищного периода (выпаса) живо</w:t>
      </w:r>
      <w:r>
        <w:rPr>
          <w:rFonts w:eastAsia="Times New Roman" w:cs="Times New Roman"/>
          <w:color w:val="000000"/>
          <w:sz w:val="28"/>
          <w:szCs w:val="28"/>
        </w:rPr>
        <w:t>тных.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Подобные страховые продукты доступны как для мелких хозяйств, так и для крупных фермерств и агрохолдингов.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>
        <w:rPr>
          <w:rFonts w:eastAsia="Times New Roman" w:cs="Calibri"/>
          <w:color w:val="000000" w:themeColor="text1"/>
          <w:sz w:val="28"/>
          <w:szCs w:val="28"/>
        </w:rPr>
        <w:t>В последние годы в</w:t>
      </w:r>
      <w:r>
        <w:rPr>
          <w:rFonts w:eastAsia="Times New Roman"/>
          <w:color w:val="000000" w:themeColor="text1"/>
          <w:sz w:val="28"/>
          <w:szCs w:val="28"/>
        </w:rPr>
        <w:t xml:space="preserve"> Ханты-Мансийском автономном округе - Югре сложилась неблагополучная эпизоотическая ситуацию по ряду инфекционных заболеваний</w:t>
      </w:r>
      <w:r>
        <w:rPr>
          <w:rFonts w:eastAsia="Times New Roman"/>
          <w:color w:val="000000" w:themeColor="text1"/>
          <w:sz w:val="28"/>
          <w:szCs w:val="28"/>
        </w:rPr>
        <w:t xml:space="preserve">, в том числе особо опасным (африканская чума свиней, лейкоз, бруцеллез,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высокопатогенный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грипп птиц, болезнь Ньюкасла, лептоспироз, бешенство).</w:t>
      </w:r>
      <w:proofErr w:type="gramEnd"/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При возникновении обозначенных болезней в отношении хозяй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ств пр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>оводятся карантинные мероприятия, в результате к</w:t>
      </w:r>
      <w:r>
        <w:rPr>
          <w:rFonts w:eastAsia="Times New Roman"/>
          <w:color w:val="000000" w:themeColor="text1"/>
          <w:sz w:val="28"/>
          <w:szCs w:val="28"/>
        </w:rPr>
        <w:t xml:space="preserve">оторых животные умерщвляются и уничтожаются. Сельскохозяйственная продукция от вынужденно забитых и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карантинируемых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животных в реализацию не допускается.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 автономном округе также имеются случаи гибели животных при пожарах, подтоплениях.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этой связи, при </w:t>
      </w:r>
      <w:r>
        <w:rPr>
          <w:rFonts w:eastAsia="Times New Roman"/>
          <w:color w:val="000000" w:themeColor="text1"/>
          <w:sz w:val="28"/>
          <w:szCs w:val="28"/>
        </w:rPr>
        <w:t>возникновении обозначенных случаев, животноводческие организации несут колоссальный экономический ущерб.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По информации территориального подразделения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Россельхознадзора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и Ветеринарной службы Югры все животноводческие организации автономного округа имеют низ</w:t>
      </w:r>
      <w:r>
        <w:rPr>
          <w:rFonts w:eastAsia="Times New Roman"/>
          <w:color w:val="000000" w:themeColor="text1"/>
          <w:sz w:val="28"/>
          <w:szCs w:val="28"/>
        </w:rPr>
        <w:t xml:space="preserve">кий уровень биологической защиты, в связи </w:t>
      </w:r>
      <w:proofErr w:type="gramStart"/>
      <w:r>
        <w:rPr>
          <w:rFonts w:eastAsia="Times New Roman"/>
          <w:color w:val="000000" w:themeColor="text1"/>
          <w:sz w:val="28"/>
          <w:szCs w:val="28"/>
        </w:rPr>
        <w:t>с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 чем складывается высокий риск возникновения и распространения инфекционных болезней.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связи с чем, в целях снижения негативных последствий и получения компенсационных выплат, </w:t>
      </w:r>
      <w:r>
        <w:rPr>
          <w:rFonts w:eastAsia="Times New Roman"/>
          <w:color w:val="000000" w:themeColor="text1"/>
          <w:sz w:val="28"/>
          <w:szCs w:val="28"/>
        </w:rPr>
        <w:t>при гибели животных при возникновении в хозяйствах инфекционных болезней, пожаров или иных неблагоприятных факторов, в том числе техногенных и антропогенных, предлагаем осуществлять страхование сельскохозяйственных животных, а также хозяйственных построек.</w:t>
      </w:r>
    </w:p>
    <w:p w:rsidR="007854A2" w:rsidRDefault="009006DD">
      <w:pPr>
        <w:keepLines/>
        <w:spacing w:after="0" w:line="276" w:lineRule="auto"/>
        <w:ind w:firstLine="72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7854A2" w:rsidRDefault="007854A2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76" w:lineRule="auto"/>
        <w:ind w:firstLine="72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7854A2" w:rsidRDefault="007854A2">
      <w:pPr>
        <w:spacing w:before="0" w:after="0"/>
        <w:jc w:val="right"/>
        <w:rPr>
          <w:rFonts w:eastAsia="Times New Roman" w:cs="Times New Roman"/>
          <w:sz w:val="28"/>
          <w:szCs w:val="28"/>
        </w:rPr>
      </w:pPr>
    </w:p>
    <w:sectPr w:rsidR="007854A2">
      <w:headerReference w:type="default" r:id="rId8"/>
      <w:pgSz w:w="11906" w:h="16838"/>
      <w:pgMar w:top="709" w:right="1276" w:bottom="1276" w:left="155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A2" w:rsidRDefault="009006DD">
      <w:pPr>
        <w:spacing w:before="0" w:after="0"/>
      </w:pPr>
      <w:r>
        <w:separator/>
      </w:r>
    </w:p>
  </w:endnote>
  <w:endnote w:type="continuationSeparator" w:id="0">
    <w:p w:rsidR="007854A2" w:rsidRDefault="009006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A2" w:rsidRDefault="009006DD">
      <w:pPr>
        <w:spacing w:before="0" w:after="0"/>
      </w:pPr>
      <w:r>
        <w:separator/>
      </w:r>
    </w:p>
  </w:footnote>
  <w:footnote w:type="continuationSeparator" w:id="0">
    <w:p w:rsidR="007854A2" w:rsidRDefault="009006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A2" w:rsidRDefault="009006DD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E97"/>
    <w:multiLevelType w:val="hybridMultilevel"/>
    <w:tmpl w:val="61B6D67E"/>
    <w:lvl w:ilvl="0" w:tplc="57EC5F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A0E05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09705BB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03A3C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BE2CC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787CC6F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9D08DF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AF8871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BFAA4A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205E7F2F"/>
    <w:multiLevelType w:val="hybridMultilevel"/>
    <w:tmpl w:val="046C2640"/>
    <w:lvl w:ilvl="0" w:tplc="D01412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548E2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764C4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DC2B6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9252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5560B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962DF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28E1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F08F9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381A7063"/>
    <w:multiLevelType w:val="hybridMultilevel"/>
    <w:tmpl w:val="9B4AE25E"/>
    <w:lvl w:ilvl="0" w:tplc="E57C5C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BC89A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608F93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E1071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1CE037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FB233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03DEB0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810D03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4DE8540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3CB77877"/>
    <w:multiLevelType w:val="hybridMultilevel"/>
    <w:tmpl w:val="93885544"/>
    <w:lvl w:ilvl="0" w:tplc="6A6073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142A1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85EA4C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E5A98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2B053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934D6B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CF4BF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4AF6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AEE6CB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4C21433C"/>
    <w:multiLevelType w:val="hybridMultilevel"/>
    <w:tmpl w:val="21B0AE2C"/>
    <w:lvl w:ilvl="0" w:tplc="48BE32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FF8C2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C038C7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D0003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79B6AD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C9895F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72415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BFF003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7225A5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>
    <w:nsid w:val="50E35631"/>
    <w:multiLevelType w:val="hybridMultilevel"/>
    <w:tmpl w:val="BB507036"/>
    <w:lvl w:ilvl="0" w:tplc="3C4EECD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4B8C8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660F8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2AE48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0C4A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962F89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CF496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72F9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0D60C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5AFB28AC"/>
    <w:multiLevelType w:val="hybridMultilevel"/>
    <w:tmpl w:val="FD902DFC"/>
    <w:lvl w:ilvl="0" w:tplc="A296BE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FDF40D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6A0A54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7BC44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6DAA4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E2A814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A4641F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4956D1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4D10F3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">
    <w:nsid w:val="5B7D01A9"/>
    <w:multiLevelType w:val="hybridMultilevel"/>
    <w:tmpl w:val="D526A8F4"/>
    <w:lvl w:ilvl="0" w:tplc="4B0EEC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DC8D63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3B80D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A82AC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128B36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0BF066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B94E89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BC8E16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0BCCB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8">
    <w:nsid w:val="5E117A98"/>
    <w:multiLevelType w:val="hybridMultilevel"/>
    <w:tmpl w:val="B9BE2388"/>
    <w:lvl w:ilvl="0" w:tplc="79F06B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64258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5AA18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6F4B5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B8EC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A2220F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6003C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3465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E2AC78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9">
    <w:nsid w:val="7FDF5435"/>
    <w:multiLevelType w:val="hybridMultilevel"/>
    <w:tmpl w:val="925E8ADC"/>
    <w:lvl w:ilvl="0" w:tplc="99C835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992216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8D8249E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0BCAC8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F6C85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2D88BB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8F69B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9F3AF6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5A06FE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A2"/>
    <w:rsid w:val="007854A2"/>
    <w:rsid w:val="009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Верхний колонтитул Знак"/>
    <w:basedOn w:val="a0"/>
    <w:qFormat/>
  </w:style>
  <w:style w:type="character" w:customStyle="1" w:styleId="af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qFormat/>
  </w:style>
  <w:style w:type="character" w:customStyle="1" w:styleId="14">
    <w:name w:val="Заголовок1 Знак"/>
    <w:basedOn w:val="a0"/>
    <w:qFormat/>
    <w:rPr>
      <w:rFonts w:ascii="Verdana" w:eastAsia="Segoe UI" w:hAnsi="Verdana"/>
      <w:b/>
      <w:sz w:val="28"/>
      <w:szCs w:val="28"/>
      <w:lang w:eastAsia="ru-RU"/>
    </w:rPr>
  </w:style>
  <w:style w:type="character" w:styleId="af6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af7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charstyle28">
    <w:name w:val="charstyle28"/>
    <w:basedOn w:val="a0"/>
    <w:qFormat/>
  </w:style>
  <w:style w:type="character" w:customStyle="1" w:styleId="charstyle18">
    <w:name w:val="charstyle18"/>
    <w:basedOn w:val="a0"/>
    <w:qFormat/>
  </w:style>
  <w:style w:type="character" w:styleId="af8">
    <w:name w:val="Emphasis"/>
    <w:basedOn w:val="a0"/>
    <w:qFormat/>
    <w:rPr>
      <w:i/>
      <w:iCs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fs1">
    <w:name w:val="cfs1"/>
    <w:basedOn w:val="a0"/>
    <w:qFormat/>
  </w:style>
  <w:style w:type="character" w:customStyle="1" w:styleId="ListLabel1">
    <w:name w:val="ListLabel 1"/>
    <w:qFormat/>
    <w:rPr>
      <w:sz w:val="20"/>
      <w:lang w:val="en-US"/>
    </w:rPr>
  </w:style>
  <w:style w:type="character" w:customStyle="1" w:styleId="ListLabel2">
    <w:name w:val="ListLabel 2"/>
    <w:qFormat/>
    <w:rPr>
      <w:sz w:val="20"/>
    </w:rPr>
  </w:style>
  <w:style w:type="character" w:customStyle="1" w:styleId="af9">
    <w:name w:val="Символ нумерации"/>
    <w:qFormat/>
  </w:style>
  <w:style w:type="character" w:customStyle="1" w:styleId="ListLabel3">
    <w:name w:val="ListLabel 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  <w:sz w:val="20"/>
      <w:szCs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0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8">
    <w:name w:val="ListLabel 8"/>
    <w:qFormat/>
    <w:rPr>
      <w:rFonts w:ascii="Times New Roman" w:hAnsi="Times New Roman" w:cs="Times New Roman"/>
      <w:sz w:val="20"/>
      <w:szCs w:val="28"/>
    </w:rPr>
  </w:style>
  <w:style w:type="character" w:customStyle="1" w:styleId="ListLabel9">
    <w:name w:val="ListLabel 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0"/>
      <w:szCs w:val="28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0"/>
      <w:szCs w:val="28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0"/>
      <w:szCs w:val="28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afa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5">
    <w:name w:val="ListLabel 15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0"/>
      <w:szCs w:val="28"/>
    </w:rPr>
  </w:style>
  <w:style w:type="character" w:customStyle="1" w:styleId="ListLabel17">
    <w:name w:val="ListLabel 17"/>
    <w:qFormat/>
    <w:rPr>
      <w:rFonts w:ascii="Times New Roman" w:hAnsi="Times New Roman"/>
      <w:sz w:val="28"/>
      <w:szCs w:val="28"/>
      <w:lang w:val="en-US"/>
    </w:rPr>
  </w:style>
  <w:style w:type="character" w:customStyle="1" w:styleId="ListLabel18">
    <w:name w:val="ListLabel 18"/>
    <w:qFormat/>
    <w:rPr>
      <w:rFonts w:ascii="Times New Roman" w:hAnsi="Times New Roman"/>
      <w:sz w:val="28"/>
      <w:szCs w:val="28"/>
      <w:lang w:val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0"/>
      <w:szCs w:val="28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ru-RU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0"/>
      <w:szCs w:val="28"/>
    </w:rPr>
  </w:style>
  <w:style w:type="character" w:customStyle="1" w:styleId="ListLabel25">
    <w:name w:val="ListLabel 25"/>
    <w:qFormat/>
    <w:rPr>
      <w:sz w:val="28"/>
      <w:szCs w:val="28"/>
      <w:lang w:val="en-US"/>
    </w:rPr>
  </w:style>
  <w:style w:type="character" w:customStyle="1" w:styleId="ListLabel26">
    <w:name w:val="ListLabel 26"/>
    <w:qFormat/>
    <w:rPr>
      <w:sz w:val="28"/>
      <w:szCs w:val="28"/>
      <w:lang w:val="ru-RU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0"/>
      <w:szCs w:val="28"/>
    </w:rPr>
  </w:style>
  <w:style w:type="character" w:customStyle="1" w:styleId="ListLabel29">
    <w:name w:val="ListLabel 2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0"/>
      <w:szCs w:val="28"/>
    </w:rPr>
  </w:style>
  <w:style w:type="paragraph" w:customStyle="1" w:styleId="15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pPr>
      <w:spacing w:before="0"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9">
    <w:name w:val="header"/>
    <w:basedOn w:val="a"/>
    <w:link w:val="11"/>
    <w:pPr>
      <w:tabs>
        <w:tab w:val="center" w:pos="4677"/>
        <w:tab w:val="right" w:pos="9355"/>
      </w:tabs>
      <w:spacing w:before="0" w:after="0"/>
    </w:pPr>
  </w:style>
  <w:style w:type="paragraph" w:customStyle="1" w:styleId="ConsPlusTitle">
    <w:name w:val="ConsPlusTitle"/>
    <w:qFormat/>
    <w:rPr>
      <w:rFonts w:ascii="Times New Roman" w:eastAsia="Calibri" w:hAnsi="Times New Roman" w:cs="Times New Roman"/>
      <w:b/>
      <w:bCs/>
      <w:sz w:val="28"/>
      <w:szCs w:val="28"/>
    </w:rPr>
  </w:style>
  <w:style w:type="paragraph" w:styleId="aff">
    <w:name w:val="List Paragraph"/>
    <w:basedOn w:val="a"/>
    <w:qFormat/>
    <w:pPr>
      <w:spacing w:before="0" w:after="200"/>
      <w:ind w:left="720"/>
      <w:contextualSpacing/>
    </w:pPr>
  </w:style>
  <w:style w:type="paragraph" w:styleId="aff0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  <w:spacing w:before="0" w:after="0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qFormat/>
    <w:pPr>
      <w:spacing w:before="0" w:after="0"/>
    </w:pPr>
    <w:rPr>
      <w:rFonts w:ascii="Verdana" w:hAnsi="Verdana"/>
      <w:b/>
      <w:sz w:val="28"/>
      <w:szCs w:val="28"/>
    </w:rPr>
  </w:style>
  <w:style w:type="paragraph" w:styleId="aff1">
    <w:name w:val="No Spacing"/>
    <w:qFormat/>
    <w:rPr>
      <w:rFonts w:eastAsia="Calibri" w:cs="Times New Roman"/>
      <w:sz w:val="22"/>
    </w:rPr>
  </w:style>
  <w:style w:type="paragraph" w:styleId="aff2">
    <w:name w:val="Body Text Indent"/>
    <w:basedOn w:val="a"/>
    <w:pPr>
      <w:spacing w:before="0" w:after="0"/>
      <w:ind w:left="-180" w:firstLine="708"/>
    </w:pPr>
    <w:rPr>
      <w:rFonts w:eastAsia="Times New Roman" w:cs="Times New Roman"/>
      <w:sz w:val="28"/>
      <w:szCs w:val="26"/>
    </w:rPr>
  </w:style>
  <w:style w:type="paragraph" w:customStyle="1" w:styleId="style27">
    <w:name w:val="style27"/>
    <w:basedOn w:val="a"/>
    <w:qFormat/>
    <w:pPr>
      <w:spacing w:before="0" w:after="0"/>
    </w:pPr>
    <w:rPr>
      <w:rFonts w:cs="Times New Roman"/>
    </w:rPr>
  </w:style>
  <w:style w:type="paragraph" w:customStyle="1" w:styleId="style12">
    <w:name w:val="style12"/>
    <w:basedOn w:val="a"/>
    <w:qFormat/>
    <w:pPr>
      <w:spacing w:before="0" w:after="0"/>
    </w:pPr>
    <w:rPr>
      <w:rFonts w:cs="Times New Roman"/>
    </w:rPr>
  </w:style>
  <w:style w:type="paragraph" w:styleId="aff3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Гиперссылка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Верхний колонтитул Знак"/>
    <w:basedOn w:val="a0"/>
    <w:qFormat/>
  </w:style>
  <w:style w:type="character" w:customStyle="1" w:styleId="af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qFormat/>
  </w:style>
  <w:style w:type="character" w:customStyle="1" w:styleId="14">
    <w:name w:val="Заголовок1 Знак"/>
    <w:basedOn w:val="a0"/>
    <w:qFormat/>
    <w:rPr>
      <w:rFonts w:ascii="Verdana" w:eastAsia="Segoe UI" w:hAnsi="Verdana"/>
      <w:b/>
      <w:sz w:val="28"/>
      <w:szCs w:val="28"/>
      <w:lang w:eastAsia="ru-RU"/>
    </w:rPr>
  </w:style>
  <w:style w:type="character" w:styleId="af6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af7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charstyle28">
    <w:name w:val="charstyle28"/>
    <w:basedOn w:val="a0"/>
    <w:qFormat/>
  </w:style>
  <w:style w:type="character" w:customStyle="1" w:styleId="charstyle18">
    <w:name w:val="charstyle18"/>
    <w:basedOn w:val="a0"/>
    <w:qFormat/>
  </w:style>
  <w:style w:type="character" w:styleId="af8">
    <w:name w:val="Emphasis"/>
    <w:basedOn w:val="a0"/>
    <w:qFormat/>
    <w:rPr>
      <w:i/>
      <w:iCs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fs1">
    <w:name w:val="cfs1"/>
    <w:basedOn w:val="a0"/>
    <w:qFormat/>
  </w:style>
  <w:style w:type="character" w:customStyle="1" w:styleId="ListLabel1">
    <w:name w:val="ListLabel 1"/>
    <w:qFormat/>
    <w:rPr>
      <w:sz w:val="20"/>
      <w:lang w:val="en-US"/>
    </w:rPr>
  </w:style>
  <w:style w:type="character" w:customStyle="1" w:styleId="ListLabel2">
    <w:name w:val="ListLabel 2"/>
    <w:qFormat/>
    <w:rPr>
      <w:sz w:val="20"/>
    </w:rPr>
  </w:style>
  <w:style w:type="character" w:customStyle="1" w:styleId="af9">
    <w:name w:val="Символ нумерации"/>
    <w:qFormat/>
  </w:style>
  <w:style w:type="character" w:customStyle="1" w:styleId="ListLabel3">
    <w:name w:val="ListLabel 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  <w:sz w:val="20"/>
      <w:szCs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0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8">
    <w:name w:val="ListLabel 8"/>
    <w:qFormat/>
    <w:rPr>
      <w:rFonts w:ascii="Times New Roman" w:hAnsi="Times New Roman" w:cs="Times New Roman"/>
      <w:sz w:val="20"/>
      <w:szCs w:val="28"/>
    </w:rPr>
  </w:style>
  <w:style w:type="character" w:customStyle="1" w:styleId="ListLabel9">
    <w:name w:val="ListLabel 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0"/>
      <w:szCs w:val="28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0"/>
      <w:szCs w:val="28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0"/>
      <w:szCs w:val="28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afa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5">
    <w:name w:val="ListLabel 15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0"/>
      <w:szCs w:val="28"/>
    </w:rPr>
  </w:style>
  <w:style w:type="character" w:customStyle="1" w:styleId="ListLabel17">
    <w:name w:val="ListLabel 17"/>
    <w:qFormat/>
    <w:rPr>
      <w:rFonts w:ascii="Times New Roman" w:hAnsi="Times New Roman"/>
      <w:sz w:val="28"/>
      <w:szCs w:val="28"/>
      <w:lang w:val="en-US"/>
    </w:rPr>
  </w:style>
  <w:style w:type="character" w:customStyle="1" w:styleId="ListLabel18">
    <w:name w:val="ListLabel 18"/>
    <w:qFormat/>
    <w:rPr>
      <w:rFonts w:ascii="Times New Roman" w:hAnsi="Times New Roman"/>
      <w:sz w:val="28"/>
      <w:szCs w:val="28"/>
      <w:lang w:val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0"/>
      <w:szCs w:val="28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ru-RU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0"/>
      <w:szCs w:val="28"/>
    </w:rPr>
  </w:style>
  <w:style w:type="character" w:customStyle="1" w:styleId="ListLabel25">
    <w:name w:val="ListLabel 25"/>
    <w:qFormat/>
    <w:rPr>
      <w:sz w:val="28"/>
      <w:szCs w:val="28"/>
      <w:lang w:val="en-US"/>
    </w:rPr>
  </w:style>
  <w:style w:type="character" w:customStyle="1" w:styleId="ListLabel26">
    <w:name w:val="ListLabel 26"/>
    <w:qFormat/>
    <w:rPr>
      <w:sz w:val="28"/>
      <w:szCs w:val="28"/>
      <w:lang w:val="ru-RU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0"/>
      <w:szCs w:val="28"/>
    </w:rPr>
  </w:style>
  <w:style w:type="character" w:customStyle="1" w:styleId="ListLabel29">
    <w:name w:val="ListLabel 29"/>
    <w:qFormat/>
    <w:rPr>
      <w:rFonts w:ascii="Times New Roman" w:hAnsi="Times New Roman" w:cs="Times New Roman"/>
      <w:sz w:val="20"/>
      <w:szCs w:val="28"/>
      <w:lang w:val="en-US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0"/>
      <w:szCs w:val="28"/>
    </w:rPr>
  </w:style>
  <w:style w:type="paragraph" w:customStyle="1" w:styleId="15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pPr>
      <w:spacing w:before="0"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9">
    <w:name w:val="header"/>
    <w:basedOn w:val="a"/>
    <w:link w:val="11"/>
    <w:pPr>
      <w:tabs>
        <w:tab w:val="center" w:pos="4677"/>
        <w:tab w:val="right" w:pos="9355"/>
      </w:tabs>
      <w:spacing w:before="0" w:after="0"/>
    </w:pPr>
  </w:style>
  <w:style w:type="paragraph" w:customStyle="1" w:styleId="ConsPlusTitle">
    <w:name w:val="ConsPlusTitle"/>
    <w:qFormat/>
    <w:rPr>
      <w:rFonts w:ascii="Times New Roman" w:eastAsia="Calibri" w:hAnsi="Times New Roman" w:cs="Times New Roman"/>
      <w:b/>
      <w:bCs/>
      <w:sz w:val="28"/>
      <w:szCs w:val="28"/>
    </w:rPr>
  </w:style>
  <w:style w:type="paragraph" w:styleId="aff">
    <w:name w:val="List Paragraph"/>
    <w:basedOn w:val="a"/>
    <w:qFormat/>
    <w:pPr>
      <w:spacing w:before="0" w:after="200"/>
      <w:ind w:left="720"/>
      <w:contextualSpacing/>
    </w:pPr>
  </w:style>
  <w:style w:type="paragraph" w:styleId="aff0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  <w:spacing w:before="0" w:after="0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qFormat/>
    <w:pPr>
      <w:spacing w:before="0" w:after="0"/>
    </w:pPr>
    <w:rPr>
      <w:rFonts w:ascii="Verdana" w:hAnsi="Verdana"/>
      <w:b/>
      <w:sz w:val="28"/>
      <w:szCs w:val="28"/>
    </w:rPr>
  </w:style>
  <w:style w:type="paragraph" w:styleId="aff1">
    <w:name w:val="No Spacing"/>
    <w:qFormat/>
    <w:rPr>
      <w:rFonts w:eastAsia="Calibri" w:cs="Times New Roman"/>
      <w:sz w:val="22"/>
    </w:rPr>
  </w:style>
  <w:style w:type="paragraph" w:styleId="aff2">
    <w:name w:val="Body Text Indent"/>
    <w:basedOn w:val="a"/>
    <w:pPr>
      <w:spacing w:before="0" w:after="0"/>
      <w:ind w:left="-180" w:firstLine="708"/>
    </w:pPr>
    <w:rPr>
      <w:rFonts w:eastAsia="Times New Roman" w:cs="Times New Roman"/>
      <w:sz w:val="28"/>
      <w:szCs w:val="26"/>
    </w:rPr>
  </w:style>
  <w:style w:type="paragraph" w:customStyle="1" w:styleId="style27">
    <w:name w:val="style27"/>
    <w:basedOn w:val="a"/>
    <w:qFormat/>
    <w:pPr>
      <w:spacing w:before="0" w:after="0"/>
    </w:pPr>
    <w:rPr>
      <w:rFonts w:cs="Times New Roman"/>
    </w:rPr>
  </w:style>
  <w:style w:type="paragraph" w:customStyle="1" w:styleId="style12">
    <w:name w:val="style12"/>
    <w:basedOn w:val="a"/>
    <w:qFormat/>
    <w:pPr>
      <w:spacing w:before="0" w:after="0"/>
    </w:pPr>
    <w:rPr>
      <w:rFonts w:cs="Times New Roman"/>
    </w:rPr>
  </w:style>
  <w:style w:type="paragraph" w:styleId="aff3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КонсультантПлюс Версия 4018.00.18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Егоров Павел Иванович</dc:creator>
  <cp:keywords>Birthday</cp:keywords>
  <cp:lastModifiedBy>Князева Эльвира Владимировна</cp:lastModifiedBy>
  <cp:revision>2</cp:revision>
  <dcterms:created xsi:type="dcterms:W3CDTF">2023-05-19T04:28:00Z</dcterms:created>
  <dcterms:modified xsi:type="dcterms:W3CDTF">2023-05-19T04:28:00Z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