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4E6C70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 от 25 декабря 2012 г. N 1611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внесении изменений в приложение к постановлению администрации города от 12.02.2010 N 142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жилищно-коммунальные и бытовые услуги на территории города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>Нижневартовска" (с изменениями от 01.03.2011 N 180, 27.05.2011 N 574, 20.10.2011 N 1245, 28.03.2012 N 352)"</w:t>
      </w:r>
      <w:proofErr w:type="gramEnd"/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В целях привлечения средств собственников помещений для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 xml:space="preserve"> капитального ремонта многоквартирных домов: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EC4C9A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4" w:history="1">
        <w:r w:rsidRPr="00EC4C9A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к </w:t>
      </w:r>
      <w:hyperlink r:id="rId5" w:history="1">
        <w:r w:rsidRPr="00EC4C9A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</w:t>
      </w:r>
      <w:hyperlink r:id="rId6" w:history="1">
        <w:r w:rsidRPr="00EC4C9A">
          <w:rPr>
            <w:rFonts w:ascii="Times New Roman" w:hAnsi="Times New Roman" w:cs="Times New Roman"/>
            <w:sz w:val="24"/>
            <w:szCs w:val="24"/>
          </w:rPr>
          <w:t>от 01.03.2011 N 180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C4C9A">
          <w:rPr>
            <w:rFonts w:ascii="Times New Roman" w:hAnsi="Times New Roman" w:cs="Times New Roman"/>
            <w:sz w:val="24"/>
            <w:szCs w:val="24"/>
          </w:rPr>
          <w:t>27.05.2011 N 574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C4C9A">
          <w:rPr>
            <w:rFonts w:ascii="Times New Roman" w:hAnsi="Times New Roman" w:cs="Times New Roman"/>
            <w:sz w:val="24"/>
            <w:szCs w:val="24"/>
          </w:rPr>
          <w:t>20.10.2011 N 1245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C4C9A">
          <w:rPr>
            <w:rFonts w:ascii="Times New Roman" w:hAnsi="Times New Roman" w:cs="Times New Roman"/>
            <w:sz w:val="24"/>
            <w:szCs w:val="24"/>
          </w:rPr>
          <w:t>28.03.2012 N 352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) согласно </w:t>
      </w:r>
      <w:hyperlink w:anchor="sub_1000" w:history="1">
        <w:r w:rsidRPr="00EC4C9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EC4C9A">
        <w:rPr>
          <w:rFonts w:ascii="Times New Roman" w:hAnsi="Times New Roman" w:cs="Times New Roman"/>
          <w:sz w:val="24"/>
          <w:szCs w:val="24"/>
        </w:rPr>
        <w:t xml:space="preserve">2. Пресс-службе администрации города (Н.В.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Ложева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 xml:space="preserve">) </w:t>
      </w:r>
      <w:hyperlink r:id="rId10" w:history="1">
        <w:r w:rsidRPr="00EC4C9A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 w:rsidRPr="00EC4C9A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11" w:history="1">
        <w:r w:rsidRPr="00EC4C9A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</w:p>
    <w:bookmarkEnd w:id="2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EC4C9A" w:rsidRPr="00EC4C9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C4C9A" w:rsidRPr="00EC4C9A" w:rsidRDefault="00EC4C9A" w:rsidP="00EC4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9A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C4C9A" w:rsidRPr="00EC4C9A" w:rsidRDefault="00EC4C9A" w:rsidP="00EC4C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C9A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EC4C9A">
              <w:rPr>
                <w:rFonts w:ascii="Times New Roman" w:hAnsi="Times New Roman" w:cs="Times New Roman"/>
                <w:sz w:val="24"/>
                <w:szCs w:val="24"/>
              </w:rPr>
              <w:t>Бадина</w:t>
            </w:r>
            <w:proofErr w:type="spellEnd"/>
          </w:p>
        </w:tc>
      </w:tr>
    </w:tbl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" w:name="sub_1000"/>
      <w:r w:rsidRPr="00EC4C9A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bookmarkEnd w:id="3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EC4C9A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образования 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города Нижневартовск 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>от 25 декабря 2012 г. N 1611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Изменения, которые вносятся в приложение к постановлению администрации города от 12.02.2010 N142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жилищно-коммунальные и бытовые услуги на территории города </w:t>
      </w:r>
      <w:r w:rsidRPr="00EC4C9A">
        <w:rPr>
          <w:rFonts w:ascii="Times New Roman" w:hAnsi="Times New Roman" w:cs="Times New Roman"/>
          <w:b/>
          <w:bCs/>
          <w:sz w:val="24"/>
          <w:szCs w:val="24"/>
        </w:rPr>
        <w:br/>
        <w:t>Нижневартовска" (с изменениями от 01.03.2011 N 180, 27.05.2011 N 574, 20.10.2011 N 1245, 28.03.2012 N 352)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"/>
      <w:r w:rsidRPr="00EC4C9A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EC4C9A">
          <w:rPr>
            <w:rFonts w:ascii="Times New Roman" w:hAnsi="Times New Roman" w:cs="Times New Roman"/>
            <w:sz w:val="24"/>
            <w:szCs w:val="24"/>
          </w:rPr>
          <w:t>Абзац второй пункта 3.2 раздела III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дополнить словами ", в том числе выполняемый при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 xml:space="preserve"> собственниками помещений".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"/>
      <w:bookmarkEnd w:id="4"/>
      <w:r w:rsidRPr="00EC4C9A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3" w:history="1">
        <w:r w:rsidRPr="00EC4C9A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EC4C9A">
        <w:rPr>
          <w:rFonts w:ascii="Times New Roman" w:hAnsi="Times New Roman" w:cs="Times New Roman"/>
          <w:sz w:val="24"/>
          <w:szCs w:val="24"/>
        </w:rPr>
        <w:t>:</w:t>
      </w:r>
    </w:p>
    <w:bookmarkEnd w:id="5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4" w:history="1">
        <w:proofErr w:type="gramStart"/>
        <w:r w:rsidRPr="00EC4C9A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EC4C9A">
          <w:rPr>
            <w:rFonts w:ascii="Times New Roman" w:hAnsi="Times New Roman" w:cs="Times New Roman"/>
            <w:sz w:val="24"/>
            <w:szCs w:val="24"/>
          </w:rPr>
          <w:t xml:space="preserve"> 4.2.6 пункта 4.2</w:t>
        </w:r>
      </w:hyperlink>
      <w:r w:rsidRPr="00EC4C9A">
        <w:rPr>
          <w:rFonts w:ascii="Times New Roman" w:hAnsi="Times New Roman" w:cs="Times New Roman"/>
          <w:sz w:val="24"/>
          <w:szCs w:val="24"/>
        </w:rPr>
        <w:t>:</w:t>
      </w:r>
    </w:p>
    <w:p w:rsidR="00EC4C9A" w:rsidRPr="00EC4C9A" w:rsidRDefault="00D76225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C4C9A" w:rsidRPr="00EC4C9A">
          <w:rPr>
            <w:rFonts w:ascii="Times New Roman" w:hAnsi="Times New Roman" w:cs="Times New Roman"/>
            <w:sz w:val="24"/>
            <w:szCs w:val="24"/>
          </w:rPr>
          <w:t>абзац второй</w:t>
        </w:r>
      </w:hyperlink>
      <w:r w:rsidR="00EC4C9A" w:rsidRPr="00EC4C9A">
        <w:rPr>
          <w:rFonts w:ascii="Times New Roman" w:hAnsi="Times New Roman" w:cs="Times New Roman"/>
          <w:sz w:val="24"/>
          <w:szCs w:val="24"/>
        </w:rPr>
        <w:t xml:space="preserve"> дополнить словами ", в том числе выполняемый при </w:t>
      </w:r>
      <w:proofErr w:type="spellStart"/>
      <w:r w:rsidR="00EC4C9A" w:rsidRPr="00EC4C9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="00EC4C9A" w:rsidRPr="00EC4C9A">
        <w:rPr>
          <w:rFonts w:ascii="Times New Roman" w:hAnsi="Times New Roman" w:cs="Times New Roman"/>
          <w:sz w:val="24"/>
          <w:szCs w:val="24"/>
        </w:rPr>
        <w:t xml:space="preserve"> собственниками помещений";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6" w:history="1">
        <w:r w:rsidRPr="00EC4C9A">
          <w:rPr>
            <w:rFonts w:ascii="Times New Roman" w:hAnsi="Times New Roman" w:cs="Times New Roman"/>
            <w:sz w:val="24"/>
            <w:szCs w:val="24"/>
          </w:rPr>
          <w:t>абзацем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"При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 xml:space="preserve"> капитального ремонта собственниками помещений многоквартирного жилого дома сумма уменьшается на долю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>.";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r w:rsidRPr="00EC4C9A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C4C9A">
          <w:rPr>
            <w:rFonts w:ascii="Times New Roman" w:hAnsi="Times New Roman" w:cs="Times New Roman"/>
            <w:sz w:val="24"/>
            <w:szCs w:val="24"/>
          </w:rPr>
          <w:t>пункт 4.4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8" w:history="1">
        <w:r w:rsidRPr="00EC4C9A">
          <w:rPr>
            <w:rFonts w:ascii="Times New Roman" w:hAnsi="Times New Roman" w:cs="Times New Roman"/>
            <w:sz w:val="24"/>
            <w:szCs w:val="24"/>
          </w:rPr>
          <w:t>абзацами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6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"- в 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C4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 xml:space="preserve"> выполнения работ по капитальному ремонту собственниками помещений многоквартирного жилого дома дополнительно представляются: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решение (оригинал) собственников помещений в многоквартирном 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EC4C9A">
        <w:rPr>
          <w:rFonts w:ascii="Times New Roman" w:hAnsi="Times New Roman" w:cs="Times New Roman"/>
          <w:sz w:val="24"/>
          <w:szCs w:val="24"/>
        </w:rPr>
        <w:t>, принятое общим собранием, о проведении капитального ремонта дома и об установлении доли участия (</w:t>
      </w:r>
      <w:proofErr w:type="spellStart"/>
      <w:r w:rsidRPr="00EC4C9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C4C9A">
        <w:rPr>
          <w:rFonts w:ascii="Times New Roman" w:hAnsi="Times New Roman" w:cs="Times New Roman"/>
          <w:sz w:val="24"/>
          <w:szCs w:val="24"/>
        </w:rPr>
        <w:t>) собственников помещений в общих расходах по капитальному ремонту;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проектно-сметная документация на работы по капитальному ремонту, согласованная Советом многоквартирного дома, представителем общественности от собственников помещений многоквартирного дома (старшим по дому);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информация по объему выполненных работ по капитальному ремонту многоквартирного дома за последние пять лет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7"/>
      <w:r w:rsidRPr="00EC4C9A">
        <w:rPr>
          <w:rFonts w:ascii="Times New Roman" w:hAnsi="Times New Roman" w:cs="Times New Roman"/>
          <w:sz w:val="24"/>
          <w:szCs w:val="24"/>
        </w:rPr>
        <w:lastRenderedPageBreak/>
        <w:t xml:space="preserve">- дополнить </w:t>
      </w:r>
      <w:hyperlink r:id="rId19" w:history="1">
        <w:r w:rsidRPr="00EC4C9A">
          <w:rPr>
            <w:rFonts w:ascii="Times New Roman" w:hAnsi="Times New Roman" w:cs="Times New Roman"/>
            <w:sz w:val="24"/>
            <w:szCs w:val="24"/>
          </w:rPr>
          <w:t>пунктом 4.12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7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"4.12. Получатели субсидий несут ответственность, предусмотренную действующим законодательством Российской Федерации, за обоснованность, достоверность и качество представленных расчетов, финансовую отчетность и целевое использование бюджетных средств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0"/>
      <w:r w:rsidRPr="00EC4C9A">
        <w:rPr>
          <w:rFonts w:ascii="Times New Roman" w:hAnsi="Times New Roman" w:cs="Times New Roman"/>
          <w:sz w:val="24"/>
          <w:szCs w:val="24"/>
        </w:rPr>
        <w:t xml:space="preserve">3. </w:t>
      </w:r>
      <w:hyperlink r:id="rId20" w:history="1">
        <w:r w:rsidRPr="00EC4C9A">
          <w:rPr>
            <w:rFonts w:ascii="Times New Roman" w:hAnsi="Times New Roman" w:cs="Times New Roman"/>
            <w:sz w:val="24"/>
            <w:szCs w:val="24"/>
          </w:rPr>
          <w:t>Раздел V</w:t>
        </w:r>
      </w:hyperlink>
      <w:r w:rsidRPr="00EC4C9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8"/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C4C9A">
        <w:rPr>
          <w:rFonts w:ascii="Times New Roman" w:hAnsi="Times New Roman" w:cs="Times New Roman"/>
          <w:b/>
          <w:bCs/>
          <w:sz w:val="24"/>
          <w:szCs w:val="24"/>
        </w:rPr>
        <w:t>"V. Порядок приостановления предоставления и возврата субсидий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5.1. Предоставление субсидий приостанавливается в 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C4C9A">
        <w:rPr>
          <w:rFonts w:ascii="Times New Roman" w:hAnsi="Times New Roman" w:cs="Times New Roman"/>
          <w:sz w:val="24"/>
          <w:szCs w:val="24"/>
        </w:rPr>
        <w:t>: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- установления факта нецелевого использования субсидий;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- банкротства, реорганизации предприятия;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- непредставления или несвоевременного представления документов, предусмотренных в 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EC4C9A">
        <w:rPr>
          <w:rFonts w:ascii="Times New Roman" w:hAnsi="Times New Roman" w:cs="Times New Roman"/>
          <w:sz w:val="24"/>
          <w:szCs w:val="24"/>
        </w:rPr>
        <w:t>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5.2. Субсидии подлежат возврату получателями субсидий в местный бюджет в случаях: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- нецелевого использования субсидий;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- невыполнения условий, предусмотренных при предоставлении субсидий;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- неиспользования субсидий в установленный договором срок.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 xml:space="preserve">5.3. Факт нецелевого использования субсидий или факт невыполнения условий, предусмотренных при предоставлении субсидий, устанавливается актом проверки главного распорядителя бюджетных средств либо органа, осуществляющего 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4C9A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средств. Возврат денежных средств осуществляется получателями субсидий в течение 7 (семи) рабочих дней с момента получения акта проверки.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5.4. При неиспользовании субсидий в установленный договором срок получатели субсидий производят возврат денежных средств в течение 10 (десяти) рабочих дней после сдачи отчетности.</w:t>
      </w:r>
    </w:p>
    <w:p w:rsidR="00EC4C9A" w:rsidRPr="00EC4C9A" w:rsidRDefault="00EC4C9A" w:rsidP="00EC4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C9A">
        <w:rPr>
          <w:rFonts w:ascii="Times New Roman" w:hAnsi="Times New Roman" w:cs="Times New Roman"/>
          <w:sz w:val="24"/>
          <w:szCs w:val="24"/>
        </w:rPr>
        <w:t>В случае отказа от возврата или не возврата субсидии в установленный срок взыскание денежных средств производится в судебном порядке</w:t>
      </w:r>
      <w:proofErr w:type="gramStart"/>
      <w:r w:rsidRPr="00EC4C9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8524D" w:rsidRPr="00EC4C9A" w:rsidRDefault="0098524D" w:rsidP="00EC4C9A">
      <w:pPr>
        <w:spacing w:after="0" w:line="240" w:lineRule="auto"/>
        <w:rPr>
          <w:rFonts w:ascii="Times New Roman" w:hAnsi="Times New Roman" w:cs="Times New Roman"/>
        </w:rPr>
      </w:pPr>
    </w:p>
    <w:sectPr w:rsidR="0098524D" w:rsidRPr="00EC4C9A" w:rsidSect="00EC4C9A">
      <w:pgSz w:w="11900" w:h="1680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C9A"/>
    <w:rsid w:val="004E6C70"/>
    <w:rsid w:val="0098524D"/>
    <w:rsid w:val="00BF4A9B"/>
    <w:rsid w:val="00D76225"/>
    <w:rsid w:val="00EA42B2"/>
    <w:rsid w:val="00EC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4D"/>
  </w:style>
  <w:style w:type="paragraph" w:styleId="1">
    <w:name w:val="heading 1"/>
    <w:basedOn w:val="a"/>
    <w:next w:val="a"/>
    <w:link w:val="10"/>
    <w:uiPriority w:val="99"/>
    <w:qFormat/>
    <w:rsid w:val="00EC4C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4C9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C4C9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C4C9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C4C9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EC4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6940.0" TargetMode="External"/><Relationship Id="rId13" Type="http://schemas.openxmlformats.org/officeDocument/2006/relationships/hyperlink" Target="garantF1://30612710.400" TargetMode="External"/><Relationship Id="rId18" Type="http://schemas.openxmlformats.org/officeDocument/2006/relationships/hyperlink" Target="garantF1://30612710.441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30615869.0" TargetMode="External"/><Relationship Id="rId12" Type="http://schemas.openxmlformats.org/officeDocument/2006/relationships/hyperlink" Target="garantF1://30612710.4416" TargetMode="External"/><Relationship Id="rId17" Type="http://schemas.openxmlformats.org/officeDocument/2006/relationships/hyperlink" Target="garantF1://30612710.13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0612710.4418" TargetMode="External"/><Relationship Id="rId20" Type="http://schemas.openxmlformats.org/officeDocument/2006/relationships/hyperlink" Target="garantF1://30612710.5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0615207.0" TargetMode="External"/><Relationship Id="rId11" Type="http://schemas.openxmlformats.org/officeDocument/2006/relationships/hyperlink" Target="garantF1://30721317.0" TargetMode="External"/><Relationship Id="rId5" Type="http://schemas.openxmlformats.org/officeDocument/2006/relationships/hyperlink" Target="garantF1://30612710.0" TargetMode="External"/><Relationship Id="rId15" Type="http://schemas.openxmlformats.org/officeDocument/2006/relationships/hyperlink" Target="garantF1://30612710.4417" TargetMode="External"/><Relationship Id="rId10" Type="http://schemas.openxmlformats.org/officeDocument/2006/relationships/hyperlink" Target="garantF1://30721317.0" TargetMode="External"/><Relationship Id="rId19" Type="http://schemas.openxmlformats.org/officeDocument/2006/relationships/hyperlink" Target="garantF1://30612710.4420" TargetMode="External"/><Relationship Id="rId4" Type="http://schemas.openxmlformats.org/officeDocument/2006/relationships/hyperlink" Target="garantF1://30612710.1000" TargetMode="External"/><Relationship Id="rId9" Type="http://schemas.openxmlformats.org/officeDocument/2006/relationships/hyperlink" Target="garantF1://30618339.0" TargetMode="External"/><Relationship Id="rId14" Type="http://schemas.openxmlformats.org/officeDocument/2006/relationships/hyperlink" Target="garantF1://30612710.4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dcterms:created xsi:type="dcterms:W3CDTF">2015-02-12T06:20:00Z</dcterms:created>
  <dcterms:modified xsi:type="dcterms:W3CDTF">2015-02-12T08:11:00Z</dcterms:modified>
</cp:coreProperties>
</file>