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B6C" w:rsidRPr="00725610" w:rsidRDefault="00875B6C" w:rsidP="00875B6C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6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875B6C" w:rsidRPr="00725610" w:rsidRDefault="00875B6C" w:rsidP="00875B6C">
      <w:pPr>
        <w:autoSpaceDE w:val="0"/>
        <w:autoSpaceDN w:val="0"/>
        <w:adjustRightInd w:val="0"/>
        <w:spacing w:after="0" w:line="240" w:lineRule="auto"/>
        <w:jc w:val="center"/>
        <w:rPr>
          <w:noProof/>
          <w:lang w:eastAsia="ru-RU"/>
        </w:rPr>
      </w:pPr>
      <w:r w:rsidRPr="00725610">
        <w:rPr>
          <w:noProof/>
          <w:lang w:eastAsia="ru-RU"/>
        </w:rPr>
        <w:drawing>
          <wp:inline distT="0" distB="0" distL="0" distR="0">
            <wp:extent cx="4381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B6C" w:rsidRPr="00725610" w:rsidRDefault="00875B6C" w:rsidP="00875B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25610">
        <w:rPr>
          <w:rFonts w:ascii="Times New Roman" w:hAnsi="Times New Roman"/>
          <w:sz w:val="28"/>
          <w:szCs w:val="28"/>
        </w:rPr>
        <w:t xml:space="preserve">                                                                     ПРОЕКТ</w:t>
      </w:r>
    </w:p>
    <w:p w:rsidR="00875B6C" w:rsidRPr="00E35630" w:rsidRDefault="00E35630" w:rsidP="00E356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5630">
        <w:rPr>
          <w:rFonts w:ascii="Times New Roman" w:hAnsi="Times New Roman"/>
          <w:sz w:val="28"/>
          <w:szCs w:val="28"/>
        </w:rPr>
        <w:t>Вносится главой города Нижневартовска</w:t>
      </w:r>
    </w:p>
    <w:p w:rsidR="00E35630" w:rsidRPr="00725610" w:rsidRDefault="00E35630" w:rsidP="00875B6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75B6C" w:rsidRPr="00725610" w:rsidRDefault="00875B6C" w:rsidP="008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725610">
        <w:rPr>
          <w:rFonts w:ascii="Times New Roman" w:hAnsi="Times New Roman"/>
          <w:b/>
        </w:rPr>
        <w:t>ГОРОД НИЖНЕВАРТОВСК</w:t>
      </w:r>
    </w:p>
    <w:p w:rsidR="00875B6C" w:rsidRPr="00725610" w:rsidRDefault="00875B6C" w:rsidP="008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25610">
        <w:rPr>
          <w:rFonts w:ascii="Times New Roman" w:hAnsi="Times New Roman"/>
          <w:b/>
          <w:sz w:val="18"/>
          <w:szCs w:val="18"/>
        </w:rPr>
        <w:t>ХАНТЫ-МАНСИЙСКИЙ АВТОНОМНЫЙ ОКРУГ - ЮГРА</w:t>
      </w:r>
    </w:p>
    <w:p w:rsidR="00875B6C" w:rsidRPr="00725610" w:rsidRDefault="00875B6C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B6C" w:rsidRPr="00725610" w:rsidRDefault="00875B6C" w:rsidP="008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25610">
        <w:rPr>
          <w:rFonts w:ascii="Times New Roman" w:hAnsi="Times New Roman"/>
          <w:b/>
          <w:sz w:val="32"/>
          <w:szCs w:val="32"/>
        </w:rPr>
        <w:t>ДУМА ГОРОДА</w:t>
      </w:r>
      <w:r>
        <w:rPr>
          <w:rFonts w:ascii="Times New Roman" w:hAnsi="Times New Roman"/>
          <w:b/>
          <w:sz w:val="32"/>
          <w:szCs w:val="32"/>
        </w:rPr>
        <w:t xml:space="preserve"> НИЖНЕВАРТОВКА</w:t>
      </w:r>
    </w:p>
    <w:p w:rsidR="00875B6C" w:rsidRPr="00725610" w:rsidRDefault="00875B6C" w:rsidP="008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5B6C" w:rsidRDefault="00875B6C" w:rsidP="008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25610">
        <w:rPr>
          <w:rFonts w:ascii="Times New Roman" w:hAnsi="Times New Roman"/>
          <w:b/>
          <w:sz w:val="32"/>
          <w:szCs w:val="32"/>
        </w:rPr>
        <w:t>РЕШЕНИЕ</w:t>
      </w:r>
    </w:p>
    <w:p w:rsidR="007167D1" w:rsidRPr="00725610" w:rsidRDefault="007167D1" w:rsidP="008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75B6C" w:rsidRPr="00725610" w:rsidRDefault="00875B6C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5610">
        <w:rPr>
          <w:rFonts w:ascii="Times New Roman" w:hAnsi="Times New Roman"/>
          <w:sz w:val="28"/>
          <w:szCs w:val="28"/>
        </w:rPr>
        <w:t>от «___»____</w:t>
      </w:r>
      <w:r w:rsidR="00CD2625">
        <w:rPr>
          <w:rFonts w:ascii="Times New Roman" w:hAnsi="Times New Roman"/>
          <w:sz w:val="28"/>
          <w:szCs w:val="28"/>
        </w:rPr>
        <w:t>________</w:t>
      </w:r>
      <w:r w:rsidRPr="00725610">
        <w:rPr>
          <w:rFonts w:ascii="Times New Roman" w:hAnsi="Times New Roman"/>
          <w:sz w:val="28"/>
          <w:szCs w:val="28"/>
        </w:rPr>
        <w:t>___20__ года                                                                 № ____</w:t>
      </w:r>
    </w:p>
    <w:p w:rsidR="00875B6C" w:rsidRPr="00725610" w:rsidRDefault="00875B6C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75B6C" w:rsidRPr="00725610" w:rsidRDefault="00875B6C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6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35630" w:rsidRPr="00E35630" w:rsidRDefault="00E35630" w:rsidP="00E35630">
      <w:pPr>
        <w:spacing w:after="0" w:line="240" w:lineRule="auto"/>
        <w:ind w:right="3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>в решение Думы города Нижневартовска от 29.09.2017 №219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>«О Положении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>о департаменте по социальной политике администрации города Нижневартовска» (с изменениями)</w:t>
      </w:r>
    </w:p>
    <w:p w:rsidR="00E35630" w:rsidRPr="00725610" w:rsidRDefault="00E35630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5B6C" w:rsidRPr="00725610" w:rsidRDefault="00875B6C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61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E35630" w:rsidRPr="00E35630" w:rsidRDefault="00E35630" w:rsidP="004C0B68">
      <w:pPr>
        <w:spacing w:after="0" w:line="240" w:lineRule="auto"/>
        <w:ind w:firstLine="708"/>
        <w:jc w:val="both"/>
        <w:rPr>
          <w:rFonts w:ascii="Tinos" w:hAnsi="Tinos" w:cs="Tinos"/>
          <w:sz w:val="28"/>
          <w:szCs w:val="28"/>
        </w:rPr>
      </w:pPr>
      <w:r w:rsidRPr="00E35630">
        <w:rPr>
          <w:rFonts w:ascii="Tinos" w:hAnsi="Tinos" w:cs="Tinos"/>
          <w:sz w:val="28"/>
          <w:szCs w:val="28"/>
        </w:rPr>
        <w:t>В целях организации деятельности администрации города</w:t>
      </w:r>
      <w:r w:rsidRPr="00E35630">
        <w:rPr>
          <w:rFonts w:ascii="Tinos" w:hAnsi="Tinos" w:cs="Tinos"/>
          <w:sz w:val="28"/>
          <w:szCs w:val="28"/>
        </w:rPr>
        <w:br/>
        <w:t>Нижневартовска по противодействию терроризму и экстремизму, руководствуясь статьей 19</w:t>
      </w:r>
      <w:r w:rsidR="00003D31">
        <w:rPr>
          <w:rFonts w:ascii="Tinos" w:hAnsi="Tinos" w:cs="Tinos"/>
          <w:sz w:val="28"/>
          <w:szCs w:val="28"/>
        </w:rPr>
        <w:t xml:space="preserve">, </w:t>
      </w:r>
      <w:r w:rsidR="00003D31">
        <w:rPr>
          <w:rFonts w:ascii="Times New Roman" w:hAnsi="Times New Roman"/>
          <w:sz w:val="28"/>
          <w:szCs w:val="28"/>
        </w:rPr>
        <w:t>пунктом 7 статьи 28 Устава города Нижневартовска</w:t>
      </w:r>
      <w:r w:rsidRPr="00E35630">
        <w:rPr>
          <w:rFonts w:ascii="Tinos" w:hAnsi="Tinos" w:cs="Tinos"/>
          <w:sz w:val="28"/>
          <w:szCs w:val="28"/>
        </w:rPr>
        <w:t>,</w:t>
      </w:r>
    </w:p>
    <w:p w:rsidR="00875B6C" w:rsidRDefault="00875B6C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5B6C" w:rsidRPr="00725610" w:rsidRDefault="00875B6C" w:rsidP="004C0B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610">
        <w:rPr>
          <w:rFonts w:ascii="Times New Roman" w:eastAsia="Times New Roman" w:hAnsi="Times New Roman"/>
          <w:sz w:val="28"/>
          <w:szCs w:val="28"/>
          <w:lang w:eastAsia="ru-RU"/>
        </w:rPr>
        <w:t xml:space="preserve">Дума города РЕШИЛА: </w:t>
      </w:r>
    </w:p>
    <w:p w:rsidR="00875B6C" w:rsidRPr="00725610" w:rsidRDefault="00875B6C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61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E35630" w:rsidRPr="00E35630" w:rsidRDefault="00E35630" w:rsidP="00E356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>Внести в приложение к решению Думы города Нижневартовска</w:t>
      </w:r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29.09.2017 №219 «О Положении о департаменте по социальной политике администрации города Нижневартовска» (с изменениями от 27.10.2017 №233, 22.02.2018 </w:t>
      </w:r>
      <w:hyperlink r:id="rId8" w:tooltip="https://login.consultant.ru/link/?req=doc&amp;base=RLAW926&amp;n=168156&amp;date=18.08.2022&amp;dst=100005&amp;field=134" w:history="1">
        <w:r w:rsidRPr="00E35630">
          <w:rPr>
            <w:rFonts w:ascii="Times New Roman" w:eastAsia="Times New Roman" w:hAnsi="Times New Roman"/>
            <w:sz w:val="28"/>
            <w:szCs w:val="28"/>
            <w:lang w:eastAsia="ru-RU"/>
          </w:rPr>
          <w:t>№293</w:t>
        </w:r>
      </w:hyperlink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 xml:space="preserve">, от 26.04.2018 </w:t>
      </w:r>
      <w:hyperlink r:id="rId9" w:tooltip="https://login.consultant.ru/link/?req=doc&amp;base=RLAW926&amp;n=171808&amp;date=18.08.2022&amp;dst=100005&amp;field=134" w:history="1">
        <w:r w:rsidRPr="00E35630">
          <w:rPr>
            <w:rFonts w:ascii="Times New Roman" w:eastAsia="Times New Roman" w:hAnsi="Times New Roman"/>
            <w:sz w:val="28"/>
            <w:szCs w:val="28"/>
            <w:lang w:eastAsia="ru-RU"/>
          </w:rPr>
          <w:t>№342</w:t>
        </w:r>
      </w:hyperlink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 xml:space="preserve">, от 22.06.2018 </w:t>
      </w:r>
      <w:hyperlink r:id="rId10" w:tooltip="https://login.consultant.ru/link/?req=doc&amp;base=RLAW926&amp;n=175110&amp;date=18.08.2022&amp;dst=100005&amp;field=134" w:history="1">
        <w:r w:rsidRPr="00E35630">
          <w:rPr>
            <w:rFonts w:ascii="Times New Roman" w:eastAsia="Times New Roman" w:hAnsi="Times New Roman"/>
            <w:sz w:val="28"/>
            <w:szCs w:val="28"/>
            <w:lang w:eastAsia="ru-RU"/>
          </w:rPr>
          <w:t>№369</w:t>
        </w:r>
      </w:hyperlink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 xml:space="preserve">, от 19.05.2019 </w:t>
      </w:r>
      <w:hyperlink r:id="rId11" w:tooltip="https://login.consultant.ru/link/?req=doc&amp;base=RLAW926&amp;n=193110&amp;date=18.08.2022&amp;dst=100005&amp;field=134" w:history="1">
        <w:r w:rsidRPr="00E35630">
          <w:rPr>
            <w:rFonts w:ascii="Times New Roman" w:eastAsia="Times New Roman" w:hAnsi="Times New Roman"/>
            <w:sz w:val="28"/>
            <w:szCs w:val="28"/>
            <w:lang w:eastAsia="ru-RU"/>
          </w:rPr>
          <w:t>№496</w:t>
        </w:r>
      </w:hyperlink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 xml:space="preserve">, от 29.11.2019 </w:t>
      </w:r>
      <w:hyperlink r:id="rId12" w:tooltip="https://login.consultant.ru/link/?req=doc&amp;base=RLAW926&amp;n=201698&amp;date=18.08.2022&amp;dst=100005&amp;field=134" w:history="1">
        <w:r w:rsidRPr="00E35630">
          <w:rPr>
            <w:rFonts w:ascii="Times New Roman" w:eastAsia="Times New Roman" w:hAnsi="Times New Roman"/>
            <w:sz w:val="28"/>
            <w:szCs w:val="28"/>
            <w:lang w:eastAsia="ru-RU"/>
          </w:rPr>
          <w:t>№552</w:t>
        </w:r>
      </w:hyperlink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 xml:space="preserve">, от 07.02.2020 </w:t>
      </w:r>
      <w:hyperlink r:id="rId13" w:tooltip="https://login.consultant.ru/link/?req=doc&amp;base=RLAW926&amp;n=205128&amp;date=18.08.2022&amp;dst=100005&amp;field=134" w:history="1">
        <w:r w:rsidRPr="00E35630">
          <w:rPr>
            <w:rFonts w:ascii="Times New Roman" w:eastAsia="Times New Roman" w:hAnsi="Times New Roman"/>
            <w:sz w:val="28"/>
            <w:szCs w:val="28"/>
            <w:lang w:eastAsia="ru-RU"/>
          </w:rPr>
          <w:t>№575</w:t>
        </w:r>
      </w:hyperlink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 xml:space="preserve">, от 26.06.2020 </w:t>
      </w:r>
      <w:hyperlink r:id="rId14" w:tooltip="https://login.consultant.ru/link/?req=doc&amp;base=RLAW926&amp;n=213784&amp;date=18.08.2022&amp;dst=100005&amp;field=134" w:history="1">
        <w:r w:rsidRPr="00E35630">
          <w:rPr>
            <w:rFonts w:ascii="Times New Roman" w:eastAsia="Times New Roman" w:hAnsi="Times New Roman"/>
            <w:sz w:val="28"/>
            <w:szCs w:val="28"/>
            <w:lang w:eastAsia="ru-RU"/>
          </w:rPr>
          <w:t>№641</w:t>
        </w:r>
      </w:hyperlink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27.07.2020 </w:t>
      </w:r>
      <w:hyperlink r:id="rId15" w:tooltip="https://login.consultant.ru/link/?req=doc&amp;base=RLAW926&amp;n=215321&amp;date=18.08.2022&amp;dst=100005&amp;field=134" w:history="1">
        <w:r w:rsidRPr="00E35630">
          <w:rPr>
            <w:rFonts w:ascii="Times New Roman" w:eastAsia="Times New Roman" w:hAnsi="Times New Roman"/>
            <w:sz w:val="28"/>
            <w:szCs w:val="28"/>
            <w:lang w:eastAsia="ru-RU"/>
          </w:rPr>
          <w:t>№652</w:t>
        </w:r>
      </w:hyperlink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 xml:space="preserve">, от 26.03.2021 </w:t>
      </w:r>
      <w:hyperlink r:id="rId16" w:tooltip="https://login.consultant.ru/link/?req=doc&amp;base=RLAW926&amp;n=228786&amp;date=18.08.2022&amp;dst=100005&amp;field=134" w:history="1">
        <w:r w:rsidRPr="00E35630">
          <w:rPr>
            <w:rFonts w:ascii="Times New Roman" w:eastAsia="Times New Roman" w:hAnsi="Times New Roman"/>
            <w:sz w:val="28"/>
            <w:szCs w:val="28"/>
            <w:lang w:eastAsia="ru-RU"/>
          </w:rPr>
          <w:t>№753</w:t>
        </w:r>
      </w:hyperlink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 xml:space="preserve">, от 29.10.2021 </w:t>
      </w:r>
      <w:hyperlink r:id="rId17" w:tooltip="https://login.consultant.ru/link/?req=doc&amp;base=RLAW926&amp;n=242849&amp;date=18.08.2022&amp;dst=100005&amp;field=134" w:history="1">
        <w:r w:rsidRPr="00E35630">
          <w:rPr>
            <w:rFonts w:ascii="Times New Roman" w:eastAsia="Times New Roman" w:hAnsi="Times New Roman"/>
            <w:sz w:val="28"/>
            <w:szCs w:val="28"/>
            <w:lang w:eastAsia="ru-RU"/>
          </w:rPr>
          <w:t>№28</w:t>
        </w:r>
      </w:hyperlink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>, от 30.09.2022 №179, от 25.11.2022 №207, от 16.12.2022 №222, от 30.06.2023 №304,</w:t>
      </w:r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br/>
        <w:t>от 24.05.2024 №425) следующие изменения:</w:t>
      </w:r>
    </w:p>
    <w:p w:rsidR="00E35630" w:rsidRDefault="00E35630" w:rsidP="00E356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2C6F1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разделе 3:</w:t>
      </w:r>
    </w:p>
    <w:p w:rsidR="0045235E" w:rsidRPr="00E35630" w:rsidRDefault="0045235E" w:rsidP="004523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E35630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7E2E98" w:rsidRPr="007E2E98" w:rsidRDefault="0045235E" w:rsidP="007E2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E2E98" w:rsidRPr="007E2E98">
        <w:rPr>
          <w:rFonts w:ascii="Times New Roman" w:eastAsia="Times New Roman" w:hAnsi="Times New Roman"/>
          <w:sz w:val="28"/>
          <w:szCs w:val="28"/>
          <w:lang w:eastAsia="ru-RU"/>
        </w:rPr>
        <w:t>13. По профилактике терроризма и экстремизма, а также в минимизации и (или) ликвидации последствий проявлений терроризма и экстремизма</w:t>
      </w:r>
      <w:r w:rsidR="007E2E98" w:rsidRPr="007E2E98">
        <w:rPr>
          <w:rFonts w:ascii="Times New Roman" w:eastAsia="Times New Roman" w:hAnsi="Times New Roman"/>
          <w:sz w:val="28"/>
          <w:szCs w:val="28"/>
          <w:lang w:eastAsia="ru-RU"/>
        </w:rPr>
        <w:br/>
        <w:t>в границах городского округа:</w:t>
      </w:r>
    </w:p>
    <w:p w:rsidR="007E2E98" w:rsidRPr="007E2E98" w:rsidRDefault="007E2E98" w:rsidP="007E2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2E98">
        <w:rPr>
          <w:rFonts w:ascii="Times New Roman" w:eastAsia="Times New Roman" w:hAnsi="Times New Roman"/>
          <w:sz w:val="28"/>
          <w:szCs w:val="28"/>
          <w:lang w:eastAsia="ru-RU"/>
        </w:rPr>
        <w:t>1) участвует в реализации муниципальной программы в области профилактики терроризма и экстремизма;</w:t>
      </w:r>
    </w:p>
    <w:p w:rsidR="007E2E98" w:rsidRPr="007E2E98" w:rsidRDefault="007E2E98" w:rsidP="007E2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2E9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 участвует в организации и проведении (в том числе путем распространения информационных материалов, печатной продукции, проведения разъяснительной работы и иных мероприятий) в подведомственных учреждениях мероприятий, предусмотренных Комплексным планом противодействия идеологии терроризма в Российской Федерации, в том числе информационно-пропагандистских мероприятий по разъяснению сущности терроризма, его общественной опасности и формированию у граждан неприятия его идеологии;</w:t>
      </w:r>
    </w:p>
    <w:p w:rsidR="007E2E98" w:rsidRPr="007E2E98" w:rsidRDefault="007E2E98" w:rsidP="007E2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2E98">
        <w:rPr>
          <w:rFonts w:ascii="Times New Roman" w:eastAsia="Times New Roman" w:hAnsi="Times New Roman"/>
          <w:sz w:val="28"/>
          <w:szCs w:val="28"/>
          <w:lang w:eastAsia="ru-RU"/>
        </w:rPr>
        <w:t>3) участвует в мероприятиях по профилактике терроризма, организуемых федеральными органами исполнительной власти и (или) исполнительными органами государственной власти Ханты-Мансийского автономного</w:t>
      </w:r>
      <w:r w:rsidRPr="007E2E98">
        <w:rPr>
          <w:rFonts w:ascii="Times New Roman" w:eastAsia="Times New Roman" w:hAnsi="Times New Roman"/>
          <w:sz w:val="28"/>
          <w:szCs w:val="28"/>
          <w:lang w:eastAsia="ru-RU"/>
        </w:rPr>
        <w:br/>
        <w:t>округа - Югры;</w:t>
      </w:r>
    </w:p>
    <w:p w:rsidR="007E2E98" w:rsidRPr="007E2E98" w:rsidRDefault="007E2E98" w:rsidP="007E2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2E98">
        <w:rPr>
          <w:rFonts w:ascii="Times New Roman" w:eastAsia="Times New Roman" w:hAnsi="Times New Roman"/>
          <w:sz w:val="28"/>
          <w:szCs w:val="28"/>
          <w:lang w:eastAsia="ru-RU"/>
        </w:rPr>
        <w:t>4) участвует в обеспечении выполнения требований</w:t>
      </w:r>
      <w:r w:rsidRPr="007E2E98">
        <w:rPr>
          <w:rFonts w:ascii="Times New Roman" w:eastAsia="Times New Roman" w:hAnsi="Times New Roman"/>
          <w:sz w:val="28"/>
          <w:szCs w:val="28"/>
          <w:lang w:eastAsia="ru-RU"/>
        </w:rPr>
        <w:br/>
        <w:t>к антитеррористической защищенности в подведомственных учреждениях;</w:t>
      </w:r>
    </w:p>
    <w:p w:rsidR="007E2E98" w:rsidRPr="007E2E98" w:rsidRDefault="007E2E98" w:rsidP="007E2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2E98"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участвует </w:t>
      </w:r>
      <w:r w:rsidRPr="007E2E98">
        <w:rPr>
          <w:rFonts w:ascii="Times New Roman" w:eastAsia="Times New Roman" w:hAnsi="Times New Roman"/>
          <w:sz w:val="28"/>
          <w:szCs w:val="28"/>
          <w:lang w:eastAsia="ru-RU"/>
        </w:rPr>
        <w:t>в принятии профилактических, пропагандистских мер, направленных на предупреждение экстремистской деятельности, в том числе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E2E98">
        <w:rPr>
          <w:rFonts w:ascii="Times New Roman" w:eastAsia="Times New Roman" w:hAnsi="Times New Roman"/>
          <w:sz w:val="28"/>
          <w:szCs w:val="28"/>
          <w:lang w:eastAsia="ru-RU"/>
        </w:rPr>
        <w:t>в подведомственных учреждениях;</w:t>
      </w:r>
    </w:p>
    <w:p w:rsidR="007E2E98" w:rsidRPr="007E2E98" w:rsidRDefault="007E2E98" w:rsidP="007E2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2E98">
        <w:rPr>
          <w:rFonts w:ascii="Times New Roman" w:eastAsia="Times New Roman" w:hAnsi="Times New Roman"/>
          <w:sz w:val="28"/>
          <w:szCs w:val="28"/>
          <w:lang w:eastAsia="ru-RU"/>
        </w:rPr>
        <w:t xml:space="preserve">5.1)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участвует </w:t>
      </w:r>
      <w:r w:rsidRPr="007E2E98">
        <w:rPr>
          <w:rFonts w:ascii="Times New Roman" w:eastAsia="Times New Roman" w:hAnsi="Times New Roman"/>
          <w:sz w:val="28"/>
          <w:szCs w:val="28"/>
          <w:lang w:eastAsia="ru-RU"/>
        </w:rPr>
        <w:t>в реализации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E2E98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города Нижневартовска,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конфликтов, в том числе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E2E98">
        <w:rPr>
          <w:rFonts w:ascii="Times New Roman" w:eastAsia="Times New Roman" w:hAnsi="Times New Roman"/>
          <w:sz w:val="28"/>
          <w:szCs w:val="28"/>
          <w:lang w:eastAsia="ru-RU"/>
        </w:rPr>
        <w:t>в подведомственных учреждениях;</w:t>
      </w:r>
    </w:p>
    <w:p w:rsidR="007E2E98" w:rsidRPr="007E2E98" w:rsidRDefault="007E2E98" w:rsidP="007E2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2E98">
        <w:rPr>
          <w:rFonts w:ascii="Times New Roman" w:eastAsia="Times New Roman" w:hAnsi="Times New Roman"/>
          <w:sz w:val="28"/>
          <w:szCs w:val="28"/>
          <w:lang w:eastAsia="ru-RU"/>
        </w:rPr>
        <w:t>6) осуществляет сбор, обобщение и учет информации о реализации</w:t>
      </w:r>
      <w:r w:rsidRPr="007E2E98">
        <w:rPr>
          <w:rFonts w:ascii="Times New Roman" w:eastAsia="Times New Roman" w:hAnsi="Times New Roman"/>
          <w:sz w:val="28"/>
          <w:szCs w:val="28"/>
          <w:lang w:eastAsia="ru-RU"/>
        </w:rPr>
        <w:br/>
        <w:t>на объектах (территориях) спорта, культуры, здравоохранения, социальной защиты, в гостиницах и иных средствах размещения (независимо</w:t>
      </w:r>
      <w:r w:rsidRPr="007E2E98">
        <w:rPr>
          <w:rFonts w:ascii="Times New Roman" w:eastAsia="Times New Roman" w:hAnsi="Times New Roman"/>
          <w:sz w:val="28"/>
          <w:szCs w:val="28"/>
          <w:lang w:eastAsia="ru-RU"/>
        </w:rPr>
        <w:br/>
        <w:t>от их организационно-правовой формы и формы собственности), расположенных в городе Нижневартовске, требований к антитеррористической защищенности, включая вопросы категорирования, паспортизации,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E2E98">
        <w:rPr>
          <w:rFonts w:ascii="Times New Roman" w:eastAsia="Times New Roman" w:hAnsi="Times New Roman"/>
          <w:sz w:val="28"/>
          <w:szCs w:val="28"/>
          <w:lang w:eastAsia="ru-RU"/>
        </w:rPr>
        <w:t>инженерно-технической укрепленности, оснащения их техническими средствами охраны в соответствии с требованиями, утвержденными постановлениями Правительства Российской Федерации, мониторинг указанных объектов, доведение до них информации об установлении уровней террористической опасности;</w:t>
      </w:r>
    </w:p>
    <w:p w:rsidR="0045235E" w:rsidRDefault="007E2E98" w:rsidP="007E2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2E98">
        <w:rPr>
          <w:rFonts w:ascii="Times New Roman" w:eastAsia="Times New Roman" w:hAnsi="Times New Roman"/>
          <w:sz w:val="28"/>
          <w:szCs w:val="28"/>
          <w:lang w:eastAsia="ru-RU"/>
        </w:rPr>
        <w:t>7) участвует в осуществлении иных полномочий по решению вопросов местного значения по участию в профилактике терроризма и экстремизма.</w:t>
      </w:r>
      <w:r w:rsidR="0045235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E35630" w:rsidRPr="00E35630" w:rsidRDefault="0045235E" w:rsidP="00E356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35630" w:rsidRPr="00E35630">
        <w:rPr>
          <w:rFonts w:ascii="Times New Roman" w:eastAsia="Times New Roman" w:hAnsi="Times New Roman"/>
          <w:sz w:val="28"/>
          <w:szCs w:val="28"/>
          <w:lang w:eastAsia="ru-RU"/>
        </w:rPr>
        <w:t>ункт 23 изложить в следующей редакции:</w:t>
      </w:r>
    </w:p>
    <w:p w:rsidR="00E35630" w:rsidRPr="001C3F73" w:rsidRDefault="00E35630" w:rsidP="00E356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F73">
        <w:rPr>
          <w:rFonts w:ascii="Times New Roman" w:eastAsia="Times New Roman" w:hAnsi="Times New Roman"/>
          <w:sz w:val="28"/>
          <w:szCs w:val="28"/>
          <w:lang w:eastAsia="ru-RU"/>
        </w:rPr>
        <w:t xml:space="preserve">«23. Участвует в </w:t>
      </w:r>
      <w:bookmarkStart w:id="0" w:name="_GoBack"/>
      <w:bookmarkEnd w:id="0"/>
      <w:r w:rsidRPr="001C3F73">
        <w:rPr>
          <w:rFonts w:ascii="Times New Roman" w:eastAsia="Times New Roman" w:hAnsi="Times New Roman"/>
          <w:sz w:val="28"/>
          <w:szCs w:val="28"/>
          <w:lang w:eastAsia="ru-RU"/>
        </w:rPr>
        <w:t>профилактике безнадзорности и правонарушений несовершеннолетних граждан</w:t>
      </w:r>
      <w:r w:rsidRPr="001C3F73">
        <w:rPr>
          <w:rFonts w:ascii="Times New Roman" w:hAnsi="Times New Roman"/>
          <w:sz w:val="28"/>
          <w:szCs w:val="28"/>
        </w:rPr>
        <w:t xml:space="preserve"> через организацию деятельности подведомственных учреждений, которые:</w:t>
      </w:r>
    </w:p>
    <w:p w:rsidR="00E35630" w:rsidRPr="001C3F73" w:rsidRDefault="00E35630" w:rsidP="00E356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C3F73">
        <w:rPr>
          <w:rFonts w:ascii="Times New Roman" w:hAnsi="Times New Roman"/>
          <w:sz w:val="28"/>
          <w:szCs w:val="28"/>
        </w:rPr>
        <w:t xml:space="preserve">1) привлекают несовершеннолетних, находящихся в социально опасном положении, к занятиям в художественных, спортивных и других клубах, кружках, секциях, способствуют их приобщению к ценностям отечественной                     </w:t>
      </w:r>
      <w:r w:rsidRPr="001C3F73">
        <w:rPr>
          <w:rFonts w:ascii="Times New Roman" w:hAnsi="Times New Roman"/>
          <w:sz w:val="28"/>
          <w:szCs w:val="28"/>
        </w:rPr>
        <w:lastRenderedPageBreak/>
        <w:t>и мировой культуры;</w:t>
      </w:r>
    </w:p>
    <w:p w:rsidR="00E35630" w:rsidRPr="001C3F73" w:rsidRDefault="00E35630" w:rsidP="00E356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C3F73">
        <w:rPr>
          <w:rFonts w:ascii="Times New Roman" w:hAnsi="Times New Roman"/>
          <w:sz w:val="28"/>
          <w:szCs w:val="28"/>
        </w:rPr>
        <w:t>2) оказывают содействие специализированным учреждениям</w:t>
      </w:r>
      <w:r w:rsidRPr="001C3F73">
        <w:rPr>
          <w:rFonts w:ascii="Times New Roman" w:hAnsi="Times New Roman"/>
          <w:sz w:val="28"/>
          <w:szCs w:val="28"/>
        </w:rPr>
        <w:br/>
        <w:t>для несовершеннолетних, нуждающихся в социальной реабилитации, специальным учебно-воспитательным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культурно-воспитательной работы</w:t>
      </w:r>
      <w:r w:rsidRPr="001C3F73">
        <w:rPr>
          <w:rFonts w:ascii="Times New Roman" w:hAnsi="Times New Roman"/>
          <w:sz w:val="28"/>
          <w:szCs w:val="28"/>
        </w:rPr>
        <w:br/>
        <w:t>с несовершеннолетними, помещенными в указанные учреждения;</w:t>
      </w:r>
    </w:p>
    <w:p w:rsidR="00E35630" w:rsidRDefault="00E35630" w:rsidP="00E356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C3F73">
        <w:rPr>
          <w:rFonts w:ascii="Times New Roman" w:hAnsi="Times New Roman"/>
          <w:sz w:val="28"/>
          <w:szCs w:val="28"/>
        </w:rPr>
        <w:t>3) участвуют в организации отдыха, досуга и занятости несовершеннолетних граждан в каникулярные периоды.».</w:t>
      </w:r>
    </w:p>
    <w:p w:rsidR="00875B6C" w:rsidRPr="00725610" w:rsidRDefault="00875B6C" w:rsidP="0087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610">
        <w:rPr>
          <w:rFonts w:ascii="Times New Roman" w:eastAsia="Times New Roman" w:hAnsi="Times New Roman"/>
          <w:sz w:val="28"/>
          <w:szCs w:val="28"/>
          <w:lang w:eastAsia="ru-RU"/>
        </w:rPr>
        <w:t xml:space="preserve">2. Настоящее решение вступает в силу после его официального опубликования. </w:t>
      </w:r>
    </w:p>
    <w:p w:rsidR="00875B6C" w:rsidRDefault="00875B6C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610">
        <w:rPr>
          <w:rFonts w:ascii="Times New Roman" w:eastAsia="Times New Roman" w:hAnsi="Times New Roman"/>
          <w:sz w:val="28"/>
          <w:szCs w:val="28"/>
          <w:lang w:eastAsia="ru-RU"/>
        </w:rPr>
        <w:t xml:space="preserve">       </w:t>
      </w:r>
    </w:p>
    <w:p w:rsidR="00FD40EC" w:rsidRDefault="00FD40EC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40EC" w:rsidRPr="00725610" w:rsidRDefault="00FD40EC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5B6C" w:rsidRPr="00725610" w:rsidRDefault="00875B6C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5610">
        <w:rPr>
          <w:rFonts w:ascii="Times New Roman" w:hAnsi="Times New Roman"/>
          <w:sz w:val="28"/>
          <w:szCs w:val="28"/>
        </w:rPr>
        <w:t xml:space="preserve">Председатель Думы                                     Глава </w:t>
      </w:r>
    </w:p>
    <w:p w:rsidR="00875B6C" w:rsidRPr="00725610" w:rsidRDefault="00875B6C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5610">
        <w:rPr>
          <w:rFonts w:ascii="Times New Roman" w:hAnsi="Times New Roman"/>
          <w:sz w:val="28"/>
          <w:szCs w:val="28"/>
        </w:rPr>
        <w:t>города Нижневартовска                              города Нижневартовска</w:t>
      </w:r>
    </w:p>
    <w:p w:rsidR="00875B6C" w:rsidRDefault="00875B6C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0B68" w:rsidRDefault="004C0B68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0B68" w:rsidRPr="00725610" w:rsidRDefault="004C0B68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B6C" w:rsidRPr="00725610" w:rsidRDefault="00E35630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А.В. Сатинов</w:t>
      </w:r>
      <w:r w:rsidR="00875B6C" w:rsidRPr="00725610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Д.А. Кощенко</w:t>
      </w:r>
    </w:p>
    <w:p w:rsidR="00875B6C" w:rsidRDefault="00875B6C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0B68" w:rsidRDefault="004C0B68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0B68" w:rsidRPr="00725610" w:rsidRDefault="004C0B68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B6C" w:rsidRPr="00725610" w:rsidRDefault="00875B6C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610">
        <w:rPr>
          <w:rFonts w:ascii="Times New Roman" w:hAnsi="Times New Roman"/>
          <w:sz w:val="24"/>
          <w:szCs w:val="24"/>
        </w:rPr>
        <w:t>_____________________                                          _____________________</w:t>
      </w:r>
    </w:p>
    <w:p w:rsidR="00875B6C" w:rsidRDefault="00875B6C" w:rsidP="00875B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0B68" w:rsidRDefault="004C0B68" w:rsidP="00875B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0B68" w:rsidRPr="00725610" w:rsidRDefault="004C0B68" w:rsidP="00875B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5B6C" w:rsidRPr="00725610" w:rsidRDefault="00875B6C" w:rsidP="00E35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5610">
        <w:rPr>
          <w:rFonts w:ascii="Times New Roman" w:hAnsi="Times New Roman"/>
          <w:sz w:val="24"/>
          <w:szCs w:val="24"/>
        </w:rPr>
        <w:t xml:space="preserve">«___»____________ 20__ года                    </w:t>
      </w:r>
      <w:r w:rsidR="00E35630">
        <w:rPr>
          <w:rFonts w:ascii="Times New Roman" w:hAnsi="Times New Roman"/>
          <w:sz w:val="24"/>
          <w:szCs w:val="24"/>
        </w:rPr>
        <w:t xml:space="preserve"> </w:t>
      </w:r>
      <w:r w:rsidRPr="00725610">
        <w:rPr>
          <w:rFonts w:ascii="Times New Roman" w:hAnsi="Times New Roman"/>
          <w:sz w:val="24"/>
          <w:szCs w:val="24"/>
        </w:rPr>
        <w:t xml:space="preserve">            «___»____________ </w:t>
      </w:r>
      <w:r w:rsidRPr="00725610">
        <w:rPr>
          <w:rFonts w:ascii="Times New Roman" w:eastAsia="Times New Roman" w:hAnsi="Times New Roman"/>
          <w:sz w:val="24"/>
          <w:szCs w:val="24"/>
          <w:lang w:eastAsia="ru-RU"/>
        </w:rPr>
        <w:t>20__ года»</w:t>
      </w:r>
    </w:p>
    <w:p w:rsidR="006C48C1" w:rsidRDefault="006C48C1"/>
    <w:sectPr w:rsidR="006C48C1" w:rsidSect="0033796B">
      <w:pgSz w:w="11906" w:h="16838"/>
      <w:pgMar w:top="1134" w:right="566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32D" w:rsidRDefault="00AB532D" w:rsidP="00FD40EC">
      <w:pPr>
        <w:spacing w:after="0" w:line="240" w:lineRule="auto"/>
      </w:pPr>
      <w:r>
        <w:separator/>
      </w:r>
    </w:p>
  </w:endnote>
  <w:endnote w:type="continuationSeparator" w:id="0">
    <w:p w:rsidR="00AB532D" w:rsidRDefault="00AB532D" w:rsidP="00FD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32D" w:rsidRDefault="00AB532D" w:rsidP="00FD40EC">
      <w:pPr>
        <w:spacing w:after="0" w:line="240" w:lineRule="auto"/>
      </w:pPr>
      <w:r>
        <w:separator/>
      </w:r>
    </w:p>
  </w:footnote>
  <w:footnote w:type="continuationSeparator" w:id="0">
    <w:p w:rsidR="00AB532D" w:rsidRDefault="00AB532D" w:rsidP="00FD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115DD"/>
    <w:multiLevelType w:val="hybridMultilevel"/>
    <w:tmpl w:val="FD160232"/>
    <w:lvl w:ilvl="0" w:tplc="79D2EB88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42AE6802">
      <w:start w:val="1"/>
      <w:numFmt w:val="lowerLetter"/>
      <w:lvlText w:val="%2."/>
      <w:lvlJc w:val="left"/>
      <w:pPr>
        <w:ind w:left="1620" w:hanging="360"/>
      </w:pPr>
    </w:lvl>
    <w:lvl w:ilvl="2" w:tplc="8124BC88">
      <w:start w:val="1"/>
      <w:numFmt w:val="lowerRoman"/>
      <w:lvlText w:val="%3."/>
      <w:lvlJc w:val="right"/>
      <w:pPr>
        <w:ind w:left="2340" w:hanging="180"/>
      </w:pPr>
    </w:lvl>
    <w:lvl w:ilvl="3" w:tplc="366C17A2">
      <w:start w:val="1"/>
      <w:numFmt w:val="decimal"/>
      <w:lvlText w:val="%4."/>
      <w:lvlJc w:val="left"/>
      <w:pPr>
        <w:ind w:left="3060" w:hanging="360"/>
      </w:pPr>
    </w:lvl>
    <w:lvl w:ilvl="4" w:tplc="27F6726A">
      <w:start w:val="1"/>
      <w:numFmt w:val="lowerLetter"/>
      <w:lvlText w:val="%5."/>
      <w:lvlJc w:val="left"/>
      <w:pPr>
        <w:ind w:left="3780" w:hanging="360"/>
      </w:pPr>
    </w:lvl>
    <w:lvl w:ilvl="5" w:tplc="DAEC2474">
      <w:start w:val="1"/>
      <w:numFmt w:val="lowerRoman"/>
      <w:lvlText w:val="%6."/>
      <w:lvlJc w:val="right"/>
      <w:pPr>
        <w:ind w:left="4500" w:hanging="180"/>
      </w:pPr>
    </w:lvl>
    <w:lvl w:ilvl="6" w:tplc="BC384460">
      <w:start w:val="1"/>
      <w:numFmt w:val="decimal"/>
      <w:lvlText w:val="%7."/>
      <w:lvlJc w:val="left"/>
      <w:pPr>
        <w:ind w:left="5220" w:hanging="360"/>
      </w:pPr>
    </w:lvl>
    <w:lvl w:ilvl="7" w:tplc="8D5EDD48">
      <w:start w:val="1"/>
      <w:numFmt w:val="lowerLetter"/>
      <w:lvlText w:val="%8."/>
      <w:lvlJc w:val="left"/>
      <w:pPr>
        <w:ind w:left="5940" w:hanging="360"/>
      </w:pPr>
    </w:lvl>
    <w:lvl w:ilvl="8" w:tplc="CDE698DC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09574E"/>
    <w:multiLevelType w:val="hybridMultilevel"/>
    <w:tmpl w:val="84289A56"/>
    <w:lvl w:ilvl="0" w:tplc="A8402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07224"/>
    <w:multiLevelType w:val="multilevel"/>
    <w:tmpl w:val="36A480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61776020"/>
    <w:multiLevelType w:val="hybridMultilevel"/>
    <w:tmpl w:val="4FDAE86E"/>
    <w:lvl w:ilvl="0" w:tplc="3C68D8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0F7E4A"/>
    <w:multiLevelType w:val="hybridMultilevel"/>
    <w:tmpl w:val="5074F884"/>
    <w:lvl w:ilvl="0" w:tplc="7F544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C1"/>
    <w:rsid w:val="00003D31"/>
    <w:rsid w:val="001C3F73"/>
    <w:rsid w:val="002457D8"/>
    <w:rsid w:val="002958BD"/>
    <w:rsid w:val="002C6F1D"/>
    <w:rsid w:val="002F1290"/>
    <w:rsid w:val="0033796B"/>
    <w:rsid w:val="0045235E"/>
    <w:rsid w:val="004C0B68"/>
    <w:rsid w:val="005734C1"/>
    <w:rsid w:val="006C48C1"/>
    <w:rsid w:val="007167D1"/>
    <w:rsid w:val="007E2E98"/>
    <w:rsid w:val="00875B6C"/>
    <w:rsid w:val="009109BA"/>
    <w:rsid w:val="00AB532D"/>
    <w:rsid w:val="00AF4128"/>
    <w:rsid w:val="00C428F0"/>
    <w:rsid w:val="00CD2625"/>
    <w:rsid w:val="00D07AFD"/>
    <w:rsid w:val="00D26360"/>
    <w:rsid w:val="00E35630"/>
    <w:rsid w:val="00E761E1"/>
    <w:rsid w:val="00F70A43"/>
    <w:rsid w:val="00FD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F91E"/>
  <w15:chartTrackingRefBased/>
  <w15:docId w15:val="{1C0F2AF3-DC55-4009-9C32-5E19BA2F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B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40E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D4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40E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D4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0EC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qFormat/>
    <w:rsid w:val="00E35630"/>
    <w:pPr>
      <w:ind w:left="720"/>
      <w:contextualSpacing/>
    </w:pPr>
  </w:style>
  <w:style w:type="paragraph" w:customStyle="1" w:styleId="ConsPlusNormal">
    <w:name w:val="ConsPlusNormal"/>
    <w:link w:val="ConsPlusNormal0"/>
    <w:rsid w:val="00E35630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E35630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68156&amp;date=18.08.2022&amp;dst=100005&amp;field=134" TargetMode="External"/><Relationship Id="rId13" Type="http://schemas.openxmlformats.org/officeDocument/2006/relationships/hyperlink" Target="https://login.consultant.ru/link/?req=doc&amp;base=RLAW926&amp;n=205128&amp;date=18.08.2022&amp;dst=100005&amp;field=1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RLAW926&amp;n=201698&amp;date=18.08.2022&amp;dst=100005&amp;field=134" TargetMode="External"/><Relationship Id="rId17" Type="http://schemas.openxmlformats.org/officeDocument/2006/relationships/hyperlink" Target="https://login.consultant.ru/link/?req=doc&amp;base=RLAW926&amp;n=242849&amp;date=18.08.2022&amp;dst=100005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926&amp;n=228786&amp;date=18.08.2022&amp;dst=100005&amp;field=1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26&amp;n=193110&amp;date=18.08.2022&amp;dst=100005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926&amp;n=215321&amp;date=18.08.2022&amp;dst=100005&amp;field=134" TargetMode="External"/><Relationship Id="rId10" Type="http://schemas.openxmlformats.org/officeDocument/2006/relationships/hyperlink" Target="https://login.consultant.ru/link/?req=doc&amp;base=RLAW926&amp;n=175110&amp;date=18.08.2022&amp;dst=100005&amp;field=1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171808&amp;date=18.08.2022&amp;dst=100005&amp;field=134" TargetMode="External"/><Relationship Id="rId14" Type="http://schemas.openxmlformats.org/officeDocument/2006/relationships/hyperlink" Target="https://login.consultant.ru/link/?req=doc&amp;base=RLAW926&amp;n=213784&amp;date=18.08.2022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Кубанова Екатерина Викторовна</cp:lastModifiedBy>
  <cp:revision>8</cp:revision>
  <cp:lastPrinted>2024-07-08T12:21:00Z</cp:lastPrinted>
  <dcterms:created xsi:type="dcterms:W3CDTF">2024-10-14T09:12:00Z</dcterms:created>
  <dcterms:modified xsi:type="dcterms:W3CDTF">2024-10-16T06:13:00Z</dcterms:modified>
</cp:coreProperties>
</file>