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0D" w:rsidRDefault="00633D3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20D" w:rsidRDefault="00633D3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C4720D" w:rsidRPr="00A527BC" w:rsidRDefault="00633D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7BC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 ГОРОДСКОЙ ОКРУГ</w:t>
      </w:r>
    </w:p>
    <w:p w:rsidR="00C4720D" w:rsidRPr="00A527BC" w:rsidRDefault="00633D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7BC">
        <w:rPr>
          <w:rFonts w:ascii="Times New Roman" w:eastAsia="Calibri" w:hAnsi="Times New Roman" w:cs="Times New Roman"/>
          <w:b/>
          <w:sz w:val="28"/>
          <w:szCs w:val="28"/>
        </w:rPr>
        <w:t>ГОРОД НИЖНЕВАРТОВСК</w:t>
      </w:r>
    </w:p>
    <w:p w:rsidR="00C4720D" w:rsidRPr="00A527BC" w:rsidRDefault="00633D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7BC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ОКРУГ-ЮГРА</w:t>
      </w:r>
    </w:p>
    <w:p w:rsidR="00C4720D" w:rsidRPr="00A527BC" w:rsidRDefault="00C4720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20D" w:rsidRPr="00A527BC" w:rsidRDefault="00633D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7BC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        </w:t>
      </w:r>
    </w:p>
    <w:p w:rsidR="00C4720D" w:rsidRPr="00A527BC" w:rsidRDefault="00C472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20D" w:rsidRPr="00A527BC" w:rsidRDefault="00633D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27BC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C4720D" w:rsidRDefault="00C472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20D" w:rsidRDefault="00C472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20D" w:rsidRDefault="00633D3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_____________ </w:t>
      </w:r>
      <w:r>
        <w:rPr>
          <w:rFonts w:ascii="Times New Roman" w:eastAsia="Calibri" w:hAnsi="Times New Roman" w:cs="Times New Roman"/>
          <w:sz w:val="28"/>
          <w:szCs w:val="28"/>
        </w:rPr>
        <w:t>2022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№________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</w:tblGrid>
      <w:tr w:rsidR="00C4720D" w:rsidRPr="00A527BC">
        <w:tc>
          <w:tcPr>
            <w:tcW w:w="5528" w:type="dxa"/>
          </w:tcPr>
          <w:p w:rsidR="00C4720D" w:rsidRPr="00A527BC" w:rsidRDefault="00C4720D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20D" w:rsidRPr="00A527BC" w:rsidRDefault="00633D3F">
            <w:pPr>
              <w:widowControl w:val="0"/>
              <w:ind w:left="-113" w:right="10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</w:t>
            </w:r>
            <w:r w:rsidR="00A527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26.02.2021 №717 «О Положении о</w:t>
            </w:r>
            <w:r w:rsidR="00A527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реализации инициативных проектов в городе Нижневартовске» (с изменением)»</w:t>
            </w:r>
          </w:p>
          <w:p w:rsidR="00C4720D" w:rsidRPr="00A527BC" w:rsidRDefault="00C4720D">
            <w:pPr>
              <w:widowControl w:val="0"/>
              <w:tabs>
                <w:tab w:val="left" w:pos="4712"/>
              </w:tabs>
              <w:ind w:left="-105" w:right="187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C4720D" w:rsidRPr="00A527BC" w:rsidRDefault="00C4720D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C4720D" w:rsidRPr="00A527BC" w:rsidRDefault="00C47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0D" w:rsidRPr="00A527BC" w:rsidRDefault="00633D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BC">
        <w:rPr>
          <w:rFonts w:ascii="Times New Roman" w:hAnsi="Times New Roman" w:cs="Times New Roman"/>
          <w:sz w:val="28"/>
          <w:szCs w:val="28"/>
        </w:rPr>
        <w:t>Рассмотрев проект решения Думы города Нижневартовска «О</w:t>
      </w:r>
      <w:r w:rsidR="00A527BC">
        <w:rPr>
          <w:rFonts w:ascii="Times New Roman" w:hAnsi="Times New Roman" w:cs="Times New Roman"/>
          <w:sz w:val="28"/>
          <w:szCs w:val="28"/>
        </w:rPr>
        <w:t xml:space="preserve"> </w:t>
      </w:r>
      <w:r w:rsidRPr="00A527BC">
        <w:rPr>
          <w:rFonts w:ascii="Times New Roman" w:hAnsi="Times New Roman" w:cs="Times New Roman"/>
          <w:sz w:val="28"/>
          <w:szCs w:val="28"/>
        </w:rPr>
        <w:t>внесении</w:t>
      </w:r>
      <w:r w:rsidR="00A527BC">
        <w:rPr>
          <w:rFonts w:ascii="Times New Roman" w:hAnsi="Times New Roman" w:cs="Times New Roman"/>
          <w:sz w:val="28"/>
          <w:szCs w:val="28"/>
        </w:rPr>
        <w:t xml:space="preserve"> </w:t>
      </w:r>
      <w:r w:rsidRPr="00A527BC">
        <w:rPr>
          <w:rFonts w:ascii="Times New Roman" w:hAnsi="Times New Roman" w:cs="Times New Roman"/>
          <w:sz w:val="28"/>
          <w:szCs w:val="28"/>
        </w:rPr>
        <w:t>изменений в решение Думы города Нижневартовска от 26.02.2021 №717 «О Положении о реализации инициативных проектов в городе Нижневартовске» (с изменением)», внесенный главой города Нижневартов</w:t>
      </w:r>
      <w:r w:rsidRPr="00A527BC">
        <w:rPr>
          <w:rFonts w:ascii="Times New Roman" w:hAnsi="Times New Roman" w:cs="Times New Roman"/>
          <w:sz w:val="28"/>
          <w:szCs w:val="28"/>
        </w:rPr>
        <w:t xml:space="preserve">ска, руководствуясь статьей 19 Устава </w:t>
      </w:r>
      <w:r w:rsidRPr="00A527BC">
        <w:rPr>
          <w:rFonts w:ascii="Times New Roman" w:hAnsi="Times New Roman" w:cs="Times New Roman"/>
          <w:bCs/>
          <w:sz w:val="28"/>
          <w:szCs w:val="28"/>
        </w:rPr>
        <w:t>города Нижне</w:t>
      </w:r>
      <w:r w:rsidRPr="00A527BC">
        <w:rPr>
          <w:rFonts w:ascii="Times New Roman" w:eastAsia="Calibri" w:hAnsi="Times New Roman" w:cs="Times New Roman"/>
          <w:bCs/>
          <w:sz w:val="28"/>
          <w:szCs w:val="28"/>
        </w:rPr>
        <w:t>вартовска.</w:t>
      </w:r>
    </w:p>
    <w:p w:rsidR="00C4720D" w:rsidRPr="00A527BC" w:rsidRDefault="00C47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0D" w:rsidRPr="00A527BC" w:rsidRDefault="00633D3F">
      <w:pPr>
        <w:pStyle w:val="afa"/>
        <w:tabs>
          <w:tab w:val="left" w:pos="708"/>
        </w:tabs>
        <w:jc w:val="left"/>
        <w:rPr>
          <w:rFonts w:eastAsiaTheme="minorHAnsi"/>
          <w:sz w:val="28"/>
          <w:szCs w:val="28"/>
          <w:lang w:eastAsia="en-US"/>
        </w:rPr>
      </w:pPr>
      <w:r w:rsidRPr="00A527BC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C4720D" w:rsidRPr="00A527BC" w:rsidRDefault="00C4720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720D" w:rsidRPr="00A527BC" w:rsidRDefault="00633D3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5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Внести в приложение к решению Думы города Нижневартовска от 26.02.2021 №717 «О положении о реализации инициативных проектов в городе Нижневартовске» (с изменением от 25.06.2021 №797) следующие изменения: 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hAnsi="Times New Roman" w:cs="Times New Roman"/>
          <w:sz w:val="28"/>
          <w:szCs w:val="28"/>
        </w:rPr>
        <w:t>1) в разделе 1: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hAnsi="Times New Roman" w:cs="Times New Roman"/>
          <w:sz w:val="28"/>
          <w:szCs w:val="28"/>
        </w:rPr>
        <w:t xml:space="preserve">в пункте 4 главы 1 </w:t>
      </w:r>
      <w:r w:rsidRPr="00A527BC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A527BC">
        <w:rPr>
          <w:rFonts w:ascii="Times New Roman" w:hAnsi="Times New Roman" w:cs="Times New Roman"/>
          <w:sz w:val="28"/>
          <w:szCs w:val="28"/>
        </w:rPr>
        <w:t xml:space="preserve">«, </w:t>
      </w:r>
      <w:r w:rsidRPr="00A527BC">
        <w:rPr>
          <w:rFonts w:ascii="Times New Roman" w:eastAsia="Times New Roman" w:hAnsi="Times New Roman" w:cs="Times New Roman"/>
          <w:iCs/>
          <w:sz w:val="28"/>
          <w:szCs w:val="28"/>
        </w:rPr>
        <w:t>а та</w:t>
      </w:r>
      <w:r w:rsidRPr="00A527BC">
        <w:rPr>
          <w:rFonts w:ascii="Times New Roman" w:eastAsia="Times New Roman" w:hAnsi="Times New Roman" w:cs="Times New Roman"/>
          <w:iCs/>
          <w:sz w:val="28"/>
          <w:szCs w:val="28"/>
        </w:rPr>
        <w:t>кже порядок взаимодействия структурных подразделений администрации города и муниципальных учреждений при реализации Инициативных проектов в соответствии с настоящим Положением» исключить;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абзац второй пункта 2 главы 2 изложить в следующей редакции: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«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истрация города ежегодно 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не позднее 90 дней до даты внесения Инициативных проектов, определенной в соответствии с пунктом 1 главы 4 раздела 2 настоящего </w:t>
      </w:r>
      <w:r w:rsidR="00A527BC">
        <w:rPr>
          <w:rFonts w:ascii="Times New Roman" w:eastAsia="Calibri" w:hAnsi="Times New Roman" w:cs="Times New Roman"/>
          <w:sz w:val="28"/>
          <w:szCs w:val="28"/>
        </w:rPr>
        <w:t>П</w:t>
      </w:r>
      <w:r w:rsidRPr="00A527BC">
        <w:rPr>
          <w:rFonts w:ascii="Times New Roman" w:eastAsia="Calibri" w:hAnsi="Times New Roman" w:cs="Times New Roman"/>
          <w:sz w:val="28"/>
          <w:szCs w:val="28"/>
        </w:rPr>
        <w:t>оложения,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размещает информацию о сроках и месте подачи заявления на официальном сайте органов местного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самоуправления города Нижневартовска (далее – официальный сайт).</w:t>
      </w:r>
      <w:r w:rsid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C4720D" w:rsidRPr="00A527BC" w:rsidRDefault="0063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 третий пункта 4 главы 2 изложить в следующей редакции:</w:t>
      </w:r>
    </w:p>
    <w:p w:rsidR="00C4720D" w:rsidRPr="00A527BC" w:rsidRDefault="0063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«В случае если Инициативным проектом предусмотрена установка и (или) реконструкция монумента и (или) памятника, в том числе в составе мемориального комплекса, инициатор проекта 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мероприятия, предусмотренные Положением о Градостроительном совете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Нижневартовска, в целях получения одобрения установки и (или) реконструкции монумента и (или) памятника 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заседании </w:t>
      </w:r>
      <w:r w:rsidRPr="00A527B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радостроительного совета администрации города Нижневартовска (далее — Градостроительный совет). </w:t>
      </w:r>
      <w:r w:rsidRPr="00A527B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получения одобрения 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инициатор проекта 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указывает в заявлении номер и дату протокола заседания Градостроительного совета.»;</w:t>
      </w:r>
    </w:p>
    <w:p w:rsidR="00C4720D" w:rsidRPr="00A527BC" w:rsidRDefault="0063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 четвертый 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пункта 6 главы 2 изложить в следующей редакции:</w:t>
      </w:r>
    </w:p>
    <w:p w:rsidR="00C4720D" w:rsidRPr="00A527BC" w:rsidRDefault="0063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«Решение администрации города об определении части территории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города, в границах которой может реализовываться Инициативный проект, оформленное правовым актом руководителя уполномоченного структурного подразделения администрации города, или письменный ответ об от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казе в определении части территории города в течение п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яти рабочих дней со дня их подписания вручается инициатору проекта лично, либо направляется на адрес электронной почты, указанный в заявлении.» </w:t>
      </w:r>
    </w:p>
    <w:p w:rsidR="00C4720D" w:rsidRPr="00A527BC" w:rsidRDefault="0063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2 пункта 7 главы 2 </w:t>
      </w:r>
      <w:r w:rsidRPr="00A527BC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4720D" w:rsidRPr="00A527BC" w:rsidRDefault="0063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3 пункта 7 главы 2 после слов «реализация ана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логичного» дополнить словами 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527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Инициативного проекта или»;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подпункт 6 пункта 7 главы 2 изложить в следующей редакции: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«6) если предложенная часть территории города полностью или частично находится в собственности (за исключением муниципальной собственности)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 или закреплена в установленном порядке за иными пользователями (за исключением муниципальных учреждений). Исключение составляют  земельные участки на которых расположены многоквартирные дома</w:t>
      </w:r>
      <w:r w:rsidRPr="00A527B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 предложенные для реализации театрально-зрелищных, культурно-про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светительских, зрелищно-развлекательных или спортивных мероприятий.»; 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пункт 8 главы 2 признать утратившим силу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9 главы 2 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после слов «проекта с заявлением</w:t>
      </w:r>
      <w:r w:rsidR="00A527B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527BC">
        <w:rPr>
          <w:rFonts w:ascii="Times New Roman" w:eastAsia="Calibri" w:hAnsi="Times New Roman" w:cs="Times New Roman"/>
          <w:sz w:val="28"/>
          <w:szCs w:val="28"/>
          <w:lang w:eastAsia="ru-RU"/>
        </w:rPr>
        <w:t>» дополнить словами «</w:t>
      </w:r>
      <w:r w:rsidRPr="00A527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сроки, установленные в соответствии с пунктом 2 главы 2 настоящего ра</w:t>
      </w:r>
      <w:r w:rsidRPr="00A527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здела,»;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2) в разделе 2: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подпункте 1 пункта 3 главы 1 после слов «в том числе собрания» дополнить словами «(конференции)»;  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в абзаце первом пункта 5 главы 2 слова «Инициативных проектов и голосование по ним.» заменить словами «Инициативного проекта и го</w:t>
      </w:r>
      <w:r w:rsidRPr="00A527BC">
        <w:rPr>
          <w:rFonts w:ascii="Times New Roman" w:eastAsia="Calibri" w:hAnsi="Times New Roman" w:cs="Times New Roman"/>
          <w:sz w:val="28"/>
          <w:szCs w:val="28"/>
        </w:rPr>
        <w:t>лосование по нему.»;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абзац второй пункта 7 главы 2 изложить в следующей редакции;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«При рассмотрении Инициативного проекта, затрагивающего интересы всех жителей города, предполагающего его реализацию на территории набережной, парка, сквера, площади, бульвар</w:t>
      </w:r>
      <w:r w:rsidRPr="00A527BC">
        <w:rPr>
          <w:rFonts w:ascii="Times New Roman" w:eastAsia="Calibri" w:hAnsi="Times New Roman" w:cs="Times New Roman"/>
          <w:sz w:val="28"/>
          <w:szCs w:val="28"/>
        </w:rPr>
        <w:t>а города, собрание граждан считается правомочным при числе участников, составляющем не менее 100 человек без учета членов инициативной группы.»;</w:t>
      </w:r>
    </w:p>
    <w:p w:rsidR="00C4720D" w:rsidRPr="00A527BC" w:rsidRDefault="00633D3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абзац первый пункта 9 главы 2 изложить в следующей редакции:</w:t>
      </w:r>
    </w:p>
    <w:p w:rsidR="00C4720D" w:rsidRPr="00A527BC" w:rsidRDefault="00633D3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«9. Результаты собрания граждан и собрания (конфер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енции) граждан по вопросам осуществления территориального общественного самоуправления оформляются протоколом в соответствии с приложением 2 </w:t>
      </w:r>
      <w:r w:rsidRPr="00A527BC">
        <w:rPr>
          <w:rFonts w:ascii="Times New Roman" w:hAnsi="Times New Roman" w:cs="Times New Roman"/>
          <w:sz w:val="28"/>
          <w:szCs w:val="28"/>
        </w:rPr>
        <w:t>к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 настоящему Положению.»;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в абзаце перв</w:t>
      </w:r>
      <w:r w:rsidRPr="00A527BC">
        <w:rPr>
          <w:rFonts w:ascii="Times New Roman" w:hAnsi="Times New Roman" w:cs="Times New Roman"/>
          <w:sz w:val="28"/>
          <w:szCs w:val="28"/>
        </w:rPr>
        <w:t>ом</w:t>
      </w: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 пункта 1 главы 4 </w:t>
      </w:r>
      <w:r w:rsidRPr="00A527BC">
        <w:rPr>
          <w:rFonts w:ascii="Times New Roman" w:hAnsi="Times New Roman" w:cs="Times New Roman"/>
          <w:sz w:val="28"/>
          <w:szCs w:val="28"/>
        </w:rPr>
        <w:t>слова «30 марта текущего года, а далее ежегодно не поздн</w:t>
      </w:r>
      <w:r w:rsidRPr="00A527BC">
        <w:rPr>
          <w:rFonts w:ascii="Times New Roman" w:hAnsi="Times New Roman" w:cs="Times New Roman"/>
          <w:sz w:val="28"/>
          <w:szCs w:val="28"/>
        </w:rPr>
        <w:t>ее 1 ноября предшествующего года» заменить словами «1 </w:t>
      </w:r>
      <w:r w:rsidRPr="00A52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ноября года, предшествующего году»;</w:t>
      </w:r>
    </w:p>
    <w:p w:rsidR="00C4720D" w:rsidRPr="00A527BC" w:rsidRDefault="00633D3F">
      <w:pPr>
        <w:ind w:firstLine="709"/>
        <w:jc w:val="both"/>
        <w:rPr>
          <w:sz w:val="28"/>
          <w:szCs w:val="28"/>
          <w:shd w:val="clear" w:color="auto" w:fill="FFE994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подпункт 13 пункта 3 главы 4 признать утратившим силу;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в подпункте 8 пункта 4 главы 4 после слов «эскиз, схема» дополнить словами «, программа мероприятия (сценарий)»</w:t>
      </w:r>
      <w:r w:rsidRPr="00A527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пункт 4 главы 4 дополнить подпунктом 9 следующего содержания: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 xml:space="preserve">«9) Банковские реквизиты инициатора проекта, а также заинтересованных в его реализации индивидуальных предпринимателей и (или) юридических лиц для заключения договора инициативных платежей (в </w:t>
      </w:r>
      <w:r w:rsidRPr="00A527BC">
        <w:rPr>
          <w:rFonts w:ascii="Times New Roman" w:eastAsia="Calibri" w:hAnsi="Times New Roman" w:cs="Times New Roman"/>
          <w:sz w:val="28"/>
          <w:szCs w:val="28"/>
        </w:rPr>
        <w:t>случае финансового участия).»;</w:t>
      </w:r>
    </w:p>
    <w:p w:rsidR="00C4720D" w:rsidRPr="00A527BC" w:rsidRDefault="00633D3F">
      <w:pPr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t>в подпункте 1 пункта 5 главы 5 слова «20 рабочих дней» заменить словами «30 рабочих дней»;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hAnsi="Times New Roman" w:cs="Times New Roman"/>
          <w:sz w:val="28"/>
          <w:szCs w:val="28"/>
        </w:rPr>
        <w:t>3) в разделе 4: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пункте 2 </w:t>
      </w:r>
      <w:r w:rsidRPr="00A527BC">
        <w:rPr>
          <w:rFonts w:ascii="Times New Roman" w:hAnsi="Times New Roman" w:cs="Times New Roman"/>
          <w:sz w:val="28"/>
          <w:szCs w:val="28"/>
        </w:rPr>
        <w:t>после слов «секретарь конкурсной комиссии и» дополнить словами «иные»;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hAnsi="Times New Roman" w:cs="Times New Roman"/>
          <w:sz w:val="28"/>
          <w:szCs w:val="28"/>
        </w:rPr>
        <w:t xml:space="preserve">абзац второй пункта 4 изложить в </w:t>
      </w:r>
      <w:r w:rsidRPr="00A527BC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A527BC">
        <w:rPr>
          <w:rFonts w:ascii="Times New Roman" w:hAnsi="Times New Roman" w:cs="Times New Roman"/>
          <w:sz w:val="28"/>
          <w:szCs w:val="28"/>
        </w:rPr>
        <w:t xml:space="preserve">«В период отсутствия заместителя председателя конкурсной комиссии и (или) иного члена конкурсной комиссии из состава администрации города их обязанности выполняют лица, исполняющие </w:t>
      </w:r>
      <w:bookmarkStart w:id="0" w:name="_GoBack"/>
      <w:bookmarkEnd w:id="0"/>
      <w:r w:rsidRPr="00A527BC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A527BC">
        <w:rPr>
          <w:rFonts w:ascii="Times New Roman" w:hAnsi="Times New Roman" w:cs="Times New Roman"/>
          <w:sz w:val="28"/>
          <w:szCs w:val="28"/>
        </w:rPr>
        <w:t>в соответствии с правовым актом главы го</w:t>
      </w:r>
      <w:r w:rsidRPr="00A527BC">
        <w:rPr>
          <w:rFonts w:ascii="Times New Roman" w:hAnsi="Times New Roman" w:cs="Times New Roman"/>
          <w:sz w:val="28"/>
          <w:szCs w:val="28"/>
        </w:rPr>
        <w:t>рода</w:t>
      </w:r>
      <w:r w:rsidRPr="00A527BC">
        <w:rPr>
          <w:rFonts w:ascii="Times New Roman" w:hAnsi="Times New Roman" w:cs="Times New Roman"/>
          <w:sz w:val="28"/>
          <w:szCs w:val="28"/>
        </w:rPr>
        <w:t>, с правом голоса.»;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BC">
        <w:rPr>
          <w:rFonts w:ascii="Times New Roman" w:hAnsi="Times New Roman" w:cs="Times New Roman"/>
          <w:sz w:val="28"/>
          <w:szCs w:val="28"/>
        </w:rPr>
        <w:t xml:space="preserve">4) приложение 4 к </w:t>
      </w:r>
      <w:r w:rsidRPr="00A5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реализации инициативных проектов в городе Нижневартовске изложить в редакции приложения 1 к настоящему решению;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BC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приложение 5 к Положению о реализации инициативных проектов в городе Нижневартовске из</w:t>
      </w:r>
      <w:r w:rsidRPr="00A527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в редакции приложения 2 к настоящему решению.</w:t>
      </w:r>
    </w:p>
    <w:p w:rsidR="00C4720D" w:rsidRPr="00A527BC" w:rsidRDefault="00633D3F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C4720D" w:rsidRPr="00A527BC" w:rsidRDefault="00C4720D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20D" w:rsidRPr="00A527BC" w:rsidRDefault="00C4720D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4"/>
        <w:gridCol w:w="4674"/>
      </w:tblGrid>
      <w:tr w:rsidR="00C4720D" w:rsidRPr="00A527BC">
        <w:trPr>
          <w:trHeight w:val="851"/>
        </w:trPr>
        <w:tc>
          <w:tcPr>
            <w:tcW w:w="5173" w:type="dxa"/>
          </w:tcPr>
          <w:p w:rsidR="00C4720D" w:rsidRPr="00A527BC" w:rsidRDefault="00633D3F">
            <w:pPr>
              <w:widowControl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C4720D" w:rsidRPr="00A527BC" w:rsidRDefault="00633D3F">
            <w:pPr>
              <w:widowControl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C4720D" w:rsidRPr="00A527BC" w:rsidRDefault="00C4720D">
            <w:pPr>
              <w:widowControl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20D" w:rsidRPr="00A527BC" w:rsidRDefault="00633D3F">
            <w:pPr>
              <w:widowControl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C4720D" w:rsidRPr="00A527BC" w:rsidRDefault="00C4720D">
            <w:pPr>
              <w:widowControl w:val="0"/>
              <w:ind w:left="-3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0D" w:rsidRPr="00A527BC" w:rsidRDefault="00633D3F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«__» _________ 2022 года</w:t>
            </w:r>
          </w:p>
        </w:tc>
        <w:tc>
          <w:tcPr>
            <w:tcW w:w="4674" w:type="dxa"/>
          </w:tcPr>
          <w:p w:rsidR="00C4720D" w:rsidRPr="00A527BC" w:rsidRDefault="00633D3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5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города </w:t>
            </w:r>
          </w:p>
          <w:p w:rsidR="00C4720D" w:rsidRPr="00A527BC" w:rsidRDefault="00633D3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Нижневартовска </w:t>
            </w:r>
          </w:p>
          <w:p w:rsidR="00C4720D" w:rsidRPr="00A527BC" w:rsidRDefault="00C4720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20D" w:rsidRPr="00A527BC" w:rsidRDefault="00633D3F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eastAsia="Calibri" w:hAnsi="Times New Roman" w:cs="Times New Roman"/>
                <w:sz w:val="28"/>
                <w:szCs w:val="28"/>
              </w:rPr>
              <w:t>______________Д.А. Кощенко</w:t>
            </w:r>
          </w:p>
          <w:p w:rsidR="00C4720D" w:rsidRPr="00A527BC" w:rsidRDefault="00C4720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20D" w:rsidRPr="00A527BC" w:rsidRDefault="00633D3F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27BC">
              <w:rPr>
                <w:rFonts w:ascii="Times New Roman" w:hAnsi="Times New Roman" w:cs="Times New Roman"/>
                <w:sz w:val="28"/>
                <w:szCs w:val="28"/>
              </w:rPr>
              <w:t>«__» _________ 2022 года</w:t>
            </w:r>
          </w:p>
        </w:tc>
      </w:tr>
    </w:tbl>
    <w:p w:rsidR="00C4720D" w:rsidRPr="00A527BC" w:rsidRDefault="00633D3F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720D" w:rsidRPr="00A527BC" w:rsidRDefault="00C4720D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720D" w:rsidRPr="00A527BC" w:rsidRDefault="00C4720D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720D" w:rsidRPr="00A527BC" w:rsidRDefault="00C4720D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720D" w:rsidRDefault="00C4720D">
      <w:pPr>
        <w:widowControl w:val="0"/>
        <w:tabs>
          <w:tab w:val="left" w:pos="708"/>
        </w:tabs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C4720D" w:rsidSect="00A527BC">
      <w:headerReference w:type="default" r:id="rId9"/>
      <w:pgSz w:w="11906" w:h="16838"/>
      <w:pgMar w:top="1276" w:right="567" w:bottom="1253" w:left="1701" w:header="885" w:footer="475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3D3F">
      <w:r>
        <w:separator/>
      </w:r>
    </w:p>
  </w:endnote>
  <w:endnote w:type="continuationSeparator" w:id="0">
    <w:p w:rsidR="00000000" w:rsidRDefault="0063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3D3F">
      <w:r>
        <w:separator/>
      </w:r>
    </w:p>
  </w:footnote>
  <w:footnote w:type="continuationSeparator" w:id="0">
    <w:p w:rsidR="00000000" w:rsidRDefault="0063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28058"/>
      <w:docPartObj>
        <w:docPartGallery w:val="Page Numbers (Top of Page)"/>
        <w:docPartUnique/>
      </w:docPartObj>
    </w:sdtPr>
    <w:sdtEndPr/>
    <w:sdtContent>
      <w:p w:rsidR="00C4720D" w:rsidRDefault="00633D3F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C4720D" w:rsidRDefault="00633D3F">
        <w:pPr>
          <w:pStyle w:val="af7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5DD9"/>
    <w:multiLevelType w:val="multilevel"/>
    <w:tmpl w:val="193A1B36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C2F732A"/>
    <w:multiLevelType w:val="multilevel"/>
    <w:tmpl w:val="DD547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0D"/>
    <w:rsid w:val="00633D3F"/>
    <w:rsid w:val="00A527BC"/>
    <w:rsid w:val="00C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C787"/>
  <w15:docId w15:val="{8801B67A-4ACE-437C-AFDE-A0B04B9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D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109F3"/>
    <w:rPr>
      <w:rFonts w:ascii="Segoe UI" w:hAnsi="Segoe UI" w:cs="Segoe UI"/>
      <w:sz w:val="18"/>
      <w:szCs w:val="18"/>
    </w:rPr>
  </w:style>
  <w:style w:type="character" w:styleId="a5">
    <w:name w:val="annotation reference"/>
    <w:basedOn w:val="a1"/>
    <w:uiPriority w:val="99"/>
    <w:semiHidden/>
    <w:unhideWhenUsed/>
    <w:qFormat/>
    <w:rsid w:val="00C06E19"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semiHidden/>
    <w:qFormat/>
    <w:rsid w:val="00C06E19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C06E19"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sid w:val="006A3198"/>
    <w:rPr>
      <w:rFonts w:ascii="Consolas" w:hAnsi="Consolas" w:cs="Consolas"/>
      <w:sz w:val="20"/>
      <w:szCs w:val="20"/>
    </w:rPr>
  </w:style>
  <w:style w:type="character" w:customStyle="1" w:styleId="a8">
    <w:name w:val="Верхний колонтитул Знак"/>
    <w:basedOn w:val="a1"/>
    <w:uiPriority w:val="99"/>
    <w:qFormat/>
    <w:rsid w:val="000F4F95"/>
    <w:rPr>
      <w:rFonts w:eastAsiaTheme="minorEastAsia" w:cs="Times New Roman"/>
      <w:lang w:eastAsia="ru-RU"/>
    </w:rPr>
  </w:style>
  <w:style w:type="character" w:styleId="a9">
    <w:name w:val="Strong"/>
    <w:qFormat/>
    <w:rsid w:val="0021227D"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sid w:val="004538B2"/>
    <w:rPr>
      <w:color w:val="0563C1"/>
      <w:u w:val="single"/>
    </w:rPr>
  </w:style>
  <w:style w:type="character" w:customStyle="1" w:styleId="aa">
    <w:name w:val="Основной текст с отступом Знак"/>
    <w:basedOn w:val="a1"/>
    <w:semiHidden/>
    <w:qFormat/>
    <w:rsid w:val="006A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uiPriority w:val="99"/>
    <w:qFormat/>
    <w:rsid w:val="002F2DF9"/>
  </w:style>
  <w:style w:type="character" w:customStyle="1" w:styleId="ac">
    <w:name w:val="Выделение жирным"/>
    <w:qFormat/>
    <w:rPr>
      <w:b/>
      <w:bCs/>
    </w:rPr>
  </w:style>
  <w:style w:type="paragraph" w:styleId="ad">
    <w:name w:val="Title"/>
    <w:basedOn w:val="a0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0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Droid Sans Devanagari"/>
    </w:rPr>
  </w:style>
  <w:style w:type="paragraph" w:styleId="af2">
    <w:name w:val="Balloon Text"/>
    <w:basedOn w:val="a0"/>
    <w:uiPriority w:val="99"/>
    <w:semiHidden/>
    <w:unhideWhenUsed/>
    <w:qFormat/>
    <w:rsid w:val="00D109F3"/>
    <w:rPr>
      <w:rFonts w:ascii="Segoe UI" w:hAnsi="Segoe UI" w:cs="Segoe UI"/>
      <w:sz w:val="18"/>
      <w:szCs w:val="18"/>
    </w:rPr>
  </w:style>
  <w:style w:type="paragraph" w:styleId="af3">
    <w:name w:val="List Paragraph"/>
    <w:basedOn w:val="a0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qFormat/>
    <w:rsid w:val="000616B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7A4822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4">
    <w:name w:val="annotation text"/>
    <w:basedOn w:val="a0"/>
    <w:uiPriority w:val="99"/>
    <w:semiHidden/>
    <w:unhideWhenUsed/>
    <w:qFormat/>
    <w:rsid w:val="00C06E19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C06E19"/>
    <w:rPr>
      <w:b/>
      <w:bCs/>
    </w:rPr>
  </w:style>
  <w:style w:type="paragraph" w:styleId="HTML0">
    <w:name w:val="HTML Preformatted"/>
    <w:basedOn w:val="a0"/>
    <w:uiPriority w:val="99"/>
    <w:unhideWhenUsed/>
    <w:qFormat/>
    <w:rsid w:val="006A3198"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rsid w:val="000A4AB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0"/>
    <w:qFormat/>
  </w:style>
  <w:style w:type="paragraph" w:styleId="af7">
    <w:name w:val="header"/>
    <w:basedOn w:val="a0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8">
    <w:name w:val="Normal (Web)"/>
    <w:basedOn w:val="a0"/>
    <w:uiPriority w:val="99"/>
    <w:qFormat/>
    <w:rsid w:val="00F75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rsid w:val="00AF7D5F"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9">
    <w:name w:val="Статья_СПД"/>
    <w:basedOn w:val="a0"/>
    <w:next w:val="a"/>
    <w:autoRedefine/>
    <w:qFormat/>
    <w:rsid w:val="00AF7D5F"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rsid w:val="0093444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0"/>
    <w:semiHidden/>
    <w:unhideWhenUsed/>
    <w:rsid w:val="006A4141"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6A4141"/>
    <w:rPr>
      <w:rFonts w:ascii="Proxima Nova" w:eastAsia="Calibri" w:hAnsi="Proxima Nova" w:cs="Proxima Nova"/>
      <w:color w:val="000000"/>
      <w:sz w:val="24"/>
      <w:szCs w:val="24"/>
    </w:rPr>
  </w:style>
  <w:style w:type="paragraph" w:styleId="afb">
    <w:name w:val="footer"/>
    <w:basedOn w:val="a0"/>
    <w:uiPriority w:val="99"/>
    <w:unhideWhenUsed/>
    <w:rsid w:val="002F2DF9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59"/>
    <w:rsid w:val="008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80DB-809E-4096-B84C-7302954F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5389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Некрасова Наталья Сергеевна</cp:lastModifiedBy>
  <cp:revision>2</cp:revision>
  <cp:lastPrinted>2022-03-16T10:54:00Z</cp:lastPrinted>
  <dcterms:created xsi:type="dcterms:W3CDTF">2022-03-16T10:54:00Z</dcterms:created>
  <dcterms:modified xsi:type="dcterms:W3CDTF">2022-03-16T10:54:00Z</dcterms:modified>
  <dc:language>ru-RU</dc:language>
</cp:coreProperties>
</file>