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B93" w:rsidRPr="003F0B93" w:rsidRDefault="003F0B93" w:rsidP="000C0645">
      <w:pPr>
        <w:tabs>
          <w:tab w:val="left" w:pos="993"/>
        </w:tabs>
        <w:spacing w:after="0" w:line="240" w:lineRule="auto"/>
        <w:jc w:val="right"/>
        <w:rPr>
          <w:rFonts w:cs="XO Thames"/>
          <w:color w:val="000000"/>
          <w:sz w:val="20"/>
          <w:szCs w:val="20"/>
        </w:rPr>
      </w:pPr>
    </w:p>
    <w:p w:rsidR="00D12351" w:rsidRDefault="00433C70" w:rsidP="000C0645">
      <w:pPr>
        <w:spacing w:after="0" w:line="240" w:lineRule="auto"/>
        <w:ind w:firstLine="709"/>
        <w:contextualSpacing/>
        <w:jc w:val="center"/>
        <w:rPr>
          <w:rFonts w:ascii="Times New Roman" w:hAnsi="Times New Roman" w:cs="Times New Roman"/>
          <w:b/>
          <w:bCs/>
          <w:sz w:val="28"/>
          <w:szCs w:val="28"/>
        </w:rPr>
      </w:pPr>
      <w:r w:rsidRPr="008431FB">
        <w:rPr>
          <w:rFonts w:ascii="Times New Roman" w:hAnsi="Times New Roman" w:cs="Times New Roman"/>
          <w:b/>
          <w:bCs/>
          <w:sz w:val="28"/>
          <w:szCs w:val="28"/>
        </w:rPr>
        <w:t>Информация об осуществлении международных связей за 202</w:t>
      </w:r>
      <w:r w:rsidR="002A14FF">
        <w:rPr>
          <w:rFonts w:ascii="Times New Roman" w:hAnsi="Times New Roman" w:cs="Times New Roman"/>
          <w:b/>
          <w:bCs/>
          <w:sz w:val="28"/>
          <w:szCs w:val="28"/>
        </w:rPr>
        <w:t>4</w:t>
      </w:r>
      <w:r w:rsidRPr="008431FB">
        <w:rPr>
          <w:rFonts w:ascii="Times New Roman" w:hAnsi="Times New Roman" w:cs="Times New Roman"/>
          <w:b/>
          <w:bCs/>
          <w:sz w:val="28"/>
          <w:szCs w:val="28"/>
        </w:rPr>
        <w:t xml:space="preserve"> год</w:t>
      </w:r>
    </w:p>
    <w:p w:rsidR="002A14FF" w:rsidRDefault="002A14FF" w:rsidP="000C0645">
      <w:pPr>
        <w:spacing w:after="0" w:line="240" w:lineRule="auto"/>
        <w:ind w:firstLine="709"/>
        <w:contextualSpacing/>
        <w:jc w:val="center"/>
        <w:rPr>
          <w:rFonts w:ascii="Times New Roman" w:hAnsi="Times New Roman" w:cs="Times New Roman"/>
          <w:b/>
          <w:bCs/>
          <w:sz w:val="28"/>
          <w:szCs w:val="28"/>
        </w:rPr>
      </w:pPr>
    </w:p>
    <w:tbl>
      <w:tblPr>
        <w:tblW w:w="21861" w:type="dxa"/>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9"/>
        <w:gridCol w:w="3686"/>
        <w:gridCol w:w="1984"/>
        <w:gridCol w:w="3969"/>
        <w:gridCol w:w="4111"/>
        <w:gridCol w:w="5812"/>
      </w:tblGrid>
      <w:tr w:rsidR="002A14FF" w:rsidRPr="007728B7" w:rsidTr="005E052F">
        <w:tc>
          <w:tcPr>
            <w:tcW w:w="2299" w:type="dxa"/>
            <w:vMerge w:val="restart"/>
          </w:tcPr>
          <w:p w:rsidR="002A14FF" w:rsidRPr="007728B7" w:rsidRDefault="002A14FF" w:rsidP="001D7B31">
            <w:pPr>
              <w:spacing w:after="0" w:line="240" w:lineRule="auto"/>
              <w:ind w:right="34"/>
              <w:jc w:val="center"/>
              <w:rPr>
                <w:rFonts w:ascii="Times New Roman" w:hAnsi="Times New Roman" w:cs="Times New Roman"/>
                <w:sz w:val="20"/>
                <w:szCs w:val="20"/>
              </w:rPr>
            </w:pPr>
            <w:r w:rsidRPr="007728B7">
              <w:rPr>
                <w:rFonts w:ascii="Times New Roman" w:hAnsi="Times New Roman" w:cs="Times New Roman"/>
                <w:b/>
                <w:sz w:val="20"/>
                <w:szCs w:val="20"/>
              </w:rPr>
              <w:t>Сфера сотрудничества</w:t>
            </w:r>
          </w:p>
        </w:tc>
        <w:tc>
          <w:tcPr>
            <w:tcW w:w="3686" w:type="dxa"/>
            <w:vMerge w:val="restart"/>
          </w:tcPr>
          <w:p w:rsidR="002A14FF" w:rsidRPr="007728B7" w:rsidRDefault="002A14FF" w:rsidP="001D7B31">
            <w:pPr>
              <w:spacing w:after="0" w:line="240" w:lineRule="auto"/>
              <w:ind w:right="34"/>
              <w:jc w:val="center"/>
              <w:rPr>
                <w:rFonts w:ascii="Times New Roman" w:hAnsi="Times New Roman" w:cs="Times New Roman"/>
                <w:sz w:val="20"/>
                <w:szCs w:val="20"/>
              </w:rPr>
            </w:pPr>
            <w:r w:rsidRPr="007728B7">
              <w:rPr>
                <w:rFonts w:ascii="Times New Roman" w:hAnsi="Times New Roman" w:cs="Times New Roman"/>
                <w:b/>
                <w:sz w:val="20"/>
                <w:szCs w:val="20"/>
              </w:rPr>
              <w:t>Мероприятие</w:t>
            </w:r>
          </w:p>
        </w:tc>
        <w:tc>
          <w:tcPr>
            <w:tcW w:w="1984" w:type="dxa"/>
            <w:vMerge w:val="restart"/>
          </w:tcPr>
          <w:p w:rsidR="002A14FF" w:rsidRPr="007728B7" w:rsidRDefault="002A14FF" w:rsidP="001D7B31">
            <w:pPr>
              <w:spacing w:after="0" w:line="240" w:lineRule="auto"/>
              <w:ind w:right="34"/>
              <w:jc w:val="center"/>
              <w:rPr>
                <w:rFonts w:ascii="Times New Roman" w:hAnsi="Times New Roman" w:cs="Times New Roman"/>
                <w:sz w:val="20"/>
                <w:szCs w:val="20"/>
              </w:rPr>
            </w:pPr>
            <w:r w:rsidRPr="007728B7">
              <w:rPr>
                <w:rFonts w:ascii="Times New Roman" w:hAnsi="Times New Roman" w:cs="Times New Roman"/>
                <w:b/>
                <w:sz w:val="20"/>
                <w:szCs w:val="20"/>
              </w:rPr>
              <w:t xml:space="preserve">Дата и место проведения </w:t>
            </w:r>
          </w:p>
        </w:tc>
        <w:tc>
          <w:tcPr>
            <w:tcW w:w="8080" w:type="dxa"/>
            <w:gridSpan w:val="2"/>
          </w:tcPr>
          <w:p w:rsidR="002A14FF" w:rsidRPr="007728B7" w:rsidRDefault="002A14FF" w:rsidP="001D7B31">
            <w:pPr>
              <w:spacing w:after="0" w:line="240" w:lineRule="auto"/>
              <w:ind w:right="34"/>
              <w:jc w:val="center"/>
              <w:rPr>
                <w:rFonts w:ascii="Times New Roman" w:hAnsi="Times New Roman" w:cs="Times New Roman"/>
                <w:sz w:val="20"/>
                <w:szCs w:val="20"/>
              </w:rPr>
            </w:pPr>
            <w:r w:rsidRPr="007728B7">
              <w:rPr>
                <w:rFonts w:ascii="Times New Roman" w:hAnsi="Times New Roman" w:cs="Times New Roman"/>
                <w:b/>
                <w:sz w:val="20"/>
                <w:szCs w:val="20"/>
              </w:rPr>
              <w:t>Участники</w:t>
            </w:r>
          </w:p>
        </w:tc>
        <w:tc>
          <w:tcPr>
            <w:tcW w:w="5812" w:type="dxa"/>
          </w:tcPr>
          <w:p w:rsidR="002A14FF" w:rsidRPr="007728B7" w:rsidRDefault="002A14FF" w:rsidP="001D7B31">
            <w:pPr>
              <w:spacing w:after="0" w:line="240" w:lineRule="auto"/>
              <w:ind w:right="34"/>
              <w:jc w:val="center"/>
              <w:rPr>
                <w:rFonts w:ascii="Times New Roman" w:hAnsi="Times New Roman" w:cs="Times New Roman"/>
                <w:sz w:val="20"/>
                <w:szCs w:val="20"/>
              </w:rPr>
            </w:pPr>
            <w:r w:rsidRPr="007728B7">
              <w:rPr>
                <w:rFonts w:ascii="Times New Roman" w:hAnsi="Times New Roman" w:cs="Times New Roman"/>
                <w:b/>
                <w:sz w:val="20"/>
                <w:szCs w:val="20"/>
              </w:rPr>
              <w:t>Итоги сотрудничества</w:t>
            </w:r>
          </w:p>
        </w:tc>
      </w:tr>
      <w:tr w:rsidR="002A14FF" w:rsidRPr="007728B7" w:rsidTr="005E052F">
        <w:trPr>
          <w:trHeight w:val="309"/>
        </w:trPr>
        <w:tc>
          <w:tcPr>
            <w:tcW w:w="2299" w:type="dxa"/>
            <w:vMerge/>
          </w:tcPr>
          <w:p w:rsidR="002A14FF" w:rsidRPr="007728B7" w:rsidRDefault="002A14FF" w:rsidP="001D7B31">
            <w:pPr>
              <w:spacing w:after="0" w:line="240" w:lineRule="auto"/>
              <w:ind w:right="34"/>
              <w:jc w:val="center"/>
              <w:rPr>
                <w:rFonts w:ascii="Times New Roman" w:hAnsi="Times New Roman" w:cs="Times New Roman"/>
                <w:sz w:val="20"/>
                <w:szCs w:val="20"/>
              </w:rPr>
            </w:pPr>
          </w:p>
        </w:tc>
        <w:tc>
          <w:tcPr>
            <w:tcW w:w="3686" w:type="dxa"/>
            <w:vMerge/>
          </w:tcPr>
          <w:p w:rsidR="002A14FF" w:rsidRPr="007728B7" w:rsidRDefault="002A14FF" w:rsidP="001D7B31">
            <w:pPr>
              <w:spacing w:after="0" w:line="240" w:lineRule="auto"/>
              <w:ind w:right="34"/>
              <w:jc w:val="center"/>
              <w:rPr>
                <w:rFonts w:ascii="Times New Roman" w:hAnsi="Times New Roman" w:cs="Times New Roman"/>
                <w:sz w:val="20"/>
                <w:szCs w:val="20"/>
              </w:rPr>
            </w:pPr>
          </w:p>
        </w:tc>
        <w:tc>
          <w:tcPr>
            <w:tcW w:w="1984" w:type="dxa"/>
            <w:vMerge/>
          </w:tcPr>
          <w:p w:rsidR="002A14FF" w:rsidRPr="007728B7" w:rsidRDefault="002A14FF" w:rsidP="001D7B31">
            <w:pPr>
              <w:spacing w:after="0" w:line="240" w:lineRule="auto"/>
              <w:ind w:right="34"/>
              <w:jc w:val="center"/>
              <w:rPr>
                <w:rFonts w:ascii="Times New Roman" w:hAnsi="Times New Roman" w:cs="Times New Roman"/>
                <w:sz w:val="20"/>
                <w:szCs w:val="20"/>
              </w:rPr>
            </w:pPr>
          </w:p>
        </w:tc>
        <w:tc>
          <w:tcPr>
            <w:tcW w:w="3969" w:type="dxa"/>
          </w:tcPr>
          <w:p w:rsidR="002A14FF" w:rsidRPr="007728B7" w:rsidRDefault="002A14FF" w:rsidP="001D7B31">
            <w:pPr>
              <w:spacing w:after="0" w:line="240" w:lineRule="auto"/>
              <w:ind w:right="34"/>
              <w:jc w:val="center"/>
              <w:rPr>
                <w:rFonts w:ascii="Times New Roman" w:hAnsi="Times New Roman" w:cs="Times New Roman"/>
                <w:b/>
                <w:sz w:val="20"/>
                <w:szCs w:val="20"/>
              </w:rPr>
            </w:pPr>
            <w:r w:rsidRPr="007728B7">
              <w:rPr>
                <w:rFonts w:ascii="Times New Roman" w:hAnsi="Times New Roman" w:cs="Times New Roman"/>
                <w:b/>
                <w:sz w:val="20"/>
                <w:szCs w:val="20"/>
              </w:rPr>
              <w:t>с российской</w:t>
            </w:r>
          </w:p>
          <w:p w:rsidR="002A14FF" w:rsidRPr="007728B7" w:rsidRDefault="002A14FF" w:rsidP="001D7B31">
            <w:pPr>
              <w:spacing w:after="0" w:line="240" w:lineRule="auto"/>
              <w:ind w:right="34"/>
              <w:jc w:val="center"/>
              <w:rPr>
                <w:rFonts w:ascii="Times New Roman" w:hAnsi="Times New Roman" w:cs="Times New Roman"/>
                <w:sz w:val="20"/>
                <w:szCs w:val="20"/>
              </w:rPr>
            </w:pPr>
            <w:r w:rsidRPr="007728B7">
              <w:rPr>
                <w:rFonts w:ascii="Times New Roman" w:hAnsi="Times New Roman" w:cs="Times New Roman"/>
                <w:b/>
                <w:sz w:val="20"/>
                <w:szCs w:val="20"/>
              </w:rPr>
              <w:t>стороны</w:t>
            </w:r>
          </w:p>
        </w:tc>
        <w:tc>
          <w:tcPr>
            <w:tcW w:w="4111" w:type="dxa"/>
          </w:tcPr>
          <w:p w:rsidR="002A14FF" w:rsidRPr="007728B7" w:rsidRDefault="002A14FF" w:rsidP="001D7B31">
            <w:pPr>
              <w:spacing w:after="0" w:line="240" w:lineRule="auto"/>
              <w:ind w:right="34"/>
              <w:jc w:val="center"/>
              <w:rPr>
                <w:rFonts w:ascii="Times New Roman" w:hAnsi="Times New Roman" w:cs="Times New Roman"/>
                <w:sz w:val="20"/>
                <w:szCs w:val="20"/>
              </w:rPr>
            </w:pPr>
            <w:r w:rsidRPr="007728B7">
              <w:rPr>
                <w:rFonts w:ascii="Times New Roman" w:hAnsi="Times New Roman" w:cs="Times New Roman"/>
                <w:b/>
                <w:sz w:val="20"/>
                <w:szCs w:val="20"/>
              </w:rPr>
              <w:t>с иностранной стороны</w:t>
            </w:r>
          </w:p>
        </w:tc>
        <w:tc>
          <w:tcPr>
            <w:tcW w:w="5812" w:type="dxa"/>
          </w:tcPr>
          <w:p w:rsidR="002A14FF" w:rsidRPr="007728B7" w:rsidRDefault="002A14FF" w:rsidP="001D7B31">
            <w:pPr>
              <w:spacing w:after="0" w:line="240" w:lineRule="auto"/>
              <w:ind w:right="34"/>
              <w:rPr>
                <w:rFonts w:ascii="Times New Roman" w:hAnsi="Times New Roman" w:cs="Times New Roman"/>
                <w:sz w:val="20"/>
                <w:szCs w:val="20"/>
              </w:rPr>
            </w:pPr>
          </w:p>
        </w:tc>
      </w:tr>
      <w:tr w:rsidR="002A14FF" w:rsidRPr="007728B7" w:rsidTr="005E052F">
        <w:trPr>
          <w:trHeight w:val="408"/>
        </w:trPr>
        <w:tc>
          <w:tcPr>
            <w:tcW w:w="2299" w:type="dxa"/>
          </w:tcPr>
          <w:p w:rsidR="002A14FF" w:rsidRPr="007728B7" w:rsidRDefault="002A14FF" w:rsidP="005E052F">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Международное сотрудничество</w:t>
            </w:r>
          </w:p>
        </w:tc>
        <w:tc>
          <w:tcPr>
            <w:tcW w:w="3686" w:type="dxa"/>
          </w:tcPr>
          <w:p w:rsidR="002A14FF" w:rsidRPr="007728B7" w:rsidRDefault="002A14FF"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Визит в г. Нижневартовск</w:t>
            </w:r>
          </w:p>
          <w:p w:rsidR="002A14FF" w:rsidRPr="007728B7" w:rsidRDefault="002A14FF"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Советника-консула, руководителя</w:t>
            </w:r>
          </w:p>
          <w:p w:rsidR="002A14FF" w:rsidRPr="007728B7" w:rsidRDefault="002A14FF"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Канцелярии (Отделения)</w:t>
            </w:r>
          </w:p>
          <w:p w:rsidR="002A14FF" w:rsidRPr="007728B7" w:rsidRDefault="002A14FF"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Посольства Кыргызской Республики</w:t>
            </w:r>
          </w:p>
          <w:p w:rsidR="002A14FF" w:rsidRPr="007728B7" w:rsidRDefault="002A14FF"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 xml:space="preserve">в Российской Федерации </w:t>
            </w:r>
          </w:p>
          <w:p w:rsidR="002A14FF" w:rsidRPr="007728B7" w:rsidRDefault="002A14FF"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в городе Сургуте</w:t>
            </w:r>
          </w:p>
          <w:p w:rsidR="002A14FF" w:rsidRPr="007728B7" w:rsidRDefault="002A14FF"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У.М. Бакенова</w:t>
            </w:r>
          </w:p>
        </w:tc>
        <w:tc>
          <w:tcPr>
            <w:tcW w:w="1984" w:type="dxa"/>
          </w:tcPr>
          <w:p w:rsidR="002A14FF" w:rsidRPr="007728B7" w:rsidRDefault="002A14FF"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08.11.2024,</w:t>
            </w:r>
          </w:p>
          <w:p w:rsidR="002A14FF" w:rsidRPr="007728B7" w:rsidRDefault="002A14FF"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г. Нижневартовск</w:t>
            </w:r>
          </w:p>
        </w:tc>
        <w:tc>
          <w:tcPr>
            <w:tcW w:w="3969" w:type="dxa"/>
          </w:tcPr>
          <w:p w:rsidR="002A14FF" w:rsidRPr="007728B7" w:rsidRDefault="002A14FF"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Кощенко Дмитрий Александрович – глава города Нижневартовска,</w:t>
            </w:r>
          </w:p>
          <w:p w:rsidR="002A14FF" w:rsidRPr="007728B7" w:rsidRDefault="002A14FF"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Мурашко Ирина Николаевна – заместитель главы города Нижневартовска по экономике и финансам,</w:t>
            </w:r>
          </w:p>
          <w:p w:rsidR="002A14FF" w:rsidRPr="007728B7" w:rsidRDefault="002A14FF"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Мыльников Виктор Алексеевич – исполняющий обязанности главы города, директора департамента общественных коммуникаций и молодежной политики администрации города Нижневартовска,</w:t>
            </w:r>
          </w:p>
          <w:p w:rsidR="002A14FF" w:rsidRPr="007728B7" w:rsidRDefault="002A14FF"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Арканова Инна Григорьевна – заместитель директора Департамента молодежной политики, гражданских инициатив и внешних связей ХМАО – Югры – начальник управления внешних связей</w:t>
            </w:r>
          </w:p>
          <w:p w:rsidR="002A14FF" w:rsidRPr="007728B7" w:rsidRDefault="002A14FF" w:rsidP="001D7B31">
            <w:pPr>
              <w:spacing w:after="0" w:line="240" w:lineRule="auto"/>
              <w:ind w:right="34"/>
              <w:jc w:val="both"/>
              <w:rPr>
                <w:rFonts w:ascii="Times New Roman" w:eastAsia="Times New Roman" w:hAnsi="Times New Roman" w:cs="Times New Roman"/>
                <w:color w:val="000000"/>
                <w:sz w:val="20"/>
                <w:szCs w:val="20"/>
              </w:rPr>
            </w:pPr>
          </w:p>
        </w:tc>
        <w:tc>
          <w:tcPr>
            <w:tcW w:w="4111" w:type="dxa"/>
          </w:tcPr>
          <w:p w:rsidR="002A14FF" w:rsidRPr="007728B7" w:rsidRDefault="002A14FF"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Бакенов Улукбек Медетбекович – советник-консул, Руководитель Канцелярии (отделения) Посольства Кыргызской Республики в Российской Федерации в городе Сургут,</w:t>
            </w:r>
          </w:p>
          <w:p w:rsidR="002A14FF" w:rsidRPr="007728B7" w:rsidRDefault="002A14FF"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Атагельдиев Кубат Сарпашович – председатель Нижневартовской городской общественной организации кыргызской культуры "Ынтымак (Дружба)"</w:t>
            </w:r>
          </w:p>
        </w:tc>
        <w:tc>
          <w:tcPr>
            <w:tcW w:w="5812" w:type="dxa"/>
          </w:tcPr>
          <w:p w:rsidR="002A14FF" w:rsidRPr="007728B7" w:rsidRDefault="002A14FF"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Принято решение об установлении побратимских связей между городом Нижневартовск</w:t>
            </w:r>
            <w:r w:rsidR="00D20F79" w:rsidRPr="007728B7">
              <w:rPr>
                <w:rFonts w:ascii="Times New Roman" w:hAnsi="Times New Roman" w:cs="Times New Roman"/>
                <w:sz w:val="20"/>
                <w:szCs w:val="20"/>
              </w:rPr>
              <w:t>о</w:t>
            </w:r>
            <w:r w:rsidRPr="007728B7">
              <w:rPr>
                <w:rFonts w:ascii="Times New Roman" w:hAnsi="Times New Roman" w:cs="Times New Roman"/>
                <w:sz w:val="20"/>
                <w:szCs w:val="20"/>
              </w:rPr>
              <w:t xml:space="preserve">м и </w:t>
            </w:r>
            <w:r w:rsidR="00D20F79" w:rsidRPr="007728B7">
              <w:rPr>
                <w:rFonts w:ascii="Times New Roman" w:hAnsi="Times New Roman" w:cs="Times New Roman"/>
                <w:sz w:val="20"/>
                <w:szCs w:val="20"/>
              </w:rPr>
              <w:t>городом Чрлпон-Ата Иссык-Кульской области (Киргизская Республика)</w:t>
            </w:r>
          </w:p>
        </w:tc>
      </w:tr>
      <w:tr w:rsidR="00D20F79" w:rsidRPr="007728B7" w:rsidTr="005E052F">
        <w:trPr>
          <w:trHeight w:val="408"/>
        </w:trPr>
        <w:tc>
          <w:tcPr>
            <w:tcW w:w="2299" w:type="dxa"/>
          </w:tcPr>
          <w:p w:rsidR="00D20F79" w:rsidRPr="007728B7" w:rsidRDefault="00D20F79"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Культура и искусство</w:t>
            </w:r>
          </w:p>
        </w:tc>
        <w:tc>
          <w:tcPr>
            <w:tcW w:w="3686" w:type="dxa"/>
          </w:tcPr>
          <w:p w:rsidR="00D20F79" w:rsidRPr="007728B7" w:rsidRDefault="00D20F79"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Участие в медиамосте "Приступаем к сотрудничеству: обмен опытом и знаниями в области библиотечной сферы"</w:t>
            </w:r>
          </w:p>
          <w:p w:rsidR="000C0645" w:rsidRPr="007728B7" w:rsidRDefault="000C0645"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(Нижневартовск-Тираспроль)</w:t>
            </w:r>
          </w:p>
        </w:tc>
        <w:tc>
          <w:tcPr>
            <w:tcW w:w="1984" w:type="dxa"/>
          </w:tcPr>
          <w:p w:rsidR="00D20F79" w:rsidRPr="007728B7" w:rsidRDefault="00D20F79"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20.02.2024,</w:t>
            </w:r>
          </w:p>
          <w:p w:rsidR="00D20F79" w:rsidRPr="007728B7" w:rsidRDefault="00D20F79"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онлайн формат</w:t>
            </w:r>
          </w:p>
        </w:tc>
        <w:tc>
          <w:tcPr>
            <w:tcW w:w="3969" w:type="dxa"/>
          </w:tcPr>
          <w:p w:rsidR="00D20F79" w:rsidRPr="007728B7" w:rsidRDefault="00D20F79"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Сотрудники МБУ «Библиотечно-информационная система» (город Нижневартовск)</w:t>
            </w:r>
          </w:p>
        </w:tc>
        <w:tc>
          <w:tcPr>
            <w:tcW w:w="4111" w:type="dxa"/>
          </w:tcPr>
          <w:p w:rsidR="00D20F79" w:rsidRPr="007728B7" w:rsidRDefault="00D20F79"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Директор Централизованной библиотечной системы города Тирасполя Т.П. Ряписова, главный специалист Управления историко-культурного наследия Государственной службы по культуре и историческому наследию С.В. Тимакова, зав. библиотекой-филиалом №2 Н.Г. Раснюк, зав. библиотекой-филиалом №3 Е.Н. Потрымба, зав. библиотекой-филиалом №4 Н.В. Горбачева</w:t>
            </w:r>
          </w:p>
        </w:tc>
        <w:tc>
          <w:tcPr>
            <w:tcW w:w="5812" w:type="dxa"/>
          </w:tcPr>
          <w:p w:rsidR="00D20F79" w:rsidRPr="007728B7" w:rsidRDefault="00D20F79"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На площадке центральной городской библиотеки им. М.К. Анисимковой прошла встреча-знакомство нижневартовских библиотекарей и библиотекарей города Тирасполь. Библиотеки поделились опытом и практиками работы.</w:t>
            </w:r>
          </w:p>
          <w:p w:rsidR="007D5DD3" w:rsidRPr="007728B7" w:rsidRDefault="007D5DD3"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color w:val="0000FF"/>
                <w:sz w:val="20"/>
                <w:szCs w:val="20"/>
                <w:u w:val="single"/>
              </w:rPr>
              <w:t>https://vk.com/wall-85405004?q=тирасполь&amp;w=wall-85405004_15154</w:t>
            </w:r>
          </w:p>
        </w:tc>
      </w:tr>
      <w:tr w:rsidR="00D20F79" w:rsidRPr="007728B7" w:rsidTr="005E052F">
        <w:trPr>
          <w:trHeight w:val="408"/>
        </w:trPr>
        <w:tc>
          <w:tcPr>
            <w:tcW w:w="2299" w:type="dxa"/>
          </w:tcPr>
          <w:p w:rsidR="00D20F79" w:rsidRPr="007728B7" w:rsidRDefault="00D20F79" w:rsidP="001D7B31">
            <w:pPr>
              <w:spacing w:after="0" w:line="240" w:lineRule="auto"/>
              <w:ind w:right="34"/>
              <w:rPr>
                <w:rFonts w:ascii="Times New Roman" w:hAnsi="Times New Roman" w:cs="Times New Roman"/>
                <w:sz w:val="20"/>
                <w:szCs w:val="20"/>
              </w:rPr>
            </w:pPr>
            <w:r w:rsidRPr="007728B7">
              <w:rPr>
                <w:rFonts w:ascii="Times New Roman" w:hAnsi="Times New Roman" w:cs="Times New Roman"/>
                <w:sz w:val="20"/>
                <w:szCs w:val="20"/>
              </w:rPr>
              <w:t>Культура и искусство</w:t>
            </w:r>
          </w:p>
        </w:tc>
        <w:tc>
          <w:tcPr>
            <w:tcW w:w="3686" w:type="dxa"/>
          </w:tcPr>
          <w:p w:rsidR="00D20F79" w:rsidRPr="007728B7" w:rsidRDefault="00D20F79" w:rsidP="001D7B31">
            <w:pPr>
              <w:spacing w:after="0" w:line="240" w:lineRule="auto"/>
              <w:ind w:right="34"/>
              <w:rPr>
                <w:rFonts w:ascii="Times New Roman" w:hAnsi="Times New Roman" w:cs="Times New Roman"/>
                <w:sz w:val="20"/>
                <w:szCs w:val="20"/>
              </w:rPr>
            </w:pPr>
            <w:r w:rsidRPr="007728B7">
              <w:rPr>
                <w:rFonts w:ascii="Times New Roman" w:hAnsi="Times New Roman" w:cs="Times New Roman"/>
                <w:sz w:val="20"/>
                <w:szCs w:val="20"/>
              </w:rPr>
              <w:t>Участие в медиамосте "Универсальный язык культуры"</w:t>
            </w:r>
          </w:p>
          <w:p w:rsidR="000C0645" w:rsidRPr="007728B7" w:rsidRDefault="000C0645" w:rsidP="001D7B31">
            <w:pPr>
              <w:spacing w:after="0" w:line="240" w:lineRule="auto"/>
              <w:ind w:right="34"/>
              <w:rPr>
                <w:rFonts w:ascii="Times New Roman" w:hAnsi="Times New Roman" w:cs="Times New Roman"/>
                <w:sz w:val="20"/>
                <w:szCs w:val="20"/>
              </w:rPr>
            </w:pPr>
            <w:r w:rsidRPr="007728B7">
              <w:rPr>
                <w:rFonts w:ascii="Times New Roman" w:hAnsi="Times New Roman" w:cs="Times New Roman"/>
                <w:sz w:val="20"/>
                <w:szCs w:val="20"/>
              </w:rPr>
              <w:t>(Нижневартовск-Тираспроль)</w:t>
            </w:r>
          </w:p>
        </w:tc>
        <w:tc>
          <w:tcPr>
            <w:tcW w:w="1984" w:type="dxa"/>
          </w:tcPr>
          <w:p w:rsidR="00D20F79" w:rsidRPr="007728B7" w:rsidRDefault="00D20F79"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21.06.2024,</w:t>
            </w:r>
          </w:p>
          <w:p w:rsidR="00D20F79" w:rsidRPr="007728B7" w:rsidRDefault="00D20F79"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онлайн формат</w:t>
            </w:r>
          </w:p>
        </w:tc>
        <w:tc>
          <w:tcPr>
            <w:tcW w:w="3969" w:type="dxa"/>
          </w:tcPr>
          <w:p w:rsidR="00D20F79" w:rsidRPr="007728B7" w:rsidRDefault="00D20F79"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Сотрудники МБУ «Библиотечно-информационная система» (город Нижневартовск)</w:t>
            </w:r>
          </w:p>
        </w:tc>
        <w:tc>
          <w:tcPr>
            <w:tcW w:w="4111" w:type="dxa"/>
          </w:tcPr>
          <w:p w:rsidR="00D20F79" w:rsidRPr="007728B7" w:rsidRDefault="00D20F79"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Сотрудники центральной городской библиотеки им. А.С. Пушкина города Тирасполь</w:t>
            </w:r>
          </w:p>
        </w:tc>
        <w:tc>
          <w:tcPr>
            <w:tcW w:w="5812" w:type="dxa"/>
          </w:tcPr>
          <w:p w:rsidR="00D20F79" w:rsidRPr="007728B7" w:rsidRDefault="00D20F79"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Телемост был посвящен Дню памяти и скорби. Коллеги поделились опытом работы по военно-патриотическому направлению, о своих программах и проектах патриотической направленности. Проведена виртуальная экскурсия по экспозиционно-выставочному залу боевой славы "Навечно в памяти народной"</w:t>
            </w:r>
            <w:r w:rsidR="007D5DD3" w:rsidRPr="007728B7">
              <w:rPr>
                <w:rFonts w:ascii="Times New Roman" w:hAnsi="Times New Roman" w:cs="Times New Roman"/>
                <w:sz w:val="20"/>
                <w:szCs w:val="20"/>
              </w:rPr>
              <w:t>.</w:t>
            </w:r>
          </w:p>
          <w:p w:rsidR="007D5DD3" w:rsidRPr="007728B7" w:rsidRDefault="007D5DD3"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color w:val="0000FF"/>
                <w:sz w:val="20"/>
                <w:szCs w:val="20"/>
                <w:u w:val="single"/>
              </w:rPr>
              <w:t>https://vk.com/lib_nv?w=wall-85405004_16018&amp;ysclid=lxvom2dku7117041499</w:t>
            </w:r>
          </w:p>
        </w:tc>
      </w:tr>
      <w:tr w:rsidR="00D20F79" w:rsidRPr="007728B7" w:rsidTr="005E052F">
        <w:trPr>
          <w:trHeight w:val="408"/>
        </w:trPr>
        <w:tc>
          <w:tcPr>
            <w:tcW w:w="2299" w:type="dxa"/>
          </w:tcPr>
          <w:p w:rsidR="00D20F79" w:rsidRPr="007728B7" w:rsidRDefault="007D5DD3" w:rsidP="001D7B31">
            <w:pPr>
              <w:spacing w:after="0" w:line="240" w:lineRule="auto"/>
              <w:ind w:right="34"/>
              <w:rPr>
                <w:rFonts w:ascii="Times New Roman" w:hAnsi="Times New Roman" w:cs="Times New Roman"/>
                <w:sz w:val="20"/>
                <w:szCs w:val="20"/>
              </w:rPr>
            </w:pPr>
            <w:r w:rsidRPr="007728B7">
              <w:rPr>
                <w:rFonts w:ascii="Times New Roman" w:hAnsi="Times New Roman" w:cs="Times New Roman"/>
                <w:sz w:val="20"/>
                <w:szCs w:val="20"/>
              </w:rPr>
              <w:t>Культура и искусство</w:t>
            </w:r>
          </w:p>
        </w:tc>
        <w:tc>
          <w:tcPr>
            <w:tcW w:w="3686" w:type="dxa"/>
          </w:tcPr>
          <w:p w:rsidR="00D20F79" w:rsidRPr="007728B7" w:rsidRDefault="00D20F79" w:rsidP="001D7B31">
            <w:pPr>
              <w:spacing w:after="0" w:line="240" w:lineRule="auto"/>
              <w:ind w:right="34"/>
              <w:rPr>
                <w:rFonts w:ascii="Times New Roman" w:hAnsi="Times New Roman" w:cs="Times New Roman"/>
                <w:sz w:val="20"/>
                <w:szCs w:val="20"/>
              </w:rPr>
            </w:pPr>
            <w:r w:rsidRPr="007728B7">
              <w:rPr>
                <w:rFonts w:ascii="Times New Roman" w:hAnsi="Times New Roman" w:cs="Times New Roman"/>
                <w:sz w:val="20"/>
                <w:szCs w:val="20"/>
              </w:rPr>
              <w:t>Медиамост "Чтение современной молодежи"</w:t>
            </w:r>
          </w:p>
          <w:p w:rsidR="000C0645" w:rsidRPr="007728B7" w:rsidRDefault="000C0645" w:rsidP="001D7B31">
            <w:pPr>
              <w:spacing w:after="0" w:line="240" w:lineRule="auto"/>
              <w:ind w:right="34"/>
              <w:rPr>
                <w:rFonts w:ascii="Times New Roman" w:hAnsi="Times New Roman" w:cs="Times New Roman"/>
                <w:sz w:val="20"/>
                <w:szCs w:val="20"/>
              </w:rPr>
            </w:pPr>
            <w:r w:rsidRPr="007728B7">
              <w:rPr>
                <w:rFonts w:ascii="Times New Roman" w:hAnsi="Times New Roman" w:cs="Times New Roman"/>
                <w:sz w:val="20"/>
                <w:szCs w:val="20"/>
              </w:rPr>
              <w:t>(Нижневартовск-Тираспроль)</w:t>
            </w:r>
          </w:p>
        </w:tc>
        <w:tc>
          <w:tcPr>
            <w:tcW w:w="1984" w:type="dxa"/>
          </w:tcPr>
          <w:p w:rsidR="007D5DD3" w:rsidRPr="007728B7" w:rsidRDefault="007D5DD3"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14.11.2024,</w:t>
            </w:r>
          </w:p>
          <w:p w:rsidR="00D20F79" w:rsidRPr="007728B7" w:rsidRDefault="007D5DD3"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онлайн формат</w:t>
            </w:r>
          </w:p>
        </w:tc>
        <w:tc>
          <w:tcPr>
            <w:tcW w:w="3969" w:type="dxa"/>
          </w:tcPr>
          <w:p w:rsidR="00D20F79" w:rsidRPr="007728B7" w:rsidRDefault="007D5DD3"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Сотрудники МБУ «Библиотечно-информационная система» (город Нижневартовск)</w:t>
            </w:r>
          </w:p>
        </w:tc>
        <w:tc>
          <w:tcPr>
            <w:tcW w:w="4111" w:type="dxa"/>
          </w:tcPr>
          <w:p w:rsidR="00D20F79" w:rsidRPr="007728B7" w:rsidRDefault="007D5DD3"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Сотрудники центральной городской библиотеки им. А.С. Пушкина города Тирасполь</w:t>
            </w:r>
          </w:p>
        </w:tc>
        <w:tc>
          <w:tcPr>
            <w:tcW w:w="5812" w:type="dxa"/>
          </w:tcPr>
          <w:p w:rsidR="00D20F79" w:rsidRPr="007728B7" w:rsidRDefault="007D5DD3"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Телемост был посвящен чтению современной молодежи. Практиками работы с молодежной аудиторией поделились заведующая отделом абонемента О. Добровольская и заведующая отделом обслуживания юношества Е. Таран. Опытом нижневартовских библиотек поделились заведующие ЦГБ им. М.К. Анисимковой И. Ефимова и ГБ №5 С. Губайдуллина. Оказалось, что несмотря на географическую удаленность, молодые читатели имеют схожие вкусы. Молодежь интересуется литературой по образовательным программам, саморазвитию, личностному росту.</w:t>
            </w:r>
          </w:p>
          <w:p w:rsidR="007D5DD3" w:rsidRPr="007728B7" w:rsidRDefault="005E052F" w:rsidP="001D7B31">
            <w:pPr>
              <w:spacing w:after="0" w:line="240" w:lineRule="auto"/>
              <w:ind w:right="34"/>
              <w:jc w:val="both"/>
              <w:rPr>
                <w:rFonts w:ascii="Times New Roman" w:hAnsi="Times New Roman" w:cs="Times New Roman"/>
                <w:sz w:val="20"/>
                <w:szCs w:val="20"/>
              </w:rPr>
            </w:pPr>
            <w:hyperlink r:id="rId7" w:tooltip="https://vk.com/lib_nv?to=L2xpYl9udj8-&amp;w=wall-85405004_16698" w:history="1">
              <w:r w:rsidR="007D5DD3" w:rsidRPr="007728B7">
                <w:rPr>
                  <w:rStyle w:val="af"/>
                  <w:rFonts w:ascii="Times New Roman" w:hAnsi="Times New Roman" w:cs="Times New Roman"/>
                  <w:sz w:val="20"/>
                  <w:szCs w:val="20"/>
                </w:rPr>
                <w:t>https://vk.com/lib_nv?to=L2xpYl9udj8-&amp;w=wall-85405004_16698</w:t>
              </w:r>
            </w:hyperlink>
          </w:p>
        </w:tc>
      </w:tr>
      <w:tr w:rsidR="007D5DD3" w:rsidRPr="007728B7" w:rsidTr="005E052F">
        <w:trPr>
          <w:trHeight w:val="408"/>
        </w:trPr>
        <w:tc>
          <w:tcPr>
            <w:tcW w:w="2299" w:type="dxa"/>
          </w:tcPr>
          <w:p w:rsidR="007D5DD3" w:rsidRPr="007728B7" w:rsidRDefault="007D5DD3" w:rsidP="001D7B31">
            <w:pPr>
              <w:spacing w:after="0" w:line="240" w:lineRule="auto"/>
              <w:ind w:right="34"/>
              <w:rPr>
                <w:rFonts w:ascii="Times New Roman" w:hAnsi="Times New Roman" w:cs="Times New Roman"/>
                <w:sz w:val="20"/>
                <w:szCs w:val="20"/>
              </w:rPr>
            </w:pPr>
            <w:r w:rsidRPr="007728B7">
              <w:rPr>
                <w:rFonts w:ascii="Times New Roman" w:hAnsi="Times New Roman" w:cs="Times New Roman"/>
                <w:sz w:val="20"/>
                <w:szCs w:val="20"/>
              </w:rPr>
              <w:t>Культура и искусство</w:t>
            </w:r>
          </w:p>
        </w:tc>
        <w:tc>
          <w:tcPr>
            <w:tcW w:w="3686" w:type="dxa"/>
          </w:tcPr>
          <w:p w:rsidR="007D5DD3" w:rsidRPr="007728B7" w:rsidRDefault="000C0645" w:rsidP="001D7B31">
            <w:pPr>
              <w:spacing w:after="0" w:line="240" w:lineRule="auto"/>
              <w:ind w:right="34"/>
              <w:rPr>
                <w:rFonts w:ascii="Times New Roman" w:hAnsi="Times New Roman" w:cs="Times New Roman"/>
                <w:sz w:val="20"/>
                <w:szCs w:val="20"/>
              </w:rPr>
            </w:pPr>
            <w:r w:rsidRPr="007728B7">
              <w:rPr>
                <w:rFonts w:ascii="Times New Roman" w:hAnsi="Times New Roman" w:cs="Times New Roman"/>
                <w:sz w:val="20"/>
                <w:szCs w:val="20"/>
              </w:rPr>
              <w:t>Медиамост "Чтение объединяет!" (Нижневартовск-Комрат)</w:t>
            </w:r>
          </w:p>
        </w:tc>
        <w:tc>
          <w:tcPr>
            <w:tcW w:w="1984" w:type="dxa"/>
          </w:tcPr>
          <w:p w:rsidR="000C0645" w:rsidRPr="007728B7" w:rsidRDefault="000C0645"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05.12.2024</w:t>
            </w:r>
          </w:p>
          <w:p w:rsidR="007D5DD3" w:rsidRPr="007728B7" w:rsidRDefault="000C0645"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онлайн формат с использованием платформы видеоконференц-связи "Яндекс-телемост".</w:t>
            </w:r>
          </w:p>
        </w:tc>
        <w:tc>
          <w:tcPr>
            <w:tcW w:w="3969" w:type="dxa"/>
          </w:tcPr>
          <w:p w:rsidR="007D5DD3" w:rsidRPr="007728B7" w:rsidRDefault="000C0645"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Сотрудники МБУ «Библиотечно-информационная система» (город Нижневартовск)</w:t>
            </w:r>
          </w:p>
        </w:tc>
        <w:tc>
          <w:tcPr>
            <w:tcW w:w="4111" w:type="dxa"/>
          </w:tcPr>
          <w:p w:rsidR="000C0645" w:rsidRPr="007728B7" w:rsidRDefault="000C0645"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 xml:space="preserve">Сотрудники централизованной библиотечной системы в </w:t>
            </w:r>
          </w:p>
          <w:p w:rsidR="007D5DD3" w:rsidRPr="007728B7" w:rsidRDefault="000C0645"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г. Комрат (АТО Гагаузия).</w:t>
            </w:r>
          </w:p>
        </w:tc>
        <w:tc>
          <w:tcPr>
            <w:tcW w:w="5812" w:type="dxa"/>
          </w:tcPr>
          <w:p w:rsidR="000C0645" w:rsidRPr="007728B7" w:rsidRDefault="000C0645"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Сотрудники МБУ «Библиотечно-информационная система» рассказали об интересных проектах, поделились творческими планами на будущее.</w:t>
            </w:r>
          </w:p>
          <w:p w:rsidR="00D4138E" w:rsidRPr="007728B7" w:rsidRDefault="005E052F" w:rsidP="001D7B31">
            <w:pPr>
              <w:spacing w:after="0" w:line="240" w:lineRule="auto"/>
              <w:ind w:right="34"/>
              <w:jc w:val="both"/>
              <w:rPr>
                <w:rFonts w:ascii="Times New Roman" w:hAnsi="Times New Roman" w:cs="Times New Roman"/>
                <w:sz w:val="20"/>
                <w:szCs w:val="20"/>
              </w:rPr>
            </w:pPr>
            <w:hyperlink r:id="rId8" w:history="1">
              <w:r w:rsidR="00D4138E" w:rsidRPr="007728B7">
                <w:rPr>
                  <w:rStyle w:val="af"/>
                  <w:rFonts w:ascii="Times New Roman" w:hAnsi="Times New Roman" w:cs="Times New Roman"/>
                  <w:sz w:val="20"/>
                  <w:szCs w:val="20"/>
                </w:rPr>
                <w:t>https://vk.com/lib_nv?w=wall-85405004_16884</w:t>
              </w:r>
            </w:hyperlink>
          </w:p>
          <w:p w:rsidR="007D5DD3" w:rsidRPr="007728B7" w:rsidRDefault="000C0645"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Представители централизованной библиотечной системы в г. Комрат (АТО Гагаузия) рассказали об истории Центральной городской библиотеки им. П.Д. Драганова и удивительной личности ученого, педагога и библиографа, имя которого и носит главная библиотека г. Комрата, представили успешные практики работы с читателями, поделились программами и проектами. А библиотекари села Конгаз рассказали о сельской библиотечной работе</w:t>
            </w:r>
          </w:p>
        </w:tc>
      </w:tr>
      <w:tr w:rsidR="007D5DD3" w:rsidRPr="007728B7" w:rsidTr="005E052F">
        <w:trPr>
          <w:trHeight w:val="408"/>
        </w:trPr>
        <w:tc>
          <w:tcPr>
            <w:tcW w:w="2299" w:type="dxa"/>
          </w:tcPr>
          <w:p w:rsidR="007D5DD3" w:rsidRPr="007728B7" w:rsidRDefault="007D5DD3" w:rsidP="001D7B31">
            <w:pPr>
              <w:spacing w:after="0" w:line="240" w:lineRule="auto"/>
              <w:ind w:right="34"/>
              <w:rPr>
                <w:rFonts w:ascii="Times New Roman" w:hAnsi="Times New Roman" w:cs="Times New Roman"/>
                <w:sz w:val="20"/>
                <w:szCs w:val="20"/>
              </w:rPr>
            </w:pPr>
            <w:r w:rsidRPr="007728B7">
              <w:rPr>
                <w:rFonts w:ascii="Times New Roman" w:hAnsi="Times New Roman" w:cs="Times New Roman"/>
                <w:sz w:val="20"/>
                <w:szCs w:val="20"/>
              </w:rPr>
              <w:t>Культура и искусство</w:t>
            </w:r>
          </w:p>
        </w:tc>
        <w:tc>
          <w:tcPr>
            <w:tcW w:w="3686" w:type="dxa"/>
          </w:tcPr>
          <w:p w:rsidR="007D5DD3" w:rsidRPr="007728B7" w:rsidRDefault="00585E25" w:rsidP="001D7B31">
            <w:pPr>
              <w:spacing w:after="0" w:line="240" w:lineRule="auto"/>
              <w:ind w:right="34"/>
              <w:rPr>
                <w:rFonts w:ascii="Times New Roman" w:hAnsi="Times New Roman" w:cs="Times New Roman"/>
                <w:sz w:val="20"/>
                <w:szCs w:val="20"/>
              </w:rPr>
            </w:pPr>
            <w:r w:rsidRPr="007728B7">
              <w:rPr>
                <w:rFonts w:ascii="Times New Roman" w:hAnsi="Times New Roman" w:cs="Times New Roman"/>
                <w:sz w:val="20"/>
                <w:szCs w:val="20"/>
              </w:rPr>
              <w:t>Международная конференция "Библиотека. Больше чем всегда" (Нижневартовск-Минск)</w:t>
            </w:r>
          </w:p>
        </w:tc>
        <w:tc>
          <w:tcPr>
            <w:tcW w:w="1984" w:type="dxa"/>
          </w:tcPr>
          <w:p w:rsidR="00585E25" w:rsidRPr="007728B7" w:rsidRDefault="00585E25"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25.09.2024</w:t>
            </w:r>
          </w:p>
          <w:p w:rsidR="007D5DD3" w:rsidRPr="007728B7" w:rsidRDefault="00585E25"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г. Минск, Республика Беларусь</w:t>
            </w:r>
            <w:r w:rsidR="00D4138E" w:rsidRPr="007728B7">
              <w:rPr>
                <w:rFonts w:ascii="Times New Roman" w:eastAsia="Times New Roman" w:hAnsi="Times New Roman" w:cs="Times New Roman"/>
                <w:color w:val="000000"/>
                <w:sz w:val="20"/>
                <w:szCs w:val="20"/>
              </w:rPr>
              <w:t>, Центральная библиотека им. Янки Купалы.</w:t>
            </w:r>
          </w:p>
        </w:tc>
        <w:tc>
          <w:tcPr>
            <w:tcW w:w="3969" w:type="dxa"/>
          </w:tcPr>
          <w:p w:rsidR="007D5DD3" w:rsidRPr="007728B7" w:rsidRDefault="00D4138E"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Руководитель городской (модельной) библиотеки №5 С.А. Губайдуллина</w:t>
            </w:r>
          </w:p>
        </w:tc>
        <w:tc>
          <w:tcPr>
            <w:tcW w:w="4111" w:type="dxa"/>
          </w:tcPr>
          <w:p w:rsidR="007D5DD3" w:rsidRPr="007728B7" w:rsidRDefault="00D4138E"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Представители Центральной библиотеки имени Янки Купалы г. Минск.</w:t>
            </w:r>
          </w:p>
        </w:tc>
        <w:tc>
          <w:tcPr>
            <w:tcW w:w="5812" w:type="dxa"/>
          </w:tcPr>
          <w:p w:rsidR="007D5DD3" w:rsidRPr="007728B7" w:rsidRDefault="00D4138E"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Международная конференция "Библиотека. Больше чем всегда" была посвящена 75-летию Центральной библиотеки имени Янки Купалы.</w:t>
            </w:r>
          </w:p>
          <w:p w:rsidR="00D4138E" w:rsidRPr="007728B7" w:rsidRDefault="00D4138E"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С.А. Губайдуллина выступила на конференции с докладом об опыте работы библиотечного клуба "Театр кукол".</w:t>
            </w:r>
          </w:p>
          <w:p w:rsidR="00D4138E" w:rsidRPr="007728B7" w:rsidRDefault="00D4138E"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color w:val="0000FF"/>
                <w:sz w:val="20"/>
                <w:szCs w:val="20"/>
                <w:u w:val="single"/>
              </w:rPr>
              <w:t>https://vk.com/biblioteka5_nv?w=wall-85811677_11944&amp;ysclid=m1j5lznj6y629390506</w:t>
            </w:r>
          </w:p>
        </w:tc>
      </w:tr>
      <w:tr w:rsidR="007D5DD3" w:rsidRPr="007728B7" w:rsidTr="005E052F">
        <w:trPr>
          <w:trHeight w:val="408"/>
        </w:trPr>
        <w:tc>
          <w:tcPr>
            <w:tcW w:w="2299" w:type="dxa"/>
          </w:tcPr>
          <w:p w:rsidR="007D5DD3" w:rsidRPr="007728B7" w:rsidRDefault="007D5DD3" w:rsidP="001D7B31">
            <w:pPr>
              <w:spacing w:after="0" w:line="240" w:lineRule="auto"/>
              <w:ind w:right="34"/>
              <w:rPr>
                <w:rFonts w:ascii="Times New Roman" w:hAnsi="Times New Roman" w:cs="Times New Roman"/>
                <w:sz w:val="20"/>
                <w:szCs w:val="20"/>
              </w:rPr>
            </w:pPr>
            <w:r w:rsidRPr="007728B7">
              <w:rPr>
                <w:rFonts w:ascii="Times New Roman" w:hAnsi="Times New Roman" w:cs="Times New Roman"/>
                <w:sz w:val="20"/>
                <w:szCs w:val="20"/>
              </w:rPr>
              <w:t>Культура и искусство</w:t>
            </w:r>
          </w:p>
        </w:tc>
        <w:tc>
          <w:tcPr>
            <w:tcW w:w="3686" w:type="dxa"/>
          </w:tcPr>
          <w:p w:rsidR="007D5DD3" w:rsidRPr="007728B7" w:rsidRDefault="00FC658E" w:rsidP="001D7B31">
            <w:pPr>
              <w:spacing w:after="0" w:line="240" w:lineRule="auto"/>
              <w:ind w:right="34"/>
              <w:rPr>
                <w:rFonts w:ascii="Times New Roman" w:hAnsi="Times New Roman" w:cs="Times New Roman"/>
                <w:sz w:val="20"/>
                <w:szCs w:val="20"/>
              </w:rPr>
            </w:pPr>
            <w:r w:rsidRPr="007728B7">
              <w:rPr>
                <w:rFonts w:ascii="Times New Roman" w:hAnsi="Times New Roman" w:cs="Times New Roman"/>
                <w:sz w:val="20"/>
                <w:szCs w:val="20"/>
              </w:rPr>
              <w:t>Телемост "Нижневартовск-Гродно"</w:t>
            </w:r>
          </w:p>
        </w:tc>
        <w:tc>
          <w:tcPr>
            <w:tcW w:w="1984" w:type="dxa"/>
          </w:tcPr>
          <w:p w:rsidR="00FC658E" w:rsidRPr="007728B7" w:rsidRDefault="00FC658E"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20.05.2024</w:t>
            </w:r>
          </w:p>
          <w:p w:rsidR="007D5DD3" w:rsidRPr="007728B7" w:rsidRDefault="00FC658E"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онлайн формат</w:t>
            </w:r>
          </w:p>
        </w:tc>
        <w:tc>
          <w:tcPr>
            <w:tcW w:w="3969" w:type="dxa"/>
          </w:tcPr>
          <w:p w:rsidR="007D5DD3" w:rsidRPr="007728B7" w:rsidRDefault="00FC658E"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Сотрудники МАО УДО города Нижневартовска "Детская школа искусств №1"</w:t>
            </w:r>
          </w:p>
        </w:tc>
        <w:tc>
          <w:tcPr>
            <w:tcW w:w="4111" w:type="dxa"/>
          </w:tcPr>
          <w:p w:rsidR="007D5DD3" w:rsidRPr="007728B7" w:rsidRDefault="001C3179"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Представители Прихода храма в честь преподобномученика Афанасия Брестского Гродненской епархии Белорусской Православной Церкви Московского Патриархата</w:t>
            </w:r>
          </w:p>
        </w:tc>
        <w:tc>
          <w:tcPr>
            <w:tcW w:w="5812" w:type="dxa"/>
          </w:tcPr>
          <w:p w:rsidR="007D5DD3" w:rsidRPr="007728B7" w:rsidRDefault="001C3179"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Мероприятие "Телемост с Гродно" входит в систему традиционных мероприятий, проводится ежегодно, нацелено на развитие сотрудничества по сохранению культурного наследия, приурочено ко Всемирному дню культурного разнообразия во имя диалога и развития.</w:t>
            </w:r>
          </w:p>
          <w:p w:rsidR="001C3179" w:rsidRPr="007728B7" w:rsidRDefault="001C3179" w:rsidP="001D7B31">
            <w:pPr>
              <w:spacing w:after="0" w:line="240" w:lineRule="auto"/>
              <w:ind w:right="34"/>
              <w:jc w:val="both"/>
              <w:rPr>
                <w:rFonts w:ascii="Times New Roman" w:hAnsi="Times New Roman" w:cs="Times New Roman"/>
                <w:sz w:val="20"/>
                <w:szCs w:val="20"/>
              </w:rPr>
            </w:pPr>
          </w:p>
        </w:tc>
      </w:tr>
      <w:tr w:rsidR="00D12E4E" w:rsidRPr="007728B7" w:rsidTr="005E052F">
        <w:trPr>
          <w:trHeight w:val="408"/>
        </w:trPr>
        <w:tc>
          <w:tcPr>
            <w:tcW w:w="2299" w:type="dxa"/>
          </w:tcPr>
          <w:p w:rsidR="00D12E4E" w:rsidRPr="007728B7" w:rsidRDefault="00D12E4E" w:rsidP="001D7B31">
            <w:pPr>
              <w:spacing w:after="0" w:line="240" w:lineRule="auto"/>
              <w:ind w:right="34"/>
              <w:rPr>
                <w:rFonts w:ascii="Times New Roman" w:hAnsi="Times New Roman" w:cs="Times New Roman"/>
                <w:sz w:val="20"/>
                <w:szCs w:val="20"/>
              </w:rPr>
            </w:pPr>
            <w:r w:rsidRPr="007728B7">
              <w:rPr>
                <w:rFonts w:ascii="Times New Roman" w:hAnsi="Times New Roman" w:cs="Times New Roman"/>
                <w:sz w:val="20"/>
                <w:szCs w:val="20"/>
              </w:rPr>
              <w:t>Образование</w:t>
            </w:r>
          </w:p>
        </w:tc>
        <w:tc>
          <w:tcPr>
            <w:tcW w:w="3686" w:type="dxa"/>
          </w:tcPr>
          <w:p w:rsidR="00D12E4E" w:rsidRPr="007728B7" w:rsidRDefault="00D12E4E" w:rsidP="001D7B31">
            <w:pPr>
              <w:spacing w:after="0" w:line="240" w:lineRule="auto"/>
              <w:ind w:right="34"/>
              <w:rPr>
                <w:rFonts w:ascii="Times New Roman" w:hAnsi="Times New Roman" w:cs="Times New Roman"/>
                <w:sz w:val="20"/>
                <w:szCs w:val="20"/>
              </w:rPr>
            </w:pPr>
            <w:r w:rsidRPr="007728B7">
              <w:rPr>
                <w:rFonts w:ascii="Times New Roman" w:hAnsi="Times New Roman" w:cs="Times New Roman"/>
                <w:sz w:val="20"/>
                <w:szCs w:val="20"/>
              </w:rPr>
              <w:t>V Международная научно-практическая конференция «Перспективы развития современного образования»</w:t>
            </w:r>
          </w:p>
        </w:tc>
        <w:tc>
          <w:tcPr>
            <w:tcW w:w="1984" w:type="dxa"/>
          </w:tcPr>
          <w:p w:rsidR="00D12E4E" w:rsidRPr="007728B7" w:rsidRDefault="00D12E4E"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 xml:space="preserve">29.10.2024, интернет-конференция  </w:t>
            </w:r>
          </w:p>
        </w:tc>
        <w:tc>
          <w:tcPr>
            <w:tcW w:w="3969" w:type="dxa"/>
          </w:tcPr>
          <w:p w:rsidR="00D12E4E" w:rsidRPr="007728B7" w:rsidRDefault="00D12E4E"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Сотрудники МАУ г. Нижневартовска «Центр развития образования».</w:t>
            </w:r>
          </w:p>
          <w:p w:rsidR="00D12E4E" w:rsidRPr="007728B7" w:rsidRDefault="00D12E4E"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К пленарному заседанию подключились 130 человек из более 20 городов России и 4 стран ближнего зарубежья.</w:t>
            </w:r>
          </w:p>
          <w:p w:rsidR="00D12E4E" w:rsidRPr="007728B7" w:rsidRDefault="00D12E4E" w:rsidP="001D7B31">
            <w:pPr>
              <w:spacing w:after="0" w:line="240" w:lineRule="auto"/>
              <w:ind w:right="34"/>
              <w:jc w:val="both"/>
              <w:rPr>
                <w:rFonts w:ascii="Times New Roman" w:eastAsia="Times New Roman" w:hAnsi="Times New Roman" w:cs="Times New Roman"/>
                <w:color w:val="000000"/>
                <w:sz w:val="20"/>
                <w:szCs w:val="20"/>
              </w:rPr>
            </w:pPr>
          </w:p>
        </w:tc>
        <w:tc>
          <w:tcPr>
            <w:tcW w:w="4111" w:type="dxa"/>
          </w:tcPr>
          <w:p w:rsidR="00D12E4E" w:rsidRDefault="00D12E4E" w:rsidP="001D7B31">
            <w:pPr>
              <w:spacing w:after="0" w:line="240" w:lineRule="auto"/>
              <w:ind w:right="34"/>
              <w:jc w:val="both"/>
              <w:rPr>
                <w:rFonts w:ascii="Times New Roman" w:eastAsia="Calibri" w:hAnsi="Times New Roman" w:cs="Times New Roman"/>
                <w:sz w:val="20"/>
                <w:szCs w:val="20"/>
              </w:rPr>
            </w:pPr>
            <w:r w:rsidRPr="007728B7">
              <w:rPr>
                <w:rFonts w:ascii="Times New Roman" w:eastAsia="Calibri" w:hAnsi="Times New Roman" w:cs="Times New Roman"/>
                <w:sz w:val="20"/>
                <w:szCs w:val="20"/>
              </w:rPr>
              <w:t>Республика Беларусь</w:t>
            </w:r>
            <w:r w:rsidR="00AC6A3A">
              <w:rPr>
                <w:rFonts w:ascii="Times New Roman" w:eastAsia="Calibri" w:hAnsi="Times New Roman" w:cs="Times New Roman"/>
                <w:sz w:val="20"/>
                <w:szCs w:val="20"/>
              </w:rPr>
              <w:t>;</w:t>
            </w:r>
          </w:p>
          <w:p w:rsidR="00AC6A3A" w:rsidRPr="007728B7" w:rsidRDefault="00AC6A3A" w:rsidP="001D7B31">
            <w:pPr>
              <w:spacing w:after="0" w:line="240" w:lineRule="auto"/>
              <w:ind w:right="34"/>
              <w:jc w:val="both"/>
              <w:rPr>
                <w:rFonts w:ascii="Times New Roman" w:eastAsia="Calibri" w:hAnsi="Times New Roman" w:cs="Times New Roman"/>
                <w:sz w:val="20"/>
                <w:szCs w:val="20"/>
              </w:rPr>
            </w:pPr>
            <w:r w:rsidRPr="007728B7">
              <w:rPr>
                <w:rFonts w:ascii="Times New Roman" w:eastAsia="Calibri" w:hAnsi="Times New Roman" w:cs="Times New Roman"/>
                <w:sz w:val="20"/>
                <w:szCs w:val="20"/>
              </w:rPr>
              <w:t>Республика Узбекистан;</w:t>
            </w:r>
          </w:p>
          <w:p w:rsidR="00AC6A3A" w:rsidRPr="007728B7" w:rsidRDefault="00AC6A3A" w:rsidP="001D7B31">
            <w:pPr>
              <w:spacing w:after="0" w:line="240" w:lineRule="auto"/>
              <w:ind w:right="34"/>
              <w:jc w:val="both"/>
              <w:rPr>
                <w:rFonts w:ascii="Times New Roman" w:eastAsia="Calibri" w:hAnsi="Times New Roman" w:cs="Times New Roman"/>
                <w:sz w:val="20"/>
                <w:szCs w:val="20"/>
              </w:rPr>
            </w:pPr>
            <w:r w:rsidRPr="007728B7">
              <w:rPr>
                <w:rFonts w:ascii="Times New Roman" w:eastAsia="Calibri" w:hAnsi="Times New Roman" w:cs="Times New Roman"/>
                <w:sz w:val="20"/>
                <w:szCs w:val="20"/>
              </w:rPr>
              <w:t>Республика Казахстан;</w:t>
            </w:r>
          </w:p>
          <w:p w:rsidR="00AC6A3A" w:rsidRPr="007728B7" w:rsidRDefault="00AC6A3A" w:rsidP="001D7B31">
            <w:pPr>
              <w:spacing w:after="0" w:line="240" w:lineRule="auto"/>
              <w:ind w:right="34"/>
              <w:jc w:val="both"/>
              <w:rPr>
                <w:rFonts w:ascii="Times New Roman" w:eastAsia="Calibri" w:hAnsi="Times New Roman" w:cs="Times New Roman"/>
                <w:sz w:val="20"/>
                <w:szCs w:val="20"/>
              </w:rPr>
            </w:pPr>
            <w:r w:rsidRPr="007728B7">
              <w:rPr>
                <w:rFonts w:ascii="Times New Roman" w:eastAsia="Calibri" w:hAnsi="Times New Roman" w:cs="Times New Roman"/>
                <w:sz w:val="20"/>
                <w:szCs w:val="20"/>
              </w:rPr>
              <w:t>Китайская народная республика;</w:t>
            </w:r>
          </w:p>
          <w:p w:rsidR="00AC6A3A" w:rsidRPr="007728B7" w:rsidRDefault="00AC6A3A" w:rsidP="001D7B31">
            <w:pPr>
              <w:spacing w:after="0" w:line="240" w:lineRule="auto"/>
              <w:ind w:right="34"/>
              <w:jc w:val="both"/>
              <w:rPr>
                <w:rFonts w:ascii="Times New Roman" w:hAnsi="Times New Roman" w:cs="Times New Roman"/>
                <w:sz w:val="20"/>
                <w:szCs w:val="20"/>
              </w:rPr>
            </w:pPr>
          </w:p>
        </w:tc>
        <w:tc>
          <w:tcPr>
            <w:tcW w:w="5812" w:type="dxa"/>
          </w:tcPr>
          <w:p w:rsidR="00D12E4E" w:rsidRPr="007728B7" w:rsidRDefault="00D12E4E" w:rsidP="001D7B31">
            <w:pPr>
              <w:spacing w:after="0"/>
              <w:ind w:right="34"/>
              <w:jc w:val="both"/>
              <w:rPr>
                <w:rFonts w:ascii="Times New Roman" w:hAnsi="Times New Roman" w:cs="Times New Roman"/>
                <w:sz w:val="20"/>
                <w:szCs w:val="20"/>
              </w:rPr>
            </w:pPr>
            <w:r w:rsidRPr="007728B7">
              <w:rPr>
                <w:rFonts w:ascii="Times New Roman" w:hAnsi="Times New Roman" w:cs="Times New Roman"/>
                <w:sz w:val="20"/>
                <w:szCs w:val="20"/>
              </w:rPr>
              <w:t xml:space="preserve">Во исполнение плана мероприятий                  по развитию гуманитарного сотрудничества муниципальных образований Ханты-Мансийского автономного округа – Югры                 с зарубежными странами и по развитию сотрудничества с соотечественниками, проживающими за рубежом, поддержке            и продвижению русского языка за рубежом 29 октября 2024 года состоялась                                   </w:t>
            </w:r>
            <w:r w:rsidRPr="007728B7">
              <w:rPr>
                <w:rFonts w:ascii="Times New Roman" w:hAnsi="Times New Roman" w:cs="Times New Roman"/>
                <w:sz w:val="20"/>
                <w:szCs w:val="20"/>
                <w:lang w:val="en-US"/>
              </w:rPr>
              <w:t>V</w:t>
            </w:r>
            <w:r w:rsidRPr="007728B7">
              <w:rPr>
                <w:rFonts w:ascii="Times New Roman" w:hAnsi="Times New Roman" w:cs="Times New Roman"/>
                <w:sz w:val="20"/>
                <w:szCs w:val="20"/>
              </w:rPr>
              <w:t xml:space="preserve"> Международная научно-практическая конференция «Перспективы развития современного образования» на базе интернет-площадки «Видеоконференцсвязь» МАУ г. Нижневартовска «Центр развития образования». Интернет-конференция включена в календарь событий проекта «Взаимообучение городов». В данный проект подключились более 100 городов России. Куратором проекта выступает Государственное автономное образовательное учреждение дополнительного профессионального образования города Москвы «Корпоративный университет московского образования». Мероприятие осуществлено при поддержке федерального государственного бюджетного образовательного учреждения высшего образования «Нижневартовский государственный университет».</w:t>
            </w:r>
          </w:p>
          <w:p w:rsidR="00D12E4E" w:rsidRPr="007728B7" w:rsidRDefault="00D12E4E" w:rsidP="001D7B31">
            <w:pPr>
              <w:spacing w:after="0"/>
              <w:ind w:right="34"/>
              <w:jc w:val="both"/>
              <w:rPr>
                <w:rFonts w:ascii="Times New Roman" w:hAnsi="Times New Roman" w:cs="Times New Roman"/>
                <w:sz w:val="20"/>
                <w:szCs w:val="20"/>
              </w:rPr>
            </w:pPr>
            <w:r w:rsidRPr="007728B7">
              <w:rPr>
                <w:rFonts w:ascii="Times New Roman" w:hAnsi="Times New Roman" w:cs="Times New Roman"/>
                <w:sz w:val="20"/>
                <w:szCs w:val="20"/>
              </w:rPr>
              <w:t xml:space="preserve">В 2024 году Конференция продолжила свою работу в дистанционном формате проведения. Специалистами МАУ города Нижневартовска «ЦРО» создан сайт Конференции </w:t>
            </w:r>
            <w:hyperlink r:id="rId9">
              <w:r w:rsidRPr="007728B7">
                <w:rPr>
                  <w:rStyle w:val="af"/>
                  <w:rFonts w:ascii="Times New Roman" w:hAnsi="Times New Roman" w:cs="Times New Roman"/>
                  <w:sz w:val="20"/>
                  <w:szCs w:val="20"/>
                </w:rPr>
                <w:t>https://mk2024.edu-nv.ru/mk</w:t>
              </w:r>
            </w:hyperlink>
            <w:r w:rsidRPr="007728B7">
              <w:rPr>
                <w:rFonts w:ascii="Times New Roman" w:hAnsi="Times New Roman" w:cs="Times New Roman"/>
                <w:sz w:val="20"/>
                <w:szCs w:val="20"/>
              </w:rPr>
              <w:t>, на котором были организованы регистрация, размещение программы конференции                        и ссылок для подключения на пленарное                    и секционные заседания Конференции при помощи сервиса BigBlueButton.                             К пленарному заседанию подключились 130 человек из более 20 городов России и 4 стран ближнего зарубежья.</w:t>
            </w:r>
          </w:p>
          <w:p w:rsidR="00D12E4E" w:rsidRPr="007728B7" w:rsidRDefault="00D12E4E" w:rsidP="001D7B31">
            <w:pPr>
              <w:spacing w:after="0"/>
              <w:ind w:right="34"/>
              <w:jc w:val="both"/>
              <w:rPr>
                <w:rFonts w:ascii="Times New Roman" w:hAnsi="Times New Roman" w:cs="Times New Roman"/>
                <w:sz w:val="20"/>
                <w:szCs w:val="20"/>
              </w:rPr>
            </w:pPr>
            <w:r w:rsidRPr="007728B7">
              <w:rPr>
                <w:rFonts w:ascii="Times New Roman" w:hAnsi="Times New Roman" w:cs="Times New Roman"/>
                <w:sz w:val="20"/>
                <w:szCs w:val="20"/>
              </w:rPr>
              <w:t>Дальнейшая работа перешла в формат секционных заседаний по 4 направлениям. По итогам работы секционн</w:t>
            </w:r>
            <w:r w:rsidR="006C7087" w:rsidRPr="007728B7">
              <w:rPr>
                <w:rFonts w:ascii="Times New Roman" w:hAnsi="Times New Roman" w:cs="Times New Roman"/>
                <w:sz w:val="20"/>
                <w:szCs w:val="20"/>
              </w:rPr>
              <w:t>ых заседаний принята резолюция:</w:t>
            </w:r>
          </w:p>
          <w:p w:rsidR="006C7087" w:rsidRPr="007728B7" w:rsidRDefault="006C7087" w:rsidP="001D7B31">
            <w:pPr>
              <w:pStyle w:val="a3"/>
              <w:spacing w:after="0" w:line="240" w:lineRule="auto"/>
              <w:ind w:left="0" w:right="34"/>
              <w:jc w:val="both"/>
              <w:rPr>
                <w:rFonts w:ascii="Times New Roman" w:hAnsi="Times New Roman" w:cs="Times New Roman"/>
                <w:sz w:val="20"/>
                <w:szCs w:val="20"/>
              </w:rPr>
            </w:pPr>
            <w:r w:rsidRPr="007728B7">
              <w:rPr>
                <w:rFonts w:ascii="Times New Roman" w:hAnsi="Times New Roman" w:cs="Times New Roman"/>
                <w:sz w:val="20"/>
                <w:szCs w:val="20"/>
              </w:rPr>
              <w:t xml:space="preserve">1. Учитывая представленный на конференции успешный опыт реализации педагогической мобильности и высокий уровень организации педагогического сопровождения образовательного процесса в образовательных организациях России и ближнего зарубежья, рекомендовать всем заинтересованным структурам и организациям содействовать расширению партнерских отношений с участниками конференции. </w:t>
            </w:r>
          </w:p>
          <w:p w:rsidR="006C7087" w:rsidRPr="007728B7" w:rsidRDefault="006C7087" w:rsidP="001D7B31">
            <w:pPr>
              <w:pStyle w:val="a3"/>
              <w:spacing w:after="0" w:line="240" w:lineRule="auto"/>
              <w:ind w:left="0" w:right="34"/>
              <w:jc w:val="both"/>
              <w:rPr>
                <w:rFonts w:ascii="Times New Roman" w:hAnsi="Times New Roman" w:cs="Times New Roman"/>
                <w:sz w:val="20"/>
                <w:szCs w:val="20"/>
              </w:rPr>
            </w:pPr>
            <w:r w:rsidRPr="007728B7">
              <w:rPr>
                <w:rFonts w:ascii="Times New Roman" w:hAnsi="Times New Roman" w:cs="Times New Roman"/>
                <w:sz w:val="20"/>
                <w:szCs w:val="20"/>
              </w:rPr>
              <w:t>2. Инициировать использование образовательными организациями представленного на конференции опыта работы по внедрению новых педагогических технологий, методов, приемов.</w:t>
            </w:r>
          </w:p>
          <w:p w:rsidR="006C7087" w:rsidRPr="007728B7" w:rsidRDefault="006C7087" w:rsidP="001D7B31">
            <w:pPr>
              <w:pStyle w:val="a3"/>
              <w:spacing w:after="0" w:line="240" w:lineRule="auto"/>
              <w:ind w:left="0" w:right="34"/>
              <w:jc w:val="both"/>
              <w:rPr>
                <w:rFonts w:ascii="Times New Roman" w:hAnsi="Times New Roman" w:cs="Times New Roman"/>
                <w:sz w:val="20"/>
                <w:szCs w:val="20"/>
              </w:rPr>
            </w:pPr>
            <w:r w:rsidRPr="007728B7">
              <w:rPr>
                <w:rFonts w:ascii="Times New Roman" w:hAnsi="Times New Roman" w:cs="Times New Roman"/>
                <w:sz w:val="20"/>
                <w:szCs w:val="20"/>
              </w:rPr>
              <w:t>3. Продолжить построение системы непрерывного совершенствования профессиональных компетенций педагогических работников образовательных организаций. Предложить руководителям образовательных организаций активнее использовать для этого ресурсы международного педагогического сообщества.</w:t>
            </w:r>
          </w:p>
          <w:p w:rsidR="006C7087" w:rsidRPr="007728B7" w:rsidRDefault="006C7087" w:rsidP="001D7B31">
            <w:pPr>
              <w:pStyle w:val="a3"/>
              <w:spacing w:after="0" w:line="240" w:lineRule="auto"/>
              <w:ind w:left="0" w:right="34"/>
              <w:jc w:val="both"/>
              <w:rPr>
                <w:rFonts w:ascii="Times New Roman" w:hAnsi="Times New Roman" w:cs="Times New Roman"/>
                <w:sz w:val="20"/>
                <w:szCs w:val="20"/>
              </w:rPr>
            </w:pPr>
            <w:r w:rsidRPr="007728B7">
              <w:rPr>
                <w:rFonts w:ascii="Times New Roman" w:hAnsi="Times New Roman" w:cs="Times New Roman"/>
                <w:sz w:val="20"/>
                <w:szCs w:val="20"/>
              </w:rPr>
              <w:t>4. Издать материалы международной научно-практической конференции «Перспективы развития современного образования»</w:t>
            </w:r>
            <w:r w:rsidRPr="007728B7">
              <w:rPr>
                <w:rFonts w:ascii="Times New Roman" w:hAnsi="Times New Roman" w:cs="Times New Roman"/>
                <w:b/>
                <w:sz w:val="20"/>
                <w:szCs w:val="20"/>
              </w:rPr>
              <w:t xml:space="preserve"> </w:t>
            </w:r>
            <w:r w:rsidRPr="007728B7">
              <w:rPr>
                <w:rFonts w:ascii="Times New Roman" w:hAnsi="Times New Roman" w:cs="Times New Roman"/>
                <w:sz w:val="20"/>
                <w:szCs w:val="20"/>
              </w:rPr>
              <w:t>в виде сборника научно-практических статей.</w:t>
            </w:r>
          </w:p>
          <w:p w:rsidR="00D12E4E" w:rsidRPr="007728B7" w:rsidRDefault="006C7087"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Участники конференции, отмечая важность ее проведения на регулярной основе, выражают уверенность, что рекомендации, выработанные по результатам работы конференции и изложенные в резолюции, будут содействовать развитию системы образования, способствовать укреплению международного сотрудничества, помогут обеспечить поэтапный выход образования на качественно новый уровень развития.</w:t>
            </w:r>
          </w:p>
        </w:tc>
      </w:tr>
      <w:tr w:rsidR="00D12E4E" w:rsidRPr="007728B7" w:rsidTr="005E052F">
        <w:trPr>
          <w:trHeight w:val="408"/>
        </w:trPr>
        <w:tc>
          <w:tcPr>
            <w:tcW w:w="2299" w:type="dxa"/>
          </w:tcPr>
          <w:p w:rsidR="00D12E4E" w:rsidRPr="007728B7" w:rsidRDefault="00D12E4E" w:rsidP="001D7B31">
            <w:pPr>
              <w:spacing w:after="0" w:line="240" w:lineRule="auto"/>
              <w:ind w:right="34"/>
              <w:rPr>
                <w:rFonts w:ascii="Times New Roman" w:hAnsi="Times New Roman" w:cs="Times New Roman"/>
                <w:sz w:val="20"/>
                <w:szCs w:val="20"/>
              </w:rPr>
            </w:pPr>
            <w:r w:rsidRPr="007728B7">
              <w:rPr>
                <w:rFonts w:ascii="Times New Roman" w:hAnsi="Times New Roman" w:cs="Times New Roman"/>
                <w:sz w:val="20"/>
                <w:szCs w:val="20"/>
              </w:rPr>
              <w:t>Образование</w:t>
            </w:r>
          </w:p>
        </w:tc>
        <w:tc>
          <w:tcPr>
            <w:tcW w:w="3686" w:type="dxa"/>
          </w:tcPr>
          <w:p w:rsidR="00D12E4E" w:rsidRPr="007728B7" w:rsidRDefault="00D12E4E" w:rsidP="001D7B31">
            <w:pPr>
              <w:spacing w:after="0" w:line="240" w:lineRule="auto"/>
              <w:ind w:right="34"/>
              <w:rPr>
                <w:rFonts w:ascii="Times New Roman" w:hAnsi="Times New Roman" w:cs="Times New Roman"/>
                <w:sz w:val="20"/>
                <w:szCs w:val="20"/>
              </w:rPr>
            </w:pPr>
            <w:r w:rsidRPr="007728B7">
              <w:rPr>
                <w:rFonts w:ascii="Times New Roman" w:hAnsi="Times New Roman" w:cs="Times New Roman"/>
                <w:sz w:val="20"/>
                <w:szCs w:val="20"/>
                <w:lang w:val="en-US"/>
              </w:rPr>
              <w:t>V</w:t>
            </w:r>
            <w:r w:rsidRPr="007728B7">
              <w:rPr>
                <w:rFonts w:ascii="Times New Roman" w:hAnsi="Times New Roman" w:cs="Times New Roman"/>
                <w:sz w:val="20"/>
                <w:szCs w:val="20"/>
              </w:rPr>
              <w:t xml:space="preserve">  международный конкурс профессионального мастерства «Содружество молодых педагогов» в 2024 году»</w:t>
            </w:r>
          </w:p>
        </w:tc>
        <w:tc>
          <w:tcPr>
            <w:tcW w:w="1984" w:type="dxa"/>
          </w:tcPr>
          <w:p w:rsidR="00D12E4E" w:rsidRPr="007728B7" w:rsidRDefault="00D12E4E"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27.11.2024 по 20.12.2024, дистанционный формат</w:t>
            </w:r>
          </w:p>
        </w:tc>
        <w:tc>
          <w:tcPr>
            <w:tcW w:w="3969" w:type="dxa"/>
          </w:tcPr>
          <w:p w:rsidR="00D12E4E" w:rsidRPr="007728B7" w:rsidRDefault="00D12E4E" w:rsidP="001D7B31">
            <w:pPr>
              <w:spacing w:after="0" w:line="240" w:lineRule="auto"/>
              <w:ind w:right="34"/>
              <w:jc w:val="both"/>
              <w:rPr>
                <w:rFonts w:ascii="Times New Roman" w:eastAsia="Times New Roman" w:hAnsi="Times New Roman" w:cs="Times New Roman"/>
                <w:color w:val="000000"/>
                <w:sz w:val="20"/>
                <w:szCs w:val="20"/>
              </w:rPr>
            </w:pPr>
            <w:r w:rsidRPr="007728B7">
              <w:rPr>
                <w:rFonts w:ascii="Times New Roman" w:eastAsia="Times New Roman" w:hAnsi="Times New Roman" w:cs="Times New Roman"/>
                <w:color w:val="000000"/>
                <w:sz w:val="20"/>
                <w:szCs w:val="20"/>
              </w:rPr>
              <w:t xml:space="preserve">Департамент образования администрации города Нижневартовска, </w:t>
            </w:r>
            <w:r w:rsidRPr="007728B7">
              <w:rPr>
                <w:rFonts w:ascii="Times New Roman" w:hAnsi="Times New Roman" w:cs="Times New Roman"/>
                <w:sz w:val="20"/>
                <w:szCs w:val="20"/>
              </w:rPr>
              <w:t xml:space="preserve">МАУ города Нижневартовска «ЦРО», </w:t>
            </w:r>
            <w:r w:rsidRPr="007728B7">
              <w:rPr>
                <w:rFonts w:ascii="Times New Roman" w:eastAsia="Calibri" w:hAnsi="Times New Roman" w:cs="Times New Roman"/>
                <w:sz w:val="20"/>
                <w:szCs w:val="20"/>
              </w:rPr>
              <w:t>Общее количество участников Конкурса на заочном этапе – 55 педагогов.</w:t>
            </w:r>
          </w:p>
        </w:tc>
        <w:tc>
          <w:tcPr>
            <w:tcW w:w="4111" w:type="dxa"/>
          </w:tcPr>
          <w:p w:rsidR="00D12E4E" w:rsidRPr="007728B7" w:rsidRDefault="00D12E4E" w:rsidP="001D7B31">
            <w:pPr>
              <w:spacing w:after="0" w:line="240" w:lineRule="auto"/>
              <w:ind w:right="34"/>
              <w:jc w:val="both"/>
              <w:rPr>
                <w:rFonts w:ascii="Times New Roman" w:eastAsia="Calibri" w:hAnsi="Times New Roman" w:cs="Times New Roman"/>
                <w:sz w:val="20"/>
                <w:szCs w:val="20"/>
              </w:rPr>
            </w:pPr>
            <w:r w:rsidRPr="007728B7">
              <w:rPr>
                <w:rFonts w:ascii="Times New Roman" w:eastAsia="Calibri" w:hAnsi="Times New Roman" w:cs="Times New Roman"/>
                <w:sz w:val="20"/>
                <w:szCs w:val="20"/>
              </w:rPr>
              <w:t>Республика Беларусь: г. Минск, г. Мо</w:t>
            </w:r>
            <w:r w:rsidR="00AC6A3A">
              <w:rPr>
                <w:rFonts w:ascii="Times New Roman" w:eastAsia="Calibri" w:hAnsi="Times New Roman" w:cs="Times New Roman"/>
                <w:sz w:val="20"/>
                <w:szCs w:val="20"/>
              </w:rPr>
              <w:t>гилев, г.п. Радунь, г. Круглое</w:t>
            </w:r>
          </w:p>
          <w:p w:rsidR="007728B7" w:rsidRPr="007728B7" w:rsidRDefault="007728B7" w:rsidP="001D7B31">
            <w:pPr>
              <w:spacing w:after="0" w:line="240" w:lineRule="auto"/>
              <w:ind w:right="34"/>
              <w:jc w:val="both"/>
              <w:rPr>
                <w:rFonts w:ascii="Times New Roman" w:hAnsi="Times New Roman" w:cs="Times New Roman"/>
                <w:sz w:val="20"/>
                <w:szCs w:val="20"/>
              </w:rPr>
            </w:pPr>
          </w:p>
        </w:tc>
        <w:tc>
          <w:tcPr>
            <w:tcW w:w="5812" w:type="dxa"/>
          </w:tcPr>
          <w:p w:rsidR="00D12E4E" w:rsidRPr="007728B7" w:rsidRDefault="00D12E4E" w:rsidP="001D7B31">
            <w:pPr>
              <w:spacing w:after="0" w:line="240" w:lineRule="auto"/>
              <w:ind w:right="34"/>
              <w:jc w:val="both"/>
              <w:rPr>
                <w:rFonts w:ascii="Times New Roman" w:eastAsia="Calibri" w:hAnsi="Times New Roman" w:cs="Times New Roman"/>
                <w:sz w:val="20"/>
                <w:szCs w:val="20"/>
              </w:rPr>
            </w:pPr>
            <w:r w:rsidRPr="007728B7">
              <w:rPr>
                <w:rFonts w:ascii="Times New Roman" w:hAnsi="Times New Roman" w:cs="Times New Roman"/>
                <w:sz w:val="20"/>
                <w:szCs w:val="20"/>
              </w:rPr>
              <w:t xml:space="preserve">Во исполнение плана мероприятий                    по развитию гуманитарного сотрудничества муниципальных образований Ханты-Мансийского автономного округа – Югры                 с зарубежными странами и по развитию сотрудничества с соотечественниками, проживающими за рубежом, поддержке                    и продвижению русского языка состоялся                 </w:t>
            </w:r>
            <w:r w:rsidRPr="007728B7">
              <w:rPr>
                <w:rFonts w:ascii="Times New Roman" w:hAnsi="Times New Roman" w:cs="Times New Roman"/>
                <w:sz w:val="20"/>
                <w:szCs w:val="20"/>
                <w:lang w:val="en-US"/>
              </w:rPr>
              <w:t>V</w:t>
            </w:r>
            <w:r w:rsidRPr="007728B7">
              <w:rPr>
                <w:rFonts w:ascii="Times New Roman" w:hAnsi="Times New Roman" w:cs="Times New Roman"/>
                <w:sz w:val="20"/>
                <w:szCs w:val="20"/>
              </w:rPr>
              <w:t xml:space="preserve"> м</w:t>
            </w:r>
            <w:r w:rsidRPr="007728B7">
              <w:rPr>
                <w:rFonts w:ascii="Times New Roman" w:eastAsia="Calibri" w:hAnsi="Times New Roman" w:cs="Times New Roman"/>
                <w:sz w:val="20"/>
                <w:szCs w:val="20"/>
              </w:rPr>
              <w:t xml:space="preserve">еждународный конкурс профессионального мастерства «Содружество молодых педагогов». </w:t>
            </w:r>
          </w:p>
          <w:p w:rsidR="00D12E4E" w:rsidRPr="007728B7" w:rsidRDefault="00D12E4E" w:rsidP="001D7B31">
            <w:pPr>
              <w:spacing w:after="0" w:line="240" w:lineRule="auto"/>
              <w:ind w:right="34"/>
              <w:jc w:val="both"/>
              <w:rPr>
                <w:rFonts w:ascii="Times New Roman" w:hAnsi="Times New Roman" w:cs="Times New Roman"/>
                <w:sz w:val="20"/>
                <w:szCs w:val="20"/>
              </w:rPr>
            </w:pPr>
            <w:r w:rsidRPr="007728B7">
              <w:rPr>
                <w:rFonts w:ascii="Times New Roman" w:eastAsia="Calibri" w:hAnsi="Times New Roman" w:cs="Times New Roman"/>
                <w:sz w:val="20"/>
                <w:szCs w:val="20"/>
              </w:rPr>
              <w:t>В конкурсе приняли участие представители</w:t>
            </w:r>
            <w:r w:rsidRPr="007728B7">
              <w:rPr>
                <w:rFonts w:ascii="Times New Roman" w:eastAsia="Calibri" w:hAnsi="Times New Roman" w:cs="Times New Roman"/>
                <w:color w:val="FF0000"/>
                <w:sz w:val="20"/>
                <w:szCs w:val="20"/>
              </w:rPr>
              <w:t xml:space="preserve"> </w:t>
            </w:r>
            <w:r w:rsidRPr="007728B7">
              <w:rPr>
                <w:rFonts w:ascii="Times New Roman" w:eastAsia="Calibri" w:hAnsi="Times New Roman" w:cs="Times New Roman"/>
                <w:color w:val="000000"/>
                <w:sz w:val="20"/>
                <w:szCs w:val="20"/>
              </w:rPr>
              <w:t xml:space="preserve">2 </w:t>
            </w:r>
            <w:r w:rsidRPr="007728B7">
              <w:rPr>
                <w:rFonts w:ascii="Times New Roman" w:eastAsia="Calibri" w:hAnsi="Times New Roman" w:cs="Times New Roman"/>
                <w:sz w:val="20"/>
                <w:szCs w:val="20"/>
              </w:rPr>
              <w:t>стран (Российская Федерация, Республика Беларусь). География участников конкурса                                     и представителей жюри: Республика Беларусь: г. Минск, г. Могилев, г.п. Радунь, г. Круглое; города России: Вологда, Иркутск, Москва, Нефтеюганск, Нижневартовск, Норильск, Саратов, Шадринск.</w:t>
            </w:r>
          </w:p>
          <w:p w:rsidR="00D12E4E" w:rsidRPr="007728B7" w:rsidRDefault="00D12E4E"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 xml:space="preserve">Номинации конкурса: </w:t>
            </w:r>
          </w:p>
          <w:p w:rsidR="00D12E4E" w:rsidRPr="007728B7" w:rsidRDefault="00D12E4E"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 xml:space="preserve">- «Педагоги дошкольного образования»; </w:t>
            </w:r>
          </w:p>
          <w:p w:rsidR="00D12E4E" w:rsidRPr="007728B7" w:rsidRDefault="00D12E4E"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 «Педагоги общего и дополнительного образования»;</w:t>
            </w:r>
          </w:p>
          <w:p w:rsidR="00D12E4E" w:rsidRPr="007728B7" w:rsidRDefault="00D12E4E" w:rsidP="001D7B31">
            <w:pPr>
              <w:spacing w:after="0" w:line="240" w:lineRule="auto"/>
              <w:ind w:right="34"/>
              <w:jc w:val="both"/>
              <w:rPr>
                <w:rFonts w:ascii="Times New Roman" w:hAnsi="Times New Roman" w:cs="Times New Roman"/>
                <w:sz w:val="20"/>
                <w:szCs w:val="20"/>
              </w:rPr>
            </w:pPr>
            <w:r w:rsidRPr="007728B7">
              <w:rPr>
                <w:rFonts w:ascii="Times New Roman" w:hAnsi="Times New Roman" w:cs="Times New Roman"/>
                <w:sz w:val="20"/>
                <w:szCs w:val="20"/>
              </w:rPr>
              <w:t>- «Педагоги-психологи».</w:t>
            </w:r>
            <w:r w:rsidRPr="007728B7">
              <w:rPr>
                <w:rFonts w:ascii="Times New Roman" w:hAnsi="Times New Roman" w:cs="Times New Roman"/>
                <w:sz w:val="20"/>
                <w:szCs w:val="20"/>
              </w:rPr>
              <w:tab/>
            </w:r>
          </w:p>
          <w:p w:rsidR="00D12E4E" w:rsidRPr="007728B7" w:rsidRDefault="00D12E4E" w:rsidP="001D7B31">
            <w:pPr>
              <w:spacing w:after="0" w:line="240" w:lineRule="auto"/>
              <w:ind w:right="34"/>
              <w:jc w:val="both"/>
              <w:rPr>
                <w:rFonts w:ascii="Times New Roman" w:eastAsia="Calibri" w:hAnsi="Times New Roman" w:cs="Times New Roman"/>
                <w:color w:val="FF0000"/>
                <w:sz w:val="20"/>
                <w:szCs w:val="20"/>
              </w:rPr>
            </w:pPr>
            <w:r w:rsidRPr="007728B7">
              <w:rPr>
                <w:rFonts w:ascii="Times New Roman" w:eastAsia="Calibri" w:hAnsi="Times New Roman" w:cs="Times New Roman"/>
                <w:sz w:val="20"/>
                <w:szCs w:val="20"/>
              </w:rPr>
              <w:t>Общее количество участников Конкурса на заочном этапе – 55 педагогов: в номинации «Педагоги дошкольного образования» - 18 педагога; в номинации «Педагоги общего и  дополнительного образования» - 30 педагог; в номинации «Педагоги-психологи» - 7 педагогов.</w:t>
            </w:r>
          </w:p>
          <w:p w:rsidR="00D12E4E" w:rsidRPr="007728B7" w:rsidRDefault="00D12E4E" w:rsidP="001D7B31">
            <w:pPr>
              <w:spacing w:after="0" w:line="240" w:lineRule="auto"/>
              <w:ind w:right="34"/>
              <w:jc w:val="both"/>
              <w:rPr>
                <w:rFonts w:ascii="Times New Roman" w:eastAsia="Calibri" w:hAnsi="Times New Roman" w:cs="Times New Roman"/>
                <w:color w:val="FF0000"/>
                <w:sz w:val="20"/>
                <w:szCs w:val="20"/>
              </w:rPr>
            </w:pPr>
            <w:r w:rsidRPr="007728B7">
              <w:rPr>
                <w:rFonts w:ascii="Times New Roman" w:eastAsia="Calibri" w:hAnsi="Times New Roman" w:cs="Times New Roman"/>
                <w:sz w:val="20"/>
                <w:szCs w:val="20"/>
              </w:rPr>
              <w:t>Материалы участников заочного этапа прошли экспертизу компетентного жюри, в состав которого вошли специалисты департамента образования администрации, города Нижневартовска; председатель Нижневартовской городской организации Профессиональный союз работников народного образования и науки РФ; представители учреждений высшего образования Шадринска (РФ)                                  и Нижневартовска (РФ); представители учреждений высшего и дополнительного образования городов Минска (Беларусь), Могилева (Беларусь);  руководящие работники образовательных организаций города Нижневартовска; представители организаций дополнительного образования города Нижневартовска, руководящие                         и педагогические работники образовательных организаций городов России.</w:t>
            </w:r>
          </w:p>
          <w:p w:rsidR="00D12E4E" w:rsidRPr="007728B7" w:rsidRDefault="00D12E4E" w:rsidP="001D7B31">
            <w:pPr>
              <w:spacing w:after="0" w:line="240" w:lineRule="auto"/>
              <w:ind w:right="34"/>
              <w:jc w:val="both"/>
              <w:rPr>
                <w:rFonts w:ascii="Times New Roman" w:eastAsia="Calibri" w:hAnsi="Times New Roman" w:cs="Times New Roman"/>
                <w:sz w:val="20"/>
                <w:szCs w:val="20"/>
              </w:rPr>
            </w:pPr>
            <w:r w:rsidRPr="007728B7">
              <w:rPr>
                <w:rFonts w:ascii="Times New Roman" w:eastAsia="Calibri" w:hAnsi="Times New Roman" w:cs="Times New Roman"/>
                <w:sz w:val="20"/>
                <w:szCs w:val="20"/>
              </w:rPr>
              <w:t>В очном этапе приняли участие                       28 конкурсантов. Молодые педагоги продемонстрировали методическую грамотность, соотнесли педагогические теории с практикой, показали свои способности к анализу, осмыслению                               и представлению своей педагогической деятельности. Данное конкурсное испытание – фрагмент профессионального опыта, наглядная демонстрация тех профессиональных компетенций, которыми владеют молодые педагоги.</w:t>
            </w:r>
          </w:p>
          <w:p w:rsidR="00D12E4E" w:rsidRPr="007728B7" w:rsidRDefault="00D12E4E" w:rsidP="001D7B31">
            <w:pPr>
              <w:spacing w:after="0" w:line="240" w:lineRule="auto"/>
              <w:ind w:right="34"/>
              <w:jc w:val="both"/>
              <w:rPr>
                <w:rFonts w:ascii="Times New Roman" w:hAnsi="Times New Roman" w:cs="Times New Roman"/>
                <w:sz w:val="20"/>
                <w:szCs w:val="20"/>
              </w:rPr>
            </w:pPr>
            <w:r w:rsidRPr="007728B7">
              <w:rPr>
                <w:rFonts w:ascii="Times New Roman" w:eastAsia="Calibri" w:hAnsi="Times New Roman" w:cs="Times New Roman"/>
                <w:sz w:val="20"/>
                <w:szCs w:val="20"/>
              </w:rPr>
              <w:t>Подведены итоги с последующим определением победителей и призёров конкурса.</w:t>
            </w:r>
          </w:p>
        </w:tc>
      </w:tr>
    </w:tbl>
    <w:p w:rsidR="002A14FF" w:rsidRDefault="002A14FF" w:rsidP="000C0645">
      <w:pPr>
        <w:spacing w:after="0" w:line="240" w:lineRule="auto"/>
        <w:ind w:firstLine="709"/>
        <w:contextualSpacing/>
        <w:jc w:val="center"/>
        <w:rPr>
          <w:rFonts w:ascii="Times New Roman" w:hAnsi="Times New Roman" w:cs="Times New Roman"/>
          <w:b/>
          <w:bCs/>
          <w:sz w:val="28"/>
          <w:szCs w:val="28"/>
        </w:rPr>
      </w:pPr>
    </w:p>
    <w:p w:rsidR="00D12351" w:rsidRPr="00CE53E7" w:rsidRDefault="00D12351" w:rsidP="000C0645">
      <w:pPr>
        <w:tabs>
          <w:tab w:val="left" w:pos="993"/>
        </w:tabs>
        <w:spacing w:after="0" w:line="240" w:lineRule="auto"/>
        <w:rPr>
          <w:rFonts w:cs="XO Thames"/>
          <w:color w:val="000000"/>
          <w:sz w:val="20"/>
          <w:szCs w:val="20"/>
        </w:rPr>
      </w:pPr>
      <w:bookmarkStart w:id="0" w:name="_GoBack"/>
      <w:bookmarkEnd w:id="0"/>
    </w:p>
    <w:sectPr w:rsidR="00D12351" w:rsidRPr="00CE53E7" w:rsidSect="005E052F">
      <w:pgSz w:w="23811" w:h="16838" w:orient="landscape" w:code="8"/>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1C4" w:rsidRDefault="00A021C4">
      <w:pPr>
        <w:spacing w:after="0" w:line="240" w:lineRule="auto"/>
      </w:pPr>
      <w:r>
        <w:separator/>
      </w:r>
    </w:p>
  </w:endnote>
  <w:endnote w:type="continuationSeparator" w:id="0">
    <w:p w:rsidR="00A021C4" w:rsidRDefault="00A0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1C4" w:rsidRDefault="00A021C4">
      <w:pPr>
        <w:spacing w:after="0" w:line="240" w:lineRule="auto"/>
      </w:pPr>
      <w:r>
        <w:separator/>
      </w:r>
    </w:p>
  </w:footnote>
  <w:footnote w:type="continuationSeparator" w:id="0">
    <w:p w:rsidR="00A021C4" w:rsidRDefault="00A02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215B"/>
    <w:multiLevelType w:val="hybridMultilevel"/>
    <w:tmpl w:val="A560C32A"/>
    <w:lvl w:ilvl="0" w:tplc="B5D896B6">
      <w:start w:val="1"/>
      <w:numFmt w:val="bullet"/>
      <w:lvlText w:val="–"/>
      <w:lvlJc w:val="left"/>
      <w:pPr>
        <w:ind w:left="1418" w:hanging="360"/>
      </w:pPr>
      <w:rPr>
        <w:rFonts w:ascii="Arial" w:eastAsia="Arial" w:hAnsi="Arial" w:cs="Arial" w:hint="default"/>
      </w:rPr>
    </w:lvl>
    <w:lvl w:ilvl="1" w:tplc="2B20CA0C">
      <w:start w:val="1"/>
      <w:numFmt w:val="bullet"/>
      <w:lvlText w:val="o"/>
      <w:lvlJc w:val="left"/>
      <w:pPr>
        <w:ind w:left="2138" w:hanging="360"/>
      </w:pPr>
      <w:rPr>
        <w:rFonts w:ascii="Courier New" w:eastAsia="Courier New" w:hAnsi="Courier New" w:cs="Courier New" w:hint="default"/>
      </w:rPr>
    </w:lvl>
    <w:lvl w:ilvl="2" w:tplc="D3E4768C">
      <w:start w:val="1"/>
      <w:numFmt w:val="bullet"/>
      <w:lvlText w:val="§"/>
      <w:lvlJc w:val="left"/>
      <w:pPr>
        <w:ind w:left="2858" w:hanging="360"/>
      </w:pPr>
      <w:rPr>
        <w:rFonts w:ascii="Wingdings" w:eastAsia="Wingdings" w:hAnsi="Wingdings" w:cs="Wingdings" w:hint="default"/>
      </w:rPr>
    </w:lvl>
    <w:lvl w:ilvl="3" w:tplc="35926B70">
      <w:start w:val="1"/>
      <w:numFmt w:val="bullet"/>
      <w:lvlText w:val="·"/>
      <w:lvlJc w:val="left"/>
      <w:pPr>
        <w:ind w:left="3578" w:hanging="360"/>
      </w:pPr>
      <w:rPr>
        <w:rFonts w:ascii="Symbol" w:eastAsia="Symbol" w:hAnsi="Symbol" w:cs="Symbol" w:hint="default"/>
      </w:rPr>
    </w:lvl>
    <w:lvl w:ilvl="4" w:tplc="4246E884">
      <w:start w:val="1"/>
      <w:numFmt w:val="bullet"/>
      <w:lvlText w:val="o"/>
      <w:lvlJc w:val="left"/>
      <w:pPr>
        <w:ind w:left="4298" w:hanging="360"/>
      </w:pPr>
      <w:rPr>
        <w:rFonts w:ascii="Courier New" w:eastAsia="Courier New" w:hAnsi="Courier New" w:cs="Courier New" w:hint="default"/>
      </w:rPr>
    </w:lvl>
    <w:lvl w:ilvl="5" w:tplc="A890460A">
      <w:start w:val="1"/>
      <w:numFmt w:val="bullet"/>
      <w:lvlText w:val="§"/>
      <w:lvlJc w:val="left"/>
      <w:pPr>
        <w:ind w:left="5018" w:hanging="360"/>
      </w:pPr>
      <w:rPr>
        <w:rFonts w:ascii="Wingdings" w:eastAsia="Wingdings" w:hAnsi="Wingdings" w:cs="Wingdings" w:hint="default"/>
      </w:rPr>
    </w:lvl>
    <w:lvl w:ilvl="6" w:tplc="4544CE52">
      <w:start w:val="1"/>
      <w:numFmt w:val="bullet"/>
      <w:lvlText w:val="·"/>
      <w:lvlJc w:val="left"/>
      <w:pPr>
        <w:ind w:left="5738" w:hanging="360"/>
      </w:pPr>
      <w:rPr>
        <w:rFonts w:ascii="Symbol" w:eastAsia="Symbol" w:hAnsi="Symbol" w:cs="Symbol" w:hint="default"/>
      </w:rPr>
    </w:lvl>
    <w:lvl w:ilvl="7" w:tplc="BB205D26">
      <w:start w:val="1"/>
      <w:numFmt w:val="bullet"/>
      <w:lvlText w:val="o"/>
      <w:lvlJc w:val="left"/>
      <w:pPr>
        <w:ind w:left="6458" w:hanging="360"/>
      </w:pPr>
      <w:rPr>
        <w:rFonts w:ascii="Courier New" w:eastAsia="Courier New" w:hAnsi="Courier New" w:cs="Courier New" w:hint="default"/>
      </w:rPr>
    </w:lvl>
    <w:lvl w:ilvl="8" w:tplc="0568DE02">
      <w:start w:val="1"/>
      <w:numFmt w:val="bullet"/>
      <w:lvlText w:val="§"/>
      <w:lvlJc w:val="left"/>
      <w:pPr>
        <w:ind w:left="7178" w:hanging="360"/>
      </w:pPr>
      <w:rPr>
        <w:rFonts w:ascii="Wingdings" w:eastAsia="Wingdings" w:hAnsi="Wingdings" w:cs="Wingdings" w:hint="default"/>
      </w:rPr>
    </w:lvl>
  </w:abstractNum>
  <w:abstractNum w:abstractNumId="1" w15:restartNumberingAfterBreak="0">
    <w:nsid w:val="0E9E73FE"/>
    <w:multiLevelType w:val="hybridMultilevel"/>
    <w:tmpl w:val="4FC80554"/>
    <w:lvl w:ilvl="0" w:tplc="C324C3A6">
      <w:start w:val="1"/>
      <w:numFmt w:val="bullet"/>
      <w:lvlText w:val="–"/>
      <w:lvlJc w:val="left"/>
      <w:pPr>
        <w:ind w:left="1418" w:hanging="360"/>
      </w:pPr>
      <w:rPr>
        <w:rFonts w:ascii="Arial" w:eastAsia="Arial" w:hAnsi="Arial" w:cs="Arial" w:hint="default"/>
      </w:rPr>
    </w:lvl>
    <w:lvl w:ilvl="1" w:tplc="4970A68E">
      <w:start w:val="1"/>
      <w:numFmt w:val="bullet"/>
      <w:lvlText w:val="o"/>
      <w:lvlJc w:val="left"/>
      <w:pPr>
        <w:ind w:left="2138" w:hanging="360"/>
      </w:pPr>
      <w:rPr>
        <w:rFonts w:ascii="Courier New" w:eastAsia="Courier New" w:hAnsi="Courier New" w:cs="Courier New" w:hint="default"/>
      </w:rPr>
    </w:lvl>
    <w:lvl w:ilvl="2" w:tplc="33B400D0">
      <w:start w:val="1"/>
      <w:numFmt w:val="bullet"/>
      <w:lvlText w:val="§"/>
      <w:lvlJc w:val="left"/>
      <w:pPr>
        <w:ind w:left="2858" w:hanging="360"/>
      </w:pPr>
      <w:rPr>
        <w:rFonts w:ascii="Wingdings" w:eastAsia="Wingdings" w:hAnsi="Wingdings" w:cs="Wingdings" w:hint="default"/>
      </w:rPr>
    </w:lvl>
    <w:lvl w:ilvl="3" w:tplc="8B085476">
      <w:start w:val="1"/>
      <w:numFmt w:val="bullet"/>
      <w:lvlText w:val="·"/>
      <w:lvlJc w:val="left"/>
      <w:pPr>
        <w:ind w:left="3578" w:hanging="360"/>
      </w:pPr>
      <w:rPr>
        <w:rFonts w:ascii="Symbol" w:eastAsia="Symbol" w:hAnsi="Symbol" w:cs="Symbol" w:hint="default"/>
      </w:rPr>
    </w:lvl>
    <w:lvl w:ilvl="4" w:tplc="CB004752">
      <w:start w:val="1"/>
      <w:numFmt w:val="bullet"/>
      <w:lvlText w:val="o"/>
      <w:lvlJc w:val="left"/>
      <w:pPr>
        <w:ind w:left="4298" w:hanging="360"/>
      </w:pPr>
      <w:rPr>
        <w:rFonts w:ascii="Courier New" w:eastAsia="Courier New" w:hAnsi="Courier New" w:cs="Courier New" w:hint="default"/>
      </w:rPr>
    </w:lvl>
    <w:lvl w:ilvl="5" w:tplc="959C1278">
      <w:start w:val="1"/>
      <w:numFmt w:val="bullet"/>
      <w:lvlText w:val="§"/>
      <w:lvlJc w:val="left"/>
      <w:pPr>
        <w:ind w:left="5018" w:hanging="360"/>
      </w:pPr>
      <w:rPr>
        <w:rFonts w:ascii="Wingdings" w:eastAsia="Wingdings" w:hAnsi="Wingdings" w:cs="Wingdings" w:hint="default"/>
      </w:rPr>
    </w:lvl>
    <w:lvl w:ilvl="6" w:tplc="0100ADE2">
      <w:start w:val="1"/>
      <w:numFmt w:val="bullet"/>
      <w:lvlText w:val="·"/>
      <w:lvlJc w:val="left"/>
      <w:pPr>
        <w:ind w:left="5738" w:hanging="360"/>
      </w:pPr>
      <w:rPr>
        <w:rFonts w:ascii="Symbol" w:eastAsia="Symbol" w:hAnsi="Symbol" w:cs="Symbol" w:hint="default"/>
      </w:rPr>
    </w:lvl>
    <w:lvl w:ilvl="7" w:tplc="49B649B4">
      <w:start w:val="1"/>
      <w:numFmt w:val="bullet"/>
      <w:lvlText w:val="o"/>
      <w:lvlJc w:val="left"/>
      <w:pPr>
        <w:ind w:left="6458" w:hanging="360"/>
      </w:pPr>
      <w:rPr>
        <w:rFonts w:ascii="Courier New" w:eastAsia="Courier New" w:hAnsi="Courier New" w:cs="Courier New" w:hint="default"/>
      </w:rPr>
    </w:lvl>
    <w:lvl w:ilvl="8" w:tplc="EF4A804E">
      <w:start w:val="1"/>
      <w:numFmt w:val="bullet"/>
      <w:lvlText w:val="§"/>
      <w:lvlJc w:val="left"/>
      <w:pPr>
        <w:ind w:left="7178" w:hanging="360"/>
      </w:pPr>
      <w:rPr>
        <w:rFonts w:ascii="Wingdings" w:eastAsia="Wingdings" w:hAnsi="Wingdings" w:cs="Wingdings" w:hint="default"/>
      </w:rPr>
    </w:lvl>
  </w:abstractNum>
  <w:abstractNum w:abstractNumId="2" w15:restartNumberingAfterBreak="0">
    <w:nsid w:val="32CE3EF4"/>
    <w:multiLevelType w:val="hybridMultilevel"/>
    <w:tmpl w:val="B71C5AC6"/>
    <w:lvl w:ilvl="0" w:tplc="F85A404C">
      <w:start w:val="1"/>
      <w:numFmt w:val="bullet"/>
      <w:lvlText w:val="–"/>
      <w:lvlJc w:val="left"/>
      <w:pPr>
        <w:ind w:left="1418" w:hanging="360"/>
      </w:pPr>
      <w:rPr>
        <w:rFonts w:ascii="Arial" w:eastAsia="Arial" w:hAnsi="Arial" w:cs="Arial" w:hint="default"/>
      </w:rPr>
    </w:lvl>
    <w:lvl w:ilvl="1" w:tplc="2D3CB460">
      <w:start w:val="1"/>
      <w:numFmt w:val="bullet"/>
      <w:lvlText w:val="o"/>
      <w:lvlJc w:val="left"/>
      <w:pPr>
        <w:ind w:left="2138" w:hanging="360"/>
      </w:pPr>
      <w:rPr>
        <w:rFonts w:ascii="Courier New" w:eastAsia="Courier New" w:hAnsi="Courier New" w:cs="Courier New" w:hint="default"/>
      </w:rPr>
    </w:lvl>
    <w:lvl w:ilvl="2" w:tplc="65388042">
      <w:start w:val="1"/>
      <w:numFmt w:val="bullet"/>
      <w:lvlText w:val="§"/>
      <w:lvlJc w:val="left"/>
      <w:pPr>
        <w:ind w:left="2858" w:hanging="360"/>
      </w:pPr>
      <w:rPr>
        <w:rFonts w:ascii="Wingdings" w:eastAsia="Wingdings" w:hAnsi="Wingdings" w:cs="Wingdings" w:hint="default"/>
      </w:rPr>
    </w:lvl>
    <w:lvl w:ilvl="3" w:tplc="0ACA6834">
      <w:start w:val="1"/>
      <w:numFmt w:val="bullet"/>
      <w:lvlText w:val="·"/>
      <w:lvlJc w:val="left"/>
      <w:pPr>
        <w:ind w:left="3578" w:hanging="360"/>
      </w:pPr>
      <w:rPr>
        <w:rFonts w:ascii="Symbol" w:eastAsia="Symbol" w:hAnsi="Symbol" w:cs="Symbol" w:hint="default"/>
      </w:rPr>
    </w:lvl>
    <w:lvl w:ilvl="4" w:tplc="0258356E">
      <w:start w:val="1"/>
      <w:numFmt w:val="bullet"/>
      <w:lvlText w:val="o"/>
      <w:lvlJc w:val="left"/>
      <w:pPr>
        <w:ind w:left="4298" w:hanging="360"/>
      </w:pPr>
      <w:rPr>
        <w:rFonts w:ascii="Courier New" w:eastAsia="Courier New" w:hAnsi="Courier New" w:cs="Courier New" w:hint="default"/>
      </w:rPr>
    </w:lvl>
    <w:lvl w:ilvl="5" w:tplc="478079CC">
      <w:start w:val="1"/>
      <w:numFmt w:val="bullet"/>
      <w:lvlText w:val="§"/>
      <w:lvlJc w:val="left"/>
      <w:pPr>
        <w:ind w:left="5018" w:hanging="360"/>
      </w:pPr>
      <w:rPr>
        <w:rFonts w:ascii="Wingdings" w:eastAsia="Wingdings" w:hAnsi="Wingdings" w:cs="Wingdings" w:hint="default"/>
      </w:rPr>
    </w:lvl>
    <w:lvl w:ilvl="6" w:tplc="F1784C68">
      <w:start w:val="1"/>
      <w:numFmt w:val="bullet"/>
      <w:lvlText w:val="·"/>
      <w:lvlJc w:val="left"/>
      <w:pPr>
        <w:ind w:left="5738" w:hanging="360"/>
      </w:pPr>
      <w:rPr>
        <w:rFonts w:ascii="Symbol" w:eastAsia="Symbol" w:hAnsi="Symbol" w:cs="Symbol" w:hint="default"/>
      </w:rPr>
    </w:lvl>
    <w:lvl w:ilvl="7" w:tplc="7F462D6A">
      <w:start w:val="1"/>
      <w:numFmt w:val="bullet"/>
      <w:lvlText w:val="o"/>
      <w:lvlJc w:val="left"/>
      <w:pPr>
        <w:ind w:left="6458" w:hanging="360"/>
      </w:pPr>
      <w:rPr>
        <w:rFonts w:ascii="Courier New" w:eastAsia="Courier New" w:hAnsi="Courier New" w:cs="Courier New" w:hint="default"/>
      </w:rPr>
    </w:lvl>
    <w:lvl w:ilvl="8" w:tplc="C07E57F0">
      <w:start w:val="1"/>
      <w:numFmt w:val="bullet"/>
      <w:lvlText w:val="§"/>
      <w:lvlJc w:val="left"/>
      <w:pPr>
        <w:ind w:left="7178" w:hanging="360"/>
      </w:pPr>
      <w:rPr>
        <w:rFonts w:ascii="Wingdings" w:eastAsia="Wingdings" w:hAnsi="Wingdings" w:cs="Wingdings" w:hint="default"/>
      </w:rPr>
    </w:lvl>
  </w:abstractNum>
  <w:abstractNum w:abstractNumId="3" w15:restartNumberingAfterBreak="0">
    <w:nsid w:val="333B09D8"/>
    <w:multiLevelType w:val="hybridMultilevel"/>
    <w:tmpl w:val="9A1469D0"/>
    <w:lvl w:ilvl="0" w:tplc="DA8CC3AA">
      <w:start w:val="1"/>
      <w:numFmt w:val="bullet"/>
      <w:lvlText w:val="–"/>
      <w:lvlJc w:val="left"/>
      <w:pPr>
        <w:ind w:left="1418" w:hanging="360"/>
      </w:pPr>
      <w:rPr>
        <w:rFonts w:ascii="Arial" w:eastAsia="Arial" w:hAnsi="Arial" w:cs="Arial" w:hint="default"/>
      </w:rPr>
    </w:lvl>
    <w:lvl w:ilvl="1" w:tplc="076AB4F0">
      <w:start w:val="1"/>
      <w:numFmt w:val="bullet"/>
      <w:lvlText w:val="o"/>
      <w:lvlJc w:val="left"/>
      <w:pPr>
        <w:ind w:left="2138" w:hanging="360"/>
      </w:pPr>
      <w:rPr>
        <w:rFonts w:ascii="Courier New" w:eastAsia="Courier New" w:hAnsi="Courier New" w:cs="Courier New" w:hint="default"/>
      </w:rPr>
    </w:lvl>
    <w:lvl w:ilvl="2" w:tplc="DBB422B2">
      <w:start w:val="1"/>
      <w:numFmt w:val="bullet"/>
      <w:lvlText w:val="§"/>
      <w:lvlJc w:val="left"/>
      <w:pPr>
        <w:ind w:left="2858" w:hanging="360"/>
      </w:pPr>
      <w:rPr>
        <w:rFonts w:ascii="Wingdings" w:eastAsia="Wingdings" w:hAnsi="Wingdings" w:cs="Wingdings" w:hint="default"/>
      </w:rPr>
    </w:lvl>
    <w:lvl w:ilvl="3" w:tplc="89BC5888">
      <w:start w:val="1"/>
      <w:numFmt w:val="bullet"/>
      <w:lvlText w:val="·"/>
      <w:lvlJc w:val="left"/>
      <w:pPr>
        <w:ind w:left="3578" w:hanging="360"/>
      </w:pPr>
      <w:rPr>
        <w:rFonts w:ascii="Symbol" w:eastAsia="Symbol" w:hAnsi="Symbol" w:cs="Symbol" w:hint="default"/>
      </w:rPr>
    </w:lvl>
    <w:lvl w:ilvl="4" w:tplc="B5FE5ACE">
      <w:start w:val="1"/>
      <w:numFmt w:val="bullet"/>
      <w:lvlText w:val="o"/>
      <w:lvlJc w:val="left"/>
      <w:pPr>
        <w:ind w:left="4298" w:hanging="360"/>
      </w:pPr>
      <w:rPr>
        <w:rFonts w:ascii="Courier New" w:eastAsia="Courier New" w:hAnsi="Courier New" w:cs="Courier New" w:hint="default"/>
      </w:rPr>
    </w:lvl>
    <w:lvl w:ilvl="5" w:tplc="FF2CD640">
      <w:start w:val="1"/>
      <w:numFmt w:val="bullet"/>
      <w:lvlText w:val="§"/>
      <w:lvlJc w:val="left"/>
      <w:pPr>
        <w:ind w:left="5018" w:hanging="360"/>
      </w:pPr>
      <w:rPr>
        <w:rFonts w:ascii="Wingdings" w:eastAsia="Wingdings" w:hAnsi="Wingdings" w:cs="Wingdings" w:hint="default"/>
      </w:rPr>
    </w:lvl>
    <w:lvl w:ilvl="6" w:tplc="07D847D0">
      <w:start w:val="1"/>
      <w:numFmt w:val="bullet"/>
      <w:lvlText w:val="·"/>
      <w:lvlJc w:val="left"/>
      <w:pPr>
        <w:ind w:left="5738" w:hanging="360"/>
      </w:pPr>
      <w:rPr>
        <w:rFonts w:ascii="Symbol" w:eastAsia="Symbol" w:hAnsi="Symbol" w:cs="Symbol" w:hint="default"/>
      </w:rPr>
    </w:lvl>
    <w:lvl w:ilvl="7" w:tplc="50E8661A">
      <w:start w:val="1"/>
      <w:numFmt w:val="bullet"/>
      <w:lvlText w:val="o"/>
      <w:lvlJc w:val="left"/>
      <w:pPr>
        <w:ind w:left="6458" w:hanging="360"/>
      </w:pPr>
      <w:rPr>
        <w:rFonts w:ascii="Courier New" w:eastAsia="Courier New" w:hAnsi="Courier New" w:cs="Courier New" w:hint="default"/>
      </w:rPr>
    </w:lvl>
    <w:lvl w:ilvl="8" w:tplc="8BEA1024">
      <w:start w:val="1"/>
      <w:numFmt w:val="bullet"/>
      <w:lvlText w:val="§"/>
      <w:lvlJc w:val="left"/>
      <w:pPr>
        <w:ind w:left="7178" w:hanging="360"/>
      </w:pPr>
      <w:rPr>
        <w:rFonts w:ascii="Wingdings" w:eastAsia="Wingdings" w:hAnsi="Wingdings" w:cs="Wingdings" w:hint="default"/>
      </w:rPr>
    </w:lvl>
  </w:abstractNum>
  <w:abstractNum w:abstractNumId="4" w15:restartNumberingAfterBreak="0">
    <w:nsid w:val="37383018"/>
    <w:multiLevelType w:val="hybridMultilevel"/>
    <w:tmpl w:val="714020B0"/>
    <w:lvl w:ilvl="0" w:tplc="87DC7D06">
      <w:start w:val="1"/>
      <w:numFmt w:val="bullet"/>
      <w:lvlText w:val="–"/>
      <w:lvlJc w:val="left"/>
      <w:pPr>
        <w:ind w:left="1418" w:hanging="360"/>
      </w:pPr>
      <w:rPr>
        <w:rFonts w:ascii="Arial" w:eastAsia="Arial" w:hAnsi="Arial" w:cs="Arial" w:hint="default"/>
      </w:rPr>
    </w:lvl>
    <w:lvl w:ilvl="1" w:tplc="B40259C8">
      <w:start w:val="1"/>
      <w:numFmt w:val="bullet"/>
      <w:lvlText w:val="o"/>
      <w:lvlJc w:val="left"/>
      <w:pPr>
        <w:ind w:left="2138" w:hanging="360"/>
      </w:pPr>
      <w:rPr>
        <w:rFonts w:ascii="Courier New" w:eastAsia="Courier New" w:hAnsi="Courier New" w:cs="Courier New" w:hint="default"/>
      </w:rPr>
    </w:lvl>
    <w:lvl w:ilvl="2" w:tplc="A81CD028">
      <w:start w:val="1"/>
      <w:numFmt w:val="bullet"/>
      <w:lvlText w:val="§"/>
      <w:lvlJc w:val="left"/>
      <w:pPr>
        <w:ind w:left="2858" w:hanging="360"/>
      </w:pPr>
      <w:rPr>
        <w:rFonts w:ascii="Wingdings" w:eastAsia="Wingdings" w:hAnsi="Wingdings" w:cs="Wingdings" w:hint="default"/>
      </w:rPr>
    </w:lvl>
    <w:lvl w:ilvl="3" w:tplc="4CC6C3D2">
      <w:start w:val="1"/>
      <w:numFmt w:val="bullet"/>
      <w:lvlText w:val="·"/>
      <w:lvlJc w:val="left"/>
      <w:pPr>
        <w:ind w:left="3578" w:hanging="360"/>
      </w:pPr>
      <w:rPr>
        <w:rFonts w:ascii="Symbol" w:eastAsia="Symbol" w:hAnsi="Symbol" w:cs="Symbol" w:hint="default"/>
      </w:rPr>
    </w:lvl>
    <w:lvl w:ilvl="4" w:tplc="D012BB20">
      <w:start w:val="1"/>
      <w:numFmt w:val="bullet"/>
      <w:lvlText w:val="o"/>
      <w:lvlJc w:val="left"/>
      <w:pPr>
        <w:ind w:left="4298" w:hanging="360"/>
      </w:pPr>
      <w:rPr>
        <w:rFonts w:ascii="Courier New" w:eastAsia="Courier New" w:hAnsi="Courier New" w:cs="Courier New" w:hint="default"/>
      </w:rPr>
    </w:lvl>
    <w:lvl w:ilvl="5" w:tplc="4D04E0D6">
      <w:start w:val="1"/>
      <w:numFmt w:val="bullet"/>
      <w:lvlText w:val="§"/>
      <w:lvlJc w:val="left"/>
      <w:pPr>
        <w:ind w:left="5018" w:hanging="360"/>
      </w:pPr>
      <w:rPr>
        <w:rFonts w:ascii="Wingdings" w:eastAsia="Wingdings" w:hAnsi="Wingdings" w:cs="Wingdings" w:hint="default"/>
      </w:rPr>
    </w:lvl>
    <w:lvl w:ilvl="6" w:tplc="1B9A3514">
      <w:start w:val="1"/>
      <w:numFmt w:val="bullet"/>
      <w:lvlText w:val="·"/>
      <w:lvlJc w:val="left"/>
      <w:pPr>
        <w:ind w:left="5738" w:hanging="360"/>
      </w:pPr>
      <w:rPr>
        <w:rFonts w:ascii="Symbol" w:eastAsia="Symbol" w:hAnsi="Symbol" w:cs="Symbol" w:hint="default"/>
      </w:rPr>
    </w:lvl>
    <w:lvl w:ilvl="7" w:tplc="8C341690">
      <w:start w:val="1"/>
      <w:numFmt w:val="bullet"/>
      <w:lvlText w:val="o"/>
      <w:lvlJc w:val="left"/>
      <w:pPr>
        <w:ind w:left="6458" w:hanging="360"/>
      </w:pPr>
      <w:rPr>
        <w:rFonts w:ascii="Courier New" w:eastAsia="Courier New" w:hAnsi="Courier New" w:cs="Courier New" w:hint="default"/>
      </w:rPr>
    </w:lvl>
    <w:lvl w:ilvl="8" w:tplc="DE563332">
      <w:start w:val="1"/>
      <w:numFmt w:val="bullet"/>
      <w:lvlText w:val="§"/>
      <w:lvlJc w:val="left"/>
      <w:pPr>
        <w:ind w:left="7178" w:hanging="360"/>
      </w:pPr>
      <w:rPr>
        <w:rFonts w:ascii="Wingdings" w:eastAsia="Wingdings" w:hAnsi="Wingdings" w:cs="Wingdings" w:hint="default"/>
      </w:rPr>
    </w:lvl>
  </w:abstractNum>
  <w:abstractNum w:abstractNumId="5" w15:restartNumberingAfterBreak="0">
    <w:nsid w:val="39F935BD"/>
    <w:multiLevelType w:val="hybridMultilevel"/>
    <w:tmpl w:val="AEDCBA0A"/>
    <w:lvl w:ilvl="0" w:tplc="A028B79C">
      <w:start w:val="1"/>
      <w:numFmt w:val="bullet"/>
      <w:lvlText w:val="–"/>
      <w:lvlJc w:val="left"/>
      <w:pPr>
        <w:ind w:left="1418" w:hanging="360"/>
      </w:pPr>
      <w:rPr>
        <w:rFonts w:ascii="Arial" w:eastAsia="Arial" w:hAnsi="Arial" w:cs="Arial" w:hint="default"/>
      </w:rPr>
    </w:lvl>
    <w:lvl w:ilvl="1" w:tplc="8A50998E">
      <w:start w:val="1"/>
      <w:numFmt w:val="bullet"/>
      <w:lvlText w:val="o"/>
      <w:lvlJc w:val="left"/>
      <w:pPr>
        <w:ind w:left="2138" w:hanging="360"/>
      </w:pPr>
      <w:rPr>
        <w:rFonts w:ascii="Courier New" w:eastAsia="Courier New" w:hAnsi="Courier New" w:cs="Courier New" w:hint="default"/>
      </w:rPr>
    </w:lvl>
    <w:lvl w:ilvl="2" w:tplc="815AE6E4">
      <w:start w:val="1"/>
      <w:numFmt w:val="bullet"/>
      <w:lvlText w:val="§"/>
      <w:lvlJc w:val="left"/>
      <w:pPr>
        <w:ind w:left="2858" w:hanging="360"/>
      </w:pPr>
      <w:rPr>
        <w:rFonts w:ascii="Wingdings" w:eastAsia="Wingdings" w:hAnsi="Wingdings" w:cs="Wingdings" w:hint="default"/>
      </w:rPr>
    </w:lvl>
    <w:lvl w:ilvl="3" w:tplc="5CA0DF4C">
      <w:start w:val="1"/>
      <w:numFmt w:val="bullet"/>
      <w:lvlText w:val="·"/>
      <w:lvlJc w:val="left"/>
      <w:pPr>
        <w:ind w:left="3578" w:hanging="360"/>
      </w:pPr>
      <w:rPr>
        <w:rFonts w:ascii="Symbol" w:eastAsia="Symbol" w:hAnsi="Symbol" w:cs="Symbol" w:hint="default"/>
      </w:rPr>
    </w:lvl>
    <w:lvl w:ilvl="4" w:tplc="1B9A5960">
      <w:start w:val="1"/>
      <w:numFmt w:val="bullet"/>
      <w:lvlText w:val="o"/>
      <w:lvlJc w:val="left"/>
      <w:pPr>
        <w:ind w:left="4298" w:hanging="360"/>
      </w:pPr>
      <w:rPr>
        <w:rFonts w:ascii="Courier New" w:eastAsia="Courier New" w:hAnsi="Courier New" w:cs="Courier New" w:hint="default"/>
      </w:rPr>
    </w:lvl>
    <w:lvl w:ilvl="5" w:tplc="34ECAB58">
      <w:start w:val="1"/>
      <w:numFmt w:val="bullet"/>
      <w:lvlText w:val="§"/>
      <w:lvlJc w:val="left"/>
      <w:pPr>
        <w:ind w:left="5018" w:hanging="360"/>
      </w:pPr>
      <w:rPr>
        <w:rFonts w:ascii="Wingdings" w:eastAsia="Wingdings" w:hAnsi="Wingdings" w:cs="Wingdings" w:hint="default"/>
      </w:rPr>
    </w:lvl>
    <w:lvl w:ilvl="6" w:tplc="C3A4EAF2">
      <w:start w:val="1"/>
      <w:numFmt w:val="bullet"/>
      <w:lvlText w:val="·"/>
      <w:lvlJc w:val="left"/>
      <w:pPr>
        <w:ind w:left="5738" w:hanging="360"/>
      </w:pPr>
      <w:rPr>
        <w:rFonts w:ascii="Symbol" w:eastAsia="Symbol" w:hAnsi="Symbol" w:cs="Symbol" w:hint="default"/>
      </w:rPr>
    </w:lvl>
    <w:lvl w:ilvl="7" w:tplc="E154D808">
      <w:start w:val="1"/>
      <w:numFmt w:val="bullet"/>
      <w:lvlText w:val="o"/>
      <w:lvlJc w:val="left"/>
      <w:pPr>
        <w:ind w:left="6458" w:hanging="360"/>
      </w:pPr>
      <w:rPr>
        <w:rFonts w:ascii="Courier New" w:eastAsia="Courier New" w:hAnsi="Courier New" w:cs="Courier New" w:hint="default"/>
      </w:rPr>
    </w:lvl>
    <w:lvl w:ilvl="8" w:tplc="68923EEC">
      <w:start w:val="1"/>
      <w:numFmt w:val="bullet"/>
      <w:lvlText w:val="§"/>
      <w:lvlJc w:val="left"/>
      <w:pPr>
        <w:ind w:left="7178" w:hanging="360"/>
      </w:pPr>
      <w:rPr>
        <w:rFonts w:ascii="Wingdings" w:eastAsia="Wingdings" w:hAnsi="Wingdings" w:cs="Wingdings" w:hint="default"/>
      </w:rPr>
    </w:lvl>
  </w:abstractNum>
  <w:abstractNum w:abstractNumId="6" w15:restartNumberingAfterBreak="0">
    <w:nsid w:val="41B03FC3"/>
    <w:multiLevelType w:val="hybridMultilevel"/>
    <w:tmpl w:val="9746CF5C"/>
    <w:lvl w:ilvl="0" w:tplc="93D26AEC">
      <w:start w:val="1"/>
      <w:numFmt w:val="bullet"/>
      <w:lvlText w:val="–"/>
      <w:lvlJc w:val="left"/>
      <w:pPr>
        <w:ind w:left="1418" w:hanging="360"/>
      </w:pPr>
      <w:rPr>
        <w:rFonts w:ascii="Arial" w:eastAsia="Arial" w:hAnsi="Arial" w:cs="Arial" w:hint="default"/>
      </w:rPr>
    </w:lvl>
    <w:lvl w:ilvl="1" w:tplc="50C29910">
      <w:start w:val="1"/>
      <w:numFmt w:val="bullet"/>
      <w:lvlText w:val="o"/>
      <w:lvlJc w:val="left"/>
      <w:pPr>
        <w:ind w:left="2138" w:hanging="360"/>
      </w:pPr>
      <w:rPr>
        <w:rFonts w:ascii="Courier New" w:eastAsia="Courier New" w:hAnsi="Courier New" w:cs="Courier New" w:hint="default"/>
      </w:rPr>
    </w:lvl>
    <w:lvl w:ilvl="2" w:tplc="83CEEFA8">
      <w:start w:val="1"/>
      <w:numFmt w:val="bullet"/>
      <w:lvlText w:val="§"/>
      <w:lvlJc w:val="left"/>
      <w:pPr>
        <w:ind w:left="2858" w:hanging="360"/>
      </w:pPr>
      <w:rPr>
        <w:rFonts w:ascii="Wingdings" w:eastAsia="Wingdings" w:hAnsi="Wingdings" w:cs="Wingdings" w:hint="default"/>
      </w:rPr>
    </w:lvl>
    <w:lvl w:ilvl="3" w:tplc="A1D88598">
      <w:start w:val="1"/>
      <w:numFmt w:val="bullet"/>
      <w:lvlText w:val="·"/>
      <w:lvlJc w:val="left"/>
      <w:pPr>
        <w:ind w:left="3578" w:hanging="360"/>
      </w:pPr>
      <w:rPr>
        <w:rFonts w:ascii="Symbol" w:eastAsia="Symbol" w:hAnsi="Symbol" w:cs="Symbol" w:hint="default"/>
      </w:rPr>
    </w:lvl>
    <w:lvl w:ilvl="4" w:tplc="7AD82826">
      <w:start w:val="1"/>
      <w:numFmt w:val="bullet"/>
      <w:lvlText w:val="o"/>
      <w:lvlJc w:val="left"/>
      <w:pPr>
        <w:ind w:left="4298" w:hanging="360"/>
      </w:pPr>
      <w:rPr>
        <w:rFonts w:ascii="Courier New" w:eastAsia="Courier New" w:hAnsi="Courier New" w:cs="Courier New" w:hint="default"/>
      </w:rPr>
    </w:lvl>
    <w:lvl w:ilvl="5" w:tplc="88187544">
      <w:start w:val="1"/>
      <w:numFmt w:val="bullet"/>
      <w:lvlText w:val="§"/>
      <w:lvlJc w:val="left"/>
      <w:pPr>
        <w:ind w:left="5018" w:hanging="360"/>
      </w:pPr>
      <w:rPr>
        <w:rFonts w:ascii="Wingdings" w:eastAsia="Wingdings" w:hAnsi="Wingdings" w:cs="Wingdings" w:hint="default"/>
      </w:rPr>
    </w:lvl>
    <w:lvl w:ilvl="6" w:tplc="2CF89014">
      <w:start w:val="1"/>
      <w:numFmt w:val="bullet"/>
      <w:lvlText w:val="·"/>
      <w:lvlJc w:val="left"/>
      <w:pPr>
        <w:ind w:left="5738" w:hanging="360"/>
      </w:pPr>
      <w:rPr>
        <w:rFonts w:ascii="Symbol" w:eastAsia="Symbol" w:hAnsi="Symbol" w:cs="Symbol" w:hint="default"/>
      </w:rPr>
    </w:lvl>
    <w:lvl w:ilvl="7" w:tplc="EBB6393E">
      <w:start w:val="1"/>
      <w:numFmt w:val="bullet"/>
      <w:lvlText w:val="o"/>
      <w:lvlJc w:val="left"/>
      <w:pPr>
        <w:ind w:left="6458" w:hanging="360"/>
      </w:pPr>
      <w:rPr>
        <w:rFonts w:ascii="Courier New" w:eastAsia="Courier New" w:hAnsi="Courier New" w:cs="Courier New" w:hint="default"/>
      </w:rPr>
    </w:lvl>
    <w:lvl w:ilvl="8" w:tplc="759C56B0">
      <w:start w:val="1"/>
      <w:numFmt w:val="bullet"/>
      <w:lvlText w:val="§"/>
      <w:lvlJc w:val="left"/>
      <w:pPr>
        <w:ind w:left="7178" w:hanging="360"/>
      </w:pPr>
      <w:rPr>
        <w:rFonts w:ascii="Wingdings" w:eastAsia="Wingdings" w:hAnsi="Wingdings" w:cs="Wingdings" w:hint="default"/>
      </w:rPr>
    </w:lvl>
  </w:abstractNum>
  <w:num w:numId="1">
    <w:abstractNumId w:val="3"/>
  </w:num>
  <w:num w:numId="2">
    <w:abstractNumId w:val="6"/>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51"/>
    <w:rsid w:val="000C0645"/>
    <w:rsid w:val="000F775A"/>
    <w:rsid w:val="001C3179"/>
    <w:rsid w:val="001D7B31"/>
    <w:rsid w:val="002268A2"/>
    <w:rsid w:val="00237206"/>
    <w:rsid w:val="00271A2C"/>
    <w:rsid w:val="002A14FF"/>
    <w:rsid w:val="0031184E"/>
    <w:rsid w:val="003F0B93"/>
    <w:rsid w:val="00433C70"/>
    <w:rsid w:val="0046069D"/>
    <w:rsid w:val="00472575"/>
    <w:rsid w:val="00474679"/>
    <w:rsid w:val="004E43E0"/>
    <w:rsid w:val="005249D2"/>
    <w:rsid w:val="005538E8"/>
    <w:rsid w:val="00585E25"/>
    <w:rsid w:val="005E052F"/>
    <w:rsid w:val="006243B6"/>
    <w:rsid w:val="00627BDC"/>
    <w:rsid w:val="006C7087"/>
    <w:rsid w:val="0070293B"/>
    <w:rsid w:val="007728B7"/>
    <w:rsid w:val="00797669"/>
    <w:rsid w:val="007B154C"/>
    <w:rsid w:val="007C0405"/>
    <w:rsid w:val="007D5DD3"/>
    <w:rsid w:val="007E2765"/>
    <w:rsid w:val="008431FB"/>
    <w:rsid w:val="00857FA1"/>
    <w:rsid w:val="008D7812"/>
    <w:rsid w:val="0098058F"/>
    <w:rsid w:val="00A021C4"/>
    <w:rsid w:val="00A14249"/>
    <w:rsid w:val="00A27FBC"/>
    <w:rsid w:val="00A77076"/>
    <w:rsid w:val="00AC6A3A"/>
    <w:rsid w:val="00B5275A"/>
    <w:rsid w:val="00C05E9E"/>
    <w:rsid w:val="00C22E38"/>
    <w:rsid w:val="00C479A2"/>
    <w:rsid w:val="00CE53E7"/>
    <w:rsid w:val="00D12351"/>
    <w:rsid w:val="00D12E4E"/>
    <w:rsid w:val="00D20F79"/>
    <w:rsid w:val="00D4138E"/>
    <w:rsid w:val="00D42DCA"/>
    <w:rsid w:val="00D538BB"/>
    <w:rsid w:val="00E1329E"/>
    <w:rsid w:val="00E37519"/>
    <w:rsid w:val="00EB7AD4"/>
    <w:rsid w:val="00EB7E71"/>
    <w:rsid w:val="00EC7D4E"/>
    <w:rsid w:val="00F03075"/>
    <w:rsid w:val="00F05CD9"/>
    <w:rsid w:val="00F50D8A"/>
    <w:rsid w:val="00F62A8F"/>
    <w:rsid w:val="00F6359A"/>
    <w:rsid w:val="00F64CA7"/>
    <w:rsid w:val="00FC658E"/>
    <w:rsid w:val="00FD3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93060-2C45-49E6-9242-5B4969BC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4FF"/>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table" w:styleId="af8">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No Spacing"/>
    <w:link w:val="afa"/>
    <w:uiPriority w:val="1"/>
    <w:qFormat/>
    <w:pPr>
      <w:spacing w:after="0" w:line="240" w:lineRule="auto"/>
    </w:pPr>
    <w:rPr>
      <w:rFonts w:ascii="Calibri" w:eastAsia="Calibri" w:hAnsi="Calibri" w:cs="Times New Roman"/>
    </w:rPr>
  </w:style>
  <w:style w:type="character" w:customStyle="1" w:styleId="afa">
    <w:name w:val="Без интервала Знак"/>
    <w:link w:val="af9"/>
    <w:uiPriority w:val="1"/>
    <w:rPr>
      <w:rFonts w:ascii="Calibri" w:eastAsia="Calibri" w:hAnsi="Calibri" w:cs="Times New Roman"/>
    </w:rPr>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paragraph" w:customStyle="1" w:styleId="13">
    <w:name w:val="Обычный (веб)1"/>
    <w:uiPriority w:val="99"/>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table" w:customStyle="1" w:styleId="14">
    <w:name w:val="Сетка таблицы1"/>
    <w:basedOn w:val="a1"/>
    <w:next w:val="af8"/>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hAnsi="Times New Roman"/>
      <w:sz w:val="28"/>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W w:w="0" w:type="auto"/>
    </w:tcPr>
  </w:style>
  <w:style w:type="character" w:customStyle="1" w:styleId="15">
    <w:name w:val="Строгий1"/>
    <w:uiPriority w:val="22"/>
    <w:qFormat/>
    <w:rPr>
      <w:b/>
      <w:bCs/>
    </w:rPr>
  </w:style>
  <w:style w:type="paragraph" w:customStyle="1" w:styleId="afd">
    <w:name w:val="Без интервала Знак Знак"/>
    <w:uiPriority w:val="1"/>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style>
  <w:style w:type="table" w:customStyle="1" w:styleId="25">
    <w:name w:val="Сетка таблицы2"/>
    <w:basedOn w:val="a1"/>
    <w:next w:val="af8"/>
    <w:uiPriority w:val="39"/>
    <w:rsid w:val="00474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lib_nv?w=wall-85405004_16884" TargetMode="External"/><Relationship Id="rId3" Type="http://schemas.openxmlformats.org/officeDocument/2006/relationships/settings" Target="settings.xml"/><Relationship Id="rId7" Type="http://schemas.openxmlformats.org/officeDocument/2006/relationships/hyperlink" Target="https://vk.com/lib_nv?to=L2xpYl9udj8-&amp;w=wall-85405004_166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k2024.edu-nv.ru/m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1865</Words>
  <Characters>10632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Левицкая Наталья Викторовна</dc:creator>
  <cp:keywords/>
  <dc:description/>
  <cp:lastModifiedBy>Табунщикова Наталья Вячеславовна</cp:lastModifiedBy>
  <cp:revision>3</cp:revision>
  <dcterms:created xsi:type="dcterms:W3CDTF">2025-03-17T06:12:00Z</dcterms:created>
  <dcterms:modified xsi:type="dcterms:W3CDTF">2025-03-17T06:14:00Z</dcterms:modified>
</cp:coreProperties>
</file>