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Типовая форма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в рамках оценки фактического воздействия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8B16A1" w:rsidRPr="00AB4941" w:rsidRDefault="008B16A1" w:rsidP="00D46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89" w:type="dxa"/>
        <w:tblLook w:val="01E0" w:firstRow="1" w:lastRow="1" w:firstColumn="1" w:lastColumn="1" w:noHBand="0" w:noVBand="0"/>
      </w:tblPr>
      <w:tblGrid>
        <w:gridCol w:w="9923"/>
      </w:tblGrid>
      <w:tr w:rsidR="008B16A1" w:rsidRPr="008B16A1" w:rsidTr="00B31708">
        <w:tc>
          <w:tcPr>
            <w:tcW w:w="9923" w:type="dxa"/>
            <w:shd w:val="clear" w:color="auto" w:fill="auto"/>
          </w:tcPr>
          <w:p w:rsidR="008B16A1" w:rsidRDefault="008B16A1" w:rsidP="003129A2">
            <w:pPr>
              <w:spacing w:after="0" w:line="240" w:lineRule="auto"/>
              <w:ind w:firstLine="602"/>
              <w:rPr>
                <w:rFonts w:ascii="Times New Roman" w:hAnsi="Times New Roman"/>
                <w:b/>
                <w:sz w:val="24"/>
                <w:szCs w:val="24"/>
              </w:rPr>
            </w:pPr>
            <w:r w:rsidRPr="008B16A1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8B16A1" w:rsidRDefault="002C4D17" w:rsidP="00D46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BC549B">
              <w:rPr>
                <w:rFonts w:ascii="Times New Roman" w:hAnsi="Times New Roman"/>
                <w:sz w:val="24"/>
                <w:szCs w:val="24"/>
                <w:u w:val="single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BC54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города от </w:t>
            </w:r>
            <w:r w:rsidR="000C7366">
              <w:rPr>
                <w:rFonts w:ascii="Times New Roman" w:hAnsi="Times New Roman"/>
                <w:sz w:val="24"/>
                <w:szCs w:val="24"/>
                <w:u w:val="single"/>
              </w:rPr>
              <w:t>02</w:t>
            </w:r>
            <w:r w:rsidR="00F022AD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="000C7366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F022AD">
              <w:rPr>
                <w:rFonts w:ascii="Times New Roman" w:hAnsi="Times New Roman"/>
                <w:sz w:val="24"/>
                <w:szCs w:val="24"/>
                <w:u w:val="single"/>
              </w:rPr>
              <w:t>.2015 №</w:t>
            </w:r>
            <w:r w:rsidR="00D92A5E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0C7366">
              <w:rPr>
                <w:rFonts w:ascii="Times New Roman" w:hAnsi="Times New Roman"/>
                <w:sz w:val="24"/>
                <w:szCs w:val="24"/>
                <w:u w:val="single"/>
              </w:rPr>
              <w:t>128</w:t>
            </w:r>
            <w:r w:rsidR="003129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54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"Об утверждении </w:t>
            </w:r>
            <w:r w:rsidR="003129A2">
              <w:rPr>
                <w:rFonts w:ascii="Times New Roman" w:hAnsi="Times New Roman"/>
                <w:sz w:val="24"/>
                <w:szCs w:val="24"/>
                <w:u w:val="single"/>
              </w:rPr>
              <w:t>Порядка предоставления субсидии из бюджета города Нижнева</w:t>
            </w:r>
            <w:r w:rsidR="00F022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ртовска на </w:t>
            </w:r>
            <w:r w:rsidR="00D92A5E">
              <w:rPr>
                <w:rFonts w:ascii="Times New Roman" w:hAnsi="Times New Roman"/>
                <w:sz w:val="24"/>
                <w:szCs w:val="24"/>
                <w:u w:val="single"/>
              </w:rPr>
              <w:t>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</w:t>
            </w:r>
            <w:r w:rsidR="000C7366">
              <w:rPr>
                <w:rFonts w:ascii="Times New Roman" w:hAnsi="Times New Roman"/>
                <w:sz w:val="24"/>
                <w:szCs w:val="24"/>
                <w:u w:val="single"/>
              </w:rPr>
              <w:t>ржек при обслуживании и содержании общественных туалетов</w:t>
            </w:r>
            <w:r w:rsidRPr="00BC549B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="00CF76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(с изменениями</w:t>
            </w:r>
            <w:r w:rsidR="00E271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2</w:t>
            </w:r>
            <w:r w:rsidR="000C7366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="00E27158">
              <w:rPr>
                <w:rFonts w:ascii="Times New Roman" w:hAnsi="Times New Roman"/>
                <w:sz w:val="24"/>
                <w:szCs w:val="24"/>
                <w:u w:val="single"/>
              </w:rPr>
              <w:t>.07.2016 №1</w:t>
            </w:r>
            <w:r w:rsidR="000C7366">
              <w:rPr>
                <w:rFonts w:ascii="Times New Roman" w:hAnsi="Times New Roman"/>
                <w:sz w:val="24"/>
                <w:szCs w:val="24"/>
                <w:u w:val="single"/>
              </w:rPr>
              <w:t>102</w:t>
            </w:r>
            <w:r w:rsidR="00E271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30.01.2017 №118, </w:t>
            </w:r>
            <w:r w:rsidR="000C7366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="00E27158">
              <w:rPr>
                <w:rFonts w:ascii="Times New Roman" w:hAnsi="Times New Roman"/>
                <w:sz w:val="24"/>
                <w:szCs w:val="24"/>
                <w:u w:val="single"/>
              </w:rPr>
              <w:t>.08.2017 13</w:t>
            </w:r>
            <w:r w:rsidR="000C7366">
              <w:rPr>
                <w:rFonts w:ascii="Times New Roman" w:hAnsi="Times New Roman"/>
                <w:sz w:val="24"/>
                <w:szCs w:val="24"/>
                <w:u w:val="single"/>
              </w:rPr>
              <w:t>17</w:t>
            </w:r>
            <w:bookmarkStart w:id="0" w:name="_GoBack"/>
            <w:bookmarkEnd w:id="0"/>
            <w:r w:rsidR="00E27158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="00CF76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B16A1" w:rsidRPr="008B16A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31708" w:rsidRPr="008B16A1" w:rsidRDefault="00B31708" w:rsidP="00D46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6A1" w:rsidRPr="008B16A1" w:rsidRDefault="008B16A1" w:rsidP="003129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2C4D17" w:rsidRDefault="000C7366" w:rsidP="003129A2">
            <w:pPr>
              <w:keepNext/>
              <w:tabs>
                <w:tab w:val="left" w:pos="225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8" w:history="1"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dor</w:t>
              </w:r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</w:rPr>
                <w:t>@</w:t>
              </w:r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n</w:t>
              </w:r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</w:rPr>
                <w:t>-</w:t>
              </w:r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vartovsk</w:t>
              </w:r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4D1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8B16A1" w:rsidRPr="002C4D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позднее </w:t>
            </w:r>
            <w:r w:rsidR="00CF76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</w:t>
            </w:r>
            <w:r w:rsidR="002C4D17" w:rsidRPr="002C4D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CF76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01</w:t>
            </w:r>
            <w:r w:rsidR="002C4D17" w:rsidRPr="002C4D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.201</w:t>
            </w:r>
            <w:r w:rsidR="00CF76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="002C4D17" w:rsidRPr="002C4D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B31708" w:rsidRPr="002C4D17" w:rsidRDefault="00B31708" w:rsidP="003129A2">
            <w:pPr>
              <w:keepNext/>
              <w:tabs>
                <w:tab w:val="left" w:pos="22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B16A1" w:rsidRPr="008B16A1" w:rsidRDefault="008B16A1" w:rsidP="003129A2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Орган, осуществляющий оценку фактического воздействия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D4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4941" w:rsidRPr="00AB4941" w:rsidRDefault="00AB4941" w:rsidP="00AB49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B16A1" w:rsidRPr="008B16A1" w:rsidRDefault="008B16A1" w:rsidP="00B3170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6A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8B16A1" w:rsidRDefault="008B16A1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210D01" w:rsidRPr="008B16A1" w:rsidRDefault="00210D01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Наименование организации 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="00210D01">
        <w:rPr>
          <w:rFonts w:ascii="Times New Roman" w:hAnsi="Times New Roman"/>
          <w:sz w:val="24"/>
          <w:szCs w:val="24"/>
        </w:rPr>
        <w:t>____________</w:t>
      </w:r>
    </w:p>
    <w:p w:rsidR="00210D01" w:rsidRPr="008B16A1" w:rsidRDefault="00210D01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Сфер</w:t>
      </w:r>
      <w:r w:rsidR="00D4612F">
        <w:rPr>
          <w:rFonts w:ascii="Times New Roman" w:hAnsi="Times New Roman"/>
          <w:sz w:val="24"/>
          <w:szCs w:val="24"/>
        </w:rPr>
        <w:t>а</w:t>
      </w:r>
      <w:r w:rsidRPr="008B16A1">
        <w:rPr>
          <w:rFonts w:ascii="Times New Roman" w:hAnsi="Times New Roman"/>
          <w:sz w:val="24"/>
          <w:szCs w:val="24"/>
        </w:rPr>
        <w:t xml:space="preserve"> деятельности организации 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___________</w:t>
      </w:r>
    </w:p>
    <w:p w:rsidR="00210D01" w:rsidRPr="008B16A1" w:rsidRDefault="00210D01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Pr="008B16A1" w:rsidRDefault="008B16A1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Фамили</w:t>
      </w:r>
      <w:r w:rsidR="00D4612F">
        <w:rPr>
          <w:rFonts w:ascii="Times New Roman" w:hAnsi="Times New Roman"/>
          <w:sz w:val="24"/>
          <w:szCs w:val="24"/>
        </w:rPr>
        <w:t>я</w:t>
      </w:r>
      <w:r w:rsidRPr="008B16A1">
        <w:rPr>
          <w:rFonts w:ascii="Times New Roman" w:hAnsi="Times New Roman"/>
          <w:sz w:val="24"/>
          <w:szCs w:val="24"/>
        </w:rPr>
        <w:t>, имя, отчество контактного лица _______________________________</w:t>
      </w:r>
      <w:r w:rsidR="00AB4941">
        <w:rPr>
          <w:rFonts w:ascii="Times New Roman" w:hAnsi="Times New Roman"/>
          <w:sz w:val="24"/>
          <w:szCs w:val="24"/>
        </w:rPr>
        <w:t>_</w:t>
      </w:r>
      <w:r w:rsidRPr="008B16A1">
        <w:rPr>
          <w:rFonts w:ascii="Times New Roman" w:hAnsi="Times New Roman"/>
          <w:sz w:val="24"/>
          <w:szCs w:val="24"/>
        </w:rPr>
        <w:t>__________</w:t>
      </w:r>
    </w:p>
    <w:p w:rsidR="00D4612F" w:rsidRDefault="00D4612F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Номер контактного телефона ____________________________________________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</w:t>
      </w:r>
    </w:p>
    <w:p w:rsidR="00210D01" w:rsidRPr="008B16A1" w:rsidRDefault="00210D01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Default="00D4612F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B16A1">
        <w:rPr>
          <w:rFonts w:ascii="Times New Roman" w:hAnsi="Times New Roman"/>
          <w:sz w:val="24"/>
          <w:szCs w:val="24"/>
        </w:rPr>
        <w:t>_____</w:t>
      </w:r>
    </w:p>
    <w:p w:rsidR="00D4612F" w:rsidRPr="008B16A1" w:rsidRDefault="00D4612F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Pr="00D4612F" w:rsidRDefault="00D4612F" w:rsidP="00B31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9923"/>
      </w:tblGrid>
      <w:tr w:rsidR="008B16A1" w:rsidRPr="008B16A1" w:rsidTr="00B31708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B31708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1. Способствует ли, по Вашему мнению, муниципальный нормативный правовой акт развитию предпринимательской и инвестиционной деятельности в городе Нижневартовске? Если не способствует, то по каким причинам?</w:t>
            </w:r>
          </w:p>
        </w:tc>
      </w:tr>
      <w:tr w:rsidR="008B16A1" w:rsidRPr="008B16A1" w:rsidTr="00B31708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B31708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B31708"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B31708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2. С какими проблемами, на Ваш взгляд, сталкиваются субъекты предпринимательской и инвестиционной деятельности при реализации муниципального нормативного правового акта? Какие могут быть пути их решения?</w:t>
            </w:r>
          </w:p>
        </w:tc>
      </w:tr>
      <w:tr w:rsidR="008B16A1" w:rsidRPr="008B16A1" w:rsidTr="00B31708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B31708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B31708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B31708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3. Является ли достаточным, на Ваш взгляд, правовое регулирование, предусмотренное муниципальным нормативным правовым актом?</w:t>
            </w:r>
          </w:p>
        </w:tc>
      </w:tr>
      <w:tr w:rsidR="008B16A1" w:rsidRPr="008B16A1" w:rsidTr="00B31708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B31708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B31708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210D01" w:rsidP="00B31708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Существую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т ли в муниципальном нормативном правовом акте положения, которые необоснованно затрудняют ведение предпринимательской и инвестиционной деятельности или приводят к возникновению необоснованных расходов субъектов предпринимательской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инвестиционной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деятельности? Если да, приведите обоснования по каждому указанному положению</w:t>
            </w:r>
            <w:r w:rsidR="00AB49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и количественную оценку таких расходов.</w:t>
            </w:r>
          </w:p>
        </w:tc>
      </w:tr>
      <w:tr w:rsidR="008B16A1" w:rsidRPr="008B16A1" w:rsidTr="00B31708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B31708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B31708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B31708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8B16A1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цените, достигаются ли в процессе действия муниципального нормативного правового акта 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</w:t>
            </w:r>
            <w:r w:rsidR="00210D0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 какие изменения и приведите обоснования.</w:t>
            </w:r>
          </w:p>
        </w:tc>
      </w:tr>
      <w:tr w:rsidR="008B16A1" w:rsidRPr="008B16A1" w:rsidTr="00B31708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B31708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16A1" w:rsidRPr="008B16A1" w:rsidTr="00B31708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B31708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8B16A1" w:rsidRPr="008B16A1" w:rsidTr="00B31708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B31708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006" w:rsidRDefault="00F56006">
      <w:pPr>
        <w:rPr>
          <w:rFonts w:ascii="Times New Roman" w:hAnsi="Times New Roman"/>
          <w:sz w:val="28"/>
          <w:szCs w:val="28"/>
        </w:rPr>
      </w:pPr>
    </w:p>
    <w:sectPr w:rsidR="00F56006" w:rsidSect="0074707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E9" w:rsidRDefault="008D78E9" w:rsidP="00752BE6">
      <w:pPr>
        <w:spacing w:after="0" w:line="240" w:lineRule="auto"/>
      </w:pPr>
      <w:r>
        <w:separator/>
      </w:r>
    </w:p>
  </w:endnote>
  <w:endnote w:type="continuationSeparator" w:id="0">
    <w:p w:rsidR="008D78E9" w:rsidRDefault="008D78E9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E9" w:rsidRDefault="008D78E9" w:rsidP="00752BE6">
      <w:pPr>
        <w:spacing w:after="0" w:line="240" w:lineRule="auto"/>
      </w:pPr>
      <w:r>
        <w:separator/>
      </w:r>
    </w:p>
  </w:footnote>
  <w:footnote w:type="continuationSeparator" w:id="0">
    <w:p w:rsidR="008D78E9" w:rsidRDefault="008D78E9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0C7366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C7366"/>
    <w:rsid w:val="000D116E"/>
    <w:rsid w:val="000D31C1"/>
    <w:rsid w:val="000D4A65"/>
    <w:rsid w:val="000E17CB"/>
    <w:rsid w:val="000E6B65"/>
    <w:rsid w:val="000F2979"/>
    <w:rsid w:val="001270B6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C4D17"/>
    <w:rsid w:val="002D612E"/>
    <w:rsid w:val="0030046A"/>
    <w:rsid w:val="003129A2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5F90"/>
    <w:rsid w:val="00526445"/>
    <w:rsid w:val="00535AEB"/>
    <w:rsid w:val="00563D9C"/>
    <w:rsid w:val="00580DFA"/>
    <w:rsid w:val="005849F6"/>
    <w:rsid w:val="00584D56"/>
    <w:rsid w:val="005A7D2F"/>
    <w:rsid w:val="005C4DC2"/>
    <w:rsid w:val="00601FAF"/>
    <w:rsid w:val="006077E9"/>
    <w:rsid w:val="006173DB"/>
    <w:rsid w:val="0062129F"/>
    <w:rsid w:val="006239E9"/>
    <w:rsid w:val="00624765"/>
    <w:rsid w:val="0063086F"/>
    <w:rsid w:val="0063444F"/>
    <w:rsid w:val="00635D7F"/>
    <w:rsid w:val="0064482A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177D8"/>
    <w:rsid w:val="0074707D"/>
    <w:rsid w:val="00752BE6"/>
    <w:rsid w:val="007558C3"/>
    <w:rsid w:val="00773E1D"/>
    <w:rsid w:val="0077708E"/>
    <w:rsid w:val="007C3941"/>
    <w:rsid w:val="007C76A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D78E9"/>
    <w:rsid w:val="008F1785"/>
    <w:rsid w:val="009118BA"/>
    <w:rsid w:val="0094359E"/>
    <w:rsid w:val="00951FF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F56A7"/>
    <w:rsid w:val="00B25ADC"/>
    <w:rsid w:val="00B279A5"/>
    <w:rsid w:val="00B31708"/>
    <w:rsid w:val="00B35D6F"/>
    <w:rsid w:val="00B46011"/>
    <w:rsid w:val="00BB4533"/>
    <w:rsid w:val="00BD0442"/>
    <w:rsid w:val="00BD14BD"/>
    <w:rsid w:val="00C332F6"/>
    <w:rsid w:val="00C44012"/>
    <w:rsid w:val="00C74A74"/>
    <w:rsid w:val="00CB57F3"/>
    <w:rsid w:val="00CE1B95"/>
    <w:rsid w:val="00CF0A84"/>
    <w:rsid w:val="00CF76C9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92A5E"/>
    <w:rsid w:val="00DB35BF"/>
    <w:rsid w:val="00DC1790"/>
    <w:rsid w:val="00DD3B82"/>
    <w:rsid w:val="00E146A1"/>
    <w:rsid w:val="00E240F2"/>
    <w:rsid w:val="00E27158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022AD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88AD9-30A6-48E7-B69B-55EEBCB6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C4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F00A-7DE4-4CA7-A863-C0A6860B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Казак Татьяна Александровна</cp:lastModifiedBy>
  <cp:revision>2</cp:revision>
  <cp:lastPrinted>2017-02-01T03:51:00Z</cp:lastPrinted>
  <dcterms:created xsi:type="dcterms:W3CDTF">2017-12-12T03:55:00Z</dcterms:created>
  <dcterms:modified xsi:type="dcterms:W3CDTF">2017-12-12T03:55:00Z</dcterms:modified>
</cp:coreProperties>
</file>