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B8" w:rsidRDefault="001608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нвестиционное послание главы города Нижневартовска на 2024 год</w:t>
      </w:r>
    </w:p>
    <w:p w:rsidR="004E2DB8" w:rsidRDefault="00160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(полная версия)</w:t>
      </w:r>
    </w:p>
    <w:p w:rsidR="004E2DB8" w:rsidRDefault="004E2DB8">
      <w:pPr>
        <w:jc w:val="center"/>
        <w:rPr>
          <w:sz w:val="28"/>
          <w:szCs w:val="28"/>
        </w:rPr>
      </w:pPr>
    </w:p>
    <w:p w:rsidR="004E2DB8" w:rsidRDefault="00160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инвесторы, предприниматели, коллеги, жители города!</w:t>
      </w:r>
    </w:p>
    <w:p w:rsidR="004E2DB8" w:rsidRDefault="004E2DB8">
      <w:pPr>
        <w:jc w:val="center"/>
        <w:rPr>
          <w:sz w:val="28"/>
          <w:szCs w:val="28"/>
        </w:rPr>
      </w:pP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2023 года </w:t>
      </w:r>
      <w:r>
        <w:rPr>
          <w:rFonts w:ascii="Times New Roman" w:hAnsi="Times New Roman" w:cs="Times New Roman"/>
          <w:sz w:val="28"/>
          <w:szCs w:val="28"/>
        </w:rPr>
        <w:t>Нижневартовск продолжает оставаться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из лидеров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по основным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что явилось результатом нашей с вами совместной работы. Наш общий вклад в развитие города позволяет не только реализовать его возможности сегодня, но и является залогом дальнейшего развития  </w:t>
      </w:r>
      <w:r>
        <w:rPr>
          <w:rFonts w:ascii="Times New Roman" w:hAnsi="Times New Roman" w:cs="Times New Roman"/>
          <w:sz w:val="28"/>
          <w:szCs w:val="28"/>
        </w:rPr>
        <w:t xml:space="preserve"> города и повышения качества жизни его жителей. 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 представлю вашему вниманию некоторые показатели социально-экономического развития.</w:t>
      </w:r>
    </w:p>
    <w:p w:rsidR="004E2DB8" w:rsidRDefault="00160841">
      <w:pPr>
        <w:pStyle w:val="16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за 2023 год оценивается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41,5 млрд. рублей, индекс промышленного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дства - 100,7% к уровню 2022 года, количество малых и средних предприятий, осуществляющих деятельность на территории города, - 4,52 тыс. единиц. Численность населения постоянно растет и на конец 2023 года составила 289,5 тыс. человек. 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инвестиц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видам экономической деятельности в 2023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оценочным данным преобладают вложения в добычу полезных ископаемых (32,7%), деятельность в области здравоохранения и социальных услуг (23,6%),  а также строительство (10,4%). Основными источниками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 выступают собственные средства организаций, обеспечивающие 71% всех капиталовложений, на долю привлеченных приходится 29%.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города, создание благоприятных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бизнеса и реализации инвестиционных проектов остается одной из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наших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задач. Подтверждением этому являются итоги рейтинга муниципальных образований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обеспечению условий благоприятного инвестиционного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 и содействию развитию конкуренции, где столица Самотлора на протяжении нескольких лет занимает лидирующие позиции, что свидетельствует об эффективной системной работе органов власти города совместно с бизнес-сообществом по развитию инвестиционной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В 2023 году на территории Нижневартовска осуществлялась реализация целого ряда крупных социально значимых инвестиционных проектов.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Завершено  строительство школы в 25 квартале города,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еализован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строительству Центра лыжного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специализированным биатлонным стрельбищем</w:t>
      </w:r>
      <w:r>
        <w:t>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ителей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появились новые современные зоны отдыха.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Завершен второй этап благоустройства городской набережной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продолжим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очередном, завершающем участке от проезда Куропаткина до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ицы Чапаева. Появились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новые общественные пространства: сквер "Поколение" в квартале "Прибрежный", бульвар Учительский в 18 квартале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Продолжается обустройство лесного комплекса "ЯГОМ", который сегодня является одним из самых востребованных общественных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 для отдыха и спорта, его посещаемость в выходные дни достигает 1000 человек. "ЯГОМ"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 xml:space="preserve"> включен в реестр туристских ресурсов и организаций туристской индустрии Югры. 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реализован ряд коммерческих инвестиционных проектов, не связанных с добычей полезных ископаемых, общей инвестиционной емкостью свыше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 Среди них объекты жилищного строительства, спортивно-досуговый центр, административно-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комплексы, торговые объекты, индустриальный технологический парк, экопункт и другие не менее значимые для города проекты.</w:t>
      </w:r>
    </w:p>
    <w:p w:rsidR="004E2DB8" w:rsidRDefault="00160841">
      <w:pPr>
        <w:pStyle w:val="16"/>
        <w:ind w:firstLine="709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за счет средств инвесторов на территории города реализуются проекты объемом инвестиций свыше 15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лрд. рубл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ей. Активную фазу реализации проходят такие крупные инвестиционные проекты, как "Комплекс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по переработке автомобильных покрышек", "Офисный центр с апартаментами", "Торговый комплекс "Станция"</w:t>
      </w:r>
      <w:r>
        <w:rPr>
          <w:color w:val="FF0000"/>
          <w:highlight w:val="white"/>
        </w:rPr>
        <w:t>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Отмечу, что по результатам мониторинга качества жизни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Финансовым университетом при Правительстве Российской Федерации, Нижневартовск по итогам 2023 года вошел в ТОП-25 городов с высоким качеством жизни среди городов с населением более 250 тыс. человек.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В реализации социально значимых, инфраструк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турных проектов</w:t>
      </w:r>
      <w:r>
        <w:rPr>
          <w:color w:val="FF0000"/>
          <w:highlight w:val="white"/>
        </w:rPr>
        <w:t xml:space="preserve"> </w:t>
      </w:r>
      <w:r>
        <w:rPr>
          <w:color w:val="FF0000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на сегодняшний день наиболее прогрессивным направлением является</w:t>
      </w:r>
      <w:r>
        <w:rPr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применение механизмов муниципально-частного партнерства и концессии. Наш город в этом направлении проводит активную работу: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продолжается реализация трех концессионны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соглаше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в коммунальной и социальной сферах. Улучшаются показатели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надежности, качества и энергетической эффективности объектов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осу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ществляется реконструкция ветхих коммунальных сетей и модернизация оборудования, более 1500 учащ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ихся получили возможность обучаться в новой современной школе.</w:t>
      </w:r>
    </w:p>
    <w:p w:rsidR="004E2DB8" w:rsidRDefault="00160841">
      <w:pPr>
        <w:pStyle w:val="16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Результат проводимой работы отражает рейтинг уровня развития государственно-частного партнерства, в котором Нижневартовск на протяжении четырех лет продолжает оставаться в верхних строчках и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2023 году занял 6 место среди более двухсот крупнейших городов России.</w:t>
      </w:r>
      <w:r>
        <w:rPr>
          <w:color w:val="FF0000"/>
          <w:highlight w:val="white"/>
        </w:rPr>
        <w:t xml:space="preserve"> 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текущем году планируем передать в концессию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объекты уличного освещения города. Ожидаемый эффект от реализации данного проекта - обновление городской системы освещения,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повышение ее энергетической эффективности,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lastRenderedPageBreak/>
        <w:t xml:space="preserve">обеспечение круглосуточного контроля системы уличного освещения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br/>
        <w:t>в автоматическом режиме.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E2DB8" w:rsidRDefault="00160841">
      <w:pPr>
        <w:pStyle w:val="16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ведется работа в направлении комплексного развития территорий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ar-SA"/>
        </w:rPr>
        <w:t>города. Определены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 первоочередных территорий, п</w:t>
      </w:r>
      <w:r>
        <w:rPr>
          <w:rFonts w:ascii="Times New Roman" w:eastAsia="Times New Roman" w:hAnsi="Times New Roman" w:cs="Times New Roman"/>
          <w:sz w:val="28"/>
          <w:szCs w:val="28"/>
        </w:rPr>
        <w:t>редусмотренных под комплексное развитие, по каждой разработаны мероприятия. В отношении незастроенной территории квартала К-2 уже принято решение о строительстве многоквартирного жилого комплекса планируемой жилой площадью 8 тыс. кв.м, проведен аукцион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пределен застройщик. 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Дальнейшее укрепление позиций Нижневартовска во многом зависит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от состояния инвестиционного климата.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2023 году завершена работа по актуализации Стратегии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социально-экономического развития города Нижневартовска до 2036 года,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обозначены долгосрочные стратегические приоритеты, задачи и направления развития, в том числе направления инвестиционного развития города.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дрен муниципальный инвестиционный стандарт, включающий минимальный набор требований к муниципалитетам, необходи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мых для полноценной реализации системы поддержки инвестиционных проектов. В рамках внедрения стандарта назначен инвестиционный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оченный в городе Нижневартовске, в обязанности которого входит непосредственное взаимодействие с инвесторами и оказание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действия в реализации инвестиционных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на территории города. 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Разработан Инвестиционный профиль города, который содержит комплексную оценку инвестиционного потенциала города,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о доступной инфраструктуре, приоритетных инвестиционных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влениях развития, сведения об инвестиционных площадках, а также готовые бизнес-кейсы. Благодаря вам, уважаемые инвесторы, проведена большая совместная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по созданию данного инструмента.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Инвестиционный профиль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Инвестиционном портале города Нижневартовска.  Предлагаю использовать данный инструмент для определения перспектив развития бизнеса и принятия решений о вложении средств в реализацию инвестиционных проектов.</w:t>
      </w:r>
    </w:p>
    <w:p w:rsidR="004E2DB8" w:rsidRDefault="00160841">
      <w:pPr>
        <w:pStyle w:val="16"/>
        <w:ind w:firstLine="709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На сегодняшний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городе и автономном окр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уге в целом выстроена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br/>
        <w:t xml:space="preserve">и продолжает развиваться эффективная система поддержки инвестиционной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Предпринимателям и инвесторам предлагается целый комплекс мер поддержки. На муниципальном уровне это финансовая поддержка в виде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и грантов,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имущественная поддержка, налоговые льготы, информационно-консультационная поддержка. Также широкий спектр мер поддержки в арсенале имеют окружные институты развития.</w:t>
      </w:r>
    </w:p>
    <w:p w:rsidR="004E2DB8" w:rsidRDefault="00160841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2023 году оказана финансовая поддержка </w:t>
      </w:r>
      <w:r>
        <w:rPr>
          <w:rFonts w:ascii="Times New Roman" w:hAnsi="Times New Roman"/>
          <w:sz w:val="28"/>
          <w:szCs w:val="28"/>
        </w:rPr>
        <w:t>82 субъектам малого и среднего предпринимательст</w:t>
      </w:r>
      <w:r>
        <w:rPr>
          <w:rFonts w:ascii="Times New Roman" w:hAnsi="Times New Roman"/>
          <w:sz w:val="28"/>
          <w:szCs w:val="28"/>
        </w:rPr>
        <w:t xml:space="preserve">ва на общую сумму 26,1 млн. рублей, в том числе в виде </w:t>
      </w:r>
      <w:r>
        <w:rPr>
          <w:rFonts w:ascii="Times New Roman" w:hAnsi="Times New Roman"/>
          <w:sz w:val="28"/>
          <w:szCs w:val="28"/>
        </w:rPr>
        <w:lastRenderedPageBreak/>
        <w:t xml:space="preserve">возмещения затрат на аренду нежилых помещений, компенсацию затрат </w:t>
      </w:r>
      <w:r>
        <w:rPr>
          <w:rFonts w:ascii="Times New Roman" w:hAnsi="Times New Roman"/>
          <w:sz w:val="28"/>
          <w:szCs w:val="28"/>
        </w:rPr>
        <w:br/>
        <w:t xml:space="preserve">на приобретение оборудования, в виде грантовой поддержки начинающих </w:t>
      </w:r>
      <w:r>
        <w:rPr>
          <w:rFonts w:ascii="Times New Roman" w:hAnsi="Times New Roman"/>
          <w:sz w:val="28"/>
          <w:szCs w:val="28"/>
        </w:rPr>
        <w:br/>
        <w:t>и молодых предпринимателей. Сельскохозяйственные товаропроизводит</w:t>
      </w:r>
      <w:r>
        <w:rPr>
          <w:rFonts w:ascii="Times New Roman" w:hAnsi="Times New Roman"/>
          <w:sz w:val="28"/>
          <w:szCs w:val="28"/>
        </w:rPr>
        <w:t xml:space="preserve">ели получили 163,3 млн. рублей на развитие в виде субсидий.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Предоставлялись различные виды имущественной поддержки для субъектов малого и среднего предпринимательства, в том числе применялись льготные (понижающие) коэффициенты при расчете размера арендной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органами власти автономного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поддержка масштабных инвестиционных проектов, в рамках которой при соблюдении соответствующих условий потенциальному инвестору может быть предоставлен земельный участок в аренду без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торгов. Инвесторы могут получить поддержку в виде освобождения от уплаты земельного налога, льгот по арендной плате за землю, а также гарантии неприменения актов, ухудшающих условия реализации инвестиционного проекта в рамках соглашения о защите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поощрении капиталовложений.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Напомню вам, уважаемые инвесторы, о возможности подать заявку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Инвестиционном портале города Нижневартовска на сопровождение инвестиционных проектов в режиме "одного окна". В рамках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сопровождении инвестору оказы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вается содействие в получении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мерах поддержки, подборе и оформлении прав на инвестиционную площадку,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оформлении необходимой для реализации инвестиционного проекта разрешительной документации.</w:t>
      </w:r>
    </w:p>
    <w:p w:rsidR="004E2DB8" w:rsidRDefault="00160841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eastAsia="ru-RU" w:bidi="ar-SA"/>
        </w:rPr>
        <w:t xml:space="preserve">Полная информация о мерах поддержки для субъектов инвестиционной </w:t>
      </w:r>
      <w:r>
        <w:rPr>
          <w:rFonts w:ascii="Times New Roman" w:hAnsi="Times New Roman"/>
          <w:sz w:val="28"/>
          <w:szCs w:val="28"/>
          <w:lang w:eastAsia="ru-RU" w:bidi="ar-SA"/>
        </w:rPr>
        <w:br/>
        <w:t>и предпринимательской деятельности размещена на официальном сайте органов местного самоуправления города Нижневартовска и Инвестиционном портале города Нижневартовска.</w:t>
      </w:r>
    </w:p>
    <w:p w:rsidR="004E2DB8" w:rsidRDefault="00160841">
      <w:pPr>
        <w:pStyle w:val="1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2024 году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окружными институтами развития мы безусловно продолжим работу по комплексной поддержке бизнеса. </w:t>
      </w:r>
    </w:p>
    <w:p w:rsidR="004E2DB8" w:rsidRDefault="00160841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Подчеркну, органы власти муниципалитета всегда </w:t>
      </w:r>
      <w:r>
        <w:rPr>
          <w:rFonts w:ascii="Times New Roman" w:eastAsia="Noto Serif" w:hAnsi="Times New Roman" w:cs="Times New Roman"/>
          <w:sz w:val="28"/>
          <w:szCs w:val="28"/>
          <w:highlight w:val="white"/>
        </w:rPr>
        <w:t xml:space="preserve">открыты для диалога </w:t>
      </w:r>
      <w:r>
        <w:rPr>
          <w:rFonts w:ascii="Times New Roman" w:eastAsia="Noto Serif" w:hAnsi="Times New Roman" w:cs="Times New Roman"/>
          <w:sz w:val="28"/>
          <w:szCs w:val="28"/>
          <w:highlight w:val="white"/>
        </w:rPr>
        <w:br/>
        <w:t>с инвесторами</w:t>
      </w:r>
      <w:r>
        <w:rPr>
          <w:rFonts w:ascii="Times New Roman" w:eastAsia="Noto Serif" w:hAnsi="Times New Roman" w:cs="Times New Roman"/>
          <w:sz w:val="28"/>
          <w:szCs w:val="28"/>
        </w:rPr>
        <w:t xml:space="preserve"> и</w:t>
      </w:r>
      <w:r>
        <w:rPr>
          <w:rFonts w:ascii="Noto Serif" w:eastAsia="Noto Serif" w:hAnsi="Noto Serif" w:cs="Noto Serif"/>
          <w:sz w:val="27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готовы оказывать содействие в оперативном решении вопросов, связанных с р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еализацией социально значимых инвестиционных проектов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 xml:space="preserve">на территории города. </w:t>
      </w:r>
    </w:p>
    <w:p w:rsidR="004E2DB8" w:rsidRDefault="00160841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партнеры, инвесторы, представители бизнес-сообщества! Хочу выразить слова благодарности за ваш вклад в развитие нашего города. Убежден, что наше дальнейшее сотрудничест</w:t>
      </w:r>
      <w:r>
        <w:rPr>
          <w:rFonts w:ascii="Times New Roman" w:hAnsi="Times New Roman" w:cs="Times New Roman"/>
          <w:sz w:val="28"/>
          <w:szCs w:val="28"/>
        </w:rPr>
        <w:t>во, как и ранее, будет строиться на принципах открытости, стабильности и взаимного уважения интересов друг друга!</w:t>
      </w:r>
    </w:p>
    <w:p w:rsidR="004E2DB8" w:rsidRDefault="004E2DB8">
      <w:pPr>
        <w:tabs>
          <w:tab w:val="left" w:pos="327"/>
          <w:tab w:val="left" w:pos="709"/>
        </w:tabs>
        <w:ind w:firstLine="709"/>
        <w:contextualSpacing/>
        <w:jc w:val="both"/>
        <w:rPr>
          <w:rFonts w:ascii="Tinos" w:hAnsi="Tinos" w:cs="Tinos"/>
          <w:color w:val="0070C0"/>
          <w:sz w:val="28"/>
          <w:szCs w:val="28"/>
          <w:highlight w:val="white"/>
        </w:rPr>
      </w:pPr>
    </w:p>
    <w:sectPr w:rsidR="004E2DB8">
      <w:pgSz w:w="11906" w:h="16838"/>
      <w:pgMar w:top="1134" w:right="567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B8" w:rsidRDefault="00160841">
      <w:r>
        <w:separator/>
      </w:r>
    </w:p>
  </w:endnote>
  <w:endnote w:type="continuationSeparator" w:id="0">
    <w:p w:rsidR="004E2DB8" w:rsidRDefault="0016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altName w:val="Franklin Gothic Medium Cond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">
    <w:altName w:val="Bahnschrift Light"/>
    <w:charset w:val="00"/>
    <w:family w:val="auto"/>
    <w:pitch w:val="default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B8" w:rsidRDefault="00160841">
      <w:r>
        <w:separator/>
      </w:r>
    </w:p>
  </w:footnote>
  <w:footnote w:type="continuationSeparator" w:id="0">
    <w:p w:rsidR="004E2DB8" w:rsidRDefault="0016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B8"/>
    <w:rsid w:val="00160841"/>
    <w:rsid w:val="004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DD5A2-C459-4991-8AA6-ADD4CB4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af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styleId="af7">
    <w:name w:val="Strong"/>
    <w:qFormat/>
    <w:rPr>
      <w:b/>
      <w:bCs/>
    </w:rPr>
  </w:style>
  <w:style w:type="character" w:customStyle="1" w:styleId="25">
    <w:name w:val="Основной текст 2 Знак"/>
    <w:qFormat/>
    <w:rPr>
      <w:rFonts w:ascii="Calibri" w:eastAsia="Times New Roman" w:hAnsi="Calibri" w:cs="Times New Roman"/>
      <w:sz w:val="22"/>
      <w:szCs w:val="22"/>
    </w:rPr>
  </w:style>
  <w:style w:type="character" w:customStyle="1" w:styleId="1c">
    <w:name w:val="Абзац1 c отступом Знак"/>
    <w:qFormat/>
    <w:rPr>
      <w:rFonts w:ascii="Times New Roman" w:eastAsia="Times New Roman" w:hAnsi="Times New Roman"/>
      <w:sz w:val="28"/>
      <w:lang w:eastAsia="zh-CN" w:bidi="hi-IN"/>
    </w:rPr>
  </w:style>
  <w:style w:type="character" w:customStyle="1" w:styleId="af8">
    <w:name w:val="Нижний колонтитул Знак"/>
    <w:basedOn w:val="a0"/>
    <w:qFormat/>
  </w:style>
  <w:style w:type="character" w:customStyle="1" w:styleId="af9">
    <w:name w:val="Верхний колонтитул Знак"/>
    <w:basedOn w:val="a0"/>
    <w:qFormat/>
  </w:style>
  <w:style w:type="character" w:customStyle="1" w:styleId="ListParagraphChar">
    <w:name w:val="List Paragraph Char"/>
    <w:qFormat/>
    <w:rPr>
      <w:rFonts w:eastAsia="Times New Roman" w:cs="Calibri"/>
    </w:rPr>
  </w:style>
  <w:style w:type="character" w:customStyle="1" w:styleId="15">
    <w:name w:val="Заголовок 1 Знак"/>
    <w:qFormat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afa">
    <w:name w:val="Основной текст Знак"/>
    <w:qFormat/>
    <w:rPr>
      <w:rFonts w:cs="Tahoma"/>
      <w:color w:val="00000A"/>
      <w:sz w:val="22"/>
      <w:szCs w:val="22"/>
      <w:lang w:eastAsia="en-US"/>
    </w:rPr>
  </w:style>
  <w:style w:type="character" w:customStyle="1" w:styleId="afb">
    <w:name w:val="Абзац списка Знак"/>
    <w:qFormat/>
    <w:rPr>
      <w:rFonts w:ascii="Times New Roman" w:eastAsia="Times New Roman" w:hAnsi="Times New Roman"/>
      <w:sz w:val="24"/>
      <w:szCs w:val="24"/>
    </w:rPr>
  </w:style>
  <w:style w:type="character" w:customStyle="1" w:styleId="afc">
    <w:name w:val="Обычный (веб) Знак"/>
    <w:qFormat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fd">
    <w:name w:val="List"/>
    <w:basedOn w:val="a4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f">
    <w:name w:val="index heading"/>
    <w:basedOn w:val="a"/>
    <w:qFormat/>
    <w:pPr>
      <w:suppressLineNumbers/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26">
    <w:name w:val="Body Text 2"/>
    <w:basedOn w:val="a"/>
    <w:qFormat/>
    <w:pPr>
      <w:spacing w:after="120" w:line="480" w:lineRule="auto"/>
    </w:pPr>
    <w:rPr>
      <w:rFonts w:eastAsia="Times New Roman"/>
      <w:sz w:val="22"/>
      <w:szCs w:val="22"/>
    </w:rPr>
  </w:style>
  <w:style w:type="paragraph" w:customStyle="1" w:styleId="a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17">
    <w:name w:val="Абзац списка1"/>
    <w:basedOn w:val="Standard"/>
    <w:qFormat/>
    <w:pPr>
      <w:ind w:left="720"/>
    </w:pPr>
    <w:rPr>
      <w:rFonts w:eastAsia="Times New Roman"/>
      <w:sz w:val="20"/>
      <w:szCs w:val="20"/>
    </w:rPr>
  </w:style>
  <w:style w:type="paragraph" w:customStyle="1" w:styleId="Contents1">
    <w:name w:val="Contents 1"/>
    <w:basedOn w:val="Standard"/>
    <w:qFormat/>
    <w:pPr>
      <w:tabs>
        <w:tab w:val="right" w:leader="dot" w:pos="9639"/>
      </w:tabs>
      <w:spacing w:after="0"/>
    </w:pPr>
  </w:style>
  <w:style w:type="paragraph" w:customStyle="1" w:styleId="ContentsHeading">
    <w:name w:val="Contents Heading"/>
    <w:basedOn w:val="110"/>
    <w:qFormat/>
    <w:pPr>
      <w:keepLines/>
      <w:suppressLineNumbers/>
      <w:spacing w:before="480" w:after="0"/>
    </w:pPr>
    <w:rPr>
      <w:color w:val="365F91"/>
      <w:sz w:val="28"/>
      <w:szCs w:val="28"/>
    </w:rPr>
  </w:style>
  <w:style w:type="paragraph" w:customStyle="1" w:styleId="1c0">
    <w:name w:val="Абзац1 c отступом"/>
    <w:basedOn w:val="Standard"/>
    <w:qFormat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  <w:lang w:eastAsia="en-US"/>
    </w:rPr>
  </w:style>
  <w:style w:type="paragraph" w:customStyle="1" w:styleId="aff2">
    <w:name w:val="Абзац с отсуп"/>
    <w:basedOn w:val="Standard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f3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ff4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Standard"/>
    <w:next w:val="Textbod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18">
    <w:name w:val="Название объекта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  <w:rPr>
      <w:rFonts w:cs="Tahoma"/>
      <w:color w:val="00000A"/>
    </w:rPr>
  </w:style>
  <w:style w:type="paragraph" w:customStyle="1" w:styleId="Standard">
    <w:name w:val="Standard"/>
    <w:qFormat/>
    <w:pPr>
      <w:spacing w:after="200" w:line="276" w:lineRule="auto"/>
    </w:pPr>
    <w:rPr>
      <w:sz w:val="22"/>
      <w:szCs w:val="22"/>
      <w:lang w:eastAsia="en-US"/>
    </w:rPr>
  </w:style>
  <w:style w:type="paragraph" w:styleId="aff5">
    <w:name w:val="No Spacing"/>
    <w:qFormat/>
    <w:pPr>
      <w:widowControl w:val="0"/>
    </w:pPr>
    <w:rPr>
      <w:rFonts w:ascii="Arial" w:eastAsia="Arial" w:hAnsi="Arial" w:cs="Arial"/>
      <w:color w:val="000000"/>
      <w:sz w:val="22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Кислицына Алина Рамилевна</cp:lastModifiedBy>
  <cp:revision>105</cp:revision>
  <dcterms:created xsi:type="dcterms:W3CDTF">2023-04-13T10:38:00Z</dcterms:created>
  <dcterms:modified xsi:type="dcterms:W3CDTF">2024-02-29T10:32:00Z</dcterms:modified>
  <dc:language>ru-RU</dc:language>
</cp:coreProperties>
</file>