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-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8"/>
          <w:szCs w:val="28"/>
        </w:rPr>
        <w:t xml:space="preserve">ПРОЕКТ</w:t>
      </w:r>
      <w:r/>
    </w:p>
    <w:p>
      <w:pPr>
        <w:ind w:right="-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</w:t>
      </w:r>
      <w:r/>
    </w:p>
    <w:p>
      <w:pPr>
        <w:ind w:right="-567"/>
        <w:jc w:val="both"/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</w:r>
      <w:r/>
    </w:p>
    <w:p>
      <w:pPr>
        <w:ind w:right="4820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О внесении изменений в приложение </w:t>
      </w:r>
      <w:r>
        <w:rPr>
          <w:rFonts w:ascii="Times New Roman" w:hAnsi="Times New Roman"/>
          <w:sz w:val="24"/>
          <w:szCs w:val="24"/>
          <w:highlight w:val="white"/>
        </w:rPr>
        <w:br/>
        <w:t xml:space="preserve">к </w:t>
      </w:r>
      <w:r>
        <w:rPr>
          <w:rFonts w:ascii="Times New Roman" w:hAnsi="Times New Roman" w:eastAsia="Times New Roman"/>
          <w:color w:val="000000"/>
          <w:sz w:val="24"/>
          <w:szCs w:val="24"/>
          <w:highlight w:val="white"/>
          <w:lang w:eastAsia="ru-RU"/>
        </w:rPr>
        <w:t xml:space="preserve">постановлению </w:t>
      </w:r>
      <w:r>
        <w:rPr>
          <w:rFonts w:ascii="Times New Roman" w:hAnsi="Times New Roman"/>
          <w:sz w:val="24"/>
          <w:szCs w:val="24"/>
          <w:highlight w:val="white"/>
        </w:rPr>
        <w:t xml:space="preserve">администрации города </w:t>
      </w:r>
      <w:r>
        <w:rPr>
          <w:rFonts w:ascii="Times New Roman" w:hAnsi="Times New Roman"/>
          <w:sz w:val="24"/>
          <w:szCs w:val="24"/>
          <w:highlight w:val="white"/>
        </w:rPr>
        <w:br/>
        <w:t xml:space="preserve">от 22.08.2024 №707 </w:t>
      </w:r>
      <w:r>
        <w:rPr>
          <w:rFonts w:ascii="Times New Roman" w:hAnsi="Times New Roman" w:eastAsia="Times New Roman"/>
          <w:color w:val="000000"/>
          <w:sz w:val="24"/>
          <w:szCs w:val="24"/>
          <w:highlight w:val="white"/>
          <w:lang w:eastAsia="ru-RU"/>
        </w:rPr>
        <w:t xml:space="preserve">"</w:t>
      </w:r>
      <w:r>
        <w:rPr>
          <w:rFonts w:ascii="Times New Roman" w:hAnsi="Times New Roman"/>
          <w:sz w:val="24"/>
          <w:szCs w:val="24"/>
          <w:highlight w:val="white"/>
        </w:rPr>
        <w:t xml:space="preserve">Об утверждении муниципальной программы "Профилактика правонарушений и терроризма в городе Нижневартовске" (с изменениями </w:t>
      </w:r>
      <w:r>
        <w:rPr>
          <w:rFonts w:ascii="Times New Roman" w:hAnsi="Times New Roman"/>
          <w:sz w:val="24"/>
          <w:szCs w:val="24"/>
          <w:highlight w:val="white"/>
        </w:rPr>
        <w:br/>
        <w:t xml:space="preserve">от 05.12.2024 №1111, 13.02.2025 №108, 05.09.2025 №792, 24.12.2025 №1159)</w:t>
      </w:r>
      <w:r/>
    </w:p>
    <w:p>
      <w:pPr>
        <w:ind w:right="4820"/>
        <w:jc w:val="both"/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</w:r>
      <w:r/>
    </w:p>
    <w:p>
      <w:pPr>
        <w:ind w:right="4820"/>
        <w:jc w:val="both"/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</w:r>
      <w:r/>
    </w:p>
    <w:p>
      <w:pPr>
        <w:ind w:right="4820"/>
        <w:jc w:val="both"/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</w:r>
      <w:r/>
    </w:p>
    <w:p>
      <w:pPr>
        <w:pStyle w:val="1011"/>
        <w:contextualSpacing/>
        <w:ind w:firstLine="850"/>
        <w:jc w:val="both"/>
        <w:spacing w:before="0" w:beforeAutospacing="0" w:after="0" w:afterAutospacing="0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В целях приведения муниципальной программы "Профилактика правонарушений и терроризма в городе Нижневартовске" в соответствие </w:t>
      </w:r>
      <w:r>
        <w:rPr>
          <w:sz w:val="28"/>
          <w:szCs w:val="28"/>
          <w:highlight w:val="white"/>
        </w:rPr>
        <w:br/>
        <w:t xml:space="preserve">с бюджетом города Нижневартовска на 2025 год и решением Думы города </w:t>
      </w:r>
      <w:r>
        <w:rPr>
          <w:sz w:val="28"/>
          <w:szCs w:val="28"/>
          <w:highlight w:val="white"/>
        </w:rPr>
        <w:br/>
        <w:t xml:space="preserve">от 09.12.2025 №618 "О бюджете города Нижневартовска на 2026 год и на плановый период 2027 и 2028 годов":</w:t>
      </w:r>
      <w:r/>
    </w:p>
    <w:p>
      <w:pPr>
        <w:pStyle w:val="1011"/>
        <w:contextualSpacing/>
        <w:ind w:firstLine="850"/>
        <w:jc w:val="both"/>
        <w:spacing w:before="0" w:beforeAutospacing="0" w:after="0" w:afterAutospacing="0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1. Внести изменения в приложение к постановлению администрации города от 22.08.2024 №707 "Об утверждении муниципальной программы "Профилактика правонарушений и терроризма в городе Нижневартовске" </w:t>
      </w:r>
      <w:r>
        <w:rPr>
          <w:sz w:val="28"/>
          <w:szCs w:val="28"/>
          <w:highlight w:val="white"/>
        </w:rPr>
        <w:br/>
        <w:t xml:space="preserve">(с изменениями от 05.12.2024 №1111, 13.02.2025 №108, 05.09.2025 №792, 24.12.2025 №1159):</w:t>
      </w:r>
      <w:r/>
    </w:p>
    <w:p>
      <w:pPr>
        <w:pStyle w:val="1011"/>
        <w:contextualSpacing/>
        <w:ind w:left="709"/>
        <w:jc w:val="both"/>
        <w:spacing w:before="0" w:beforeAutospacing="0" w:after="0" w:afterAutospacing="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1.1. </w:t>
      </w:r>
      <w:r>
        <w:rPr>
          <w:sz w:val="28"/>
          <w:szCs w:val="28"/>
        </w:rPr>
        <w:t xml:space="preserve">В Паспорте муниципальной программы</w:t>
      </w:r>
      <w:r>
        <w:rPr>
          <w:sz w:val="28"/>
          <w:szCs w:val="28"/>
        </w:rPr>
        <w:t xml:space="preserve">:</w:t>
      </w:r>
      <w:r/>
    </w:p>
    <w:p>
      <w:pPr>
        <w:pStyle w:val="1011"/>
        <w:contextualSpacing/>
        <w:ind w:firstLine="709"/>
        <w:jc w:val="both"/>
        <w:spacing w:before="0" w:beforeAutospacing="0" w:after="0" w:afterAutospacing="0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- </w:t>
      </w:r>
      <w:r>
        <w:rPr>
          <w:sz w:val="28"/>
          <w:szCs w:val="28"/>
          <w:highlight w:val="white"/>
        </w:rPr>
        <w:t xml:space="preserve">строку "Объемы финансового обеспечения за весь период реализации" раздела 1 изложить в следующей редакции:</w:t>
      </w:r>
      <w:r/>
    </w:p>
    <w:p>
      <w:pPr>
        <w:pStyle w:val="909"/>
        <w:ind w:firstLine="850"/>
        <w:jc w:val="both"/>
        <w:spacing w:after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  <w:t xml:space="preserve">"</w:t>
      </w:r>
      <w:r/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581"/>
        <w:gridCol w:w="5047"/>
      </w:tblGrid>
      <w:tr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379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highlight w:val="white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highlight w:val="white"/>
                <w:lang w:eastAsia="ru-RU"/>
              </w:rPr>
              <w:t xml:space="preserve">Объемы финансового обеспечения за весь период реализации</w:t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621" w:type="pct"/>
            <w:textDirection w:val="lrTb"/>
            <w:noWrap w:val="false"/>
          </w:tcPr>
          <w:p>
            <w:pPr>
              <w:ind w:left="283"/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</w:rPr>
              <w:t xml:space="preserve">522 570,48</w:t>
            </w:r>
            <w:r>
              <w:rPr>
                <w:rFonts w:ascii="Times New Roman" w:hAnsi="Times New Roman" w:eastAsia="Times New Roman"/>
                <w:color w:val="000000" w:themeColor="text1"/>
                <w:sz w:val="19"/>
                <w:szCs w:val="19"/>
                <w:highlight w:val="white"/>
                <w:lang w:eastAsia="ru-RU"/>
              </w:rPr>
              <w:t xml:space="preserve"> тыс. рублей</w:t>
            </w:r>
            <w:r/>
          </w:p>
        </w:tc>
      </w:tr>
    </w:tbl>
    <w:p>
      <w:pPr>
        <w:pStyle w:val="909"/>
        <w:ind w:firstLine="709"/>
        <w:jc w:val="right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  <w:t xml:space="preserve">";</w:t>
      </w:r>
      <w:r/>
    </w:p>
    <w:p>
      <w:pPr>
        <w:pStyle w:val="1011"/>
        <w:contextualSpacing/>
        <w:ind w:firstLine="709"/>
        <w:jc w:val="both"/>
        <w:spacing w:before="0" w:beforeAutospacing="0" w:after="0" w:afterAutospacing="0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- с</w:t>
      </w:r>
      <w:r>
        <w:rPr>
          <w:sz w:val="28"/>
          <w:szCs w:val="28"/>
        </w:rPr>
        <w:t xml:space="preserve">троку 6 раздела 2 изложить </w:t>
      </w:r>
      <w:r>
        <w:rPr>
          <w:sz w:val="28"/>
          <w:szCs w:val="28"/>
          <w:highlight w:val="white"/>
        </w:rPr>
        <w:t xml:space="preserve">в </w:t>
      </w:r>
      <w:r>
        <w:rPr>
          <w:sz w:val="28"/>
          <w:szCs w:val="28"/>
          <w:highlight w:val="white"/>
        </w:rPr>
        <w:t xml:space="preserve">новой</w:t>
      </w:r>
      <w:r>
        <w:rPr>
          <w:sz w:val="28"/>
          <w:szCs w:val="28"/>
          <w:highlight w:val="white"/>
        </w:rPr>
        <w:t xml:space="preserve"> редакции согласно </w:t>
      </w:r>
      <w:r>
        <w:rPr>
          <w:sz w:val="28"/>
          <w:szCs w:val="28"/>
          <w:highlight w:val="white"/>
        </w:rPr>
        <w:t xml:space="preserve">приложению 1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br/>
      </w:r>
      <w:r>
        <w:rPr>
          <w:sz w:val="28"/>
          <w:szCs w:val="28"/>
          <w:highlight w:val="white"/>
        </w:rPr>
        <w:t xml:space="preserve">к настоящему постановлению</w:t>
      </w:r>
      <w:r>
        <w:rPr>
          <w:sz w:val="28"/>
          <w:szCs w:val="28"/>
          <w:highlight w:val="white"/>
        </w:rPr>
        <w:t xml:space="preserve">;</w:t>
      </w:r>
      <w:r>
        <w:rPr>
          <w:highlight w:val="white"/>
        </w:rPr>
      </w:r>
      <w:r/>
    </w:p>
    <w:p>
      <w:pPr>
        <w:pStyle w:val="1011"/>
        <w:contextualSpacing/>
        <w:ind w:firstLine="709"/>
        <w:jc w:val="both"/>
        <w:spacing w:before="0" w:beforeAutospacing="0" w:after="0" w:afterAutospacing="0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- раздел </w:t>
      </w:r>
      <w:r>
        <w:rPr>
          <w:sz w:val="28"/>
          <w:szCs w:val="28"/>
          <w:highlight w:val="white"/>
        </w:rPr>
        <w:t xml:space="preserve">3</w:t>
      </w:r>
      <w:r>
        <w:rPr>
          <w:sz w:val="28"/>
          <w:szCs w:val="28"/>
          <w:highlight w:val="white"/>
        </w:rPr>
        <w:t xml:space="preserve"> изложить в новой редакции согласно приложению 2 </w:t>
      </w:r>
      <w:r>
        <w:rPr>
          <w:sz w:val="28"/>
          <w:szCs w:val="28"/>
          <w:highlight w:val="white"/>
        </w:rPr>
        <w:br/>
        <w:t xml:space="preserve">к настоящему постановлению.</w:t>
      </w:r>
      <w:r>
        <w:rPr>
          <w:highlight w:val="white"/>
        </w:rPr>
      </w:r>
      <w:r/>
    </w:p>
    <w:p>
      <w:pPr>
        <w:pStyle w:val="1011"/>
        <w:contextualSpacing/>
        <w:ind w:firstLine="709"/>
        <w:jc w:val="both"/>
        <w:spacing w:before="0" w:beforeAutospacing="0" w:after="0" w:afterAutospacing="0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- р</w:t>
      </w:r>
      <w:r>
        <w:rPr>
          <w:sz w:val="28"/>
          <w:szCs w:val="28"/>
          <w:highlight w:val="white"/>
        </w:rPr>
        <w:t xml:space="preserve">аздел 5 изложить в новой редакции согласно </w:t>
      </w:r>
      <w:r>
        <w:rPr>
          <w:sz w:val="28"/>
          <w:szCs w:val="28"/>
          <w:highlight w:val="white"/>
        </w:rPr>
        <w:t xml:space="preserve">приложению </w:t>
      </w:r>
      <w:r>
        <w:rPr>
          <w:sz w:val="28"/>
          <w:szCs w:val="28"/>
          <w:highlight w:val="white"/>
        </w:rPr>
        <w:t xml:space="preserve">3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br/>
      </w:r>
      <w:r>
        <w:rPr>
          <w:sz w:val="28"/>
          <w:szCs w:val="28"/>
          <w:highlight w:val="white"/>
        </w:rPr>
        <w:t xml:space="preserve">к настоящему постановлению.</w:t>
      </w:r>
      <w:r>
        <w:rPr>
          <w:highlight w:val="white"/>
        </w:rPr>
      </w:r>
      <w:r/>
    </w:p>
    <w:p>
      <w:pPr>
        <w:pStyle w:val="1011"/>
        <w:contextualSpacing/>
        <w:ind w:firstLine="709"/>
        <w:jc w:val="both"/>
        <w:spacing w:before="0" w:beforeAutospacing="0" w:after="0" w:afterAutospacing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 Департаменту общественных коммун</w:t>
      </w:r>
      <w:r>
        <w:rPr>
          <w:sz w:val="28"/>
          <w:szCs w:val="28"/>
          <w:highlight w:val="white"/>
        </w:rPr>
        <w:t xml:space="preserve">икаций и молодежной политики администрации города (В.А. Мыльников) обеспечить официальное опубликование постановления.</w:t>
      </w:r>
      <w:r/>
    </w:p>
    <w:p>
      <w:pPr>
        <w:ind w:firstLine="708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3. Постановление вступает в силу после его официального опубликования.</w:t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  <w:highlight w:val="yellow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Глава города                                                                                        Д.А. Кощенко</w:t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highlight w:val="yellow"/>
          <w:lang w:eastAsia="ru-RU"/>
        </w:rPr>
        <w:sectPr>
          <w:footnotePr/>
          <w:endnotePr/>
          <w:type w:val="nextPage"/>
          <w:pgSz w:w="11906" w:h="16838" w:orient="portrait"/>
          <w:pgMar w:top="1276" w:right="567" w:bottom="964" w:left="1701" w:header="709" w:footer="709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/>
          <w:color w:val="000000"/>
          <w:sz w:val="28"/>
          <w:szCs w:val="28"/>
          <w:highlight w:val="yellow"/>
          <w:lang w:eastAsia="ru-RU"/>
        </w:rPr>
      </w:r>
      <w:r/>
    </w:p>
    <w:p>
      <w:pPr>
        <w:ind w:left="10632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Приложение 1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к постан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овлению</w:t>
      </w:r>
      <w:r/>
    </w:p>
    <w:p>
      <w:pPr>
        <w:ind w:left="10632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администрации города</w:t>
      </w:r>
      <w:r/>
    </w:p>
    <w:p>
      <w:pPr>
        <w:ind w:left="10632"/>
        <w:spacing w:after="0" w:line="240" w:lineRule="auto"/>
        <w:rPr>
          <w:rFonts w:ascii="Times New Roman" w:hAnsi="Times New Roman" w:eastAsia="Times New Roman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от ___________ №_____</w:t>
      </w:r>
      <w:r/>
    </w:p>
    <w:p>
      <w:pPr>
        <w:ind w:left="10632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tbl>
      <w:tblPr>
        <w:tblStyle w:val="759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4"/>
        <w:gridCol w:w="425"/>
        <w:gridCol w:w="850"/>
        <w:gridCol w:w="425"/>
        <w:gridCol w:w="425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1843"/>
      </w:tblGrid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after="0" w:line="288" w:lineRule="atLeast"/>
              <w:rPr>
                <w:rFonts w:ascii="Times New Roman" w:hAnsi="Times New Roman" w:eastAsia="Times New Roman"/>
                <w:szCs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19"/>
              </w:rPr>
              <w:t xml:space="preserve">6.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jc w:val="center"/>
              <w:spacing w:after="0" w:line="288" w:lineRule="atLeast"/>
              <w:rPr>
                <w:rFonts w:ascii="Times New Roman" w:hAnsi="Times New Roman" w:eastAsia="Times New Roman"/>
                <w:szCs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19"/>
              </w:rPr>
              <w:t xml:space="preserve">Доля обеспеченности средствами антитеррористической защищенности объектов, находящихся в ведении муниципального образования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after="0" w:line="288" w:lineRule="atLeast"/>
              <w:rPr>
                <w:rFonts w:ascii="Times New Roman" w:hAnsi="Times New Roman" w:eastAsia="Times New Roman"/>
                <w:szCs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19"/>
              </w:rPr>
              <w:t xml:space="preserve">МП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spacing w:after="0" w:line="288" w:lineRule="atLeast"/>
              <w:rPr>
                <w:rFonts w:ascii="Times New Roman" w:hAnsi="Times New Roman" w:eastAsia="Times New Roman"/>
                <w:szCs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19"/>
              </w:rPr>
              <w:t xml:space="preserve">процент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after="0" w:line="288" w:lineRule="atLeast"/>
              <w:rPr>
                <w:rFonts w:ascii="Times New Roman" w:hAnsi="Times New Roman" w:eastAsia="Times New Roman"/>
                <w:szCs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19"/>
              </w:rPr>
              <w:t xml:space="preserve">-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after="0" w:line="288" w:lineRule="atLeast"/>
              <w:rPr>
                <w:rFonts w:ascii="Times New Roman" w:hAnsi="Times New Roman" w:eastAsia="Times New Roman"/>
                <w:szCs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19"/>
              </w:rPr>
              <w:t xml:space="preserve">-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spacing w:after="0" w:line="288" w:lineRule="atLeast"/>
              <w:rPr>
                <w:rFonts w:ascii="Times New Roman" w:hAnsi="Times New Roman" w:eastAsia="Times New Roman"/>
                <w:szCs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19"/>
              </w:rPr>
              <w:t xml:space="preserve">91,52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spacing w:after="0" w:line="288" w:lineRule="atLeast"/>
              <w:rPr>
                <w:rFonts w:ascii="Times New Roman" w:hAnsi="Times New Roman" w:eastAsia="Times New Roman"/>
                <w:szCs w:val="19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19"/>
                <w:highlight w:val="white"/>
              </w:rPr>
              <w:t xml:space="preserve">91,54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spacing w:after="0" w:line="288" w:lineRule="atLeast"/>
              <w:rPr>
                <w:rFonts w:ascii="Times New Roman" w:hAnsi="Times New Roman" w:eastAsia="Times New Roman"/>
                <w:szCs w:val="19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19"/>
                <w:highlight w:val="white"/>
              </w:rPr>
              <w:t xml:space="preserve">91,55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spacing w:after="0" w:line="288" w:lineRule="atLeast"/>
              <w:rPr>
                <w:rFonts w:ascii="Times New Roman" w:hAnsi="Times New Roman" w:eastAsia="Times New Roman"/>
                <w:szCs w:val="19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19"/>
                <w:highlight w:val="white"/>
              </w:rPr>
              <w:t xml:space="preserve">91,56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spacing w:after="0" w:line="288" w:lineRule="atLeast"/>
              <w:rPr>
                <w:rFonts w:ascii="Times New Roman" w:hAnsi="Times New Roman" w:eastAsia="Times New Roman"/>
                <w:szCs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19"/>
              </w:rPr>
              <w:t xml:space="preserve">91,56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spacing w:after="0" w:line="288" w:lineRule="atLeast"/>
              <w:rPr>
                <w:rFonts w:ascii="Times New Roman" w:hAnsi="Times New Roman" w:eastAsia="Times New Roman"/>
                <w:szCs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19"/>
              </w:rPr>
              <w:t xml:space="preserve">91,56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spacing w:after="0" w:line="288" w:lineRule="atLeast"/>
              <w:rPr>
                <w:rFonts w:ascii="Times New Roman" w:hAnsi="Times New Roman" w:eastAsia="Times New Roman"/>
                <w:szCs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19"/>
              </w:rPr>
              <w:t xml:space="preserve">91,56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spacing w:after="0" w:line="288" w:lineRule="atLeast"/>
              <w:rPr>
                <w:rFonts w:ascii="Times New Roman" w:hAnsi="Times New Roman" w:eastAsia="Times New Roman"/>
                <w:szCs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19"/>
              </w:rPr>
              <w:t xml:space="preserve">91,56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spacing w:after="0" w:line="288" w:lineRule="atLeast"/>
              <w:rPr>
                <w:rFonts w:ascii="Times New Roman" w:hAnsi="Times New Roman" w:eastAsia="Times New Roman"/>
                <w:szCs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19"/>
              </w:rPr>
              <w:t xml:space="preserve">91,56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spacing w:after="0" w:line="288" w:lineRule="atLeast"/>
              <w:rPr>
                <w:rFonts w:ascii="Times New Roman" w:hAnsi="Times New Roman" w:eastAsia="Times New Roman"/>
                <w:szCs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19"/>
              </w:rPr>
              <w:t xml:space="preserve">91,56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spacing w:after="0" w:line="288" w:lineRule="atLeast"/>
              <w:rPr>
                <w:rFonts w:ascii="Times New Roman" w:hAnsi="Times New Roman" w:eastAsia="Times New Roman"/>
                <w:szCs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19"/>
              </w:rPr>
              <w:t xml:space="preserve">91,56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spacing w:after="0" w:line="288" w:lineRule="atLeast"/>
              <w:rPr>
                <w:rFonts w:ascii="Times New Roman" w:hAnsi="Times New Roman" w:eastAsia="Times New Roman"/>
                <w:szCs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19"/>
              </w:rPr>
              <w:t xml:space="preserve">91,56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Cs w:val="19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19"/>
                <w:highlight w:val="white"/>
              </w:rPr>
              <w:t xml:space="preserve">управление по вопросам законности, правопорядка и безопасности администрации города</w:t>
            </w:r>
            <w:r/>
          </w:p>
        </w:tc>
      </w:tr>
    </w:tbl>
    <w:p>
      <w:pPr>
        <w:ind w:left="10632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  <w:sectPr>
          <w:footnotePr/>
          <w:endnotePr/>
          <w:type w:val="nextPage"/>
          <w:pgSz w:w="16838" w:h="11906" w:orient="landscape"/>
          <w:pgMar w:top="709" w:right="680" w:bottom="142" w:left="1134" w:header="709" w:footer="709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ind w:left="10915" w:hanging="709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773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Приложение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2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к постановлению</w:t>
      </w:r>
      <w:r>
        <w:rPr>
          <w:highlight w:val="white"/>
        </w:rPr>
      </w:r>
      <w:r/>
    </w:p>
    <w:p>
      <w:pPr>
        <w:ind w:left="10915" w:hanging="709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773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администрации города</w:t>
      </w:r>
      <w:r>
        <w:rPr>
          <w:highlight w:val="white"/>
        </w:rPr>
      </w:r>
      <w:r/>
    </w:p>
    <w:p>
      <w:pPr>
        <w:ind w:left="10915" w:hanging="709"/>
        <w:spacing w:after="0" w:line="240" w:lineRule="auto"/>
        <w:tabs>
          <w:tab w:val="left" w:pos="10773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от ___________ №___________</w:t>
      </w:r>
      <w:r>
        <w:rPr>
          <w:highlight w:val="white"/>
        </w:rPr>
      </w:r>
      <w:r/>
    </w:p>
    <w:p>
      <w:pPr>
        <w:ind w:left="10915" w:hanging="709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773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</w:r>
      <w:r>
        <w:rPr>
          <w:highlight w:val="white"/>
        </w:rPr>
      </w:r>
      <w:r/>
    </w:p>
    <w:p>
      <w:pPr>
        <w:ind w:left="10915" w:hanging="709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773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</w:r>
      <w:r>
        <w:rPr>
          <w:highlight w:val="white"/>
        </w:rPr>
      </w:r>
      <w:r/>
    </w:p>
    <w:p>
      <w:pPr>
        <w:ind w:left="10915" w:hanging="709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773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</w:r>
      <w:r>
        <w:rPr>
          <w:highlight w:val="white"/>
        </w:rPr>
      </w:r>
      <w:r/>
    </w:p>
    <w:p>
      <w:pPr>
        <w:jc w:val="center"/>
        <w:spacing w:after="0" w:line="240" w:lineRule="auto"/>
        <w:rPr>
          <w:highlight w:val="white"/>
        </w:rPr>
      </w:pPr>
      <w:r>
        <w:rPr>
          <w:rFonts w:ascii="Times New Roman" w:hAnsi="Times New Roman" w:eastAsia="Times New Roman"/>
          <w:b/>
          <w:sz w:val="28"/>
          <w:szCs w:val="28"/>
          <w:highlight w:val="white"/>
          <w:lang w:eastAsia="ru-RU"/>
        </w:rPr>
        <w:t xml:space="preserve">3. План достижения показателей муниципальной программы в 2026 году</w:t>
      </w:r>
      <w:bookmarkStart w:id="0" w:name="_GoBack"/>
      <w:r>
        <w:rPr>
          <w:highlight w:val="white"/>
        </w:rPr>
      </w:r>
      <w:bookmarkEnd w:id="0"/>
      <w:r>
        <w:rPr>
          <w:highlight w:val="white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highlight w:val="none"/>
        </w:rPr>
      </w:r>
      <w:r>
        <w:rPr>
          <w:highlight w:val="none"/>
        </w:rPr>
      </w:r>
      <w:r/>
    </w:p>
    <w:tbl>
      <w:tblPr>
        <w:tblW w:w="15041" w:type="dxa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84"/>
        <w:gridCol w:w="7148"/>
        <w:gridCol w:w="1276"/>
        <w:gridCol w:w="1134"/>
        <w:gridCol w:w="1276"/>
        <w:gridCol w:w="1276"/>
        <w:gridCol w:w="1134"/>
        <w:gridCol w:w="1213"/>
      </w:tblGrid>
      <w:tr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584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  <w:t xml:space="preserve">№</w:t>
            </w:r>
            <w:r/>
          </w:p>
          <w:p>
            <w:pPr>
              <w:contextualSpacing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  <w:t xml:space="preserve">п/п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7149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  <w:t xml:space="preserve">Наименование показателя</w:t>
            </w:r>
            <w:r>
              <w:rPr>
                <w:highlight w:val="white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  <w:t xml:space="preserve">Уровень показателя</w:t>
            </w:r>
            <w:r>
              <w:rPr>
                <w:highlight w:val="white"/>
              </w:rPr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  <w:t xml:space="preserve">Единица </w:t>
            </w:r>
            <w:r>
              <w:rPr>
                <w:highlight w:val="white"/>
              </w:rPr>
            </w:r>
            <w:r/>
          </w:p>
          <w:p>
            <w:pPr>
              <w:contextualSpacing/>
              <w:jc w:val="center"/>
              <w:rPr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  <w:t xml:space="preserve">измерения </w:t>
            </w:r>
            <w:r>
              <w:rPr>
                <w:highlight w:val="white"/>
              </w:rPr>
            </w:r>
            <w:r/>
          </w:p>
          <w:p>
            <w:pPr>
              <w:contextualSpacing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  <w:t xml:space="preserve">(по ОКЕИ)</w:t>
            </w:r>
            <w:r>
              <w:rPr>
                <w:highlight w:val="white"/>
              </w:rPr>
            </w:r>
            <w:r/>
          </w:p>
        </w:tc>
        <w:tc>
          <w:tcPr>
            <w:gridSpan w:val="4"/>
            <w:tcW w:w="489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  <w:t xml:space="preserve">Плановые значения показателя</w:t>
            </w:r>
            <w:r>
              <w:rPr>
                <w:highlight w:val="white"/>
              </w:rPr>
            </w:r>
            <w:r/>
          </w:p>
        </w:tc>
      </w:tr>
      <w:tr>
        <w:trPr>
          <w:trHeight w:val="44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584" w:type="dxa"/>
            <w:vMerge w:val="continue"/>
            <w:textDirection w:val="lrTb"/>
            <w:noWrap w:val="false"/>
          </w:tcPr>
          <w:p>
            <w:pPr>
              <w:jc w:val="both"/>
            </w:pPr>
            <w:r>
              <w:rPr>
                <w:b/>
              </w:rPr>
            </w:r>
            <w:r/>
          </w:p>
        </w:tc>
        <w:tc>
          <w:tcPr>
            <w:tcW w:w="7149" w:type="dxa"/>
            <w:vMerge w:val="continue"/>
            <w:textDirection w:val="lrTb"/>
            <w:noWrap w:val="false"/>
          </w:tcPr>
          <w:p>
            <w:pPr>
              <w:ind w:left="-113" w:right="-113"/>
              <w:jc w:val="center"/>
            </w:pPr>
            <w:r>
              <w:rPr>
                <w:b/>
              </w:rPr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ind w:left="-113" w:right="-113"/>
              <w:jc w:val="center"/>
            </w:pPr>
            <w:r>
              <w:rPr>
                <w:b/>
              </w:rPr>
            </w:r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ind w:left="-113" w:right="-113"/>
              <w:jc w:val="center"/>
            </w:pPr>
            <w:r>
              <w:rPr>
                <w:b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  <w:lang w:val="en-US"/>
              </w:rPr>
              <w:t xml:space="preserve">I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  <w:t xml:space="preserve"> квартал</w:t>
            </w:r>
            <w:r>
              <w:rPr>
                <w:highlight w:val="white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contextualSpacing/>
              <w:jc w:val="center"/>
              <w:rPr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  <w:t xml:space="preserve">первое </w:t>
            </w:r>
            <w:r>
              <w:rPr>
                <w:highlight w:val="white"/>
              </w:rPr>
            </w:r>
            <w:r/>
          </w:p>
          <w:p>
            <w:pPr>
              <w:contextualSpacing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  <w:t xml:space="preserve">полугодие</w:t>
            </w:r>
            <w:r>
              <w:rPr>
                <w:highlight w:val="white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  <w:t xml:space="preserve">9 месяцев</w:t>
            </w:r>
            <w:r>
              <w:rPr>
                <w:highlight w:val="white"/>
              </w:rPr>
            </w:r>
            <w:r/>
          </w:p>
        </w:tc>
        <w:tc>
          <w:tcPr>
            <w:tcW w:w="1213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  <w:t xml:space="preserve">год</w:t>
            </w:r>
            <w:r>
              <w:rPr>
                <w:highlight w:val="white"/>
              </w:rPr>
            </w:r>
            <w:r/>
          </w:p>
        </w:tc>
      </w:tr>
      <w:tr>
        <w:trPr>
          <w:trHeight w:val="253"/>
        </w:trPr>
        <w:tc>
          <w:tcPr>
            <w:gridSpan w:val="8"/>
            <w:tcMar>
              <w:left w:w="62" w:type="dxa"/>
              <w:top w:w="0" w:type="dxa"/>
              <w:right w:w="62" w:type="dxa"/>
              <w:bottom w:w="0" w:type="dxa"/>
            </w:tcMar>
            <w:tcW w:w="15041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Цель 1 "Снижение уровня преступности" </w:t>
            </w:r>
            <w:r>
              <w:rPr>
                <w:highlight w:val="white"/>
              </w:rPr>
            </w:r>
            <w:r/>
          </w:p>
        </w:tc>
      </w:tr>
      <w:tr>
        <w:trPr>
          <w:trHeight w:val="288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58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1.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/>
          </w:p>
        </w:tc>
        <w:tc>
          <w:tcPr>
            <w:tcW w:w="7149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Уровень преступности (число зарегистрированных преступлений на 100 тыс. человек населения)</w:t>
            </w:r>
            <w:r>
              <w:rPr>
                <w:highlight w:val="white"/>
              </w:rPr>
            </w:r>
            <w:r/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ГП ХМАО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единица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600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1 200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1 800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/>
          </w:p>
        </w:tc>
        <w:tc>
          <w:tcPr>
            <w:tcW w:w="1213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2 290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/>
          </w:p>
        </w:tc>
      </w:tr>
      <w:tr>
        <w:trPr>
          <w:trHeight w:val="288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584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2.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/>
          </w:p>
        </w:tc>
        <w:tc>
          <w:tcPr>
            <w:tcW w:w="7149" w:type="dxa"/>
            <w:vMerge w:val="restart"/>
            <w:textDirection w:val="lrTb"/>
            <w:noWrap w:val="false"/>
          </w:tcPr>
          <w:p>
            <w:pPr>
              <w:contextualSpacing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Уровень преступности на улицах и в общественных местах (число зарегистрированных преступлений на 100 тыс. человек населения)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/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W w:w="1276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ГП ХМАО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/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единица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180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270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/>
          </w:p>
        </w:tc>
        <w:tc>
          <w:tcPr>
            <w:tcW w:w="1213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353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/>
          </w:p>
        </w:tc>
      </w:tr>
      <w:tr>
        <w:trPr>
          <w:trHeight w:val="252"/>
        </w:trPr>
        <w:tc>
          <w:tcPr>
            <w:gridSpan w:val="8"/>
            <w:tcMar>
              <w:left w:w="62" w:type="dxa"/>
              <w:top w:w="0" w:type="dxa"/>
              <w:right w:w="62" w:type="dxa"/>
              <w:bottom w:w="0" w:type="dxa"/>
            </w:tcMar>
            <w:tcW w:w="15041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Цель 2 "Снижение распространенности наркомании"</w:t>
            </w:r>
            <w:r>
              <w:rPr>
                <w:highlight w:val="white"/>
              </w:rPr>
            </w:r>
            <w:r/>
          </w:p>
        </w:tc>
      </w:tr>
      <w:tr>
        <w:trPr>
          <w:trHeight w:val="18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58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3.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/>
          </w:p>
        </w:tc>
        <w:tc>
          <w:tcPr>
            <w:tcW w:w="7149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Распространенность наркомании (на 100 тыс. человек населения)</w:t>
            </w:r>
            <w:r>
              <w:rPr>
                <w:highlight w:val="white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МП</w:t>
            </w:r>
            <w:r>
              <w:rPr>
                <w:highlight w:val="white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человек</w:t>
            </w:r>
            <w:r>
              <w:rPr>
                <w:highlight w:val="white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159,7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159,6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159,6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/>
          </w:p>
        </w:tc>
        <w:tc>
          <w:tcPr>
            <w:tcW w:w="1213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159,5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/>
          </w:p>
        </w:tc>
      </w:tr>
      <w:tr>
        <w:trPr>
          <w:trHeight w:val="288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58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4.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/>
          </w:p>
        </w:tc>
        <w:tc>
          <w:tcPr>
            <w:tcW w:w="7149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Число несовершеннолетних потребителей наркотиков, совершивших общеуголовные преступления, в общем количестве несовершеннолетних 14-17 лет (на 100 тыс. человек населения)</w:t>
            </w:r>
            <w:r>
              <w:rPr>
                <w:highlight w:val="white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МП</w:t>
            </w:r>
            <w:r>
              <w:rPr>
                <w:highlight w:val="white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человек</w:t>
            </w:r>
            <w:r>
              <w:rPr>
                <w:highlight w:val="white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/>
          </w:p>
        </w:tc>
        <w:tc>
          <w:tcPr>
            <w:tcW w:w="1213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24,9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/>
          </w:p>
        </w:tc>
      </w:tr>
      <w:tr>
        <w:trPr>
          <w:trHeight w:val="230"/>
        </w:trPr>
        <w:tc>
          <w:tcPr>
            <w:gridSpan w:val="8"/>
            <w:tcMar>
              <w:left w:w="62" w:type="dxa"/>
              <w:top w:w="0" w:type="dxa"/>
              <w:right w:w="62" w:type="dxa"/>
              <w:bottom w:w="0" w:type="dxa"/>
            </w:tcMar>
            <w:tcW w:w="15041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Цель 3 "Создание условий для комплексной антитеррористической безопасности"</w:t>
            </w:r>
            <w:r>
              <w:rPr>
                <w:highlight w:val="white"/>
              </w:rPr>
            </w:r>
            <w:r/>
          </w:p>
        </w:tc>
      </w:tr>
      <w:tr>
        <w:trPr>
          <w:trHeight w:val="288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584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5.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/>
          </w:p>
        </w:tc>
        <w:tc>
          <w:tcPr>
            <w:tcW w:w="7149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Доля граждан, положительно оценивающих деятельность муниципального образования по профилактике терроризма на территории города (по результатам социологического исследования)</w:t>
            </w:r>
            <w:r>
              <w:rPr>
                <w:highlight w:val="white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МП</w:t>
            </w:r>
            <w:r>
              <w:rPr>
                <w:highlight w:val="white"/>
              </w:rPr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процент</w:t>
            </w:r>
            <w:r>
              <w:rPr>
                <w:highlight w:val="white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/>
          </w:p>
        </w:tc>
        <w:tc>
          <w:tcPr>
            <w:tcW w:w="1213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75,0</w:t>
            </w:r>
            <w:r>
              <w:rPr>
                <w:highlight w:val="white"/>
              </w:rPr>
            </w:r>
            <w:r/>
          </w:p>
        </w:tc>
      </w:tr>
      <w:tr>
        <w:trPr>
          <w:trHeight w:val="288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584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6.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/>
          </w:p>
        </w:tc>
        <w:tc>
          <w:tcPr>
            <w:tcW w:w="7149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Доля обеспеченности средствами антитеррористической защищенности объектов, находящихся в ведении муниципального образования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МП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процент</w:t>
            </w:r>
            <w:r>
              <w:rPr>
                <w:rFonts w:ascii="Times New Roman" w:hAnsi="Times New Roman" w:eastAsia="Times New Roman" w:cs="Times New Roman"/>
                <w:sz w:val="24"/>
                <w:highlight w:val="white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/>
          </w:p>
        </w:tc>
        <w:tc>
          <w:tcPr>
            <w:tcW w:w="1213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91,54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/>
          </w:p>
        </w:tc>
      </w:tr>
    </w:tbl>
    <w:p>
      <w:pPr>
        <w:ind w:left="10632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highlight w:val="yellow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yellow"/>
          <w:lang w:eastAsia="ru-RU"/>
        </w:rPr>
      </w:r>
      <w:r/>
    </w:p>
    <w:p>
      <w:pPr>
        <w:ind w:left="10632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highlight w:val="yellow"/>
          <w:lang w:eastAsia="ru-RU"/>
        </w:rPr>
        <w:sectPr>
          <w:footnotePr/>
          <w:endnotePr/>
          <w:type w:val="nextPage"/>
          <w:pgSz w:w="16838" w:h="11906" w:orient="landscape"/>
          <w:pgMar w:top="709" w:right="680" w:bottom="142" w:left="1134" w:header="709" w:footer="709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/>
          <w:sz w:val="28"/>
          <w:szCs w:val="28"/>
          <w:highlight w:val="yellow"/>
          <w:lang w:eastAsia="ru-RU"/>
        </w:rPr>
      </w:r>
      <w:r/>
    </w:p>
    <w:p>
      <w:pPr>
        <w:ind w:left="10632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Приложение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3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 к постанов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лению</w:t>
      </w:r>
      <w:r/>
    </w:p>
    <w:p>
      <w:pPr>
        <w:ind w:left="10632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администрации города</w:t>
      </w:r>
      <w:r/>
    </w:p>
    <w:p>
      <w:pPr>
        <w:ind w:left="10632"/>
        <w:spacing w:after="0" w:line="240" w:lineRule="auto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от ___________ №_____</w:t>
      </w:r>
      <w:r/>
    </w:p>
    <w:p>
      <w:pPr>
        <w:pStyle w:val="912"/>
        <w:jc w:val="center"/>
        <w:rPr>
          <w:highlight w:val="yellow"/>
        </w:rPr>
      </w:pPr>
      <w:r>
        <w:rPr>
          <w:highlight w:val="yellow"/>
        </w:rPr>
      </w:r>
      <w:r/>
    </w:p>
    <w:p>
      <w:pPr>
        <w:pStyle w:val="906"/>
        <w:jc w:val="center"/>
        <w:outlineLvl w:val="2"/>
      </w:pPr>
      <w:r>
        <w:rPr>
          <w:rFonts w:ascii="Times New Roman" w:hAnsi="Times New Roman" w:cs="Times New Roman"/>
          <w:sz w:val="28"/>
          <w:szCs w:val="28"/>
        </w:rPr>
        <w:t xml:space="preserve">5. Финансовое обеспечение муниципальной программы</w:t>
      </w:r>
      <w:r/>
    </w:p>
    <w:p>
      <w:pPr>
        <w:pStyle w:val="906"/>
        <w:jc w:val="center"/>
        <w:rPr>
          <w:rFonts w:ascii="Times New Roman" w:hAnsi="Times New Roman" w:cs="Times New Roman"/>
        </w:rPr>
        <w:outlineLvl w:val="2"/>
      </w:pPr>
      <w:r>
        <w:rPr>
          <w:rFonts w:ascii="Times New Roman" w:hAnsi="Times New Roman" w:cs="Times New Roman"/>
        </w:rPr>
      </w:r>
      <w:r/>
    </w:p>
    <w:tbl>
      <w:tblPr>
        <w:tblW w:w="15160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38"/>
        <w:gridCol w:w="2107"/>
        <w:gridCol w:w="1276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1139"/>
      </w:tblGrid>
      <w:tr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9" w:type="dxa"/>
            <w:vMerge w:val="restart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18"/>
                <w:szCs w:val="18"/>
              </w:rPr>
              <w:t xml:space="preserve">№</w:t>
            </w:r>
            <w:r/>
          </w:p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18"/>
                <w:szCs w:val="18"/>
              </w:rPr>
              <w:t xml:space="preserve">п/п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07" w:type="dxa"/>
            <w:vMerge w:val="restart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18"/>
                <w:szCs w:val="18"/>
              </w:rPr>
              <w:t xml:space="preserve">Наименование</w:t>
            </w:r>
            <w:r/>
          </w:p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18"/>
                <w:szCs w:val="18"/>
              </w:rPr>
              <w:t xml:space="preserve">структурного элемента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18"/>
                <w:szCs w:val="18"/>
              </w:rPr>
              <w:t xml:space="preserve">Источник</w:t>
            </w:r>
            <w:r/>
          </w:p>
          <w:p>
            <w:pPr>
              <w:contextualSpacing/>
              <w:ind w:left="-113" w:right="-113"/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18"/>
                <w:szCs w:val="18"/>
              </w:rPr>
              <w:t xml:space="preserve">финансового</w:t>
            </w:r>
            <w:r/>
          </w:p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18"/>
                <w:szCs w:val="18"/>
              </w:rPr>
              <w:t xml:space="preserve">обеспечения</w:t>
            </w:r>
            <w:r/>
          </w:p>
        </w:tc>
        <w:tc>
          <w:tcPr>
            <w:gridSpan w:val="13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9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18"/>
                <w:szCs w:val="18"/>
              </w:rPr>
              <w:t xml:space="preserve">Объем финансового обеспечения </w:t>
            </w:r>
            <w:r/>
          </w:p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18"/>
                <w:szCs w:val="18"/>
              </w:rPr>
              <w:t xml:space="preserve">(тыс. рублей)</w:t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9" w:type="dxa"/>
            <w:vMerge w:val="continue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07" w:type="dxa"/>
            <w:vMerge w:val="continue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Merge w:val="continue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18"/>
                <w:szCs w:val="18"/>
              </w:rPr>
              <w:t xml:space="preserve">2025</w:t>
            </w:r>
            <w:r/>
          </w:p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18"/>
                <w:szCs w:val="18"/>
              </w:rPr>
              <w:t xml:space="preserve">год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18"/>
                <w:szCs w:val="18"/>
              </w:rPr>
              <w:t xml:space="preserve">2026</w:t>
            </w:r>
            <w:r/>
          </w:p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18"/>
                <w:szCs w:val="18"/>
              </w:rPr>
              <w:t xml:space="preserve">год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18"/>
                <w:szCs w:val="18"/>
              </w:rPr>
              <w:t xml:space="preserve">2027</w:t>
            </w:r>
            <w:r/>
          </w:p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18"/>
                <w:szCs w:val="18"/>
              </w:rPr>
              <w:t xml:space="preserve">год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18"/>
                <w:szCs w:val="18"/>
              </w:rPr>
              <w:t xml:space="preserve">2028</w:t>
            </w:r>
            <w:r/>
          </w:p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18"/>
                <w:szCs w:val="18"/>
              </w:rPr>
              <w:t xml:space="preserve">год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18"/>
                <w:szCs w:val="18"/>
              </w:rPr>
              <w:t xml:space="preserve">2029</w:t>
            </w:r>
            <w:r/>
          </w:p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18"/>
                <w:szCs w:val="18"/>
              </w:rPr>
              <w:t xml:space="preserve">год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18"/>
                <w:szCs w:val="18"/>
              </w:rPr>
              <w:t xml:space="preserve">2030</w:t>
            </w:r>
            <w:r/>
          </w:p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18"/>
                <w:szCs w:val="18"/>
              </w:rPr>
              <w:t xml:space="preserve">год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18"/>
                <w:szCs w:val="18"/>
              </w:rPr>
              <w:t xml:space="preserve">2031</w:t>
            </w:r>
            <w:r/>
          </w:p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18"/>
                <w:szCs w:val="18"/>
              </w:rPr>
              <w:t xml:space="preserve">год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18"/>
                <w:szCs w:val="18"/>
              </w:rPr>
              <w:t xml:space="preserve">2032</w:t>
            </w:r>
            <w:r/>
          </w:p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18"/>
                <w:szCs w:val="18"/>
              </w:rPr>
              <w:t xml:space="preserve">год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18"/>
                <w:szCs w:val="18"/>
              </w:rPr>
              <w:t xml:space="preserve">2033</w:t>
            </w:r>
            <w:r/>
          </w:p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18"/>
                <w:szCs w:val="18"/>
              </w:rPr>
              <w:t xml:space="preserve">год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18"/>
                <w:szCs w:val="18"/>
              </w:rPr>
              <w:t xml:space="preserve">2034</w:t>
            </w:r>
            <w:r/>
          </w:p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18"/>
                <w:szCs w:val="18"/>
              </w:rPr>
              <w:t xml:space="preserve">год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18"/>
                <w:szCs w:val="18"/>
              </w:rPr>
              <w:t xml:space="preserve">2035</w:t>
            </w:r>
            <w:r/>
          </w:p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18"/>
                <w:szCs w:val="18"/>
              </w:rPr>
              <w:t xml:space="preserve">год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18"/>
                <w:szCs w:val="18"/>
              </w:rPr>
              <w:t xml:space="preserve">2036</w:t>
            </w:r>
            <w:r/>
          </w:p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18"/>
                <w:szCs w:val="18"/>
              </w:rPr>
              <w:t xml:space="preserve">год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18"/>
                <w:szCs w:val="18"/>
              </w:rPr>
              <w:t xml:space="preserve">всего</w:t>
            </w:r>
            <w:r/>
          </w:p>
        </w:tc>
      </w:tr>
      <w:tr>
        <w:trPr>
          <w:trHeight w:val="20"/>
        </w:trPr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46" w:type="dxa"/>
            <w:vMerge w:val="restart"/>
            <w:textDirection w:val="lrTb"/>
            <w:noWrap w:val="false"/>
          </w:tcPr>
          <w:p>
            <w:pPr>
              <w:contextualSpacing/>
              <w:ind w:left="57" w:right="57"/>
              <w:jc w:val="both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Муниципальная программа (всего)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всего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269 233,47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23 907,89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23 302,79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23 308,89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22 852,18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22 852,18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22 852,18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22 852,18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22 852,18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22 852,18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22 852,18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22 852,18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522 570,48</w:t>
            </w:r>
            <w:r/>
          </w:p>
        </w:tc>
      </w:tr>
      <w:tr>
        <w:trPr>
          <w:trHeight w:val="20"/>
        </w:trPr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46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бюджет</w:t>
            </w:r>
            <w:r/>
          </w:p>
          <w:p>
            <w:pPr>
              <w:contextualSpacing/>
              <w:ind w:left="-113" w:right="-113"/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автономного</w:t>
            </w:r>
            <w:r/>
          </w:p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округа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</w:rPr>
              <w:t xml:space="preserve">11 490,60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</w:rPr>
              <w:t xml:space="preserve">14 584,20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</w:rPr>
              <w:t xml:space="preserve">14 579,90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</w:rPr>
              <w:t xml:space="preserve">14 584,20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</w:rPr>
              <w:t xml:space="preserve">14 107,70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</w:rPr>
              <w:t xml:space="preserve">14 107,70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</w:rPr>
              <w:t xml:space="preserve">14 107,70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</w:rPr>
              <w:t xml:space="preserve">14 107,70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</w:rPr>
              <w:t xml:space="preserve">14 107,70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</w:rPr>
              <w:t xml:space="preserve">14 107,70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</w:rPr>
              <w:t xml:space="preserve">14 107,70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</w:rPr>
              <w:t xml:space="preserve">14 107,70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</w:rPr>
              <w:t xml:space="preserve">168 100,50</w:t>
            </w:r>
            <w:r/>
          </w:p>
        </w:tc>
      </w:tr>
      <w:tr>
        <w:trPr>
          <w:trHeight w:val="20"/>
        </w:trPr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46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бюджет города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</w:rPr>
              <w:t xml:space="preserve">257 742,87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</w:rPr>
              <w:t xml:space="preserve">9 323,69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</w:rPr>
              <w:t xml:space="preserve">8 722,89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</w:rPr>
              <w:t xml:space="preserve">8 724,69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</w:rPr>
              <w:t xml:space="preserve">8 744,48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</w:rPr>
              <w:t xml:space="preserve">8 744,48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</w:rPr>
              <w:t xml:space="preserve">8 744,48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</w:rPr>
              <w:t xml:space="preserve">8 744,48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</w:rPr>
              <w:t xml:space="preserve">8 744,48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</w:rPr>
              <w:t xml:space="preserve">8 744,48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</w:rPr>
              <w:t xml:space="preserve">8 744,48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</w:rPr>
              <w:t xml:space="preserve">8 744,48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</w:rPr>
              <w:t xml:space="preserve">354 469,98</w:t>
            </w:r>
            <w:r/>
          </w:p>
        </w:tc>
      </w:tr>
      <w:tr>
        <w:trPr>
          <w:trHeight w:val="20"/>
        </w:trPr>
        <w:tc>
          <w:tcPr>
            <w:gridSpan w:val="3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22" w:type="dxa"/>
            <w:textDirection w:val="lrTb"/>
            <w:noWrap w:val="false"/>
          </w:tcPr>
          <w:p>
            <w:pPr>
              <w:contextualSpacing/>
              <w:ind w:left="57" w:right="57"/>
              <w:jc w:val="both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Объем налоговых расходов (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справочно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)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</w:rPr>
              <w:t xml:space="preserve">-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</w:rPr>
              <w:t xml:space="preserve">-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</w:rPr>
              <w:t xml:space="preserve">-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</w:rPr>
              <w:t xml:space="preserve">-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</w:rPr>
              <w:t xml:space="preserve">-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</w:rPr>
              <w:t xml:space="preserve">-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</w:rPr>
              <w:t xml:space="preserve">-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</w:rPr>
              <w:t xml:space="preserve">-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</w:rPr>
              <w:t xml:space="preserve">-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</w:rPr>
              <w:t xml:space="preserve">-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</w:rPr>
              <w:t xml:space="preserve">-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</w:rPr>
              <w:t xml:space="preserve">-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</w:rPr>
              <w:t xml:space="preserve">-</w:t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9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1.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07" w:type="dxa"/>
            <w:vMerge w:val="restart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Комплекс</w:t>
            </w:r>
            <w:r/>
          </w:p>
          <w:p>
            <w:pPr>
              <w:contextualSpacing/>
              <w:ind w:left="-113" w:right="-113"/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процессных мероприятий</w:t>
            </w:r>
            <w:r/>
          </w:p>
          <w:p>
            <w:pPr>
              <w:contextualSpacing/>
              <w:ind w:left="-113" w:right="-113"/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"Создание условий</w:t>
            </w:r>
            <w:r/>
          </w:p>
          <w:p>
            <w:pPr>
              <w:contextualSpacing/>
              <w:ind w:left="-113" w:right="-113"/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для безопасности</w:t>
            </w:r>
            <w:r/>
          </w:p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населения"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всего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</w:rPr>
              <w:t xml:space="preserve">5 111,81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</w:rPr>
              <w:t xml:space="preserve">5 024,79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</w:rPr>
              <w:t xml:space="preserve">5 018,69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</w:rPr>
              <w:t xml:space="preserve">5 024,79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</w:rPr>
              <w:t xml:space="preserve">4 757,23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</w:rPr>
              <w:t xml:space="preserve">4 757,23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</w:rPr>
              <w:t xml:space="preserve">4 757,23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</w:rPr>
              <w:t xml:space="preserve">4 757,23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</w:rPr>
              <w:t xml:space="preserve">4 757,23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</w:rPr>
              <w:t xml:space="preserve">4 757,23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</w:rPr>
              <w:t xml:space="preserve">4 757,23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</w:rPr>
              <w:t xml:space="preserve">4 757,23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</w:rPr>
              <w:t xml:space="preserve">58 237,92</w:t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9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07" w:type="dxa"/>
            <w:vMerge w:val="continue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бюджет</w:t>
            </w:r>
            <w:r/>
          </w:p>
          <w:p>
            <w:pPr>
              <w:contextualSpacing/>
              <w:ind w:left="-113" w:right="-113"/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автономного</w:t>
            </w:r>
            <w:r/>
          </w:p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округа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</w:rPr>
              <w:t xml:space="preserve">607,80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</w:rPr>
              <w:t xml:space="preserve">641,90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</w:rPr>
              <w:t xml:space="preserve">637,60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</w:rPr>
              <w:t xml:space="preserve">641,90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</w:rPr>
              <w:t xml:space="preserve">454,60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</w:rPr>
              <w:t xml:space="preserve">454,60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</w:rPr>
              <w:t xml:space="preserve">454,60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</w:rPr>
              <w:t xml:space="preserve">454,60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</w:rPr>
              <w:t xml:space="preserve">454,60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</w:rPr>
              <w:t xml:space="preserve">454,60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</w:rPr>
              <w:t xml:space="preserve">454,60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</w:rPr>
              <w:t xml:space="preserve">454,60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</w:rPr>
              <w:t xml:space="preserve">6 166,00</w:t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9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07" w:type="dxa"/>
            <w:vMerge w:val="continue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бюджет города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</w:rPr>
              <w:t xml:space="preserve">4 504,01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</w:rPr>
              <w:t xml:space="preserve">4 382,89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</w:rPr>
              <w:t xml:space="preserve">4 381,09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</w:rPr>
              <w:t xml:space="preserve">4 382,89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</w:rPr>
              <w:t xml:space="preserve">4 302,63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</w:rPr>
              <w:t xml:space="preserve">4 302,63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</w:rPr>
              <w:t xml:space="preserve">4 302,63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</w:rPr>
              <w:t xml:space="preserve">4 302,63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</w:rPr>
              <w:t xml:space="preserve">4 302,63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</w:rPr>
              <w:t xml:space="preserve">4 302,63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</w:rPr>
              <w:t xml:space="preserve">4 302,63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</w:rPr>
              <w:t xml:space="preserve">4 302,63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</w:rPr>
              <w:t xml:space="preserve">52 071,92</w:t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2.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07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Комплекс </w:t>
            </w:r>
            <w:r/>
          </w:p>
          <w:p>
            <w:pPr>
              <w:contextualSpacing/>
              <w:ind w:left="-113" w:right="-113"/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процессных мероприятий </w:t>
            </w:r>
            <w:r/>
          </w:p>
          <w:p>
            <w:pPr>
              <w:contextualSpacing/>
              <w:ind w:left="-113" w:right="-113"/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"Профилактика </w:t>
            </w:r>
            <w:r/>
          </w:p>
          <w:p>
            <w:pPr>
              <w:contextualSpacing/>
              <w:ind w:left="-113" w:right="-113"/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незаконного потребления </w:t>
            </w:r>
            <w:r/>
          </w:p>
          <w:p>
            <w:pPr>
              <w:contextualSpacing/>
              <w:ind w:left="-113" w:right="-113"/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наркотических средств, </w:t>
            </w:r>
            <w:r/>
          </w:p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психотропных веществ"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бюджет города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</w:rPr>
              <w:t xml:space="preserve">3 380,97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</w:rPr>
              <w:t xml:space="preserve">2 400,00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</w:rPr>
              <w:t xml:space="preserve">2 400,00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</w:rPr>
              <w:t xml:space="preserve">2 400,00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</w:rPr>
              <w:t xml:space="preserve">2 400,00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</w:rPr>
              <w:t xml:space="preserve">2 400,00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</w:rPr>
              <w:t xml:space="preserve">2 400,00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</w:rPr>
              <w:t xml:space="preserve">2 400,00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</w:rPr>
              <w:t xml:space="preserve">2 400,00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</w:rPr>
              <w:t xml:space="preserve">2 400,00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</w:rPr>
              <w:t xml:space="preserve">2 400,00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</w:rPr>
              <w:t xml:space="preserve">2 400,00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</w:rPr>
              <w:t xml:space="preserve">29 780,97</w:t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9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3.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07" w:type="dxa"/>
            <w:vMerge w:val="restart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Комплекс </w:t>
            </w:r>
            <w:r/>
          </w:p>
          <w:p>
            <w:pPr>
              <w:contextualSpacing/>
              <w:ind w:left="-113" w:right="-113"/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процессных мероприятий </w:t>
            </w:r>
            <w:r/>
          </w:p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"Профилактика терроризма"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всего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250 284,46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2 540,80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1 941,80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1 941,80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2 758,05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2 758,05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2 758,05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2 758,05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2 758,05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2 758,05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2 758,05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2 758,05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278 773,26</w:t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9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07" w:type="dxa"/>
            <w:vMerge w:val="continue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бюджет</w:t>
            </w:r>
            <w:r/>
          </w:p>
          <w:p>
            <w:pPr>
              <w:contextualSpacing/>
              <w:ind w:left="-113" w:right="-113"/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автономного</w:t>
            </w:r>
            <w:r/>
          </w:p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округа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500,00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716,20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716,20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716,20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716,20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716,20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716,20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716,20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716,20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6 229,60</w:t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9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07" w:type="dxa"/>
            <w:vMerge w:val="continue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бюджет города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249 784,46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2 540,80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1 941,80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1 941,80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2 041,85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2 041,85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2 041,85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2 041,85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2 041,85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2 041,85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2 041,85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2 041,85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272 543,66</w:t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9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4.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07" w:type="dxa"/>
            <w:vMerge w:val="restart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Комплекс </w:t>
            </w:r>
            <w:r/>
          </w:p>
          <w:p>
            <w:pPr>
              <w:contextualSpacing/>
              <w:ind w:left="-113" w:right="-113"/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процессных мероприятий </w:t>
            </w:r>
            <w:r/>
          </w:p>
          <w:p>
            <w:pPr>
              <w:contextualSpacing/>
              <w:ind w:left="-113" w:right="-113"/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"Обеспечение отдельных </w:t>
            </w:r>
            <w:r/>
          </w:p>
          <w:p>
            <w:pPr>
              <w:contextualSpacing/>
              <w:ind w:left="-113" w:right="-113"/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государственных полномочий </w:t>
            </w:r>
            <w:r/>
          </w:p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в сфере правопорядка"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всего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10 456,23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13 942,30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13 942,30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13 942,30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12 936,90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12 936,90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12 936,90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12 936,90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12 936,90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12 936,90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12 936,90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12 936,90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155 778,33</w:t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9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07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бюджет</w:t>
            </w:r>
            <w:r/>
          </w:p>
          <w:p>
            <w:pPr>
              <w:contextualSpacing/>
              <w:ind w:left="-113" w:right="-113"/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автономного</w:t>
            </w:r>
            <w:r/>
          </w:p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округа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10 382,80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13 942,30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13 942,30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13 942,30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12 936,90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12 936,90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12 936,90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12 936,90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12 936,90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12 936,90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12 936,90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12 936,90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155 704,90</w:t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9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07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бюджет города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73,43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contextualSpacing/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73,43</w:t>
            </w:r>
            <w:r/>
          </w:p>
        </w:tc>
      </w:tr>
    </w:tbl>
    <w:p>
      <w:pPr>
        <w:pStyle w:val="906"/>
        <w:jc w:val="center"/>
        <w:rPr>
          <w:highlight w:val="yellow"/>
        </w:rPr>
        <w:outlineLvl w:val="2"/>
      </w:pPr>
      <w:r>
        <w:rPr>
          <w:highlight w:val="yellow"/>
        </w:rPr>
      </w:r>
      <w:r/>
    </w:p>
    <w:p>
      <w:pPr>
        <w:pStyle w:val="906"/>
        <w:jc w:val="center"/>
        <w:rPr>
          <w:highlight w:val="yellow"/>
        </w:rPr>
        <w:outlineLvl w:val="2"/>
      </w:pPr>
      <w:r>
        <w:rPr>
          <w:highlight w:val="yellow"/>
        </w:rPr>
      </w:r>
      <w:r/>
    </w:p>
    <w:sectPr>
      <w:footnotePr/>
      <w:endnotePr/>
      <w:type w:val="nextPage"/>
      <w:pgSz w:w="16838" w:h="11906" w:orient="landscape"/>
      <w:pgMar w:top="709" w:right="680" w:bottom="142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ahoma">
    <w:panose1 w:val="020B0604030504040204"/>
  </w:font>
  <w:font w:name="Courier New">
    <w:panose1 w:val="02070309020205020404"/>
  </w:font>
  <w:font w:name="Segoe UI">
    <w:panose1 w:val="020B050204050402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decimal"/>
      <w:isLgl w:val="false"/>
      <w:suff w:val="tab"/>
      <w:lvlText w:val="%1.%2.%3."/>
      <w:lvlJc w:val="left"/>
      <w:pPr/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95" w:hanging="495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decimal"/>
      <w:isLgl w:val="false"/>
      <w:suff w:val="tab"/>
      <w:lvlText w:val="%1.%2.%3."/>
      <w:lvlJc w:val="left"/>
      <w:pPr/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273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decimal"/>
      <w:isLgl w:val="false"/>
      <w:suff w:val="tab"/>
      <w:lvlText w:val="%1.%2.%3."/>
      <w:lvlJc w:val="left"/>
      <w:pPr/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decimal"/>
      <w:isLgl w:val="false"/>
      <w:suff w:val="tab"/>
      <w:lvlText w:val="%1.%2.%3."/>
      <w:lvlJc w:val="left"/>
      <w:pPr/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89" w:hanging="405"/>
      </w:pPr>
    </w:lvl>
    <w:lvl w:ilvl="1">
      <w:start w:val="1"/>
      <w:numFmt w:val="decimal"/>
      <w:isLgl w:val="false"/>
      <w:suff w:val="tab"/>
      <w:lvlText w:val="%1.%2"/>
      <w:lvlJc w:val="left"/>
      <w:pPr>
        <w:ind w:left="1309" w:hanging="600"/>
      </w:pPr>
    </w:lvl>
    <w:lvl w:ilvl="2">
      <w:start w:val="1"/>
      <w:numFmt w:val="decimal"/>
      <w:isLgl w:val="false"/>
      <w:suff w:val="tab"/>
      <w:lvlText w:val="%1.%2.%3"/>
      <w:lvlJc w:val="left"/>
      <w:pPr>
        <w:ind w:left="2422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149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9" w:hanging="2160"/>
      </w:p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35"/>
  </w:num>
  <w:num w:numId="2">
    <w:abstractNumId w:val="5"/>
  </w:num>
  <w:num w:numId="3">
    <w:abstractNumId w:val="12"/>
  </w:num>
  <w:num w:numId="4">
    <w:abstractNumId w:val="33"/>
  </w:num>
  <w:num w:numId="5">
    <w:abstractNumId w:val="29"/>
  </w:num>
  <w:num w:numId="6">
    <w:abstractNumId w:val="0"/>
  </w:num>
  <w:num w:numId="7">
    <w:abstractNumId w:val="24"/>
  </w:num>
  <w:num w:numId="8">
    <w:abstractNumId w:val="4"/>
  </w:num>
  <w:num w:numId="9">
    <w:abstractNumId w:val="30"/>
  </w:num>
  <w:num w:numId="10">
    <w:abstractNumId w:val="10"/>
  </w:num>
  <w:num w:numId="11">
    <w:abstractNumId w:val="9"/>
  </w:num>
  <w:num w:numId="12">
    <w:abstractNumId w:val="26"/>
  </w:num>
  <w:num w:numId="13">
    <w:abstractNumId w:val="27"/>
  </w:num>
  <w:num w:numId="14">
    <w:abstractNumId w:val="7"/>
  </w:num>
  <w:num w:numId="15">
    <w:abstractNumId w:val="28"/>
  </w:num>
  <w:num w:numId="16">
    <w:abstractNumId w:val="6"/>
  </w:num>
  <w:num w:numId="17">
    <w:abstractNumId w:val="25"/>
  </w:num>
  <w:num w:numId="18">
    <w:abstractNumId w:val="31"/>
  </w:num>
  <w:num w:numId="19">
    <w:abstractNumId w:val="2"/>
  </w:num>
  <w:num w:numId="20">
    <w:abstractNumId w:val="19"/>
  </w:num>
  <w:num w:numId="21">
    <w:abstractNumId w:val="11"/>
  </w:num>
  <w:num w:numId="22">
    <w:abstractNumId w:val="22"/>
  </w:num>
  <w:num w:numId="23">
    <w:abstractNumId w:val="13"/>
  </w:num>
  <w:num w:numId="24">
    <w:abstractNumId w:val="17"/>
  </w:num>
  <w:num w:numId="25">
    <w:abstractNumId w:val="3"/>
  </w:num>
  <w:num w:numId="26">
    <w:abstractNumId w:val="21"/>
  </w:num>
  <w:num w:numId="27">
    <w:abstractNumId w:val="23"/>
  </w:num>
  <w:num w:numId="28">
    <w:abstractNumId w:val="32"/>
  </w:num>
  <w:num w:numId="29">
    <w:abstractNumId w:val="34"/>
  </w:num>
  <w:num w:numId="30">
    <w:abstractNumId w:val="16"/>
  </w:num>
  <w:num w:numId="31">
    <w:abstractNumId w:val="18"/>
  </w:num>
  <w:num w:numId="32">
    <w:abstractNumId w:val="1"/>
  </w:num>
  <w:num w:numId="33">
    <w:abstractNumId w:val="14"/>
  </w:num>
  <w:num w:numId="34">
    <w:abstractNumId w:val="15"/>
  </w:num>
  <w:num w:numId="35">
    <w:abstractNumId w:val="36"/>
  </w:num>
  <w:num w:numId="36">
    <w:abstractNumId w:val="8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0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711">
    <w:name w:val="Heading 1"/>
    <w:basedOn w:val="710"/>
    <w:next w:val="710"/>
    <w:link w:val="73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12">
    <w:name w:val="Heading 2"/>
    <w:basedOn w:val="710"/>
    <w:next w:val="710"/>
    <w:link w:val="73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13">
    <w:name w:val="Heading 3"/>
    <w:basedOn w:val="710"/>
    <w:next w:val="710"/>
    <w:link w:val="1013"/>
    <w:uiPriority w:val="9"/>
    <w:qFormat/>
    <w:pPr>
      <w:keepNext/>
      <w:spacing w:before="240" w:after="60" w:line="240" w:lineRule="auto"/>
      <w:outlineLvl w:val="2"/>
    </w:pPr>
    <w:rPr>
      <w:rFonts w:ascii="Cambria" w:hAnsi="Cambria" w:eastAsia="Times New Roman"/>
      <w:b/>
      <w:bCs/>
      <w:sz w:val="26"/>
      <w:szCs w:val="26"/>
      <w:lang w:val="en-US" w:eastAsia="ru-RU"/>
    </w:rPr>
  </w:style>
  <w:style w:type="paragraph" w:styleId="714">
    <w:name w:val="Heading 4"/>
    <w:basedOn w:val="710"/>
    <w:next w:val="710"/>
    <w:link w:val="73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5">
    <w:name w:val="Heading 5"/>
    <w:basedOn w:val="710"/>
    <w:next w:val="710"/>
    <w:link w:val="73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6">
    <w:name w:val="Heading 6"/>
    <w:basedOn w:val="710"/>
    <w:next w:val="710"/>
    <w:link w:val="73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17">
    <w:name w:val="Heading 7"/>
    <w:basedOn w:val="710"/>
    <w:next w:val="710"/>
    <w:link w:val="74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18">
    <w:name w:val="Heading 8"/>
    <w:basedOn w:val="710"/>
    <w:next w:val="710"/>
    <w:link w:val="74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19">
    <w:name w:val="Heading 9"/>
    <w:basedOn w:val="710"/>
    <w:next w:val="710"/>
    <w:link w:val="74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0" w:default="1">
    <w:name w:val="Default Paragraph Font"/>
    <w:uiPriority w:val="1"/>
    <w:semiHidden/>
    <w:unhideWhenUsed/>
  </w:style>
  <w:style w:type="table" w:styleId="7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2" w:default="1">
    <w:name w:val="No List"/>
    <w:uiPriority w:val="99"/>
    <w:semiHidden/>
    <w:unhideWhenUsed/>
  </w:style>
  <w:style w:type="character" w:styleId="723" w:customStyle="1">
    <w:name w:val="Heading 1 Char"/>
    <w:basedOn w:val="720"/>
    <w:uiPriority w:val="9"/>
    <w:rPr>
      <w:rFonts w:ascii="Arial" w:hAnsi="Arial" w:eastAsia="Arial" w:cs="Arial"/>
      <w:sz w:val="40"/>
      <w:szCs w:val="40"/>
    </w:rPr>
  </w:style>
  <w:style w:type="character" w:styleId="724" w:customStyle="1">
    <w:name w:val="Heading 2 Char"/>
    <w:basedOn w:val="720"/>
    <w:uiPriority w:val="9"/>
    <w:rPr>
      <w:rFonts w:ascii="Arial" w:hAnsi="Arial" w:eastAsia="Arial" w:cs="Arial"/>
      <w:sz w:val="34"/>
    </w:rPr>
  </w:style>
  <w:style w:type="character" w:styleId="725" w:customStyle="1">
    <w:name w:val="Heading 4 Char"/>
    <w:basedOn w:val="720"/>
    <w:uiPriority w:val="9"/>
    <w:rPr>
      <w:rFonts w:ascii="Arial" w:hAnsi="Arial" w:eastAsia="Arial" w:cs="Arial"/>
      <w:b/>
      <w:bCs/>
      <w:sz w:val="26"/>
      <w:szCs w:val="26"/>
    </w:rPr>
  </w:style>
  <w:style w:type="character" w:styleId="726" w:customStyle="1">
    <w:name w:val="Heading 5 Char"/>
    <w:basedOn w:val="720"/>
    <w:uiPriority w:val="9"/>
    <w:rPr>
      <w:rFonts w:ascii="Arial" w:hAnsi="Arial" w:eastAsia="Arial" w:cs="Arial"/>
      <w:b/>
      <w:bCs/>
      <w:sz w:val="24"/>
      <w:szCs w:val="24"/>
    </w:rPr>
  </w:style>
  <w:style w:type="character" w:styleId="727" w:customStyle="1">
    <w:name w:val="Heading 6 Char"/>
    <w:basedOn w:val="720"/>
    <w:uiPriority w:val="9"/>
    <w:rPr>
      <w:rFonts w:ascii="Arial" w:hAnsi="Arial" w:eastAsia="Arial" w:cs="Arial"/>
      <w:b/>
      <w:bCs/>
      <w:sz w:val="22"/>
      <w:szCs w:val="22"/>
    </w:rPr>
  </w:style>
  <w:style w:type="character" w:styleId="728" w:customStyle="1">
    <w:name w:val="Heading 7 Char"/>
    <w:basedOn w:val="72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9" w:customStyle="1">
    <w:name w:val="Heading 8 Char"/>
    <w:basedOn w:val="720"/>
    <w:uiPriority w:val="9"/>
    <w:rPr>
      <w:rFonts w:ascii="Arial" w:hAnsi="Arial" w:eastAsia="Arial" w:cs="Arial"/>
      <w:i/>
      <w:iCs/>
      <w:sz w:val="22"/>
      <w:szCs w:val="22"/>
    </w:rPr>
  </w:style>
  <w:style w:type="character" w:styleId="730" w:customStyle="1">
    <w:name w:val="Heading 9 Char"/>
    <w:basedOn w:val="720"/>
    <w:uiPriority w:val="9"/>
    <w:rPr>
      <w:rFonts w:ascii="Arial" w:hAnsi="Arial" w:eastAsia="Arial" w:cs="Arial"/>
      <w:i/>
      <w:iCs/>
      <w:sz w:val="21"/>
      <w:szCs w:val="21"/>
    </w:rPr>
  </w:style>
  <w:style w:type="character" w:styleId="731" w:customStyle="1">
    <w:name w:val="Subtitle Char"/>
    <w:basedOn w:val="720"/>
    <w:uiPriority w:val="11"/>
    <w:rPr>
      <w:sz w:val="24"/>
      <w:szCs w:val="24"/>
    </w:rPr>
  </w:style>
  <w:style w:type="character" w:styleId="732" w:customStyle="1">
    <w:name w:val="Quote Char"/>
    <w:uiPriority w:val="29"/>
    <w:rPr>
      <w:i/>
    </w:rPr>
  </w:style>
  <w:style w:type="character" w:styleId="733" w:customStyle="1">
    <w:name w:val="Intense Quote Char"/>
    <w:uiPriority w:val="30"/>
    <w:rPr>
      <w:i/>
    </w:rPr>
  </w:style>
  <w:style w:type="character" w:styleId="734" w:customStyle="1">
    <w:name w:val="Заголовок 1 Знак"/>
    <w:link w:val="711"/>
    <w:uiPriority w:val="9"/>
    <w:rPr>
      <w:rFonts w:ascii="Arial" w:hAnsi="Arial" w:eastAsia="Arial" w:cs="Arial"/>
      <w:sz w:val="40"/>
      <w:szCs w:val="40"/>
    </w:rPr>
  </w:style>
  <w:style w:type="character" w:styleId="735" w:customStyle="1">
    <w:name w:val="Заголовок 2 Знак"/>
    <w:link w:val="712"/>
    <w:uiPriority w:val="9"/>
    <w:rPr>
      <w:rFonts w:ascii="Arial" w:hAnsi="Arial" w:eastAsia="Arial" w:cs="Arial"/>
      <w:sz w:val="34"/>
    </w:rPr>
  </w:style>
  <w:style w:type="character" w:styleId="736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37" w:customStyle="1">
    <w:name w:val="Заголовок 4 Знак"/>
    <w:link w:val="714"/>
    <w:uiPriority w:val="9"/>
    <w:rPr>
      <w:rFonts w:ascii="Arial" w:hAnsi="Arial" w:eastAsia="Arial" w:cs="Arial"/>
      <w:b/>
      <w:bCs/>
      <w:sz w:val="26"/>
      <w:szCs w:val="26"/>
    </w:rPr>
  </w:style>
  <w:style w:type="character" w:styleId="738" w:customStyle="1">
    <w:name w:val="Заголовок 5 Знак"/>
    <w:link w:val="715"/>
    <w:uiPriority w:val="9"/>
    <w:rPr>
      <w:rFonts w:ascii="Arial" w:hAnsi="Arial" w:eastAsia="Arial" w:cs="Arial"/>
      <w:b/>
      <w:bCs/>
      <w:sz w:val="24"/>
      <w:szCs w:val="24"/>
    </w:rPr>
  </w:style>
  <w:style w:type="character" w:styleId="739" w:customStyle="1">
    <w:name w:val="Заголовок 6 Знак"/>
    <w:link w:val="716"/>
    <w:uiPriority w:val="9"/>
    <w:rPr>
      <w:rFonts w:ascii="Arial" w:hAnsi="Arial" w:eastAsia="Arial" w:cs="Arial"/>
      <w:b/>
      <w:bCs/>
      <w:sz w:val="22"/>
      <w:szCs w:val="22"/>
    </w:rPr>
  </w:style>
  <w:style w:type="character" w:styleId="740" w:customStyle="1">
    <w:name w:val="Заголовок 7 Знак"/>
    <w:link w:val="7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1" w:customStyle="1">
    <w:name w:val="Заголовок 8 Знак"/>
    <w:link w:val="718"/>
    <w:uiPriority w:val="9"/>
    <w:rPr>
      <w:rFonts w:ascii="Arial" w:hAnsi="Arial" w:eastAsia="Arial" w:cs="Arial"/>
      <w:i/>
      <w:iCs/>
      <w:sz w:val="22"/>
      <w:szCs w:val="22"/>
    </w:rPr>
  </w:style>
  <w:style w:type="character" w:styleId="742" w:customStyle="1">
    <w:name w:val="Заголовок 9 Знак"/>
    <w:link w:val="719"/>
    <w:uiPriority w:val="9"/>
    <w:rPr>
      <w:rFonts w:ascii="Arial" w:hAnsi="Arial" w:eastAsia="Arial" w:cs="Arial"/>
      <w:i/>
      <w:iCs/>
      <w:sz w:val="21"/>
      <w:szCs w:val="21"/>
    </w:rPr>
  </w:style>
  <w:style w:type="paragraph" w:styleId="743">
    <w:name w:val="List Paragraph"/>
    <w:basedOn w:val="710"/>
    <w:uiPriority w:val="34"/>
    <w:qFormat/>
    <w:pPr>
      <w:contextualSpacing/>
      <w:ind w:left="720"/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744">
    <w:name w:val="No Spacing"/>
    <w:uiPriority w:val="1"/>
    <w:qFormat/>
    <w:rPr>
      <w:sz w:val="22"/>
      <w:szCs w:val="22"/>
      <w:lang w:eastAsia="en-US"/>
    </w:rPr>
  </w:style>
  <w:style w:type="paragraph" w:styleId="745">
    <w:name w:val="Title"/>
    <w:basedOn w:val="710"/>
    <w:link w:val="1017"/>
    <w:qFormat/>
    <w:pPr>
      <w:jc w:val="center"/>
      <w:spacing w:after="0" w:line="240" w:lineRule="auto"/>
    </w:pPr>
    <w:rPr>
      <w:rFonts w:ascii="Times New Roman" w:hAnsi="Times New Roman" w:eastAsia="Times New Roman"/>
      <w:sz w:val="28"/>
      <w:szCs w:val="24"/>
      <w:lang w:val="en-US" w:eastAsia="ru-RU"/>
    </w:rPr>
  </w:style>
  <w:style w:type="character" w:styleId="746" w:customStyle="1">
    <w:name w:val="Title Char"/>
    <w:uiPriority w:val="10"/>
    <w:rPr>
      <w:sz w:val="48"/>
      <w:szCs w:val="48"/>
    </w:rPr>
  </w:style>
  <w:style w:type="paragraph" w:styleId="747">
    <w:name w:val="Subtitle"/>
    <w:basedOn w:val="710"/>
    <w:next w:val="710"/>
    <w:link w:val="748"/>
    <w:uiPriority w:val="11"/>
    <w:qFormat/>
    <w:pPr>
      <w:spacing w:before="200" w:after="200"/>
    </w:pPr>
    <w:rPr>
      <w:sz w:val="24"/>
      <w:szCs w:val="24"/>
    </w:rPr>
  </w:style>
  <w:style w:type="character" w:styleId="748" w:customStyle="1">
    <w:name w:val="Подзаголовок Знак"/>
    <w:link w:val="747"/>
    <w:uiPriority w:val="11"/>
    <w:rPr>
      <w:sz w:val="24"/>
      <w:szCs w:val="24"/>
    </w:rPr>
  </w:style>
  <w:style w:type="paragraph" w:styleId="749">
    <w:name w:val="Quote"/>
    <w:basedOn w:val="710"/>
    <w:next w:val="710"/>
    <w:link w:val="750"/>
    <w:uiPriority w:val="29"/>
    <w:qFormat/>
    <w:pPr>
      <w:ind w:left="720" w:right="720"/>
    </w:pPr>
    <w:rPr>
      <w:i/>
    </w:rPr>
  </w:style>
  <w:style w:type="character" w:styleId="750" w:customStyle="1">
    <w:name w:val="Цитата 2 Знак"/>
    <w:link w:val="749"/>
    <w:uiPriority w:val="29"/>
    <w:rPr>
      <w:i/>
    </w:rPr>
  </w:style>
  <w:style w:type="paragraph" w:styleId="751">
    <w:name w:val="Intense Quote"/>
    <w:basedOn w:val="710"/>
    <w:next w:val="710"/>
    <w:link w:val="75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2" w:customStyle="1">
    <w:name w:val="Выделенная цитата Знак"/>
    <w:link w:val="751"/>
    <w:uiPriority w:val="30"/>
    <w:rPr>
      <w:i/>
    </w:rPr>
  </w:style>
  <w:style w:type="paragraph" w:styleId="753">
    <w:name w:val="Header"/>
    <w:basedOn w:val="710"/>
    <w:link w:val="90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54" w:customStyle="1">
    <w:name w:val="Header Char"/>
    <w:uiPriority w:val="99"/>
  </w:style>
  <w:style w:type="paragraph" w:styleId="755">
    <w:name w:val="Footer"/>
    <w:basedOn w:val="710"/>
    <w:link w:val="90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56" w:customStyle="1">
    <w:name w:val="Footer Char"/>
    <w:uiPriority w:val="99"/>
  </w:style>
  <w:style w:type="paragraph" w:styleId="757">
    <w:name w:val="Caption"/>
    <w:basedOn w:val="710"/>
    <w:next w:val="71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58" w:customStyle="1">
    <w:name w:val="Caption Char"/>
    <w:uiPriority w:val="99"/>
  </w:style>
  <w:style w:type="table" w:styleId="759">
    <w:name w:val="Table Grid"/>
    <w:basedOn w:val="721"/>
    <w:uiPriority w:val="39"/>
    <w:tblPr/>
  </w:style>
  <w:style w:type="table" w:styleId="760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1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2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6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01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5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85">
    <w:name w:val="Hyperlink"/>
    <w:uiPriority w:val="99"/>
    <w:unhideWhenUsed/>
    <w:rPr>
      <w:color w:val="0000ff"/>
      <w:u w:val="single"/>
    </w:rPr>
  </w:style>
  <w:style w:type="paragraph" w:styleId="886">
    <w:name w:val="footnote text"/>
    <w:basedOn w:val="710"/>
    <w:link w:val="916"/>
    <w:uiPriority w:val="99"/>
    <w:unhideWhenUsed/>
    <w:pPr>
      <w:spacing w:after="0" w:line="240" w:lineRule="auto"/>
    </w:pPr>
    <w:rPr>
      <w:sz w:val="20"/>
      <w:szCs w:val="20"/>
    </w:rPr>
  </w:style>
  <w:style w:type="character" w:styleId="887" w:customStyle="1">
    <w:name w:val="Footnote Text Char"/>
    <w:uiPriority w:val="99"/>
    <w:rPr>
      <w:sz w:val="18"/>
    </w:rPr>
  </w:style>
  <w:style w:type="character" w:styleId="888">
    <w:name w:val="footnote reference"/>
    <w:uiPriority w:val="99"/>
    <w:semiHidden/>
    <w:unhideWhenUsed/>
    <w:rPr>
      <w:vertAlign w:val="superscript"/>
    </w:rPr>
  </w:style>
  <w:style w:type="paragraph" w:styleId="889">
    <w:name w:val="endnote text"/>
    <w:basedOn w:val="710"/>
    <w:link w:val="91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890" w:customStyle="1">
    <w:name w:val="Endnote Text Char"/>
    <w:uiPriority w:val="99"/>
    <w:rPr>
      <w:sz w:val="20"/>
    </w:rPr>
  </w:style>
  <w:style w:type="character" w:styleId="891">
    <w:name w:val="endnote reference"/>
    <w:uiPriority w:val="99"/>
    <w:semiHidden/>
    <w:unhideWhenUsed/>
    <w:rPr>
      <w:vertAlign w:val="superscript"/>
    </w:rPr>
  </w:style>
  <w:style w:type="paragraph" w:styleId="892">
    <w:name w:val="toc 1"/>
    <w:basedOn w:val="710"/>
    <w:next w:val="710"/>
    <w:uiPriority w:val="39"/>
    <w:unhideWhenUsed/>
    <w:pPr>
      <w:spacing w:after="57"/>
    </w:pPr>
  </w:style>
  <w:style w:type="paragraph" w:styleId="893">
    <w:name w:val="toc 2"/>
    <w:basedOn w:val="710"/>
    <w:next w:val="710"/>
    <w:uiPriority w:val="39"/>
    <w:unhideWhenUsed/>
    <w:pPr>
      <w:ind w:left="283"/>
      <w:spacing w:after="57"/>
    </w:pPr>
  </w:style>
  <w:style w:type="paragraph" w:styleId="894">
    <w:name w:val="toc 3"/>
    <w:basedOn w:val="710"/>
    <w:next w:val="710"/>
    <w:uiPriority w:val="39"/>
    <w:unhideWhenUsed/>
    <w:pPr>
      <w:ind w:left="567"/>
      <w:spacing w:after="57"/>
    </w:pPr>
  </w:style>
  <w:style w:type="paragraph" w:styleId="895">
    <w:name w:val="toc 4"/>
    <w:basedOn w:val="710"/>
    <w:next w:val="710"/>
    <w:uiPriority w:val="39"/>
    <w:unhideWhenUsed/>
    <w:pPr>
      <w:ind w:left="850"/>
      <w:spacing w:after="57"/>
    </w:pPr>
  </w:style>
  <w:style w:type="paragraph" w:styleId="896">
    <w:name w:val="toc 5"/>
    <w:basedOn w:val="710"/>
    <w:next w:val="710"/>
    <w:uiPriority w:val="39"/>
    <w:unhideWhenUsed/>
    <w:pPr>
      <w:ind w:left="1134"/>
      <w:spacing w:after="57"/>
    </w:pPr>
  </w:style>
  <w:style w:type="paragraph" w:styleId="897">
    <w:name w:val="toc 6"/>
    <w:basedOn w:val="710"/>
    <w:next w:val="710"/>
    <w:uiPriority w:val="39"/>
    <w:unhideWhenUsed/>
    <w:pPr>
      <w:ind w:left="1417"/>
      <w:spacing w:after="57"/>
    </w:pPr>
  </w:style>
  <w:style w:type="paragraph" w:styleId="898">
    <w:name w:val="toc 7"/>
    <w:basedOn w:val="710"/>
    <w:next w:val="710"/>
    <w:uiPriority w:val="39"/>
    <w:unhideWhenUsed/>
    <w:pPr>
      <w:ind w:left="1701"/>
      <w:spacing w:after="57"/>
    </w:pPr>
  </w:style>
  <w:style w:type="paragraph" w:styleId="899">
    <w:name w:val="toc 8"/>
    <w:basedOn w:val="710"/>
    <w:next w:val="710"/>
    <w:uiPriority w:val="39"/>
    <w:unhideWhenUsed/>
    <w:pPr>
      <w:ind w:left="1984"/>
      <w:spacing w:after="57"/>
    </w:pPr>
  </w:style>
  <w:style w:type="paragraph" w:styleId="900">
    <w:name w:val="toc 9"/>
    <w:basedOn w:val="710"/>
    <w:next w:val="710"/>
    <w:uiPriority w:val="39"/>
    <w:unhideWhenUsed/>
    <w:pPr>
      <w:ind w:left="2268"/>
      <w:spacing w:after="57"/>
    </w:pPr>
  </w:style>
  <w:style w:type="paragraph" w:styleId="901">
    <w:name w:val="TOC Heading"/>
    <w:uiPriority w:val="39"/>
    <w:unhideWhenUsed/>
    <w:rPr>
      <w:lang w:eastAsia="zh-CN"/>
    </w:rPr>
  </w:style>
  <w:style w:type="paragraph" w:styleId="902">
    <w:name w:val="table of figures"/>
    <w:basedOn w:val="710"/>
    <w:next w:val="710"/>
    <w:uiPriority w:val="99"/>
    <w:unhideWhenUsed/>
    <w:pPr>
      <w:spacing w:after="0"/>
    </w:pPr>
  </w:style>
  <w:style w:type="paragraph" w:styleId="903" w:customStyle="1">
    <w:name w:val="Заголовок 1;Заголовок 1 Знак Знак Знак Знак Знак"/>
    <w:basedOn w:val="710"/>
    <w:next w:val="710"/>
    <w:link w:val="1012"/>
    <w:qFormat/>
    <w:pPr>
      <w:keepLines/>
      <w:keepNext/>
      <w:spacing w:before="480" w:after="0" w:line="240" w:lineRule="auto"/>
      <w:outlineLvl w:val="0"/>
    </w:pPr>
    <w:rPr>
      <w:rFonts w:ascii="Cambria" w:hAnsi="Cambria" w:eastAsia="Times New Roman"/>
      <w:b/>
      <w:bCs/>
      <w:color w:val="365f91"/>
      <w:sz w:val="28"/>
      <w:szCs w:val="28"/>
      <w:lang w:val="en-US" w:eastAsia="ru-RU"/>
    </w:rPr>
  </w:style>
  <w:style w:type="paragraph" w:styleId="904">
    <w:name w:val="Balloon Text"/>
    <w:basedOn w:val="710"/>
    <w:link w:val="90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05" w:customStyle="1">
    <w:name w:val="Текст выноски Знак"/>
    <w:link w:val="904"/>
    <w:uiPriority w:val="99"/>
    <w:semiHidden/>
    <w:rPr>
      <w:rFonts w:ascii="Segoe UI" w:hAnsi="Segoe UI" w:cs="Segoe UI"/>
      <w:sz w:val="18"/>
      <w:szCs w:val="18"/>
      <w:lang w:eastAsia="en-US"/>
    </w:rPr>
  </w:style>
  <w:style w:type="paragraph" w:styleId="906" w:customStyle="1">
    <w:name w:val="ConsPlusTitle"/>
    <w:pPr>
      <w:widowControl w:val="off"/>
    </w:pPr>
    <w:rPr>
      <w:rFonts w:ascii="Arial" w:hAnsi="Arial" w:eastAsia="Times New Roman" w:cs="Arial"/>
      <w:b/>
      <w:bCs/>
      <w:sz w:val="24"/>
      <w:szCs w:val="24"/>
    </w:rPr>
  </w:style>
  <w:style w:type="character" w:styleId="907" w:customStyle="1">
    <w:name w:val="Верхний колонтитул Знак"/>
    <w:link w:val="753"/>
    <w:uiPriority w:val="99"/>
    <w:rPr>
      <w:sz w:val="22"/>
      <w:szCs w:val="22"/>
      <w:lang w:eastAsia="en-US"/>
    </w:rPr>
  </w:style>
  <w:style w:type="character" w:styleId="908" w:customStyle="1">
    <w:name w:val="Нижний колонтитул Знак"/>
    <w:link w:val="755"/>
    <w:uiPriority w:val="99"/>
    <w:rPr>
      <w:sz w:val="22"/>
      <w:szCs w:val="22"/>
      <w:lang w:eastAsia="en-US"/>
    </w:rPr>
  </w:style>
  <w:style w:type="paragraph" w:styleId="909">
    <w:name w:val="HTML Preformatted"/>
    <w:basedOn w:val="710"/>
    <w:link w:val="910"/>
    <w:uiPriority w:val="99"/>
    <w:unhideWhenUsed/>
    <w:rPr>
      <w:rFonts w:ascii="Courier New" w:hAnsi="Courier New" w:cs="Courier New"/>
      <w:sz w:val="20"/>
      <w:szCs w:val="20"/>
    </w:rPr>
  </w:style>
  <w:style w:type="character" w:styleId="910" w:customStyle="1">
    <w:name w:val="Стандартный HTML Знак"/>
    <w:link w:val="909"/>
    <w:uiPriority w:val="99"/>
    <w:rPr>
      <w:rFonts w:ascii="Courier New" w:hAnsi="Courier New" w:cs="Courier New"/>
      <w:lang w:eastAsia="en-US"/>
    </w:rPr>
  </w:style>
  <w:style w:type="numbering" w:styleId="911" w:customStyle="1">
    <w:name w:val="Нет списка1"/>
    <w:next w:val="722"/>
    <w:uiPriority w:val="99"/>
    <w:semiHidden/>
    <w:unhideWhenUsed/>
  </w:style>
  <w:style w:type="paragraph" w:styleId="912" w:customStyle="1">
    <w:name w:val="ConsPlusNormal"/>
    <w:link w:val="1010"/>
    <w:qFormat/>
    <w:pPr>
      <w:widowControl w:val="off"/>
    </w:pPr>
    <w:rPr>
      <w:rFonts w:eastAsia="Times New Roman" w:cs="Calibri"/>
      <w:sz w:val="22"/>
    </w:rPr>
  </w:style>
  <w:style w:type="numbering" w:styleId="913" w:customStyle="1">
    <w:name w:val="Нет списка11"/>
    <w:next w:val="722"/>
    <w:uiPriority w:val="99"/>
    <w:semiHidden/>
    <w:unhideWhenUsed/>
  </w:style>
  <w:style w:type="paragraph" w:styleId="914" w:customStyle="1">
    <w:name w:val="ConsPlusNonformat"/>
    <w:uiPriority w:val="99"/>
    <w:pPr>
      <w:widowControl w:val="off"/>
    </w:pPr>
    <w:rPr>
      <w:rFonts w:ascii="Courier New" w:hAnsi="Courier New" w:eastAsia="Times New Roman" w:cs="Courier New"/>
    </w:rPr>
  </w:style>
  <w:style w:type="character" w:styleId="915" w:customStyle="1">
    <w:name w:val="Текст концевой сноски Знак"/>
    <w:link w:val="889"/>
    <w:uiPriority w:val="99"/>
    <w:semiHidden/>
    <w:rPr>
      <w:lang w:eastAsia="en-US"/>
    </w:rPr>
  </w:style>
  <w:style w:type="character" w:styleId="916" w:customStyle="1">
    <w:name w:val="Текст сноски Знак"/>
    <w:link w:val="886"/>
    <w:uiPriority w:val="99"/>
    <w:rPr>
      <w:lang w:eastAsia="en-US"/>
    </w:rPr>
  </w:style>
  <w:style w:type="table" w:styleId="917" w:customStyle="1">
    <w:name w:val="Сетка таблицы1"/>
    <w:basedOn w:val="721"/>
    <w:next w:val="759"/>
    <w:uiPriority w:val="59"/>
    <w:tblPr/>
  </w:style>
  <w:style w:type="paragraph" w:styleId="918" w:customStyle="1">
    <w:name w:val="formattext"/>
    <w:basedOn w:val="7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919">
    <w:name w:val="annotation reference"/>
    <w:uiPriority w:val="99"/>
    <w:semiHidden/>
    <w:unhideWhenUsed/>
    <w:rPr>
      <w:sz w:val="16"/>
      <w:szCs w:val="16"/>
    </w:rPr>
  </w:style>
  <w:style w:type="paragraph" w:styleId="920">
    <w:name w:val="annotation text"/>
    <w:basedOn w:val="710"/>
    <w:link w:val="921"/>
    <w:uiPriority w:val="99"/>
    <w:semiHidden/>
    <w:unhideWhenUsed/>
    <w:pPr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character" w:styleId="921" w:customStyle="1">
    <w:name w:val="Текст примечания Знак"/>
    <w:link w:val="920"/>
    <w:uiPriority w:val="99"/>
    <w:semiHidden/>
    <w:rPr>
      <w:rFonts w:ascii="Times New Roman" w:hAnsi="Times New Roman" w:eastAsia="Times New Roman"/>
    </w:rPr>
  </w:style>
  <w:style w:type="paragraph" w:styleId="922">
    <w:name w:val="annotation subject"/>
    <w:basedOn w:val="920"/>
    <w:next w:val="920"/>
    <w:link w:val="923"/>
    <w:uiPriority w:val="99"/>
    <w:semiHidden/>
    <w:unhideWhenUsed/>
    <w:rPr>
      <w:b/>
      <w:bCs/>
    </w:rPr>
  </w:style>
  <w:style w:type="character" w:styleId="923" w:customStyle="1">
    <w:name w:val="Тема примечания Знак"/>
    <w:link w:val="922"/>
    <w:uiPriority w:val="99"/>
    <w:semiHidden/>
    <w:rPr>
      <w:rFonts w:ascii="Times New Roman" w:hAnsi="Times New Roman" w:eastAsia="Times New Roman"/>
      <w:b/>
      <w:bCs/>
    </w:rPr>
  </w:style>
  <w:style w:type="character" w:styleId="924" w:customStyle="1">
    <w:name w:val="hl"/>
  </w:style>
  <w:style w:type="character" w:styleId="925" w:customStyle="1">
    <w:name w:val="nobr"/>
  </w:style>
  <w:style w:type="numbering" w:styleId="926" w:customStyle="1">
    <w:name w:val="Нет списка2"/>
    <w:next w:val="722"/>
    <w:uiPriority w:val="99"/>
    <w:semiHidden/>
    <w:unhideWhenUsed/>
  </w:style>
  <w:style w:type="table" w:styleId="927" w:customStyle="1">
    <w:name w:val="Сетка таблицы2"/>
    <w:basedOn w:val="721"/>
    <w:next w:val="759"/>
    <w:uiPriority w:val="39"/>
    <w:tblPr/>
  </w:style>
  <w:style w:type="character" w:styleId="928">
    <w:name w:val="FollowedHyperlink"/>
    <w:uiPriority w:val="99"/>
    <w:semiHidden/>
    <w:unhideWhenUsed/>
    <w:rPr>
      <w:color w:val="954f72"/>
      <w:u w:val="single"/>
    </w:rPr>
  </w:style>
  <w:style w:type="paragraph" w:styleId="929" w:customStyle="1">
    <w:name w:val="msonormal"/>
    <w:basedOn w:val="71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30" w:customStyle="1">
    <w:name w:val="font5"/>
    <w:basedOn w:val="710"/>
    <w:pPr>
      <w:spacing w:before="100" w:beforeAutospacing="1" w:after="100" w:afterAutospacing="1" w:line="240" w:lineRule="auto"/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31" w:customStyle="1">
    <w:name w:val="font6"/>
    <w:basedOn w:val="710"/>
    <w:pPr>
      <w:spacing w:before="100" w:beforeAutospacing="1" w:after="100" w:afterAutospacing="1" w:line="240" w:lineRule="auto"/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32" w:customStyle="1">
    <w:name w:val="font7"/>
    <w:basedOn w:val="710"/>
    <w:pPr>
      <w:spacing w:before="100" w:beforeAutospacing="1" w:after="100" w:afterAutospacing="1" w:line="240" w:lineRule="auto"/>
    </w:pPr>
    <w:rPr>
      <w:rFonts w:ascii="Times New Roman" w:hAnsi="Times New Roman" w:eastAsia="Times New Roman"/>
      <w:color w:val="ff0000"/>
      <w:sz w:val="17"/>
      <w:szCs w:val="17"/>
      <w:lang w:eastAsia="ru-RU"/>
    </w:rPr>
  </w:style>
  <w:style w:type="paragraph" w:styleId="933" w:customStyle="1">
    <w:name w:val="font8"/>
    <w:basedOn w:val="710"/>
    <w:pPr>
      <w:spacing w:before="100" w:beforeAutospacing="1" w:after="100" w:afterAutospacing="1" w:line="240" w:lineRule="auto"/>
    </w:pPr>
    <w:rPr>
      <w:rFonts w:eastAsia="Times New Roman"/>
      <w:color w:val="000000"/>
      <w:lang w:eastAsia="ru-RU"/>
    </w:rPr>
  </w:style>
  <w:style w:type="paragraph" w:styleId="934" w:customStyle="1">
    <w:name w:val="xl63"/>
    <w:basedOn w:val="710"/>
    <w:pPr>
      <w:jc w:val="center"/>
      <w:spacing w:before="100" w:beforeAutospacing="1" w:after="100" w:afterAutospacing="1" w:line="240" w:lineRule="auto"/>
      <w:shd w:val="clear" w:color="000000" w:fill="ffffff"/>
      <w:pBdr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35" w:customStyle="1">
    <w:name w:val="xl64"/>
    <w:basedOn w:val="710"/>
    <w:pPr>
      <w:jc w:val="center"/>
      <w:spacing w:before="100" w:beforeAutospacing="1" w:after="100" w:afterAutospacing="1" w:line="240" w:lineRule="auto"/>
      <w:shd w:val="clear" w:color="000000" w:fill="ffffff"/>
      <w:pBdr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36" w:customStyle="1">
    <w:name w:val="xl65"/>
    <w:basedOn w:val="710"/>
    <w:pPr>
      <w:spacing w:before="100" w:beforeAutospacing="1" w:after="100" w:afterAutospacing="1" w:line="240" w:lineRule="auto"/>
      <w:shd w:val="clear" w:color="000000" w:fill="ffffff"/>
      <w:pBdr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37" w:customStyle="1">
    <w:name w:val="xl66"/>
    <w:basedOn w:val="71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38" w:customStyle="1">
    <w:name w:val="xl67"/>
    <w:basedOn w:val="710"/>
    <w:pPr>
      <w:jc w:val="center"/>
      <w:spacing w:before="100" w:beforeAutospacing="1" w:after="100" w:afterAutospacing="1" w:line="240" w:lineRule="auto"/>
      <w:shd w:val="clear" w:color="000000" w:fill="ffffff"/>
      <w:pBdr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ff0000"/>
      <w:sz w:val="17"/>
      <w:szCs w:val="17"/>
      <w:lang w:eastAsia="ru-RU"/>
    </w:rPr>
  </w:style>
  <w:style w:type="paragraph" w:styleId="939" w:customStyle="1">
    <w:name w:val="xl68"/>
    <w:basedOn w:val="710"/>
    <w:pPr>
      <w:jc w:val="center"/>
      <w:spacing w:before="100" w:beforeAutospacing="1" w:after="100" w:afterAutospacing="1" w:line="240" w:lineRule="auto"/>
      <w:shd w:val="clear" w:color="000000" w:fill="ffffff"/>
      <w:pBdr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sz w:val="17"/>
      <w:szCs w:val="17"/>
      <w:lang w:eastAsia="ru-RU"/>
    </w:rPr>
  </w:style>
  <w:style w:type="paragraph" w:styleId="940" w:customStyle="1">
    <w:name w:val="xl69"/>
    <w:basedOn w:val="710"/>
    <w:pPr>
      <w:spacing w:before="100" w:beforeAutospacing="1" w:after="100" w:afterAutospacing="1" w:line="240" w:lineRule="auto"/>
      <w:shd w:val="clear" w:color="000000" w:fill="ffffff"/>
      <w:pBdr>
        <w:right w:val="single" w:color="000000" w:sz="8" w:space="0"/>
      </w:pBdr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41" w:customStyle="1">
    <w:name w:val="xl70"/>
    <w:basedOn w:val="710"/>
    <w:pPr>
      <w:jc w:val="center"/>
      <w:spacing w:before="100" w:beforeAutospacing="1" w:after="100" w:afterAutospacing="1" w:line="240" w:lineRule="auto"/>
      <w:shd w:val="clear" w:color="000000" w:fill="ffffff"/>
      <w:pBdr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42" w:customStyle="1">
    <w:name w:val="xl71"/>
    <w:basedOn w:val="710"/>
    <w:pPr>
      <w:jc w:val="center"/>
      <w:spacing w:before="100" w:beforeAutospacing="1" w:after="100" w:afterAutospacing="1" w:line="240" w:lineRule="auto"/>
      <w:shd w:val="clear" w:color="000000" w:fill="ffffff"/>
      <w:pBdr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ff0000"/>
      <w:sz w:val="17"/>
      <w:szCs w:val="17"/>
      <w:lang w:eastAsia="ru-RU"/>
    </w:rPr>
  </w:style>
  <w:style w:type="paragraph" w:styleId="943" w:customStyle="1">
    <w:name w:val="xl72"/>
    <w:basedOn w:val="71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44" w:customStyle="1">
    <w:name w:val="xl73"/>
    <w:basedOn w:val="71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45" w:customStyle="1">
    <w:name w:val="xl74"/>
    <w:basedOn w:val="710"/>
    <w:pPr>
      <w:spacing w:before="100" w:beforeAutospacing="1" w:after="100" w:afterAutospacing="1" w:line="240" w:lineRule="auto"/>
      <w:shd w:val="clear" w:color="000000" w:fill="ffff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46" w:customStyle="1">
    <w:name w:val="xl75"/>
    <w:basedOn w:val="71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47" w:customStyle="1">
    <w:name w:val="xl76"/>
    <w:basedOn w:val="710"/>
    <w:pPr>
      <w:jc w:val="center"/>
      <w:spacing w:before="100" w:beforeAutospacing="1" w:after="100" w:afterAutospacing="1" w:line="240" w:lineRule="auto"/>
      <w:shd w:val="clear" w:color="000000" w:fill="ffffff"/>
      <w:pBdr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48" w:customStyle="1">
    <w:name w:val="xl77"/>
    <w:basedOn w:val="710"/>
    <w:pPr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49" w:customStyle="1">
    <w:name w:val="xl78"/>
    <w:basedOn w:val="710"/>
    <w:pPr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50" w:customStyle="1">
    <w:name w:val="xl79"/>
    <w:basedOn w:val="710"/>
    <w:pPr>
      <w:jc w:val="center"/>
      <w:spacing w:before="100" w:beforeAutospacing="1" w:after="100" w:afterAutospacing="1" w:line="240" w:lineRule="auto"/>
      <w:shd w:val="clear" w:color="000000" w:fill="ffffff"/>
      <w:pBdr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51" w:customStyle="1">
    <w:name w:val="xl80"/>
    <w:basedOn w:val="71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52" w:customStyle="1">
    <w:name w:val="xl81"/>
    <w:basedOn w:val="710"/>
    <w:pPr>
      <w:jc w:val="center"/>
      <w:spacing w:before="100" w:beforeAutospacing="1" w:after="100" w:afterAutospacing="1" w:line="240" w:lineRule="auto"/>
      <w:shd w:val="clear" w:color="000000" w:fill="ffffff"/>
      <w:pBdr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53" w:customStyle="1">
    <w:name w:val="xl82"/>
    <w:basedOn w:val="71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ff0000"/>
      <w:sz w:val="17"/>
      <w:szCs w:val="17"/>
      <w:lang w:eastAsia="ru-RU"/>
    </w:rPr>
  </w:style>
  <w:style w:type="paragraph" w:styleId="954" w:customStyle="1">
    <w:name w:val="xl83"/>
    <w:basedOn w:val="71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sz w:val="17"/>
      <w:szCs w:val="17"/>
      <w:lang w:eastAsia="ru-RU"/>
    </w:rPr>
  </w:style>
  <w:style w:type="paragraph" w:styleId="955" w:customStyle="1">
    <w:name w:val="xl84"/>
    <w:basedOn w:val="71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56" w:customStyle="1">
    <w:name w:val="xl85"/>
    <w:basedOn w:val="71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57" w:customStyle="1">
    <w:name w:val="xl86"/>
    <w:basedOn w:val="71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ff0000"/>
      <w:sz w:val="17"/>
      <w:szCs w:val="17"/>
      <w:lang w:eastAsia="ru-RU"/>
    </w:rPr>
  </w:style>
  <w:style w:type="paragraph" w:styleId="958" w:customStyle="1">
    <w:name w:val="xl87"/>
    <w:basedOn w:val="710"/>
    <w:pPr>
      <w:jc w:val="center"/>
      <w:spacing w:before="100" w:beforeAutospacing="1" w:after="100" w:afterAutospacing="1" w:line="240" w:lineRule="auto"/>
      <w:shd w:val="clear" w:color="000000" w:fill="ffffff"/>
      <w:pBdr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59" w:customStyle="1">
    <w:name w:val="xl88"/>
    <w:basedOn w:val="710"/>
    <w:pPr>
      <w:jc w:val="center"/>
      <w:spacing w:before="100" w:beforeAutospacing="1" w:after="100" w:afterAutospacing="1" w:line="240" w:lineRule="auto"/>
      <w:shd w:val="clear" w:color="000000" w:fill="ffffff"/>
      <w:pBdr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sz w:val="17"/>
      <w:szCs w:val="17"/>
      <w:lang w:eastAsia="ru-RU"/>
    </w:rPr>
  </w:style>
  <w:style w:type="paragraph" w:styleId="960" w:customStyle="1">
    <w:name w:val="xl89"/>
    <w:basedOn w:val="710"/>
    <w:pPr>
      <w:jc w:val="center"/>
      <w:spacing w:before="100" w:beforeAutospacing="1" w:after="100" w:afterAutospacing="1" w:line="240" w:lineRule="auto"/>
      <w:shd w:val="clear" w:color="000000" w:fill="ffffff"/>
      <w:pBdr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61" w:customStyle="1">
    <w:name w:val="xl90"/>
    <w:basedOn w:val="710"/>
    <w:pPr>
      <w:jc w:val="right"/>
      <w:spacing w:before="100" w:beforeAutospacing="1" w:after="100" w:afterAutospacing="1" w:line="240" w:lineRule="auto"/>
      <w:shd w:val="clear" w:color="000000" w:fill="ffffff"/>
    </w:pPr>
    <w:rPr>
      <w:rFonts w:ascii="Times New Roman" w:hAnsi="Times New Roman" w:eastAsia="Times New Roman"/>
      <w:color w:val="000000"/>
      <w:sz w:val="28"/>
      <w:szCs w:val="28"/>
      <w:lang w:eastAsia="ru-RU"/>
    </w:rPr>
  </w:style>
  <w:style w:type="paragraph" w:styleId="962" w:customStyle="1">
    <w:name w:val="xl91"/>
    <w:basedOn w:val="71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sz w:val="17"/>
      <w:szCs w:val="17"/>
      <w:lang w:eastAsia="ru-RU"/>
    </w:rPr>
  </w:style>
  <w:style w:type="paragraph" w:styleId="963" w:customStyle="1">
    <w:name w:val="xl92"/>
    <w:basedOn w:val="71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sz w:val="17"/>
      <w:szCs w:val="17"/>
      <w:lang w:eastAsia="ru-RU"/>
    </w:rPr>
  </w:style>
  <w:style w:type="paragraph" w:styleId="964" w:customStyle="1">
    <w:name w:val="xl93"/>
    <w:basedOn w:val="710"/>
    <w:pPr>
      <w:jc w:val="center"/>
      <w:spacing w:before="100" w:beforeAutospacing="1" w:after="100" w:afterAutospacing="1" w:line="240" w:lineRule="auto"/>
    </w:pPr>
    <w:rPr>
      <w:rFonts w:ascii="Times New Roman" w:hAnsi="Times New Roman" w:eastAsia="Times New Roman"/>
      <w:color w:val="000000"/>
      <w:sz w:val="28"/>
      <w:szCs w:val="28"/>
      <w:lang w:eastAsia="ru-RU"/>
    </w:rPr>
  </w:style>
  <w:style w:type="paragraph" w:styleId="965" w:customStyle="1">
    <w:name w:val="xl94"/>
    <w:basedOn w:val="710"/>
    <w:pPr>
      <w:jc w:val="both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66" w:customStyle="1">
    <w:name w:val="xl95"/>
    <w:basedOn w:val="710"/>
    <w:pPr>
      <w:jc w:val="both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67" w:customStyle="1">
    <w:name w:val="xl96"/>
    <w:basedOn w:val="710"/>
    <w:pPr>
      <w:jc w:val="both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68" w:customStyle="1">
    <w:name w:val="xl97"/>
    <w:basedOn w:val="71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sz w:val="17"/>
      <w:szCs w:val="17"/>
      <w:lang w:eastAsia="ru-RU"/>
    </w:rPr>
  </w:style>
  <w:style w:type="paragraph" w:styleId="969" w:customStyle="1">
    <w:name w:val="xl98"/>
    <w:basedOn w:val="71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sz w:val="17"/>
      <w:szCs w:val="17"/>
      <w:lang w:eastAsia="ru-RU"/>
    </w:rPr>
  </w:style>
  <w:style w:type="paragraph" w:styleId="970" w:customStyle="1">
    <w:name w:val="xl99"/>
    <w:basedOn w:val="71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sz w:val="17"/>
      <w:szCs w:val="17"/>
      <w:lang w:eastAsia="ru-RU"/>
    </w:rPr>
  </w:style>
  <w:style w:type="paragraph" w:styleId="971" w:customStyle="1">
    <w:name w:val="xl100"/>
    <w:basedOn w:val="71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ff0000"/>
      <w:sz w:val="17"/>
      <w:szCs w:val="17"/>
      <w:lang w:eastAsia="ru-RU"/>
    </w:rPr>
  </w:style>
  <w:style w:type="paragraph" w:styleId="972" w:customStyle="1">
    <w:name w:val="xl101"/>
    <w:basedOn w:val="71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ff0000"/>
      <w:sz w:val="17"/>
      <w:szCs w:val="17"/>
      <w:lang w:eastAsia="ru-RU"/>
    </w:rPr>
  </w:style>
  <w:style w:type="paragraph" w:styleId="973" w:customStyle="1">
    <w:name w:val="xl102"/>
    <w:basedOn w:val="71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74" w:customStyle="1">
    <w:name w:val="xl103"/>
    <w:basedOn w:val="71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sz w:val="17"/>
      <w:szCs w:val="17"/>
      <w:lang w:eastAsia="ru-RU"/>
    </w:rPr>
  </w:style>
  <w:style w:type="paragraph" w:styleId="975" w:customStyle="1">
    <w:name w:val="xl104"/>
    <w:basedOn w:val="71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76" w:customStyle="1">
    <w:name w:val="xl105"/>
    <w:basedOn w:val="71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ff0000"/>
      <w:sz w:val="17"/>
      <w:szCs w:val="17"/>
      <w:lang w:eastAsia="ru-RU"/>
    </w:rPr>
  </w:style>
  <w:style w:type="paragraph" w:styleId="977" w:customStyle="1">
    <w:name w:val="xl106"/>
    <w:basedOn w:val="71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78" w:customStyle="1">
    <w:name w:val="xl107"/>
    <w:basedOn w:val="71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79" w:customStyle="1">
    <w:name w:val="xl108"/>
    <w:basedOn w:val="71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80" w:customStyle="1">
    <w:name w:val="xl109"/>
    <w:basedOn w:val="710"/>
    <w:pPr>
      <w:jc w:val="center"/>
      <w:spacing w:before="100" w:beforeAutospacing="1" w:after="100" w:afterAutospacing="1" w:line="240" w:lineRule="auto"/>
      <w:shd w:val="clear" w:color="000000" w:fill="ffffff"/>
      <w:pBdr>
        <w:bottom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81" w:customStyle="1">
    <w:name w:val="xl110"/>
    <w:basedOn w:val="71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82" w:customStyle="1">
    <w:name w:val="xl111"/>
    <w:basedOn w:val="710"/>
    <w:pPr>
      <w:jc w:val="both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83" w:customStyle="1">
    <w:name w:val="xl112"/>
    <w:basedOn w:val="710"/>
    <w:pPr>
      <w:jc w:val="both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84" w:customStyle="1">
    <w:name w:val="xl113"/>
    <w:basedOn w:val="710"/>
    <w:pPr>
      <w:jc w:val="both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85" w:customStyle="1">
    <w:name w:val="xl114"/>
    <w:basedOn w:val="710"/>
    <w:pPr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86" w:customStyle="1">
    <w:name w:val="xl115"/>
    <w:basedOn w:val="710"/>
    <w:pPr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87" w:customStyle="1">
    <w:name w:val="xl116"/>
    <w:basedOn w:val="710"/>
    <w:pPr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88" w:customStyle="1">
    <w:name w:val="xl117"/>
    <w:basedOn w:val="71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bottom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89" w:customStyle="1">
    <w:name w:val="xl118"/>
    <w:basedOn w:val="71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bottom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90" w:customStyle="1">
    <w:name w:val="xl119"/>
    <w:basedOn w:val="71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91" w:customStyle="1">
    <w:name w:val="xl120"/>
    <w:basedOn w:val="71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92" w:customStyle="1">
    <w:name w:val="xl121"/>
    <w:basedOn w:val="71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sz w:val="17"/>
      <w:szCs w:val="17"/>
      <w:lang w:eastAsia="ru-RU"/>
    </w:rPr>
  </w:style>
  <w:style w:type="paragraph" w:styleId="993" w:customStyle="1">
    <w:name w:val="xl122"/>
    <w:basedOn w:val="71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ff0000"/>
      <w:sz w:val="17"/>
      <w:szCs w:val="17"/>
      <w:lang w:eastAsia="ru-RU"/>
    </w:rPr>
  </w:style>
  <w:style w:type="paragraph" w:styleId="994" w:customStyle="1">
    <w:name w:val="xl123"/>
    <w:basedOn w:val="71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ff0000"/>
      <w:sz w:val="17"/>
      <w:szCs w:val="17"/>
      <w:lang w:eastAsia="ru-RU"/>
    </w:rPr>
  </w:style>
  <w:style w:type="paragraph" w:styleId="995" w:customStyle="1">
    <w:name w:val="xl124"/>
    <w:basedOn w:val="71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ff0000"/>
      <w:sz w:val="17"/>
      <w:szCs w:val="17"/>
      <w:lang w:eastAsia="ru-RU"/>
    </w:rPr>
  </w:style>
  <w:style w:type="paragraph" w:styleId="996" w:customStyle="1">
    <w:name w:val="xl125"/>
    <w:basedOn w:val="71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sz w:val="17"/>
      <w:szCs w:val="17"/>
      <w:lang w:eastAsia="ru-RU"/>
    </w:rPr>
  </w:style>
  <w:style w:type="paragraph" w:styleId="997" w:customStyle="1">
    <w:name w:val="xl126"/>
    <w:basedOn w:val="71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98" w:customStyle="1">
    <w:name w:val="xl127"/>
    <w:basedOn w:val="71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99" w:customStyle="1">
    <w:name w:val="xl128"/>
    <w:basedOn w:val="71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numbering" w:styleId="1000" w:customStyle="1">
    <w:name w:val="Нет списка3"/>
    <w:next w:val="722"/>
    <w:uiPriority w:val="99"/>
    <w:semiHidden/>
    <w:unhideWhenUsed/>
  </w:style>
  <w:style w:type="paragraph" w:styleId="1001" w:customStyle="1">
    <w:name w:val="xl129"/>
    <w:basedOn w:val="710"/>
    <w:pPr>
      <w:jc w:val="center"/>
      <w:spacing w:before="100" w:beforeAutospacing="1" w:after="100" w:afterAutospacing="1" w:line="240" w:lineRule="auto"/>
      <w:shd w:val="clear" w:color="000000" w:fill="ffffff"/>
      <w:pBdr>
        <w:right w:val="single" w:color="000000" w:sz="8" w:space="0"/>
      </w:pBdr>
    </w:pPr>
    <w:rPr>
      <w:rFonts w:ascii="Times New Roman" w:hAnsi="Times New Roman" w:eastAsia="Times New Roman"/>
      <w:color w:val="000000"/>
      <w:sz w:val="16"/>
      <w:szCs w:val="16"/>
      <w:lang w:eastAsia="ru-RU"/>
    </w:rPr>
  </w:style>
  <w:style w:type="paragraph" w:styleId="1002" w:customStyle="1">
    <w:name w:val="xl130"/>
    <w:basedOn w:val="71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sz w:val="16"/>
      <w:szCs w:val="16"/>
      <w:lang w:eastAsia="ru-RU"/>
    </w:rPr>
  </w:style>
  <w:style w:type="paragraph" w:styleId="1003" w:customStyle="1">
    <w:name w:val="xl131"/>
    <w:basedOn w:val="71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sz w:val="16"/>
      <w:szCs w:val="16"/>
      <w:lang w:eastAsia="ru-RU"/>
    </w:rPr>
  </w:style>
  <w:style w:type="paragraph" w:styleId="1004">
    <w:name w:val="Revision"/>
    <w:hidden/>
    <w:uiPriority w:val="99"/>
    <w:semiHidden/>
    <w:rPr>
      <w:sz w:val="22"/>
      <w:szCs w:val="22"/>
      <w:lang w:eastAsia="en-US"/>
    </w:rPr>
  </w:style>
  <w:style w:type="paragraph" w:styleId="1005" w:customStyle="1">
    <w:name w:val="xl132"/>
    <w:basedOn w:val="71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sz w:val="14"/>
      <w:szCs w:val="14"/>
      <w:lang w:eastAsia="ru-RU"/>
    </w:rPr>
  </w:style>
  <w:style w:type="paragraph" w:styleId="1006" w:customStyle="1">
    <w:name w:val="xl133"/>
    <w:basedOn w:val="71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sz w:val="14"/>
      <w:szCs w:val="14"/>
      <w:lang w:eastAsia="ru-RU"/>
    </w:rPr>
  </w:style>
  <w:style w:type="numbering" w:styleId="1007" w:customStyle="1">
    <w:name w:val="Нет списка4"/>
    <w:next w:val="722"/>
    <w:uiPriority w:val="99"/>
    <w:semiHidden/>
    <w:unhideWhenUsed/>
  </w:style>
  <w:style w:type="character" w:styleId="1008">
    <w:name w:val="Emphasis"/>
    <w:uiPriority w:val="20"/>
    <w:qFormat/>
    <w:rPr>
      <w:i/>
      <w:iCs/>
    </w:rPr>
  </w:style>
  <w:style w:type="numbering" w:styleId="1009" w:customStyle="1">
    <w:name w:val="Нет списка5"/>
    <w:next w:val="722"/>
    <w:uiPriority w:val="99"/>
    <w:semiHidden/>
    <w:unhideWhenUsed/>
  </w:style>
  <w:style w:type="character" w:styleId="1010" w:customStyle="1">
    <w:name w:val="ConsPlusNormal Знак"/>
    <w:link w:val="912"/>
    <w:rPr>
      <w:rFonts w:eastAsia="Times New Roman" w:cs="Calibri"/>
      <w:sz w:val="22"/>
    </w:rPr>
  </w:style>
  <w:style w:type="paragraph" w:styleId="1011" w:customStyle="1">
    <w:name w:val="Обычный (веб);Знак Знак"/>
    <w:basedOn w:val="710"/>
    <w:link w:val="1029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1012" w:customStyle="1">
    <w:name w:val="Заголовок 1 Знак;Заголовок 1 Знак Знак Знак Знак Знак Знак"/>
    <w:link w:val="903"/>
    <w:rPr>
      <w:rFonts w:ascii="Cambria" w:hAnsi="Cambria" w:eastAsia="Times New Roman"/>
      <w:b/>
      <w:bCs/>
      <w:color w:val="365f91"/>
      <w:sz w:val="28"/>
      <w:szCs w:val="28"/>
      <w:lang w:val="en-US"/>
    </w:rPr>
  </w:style>
  <w:style w:type="character" w:styleId="1013" w:customStyle="1">
    <w:name w:val="Заголовок 3 Знак"/>
    <w:link w:val="713"/>
    <w:uiPriority w:val="9"/>
    <w:rPr>
      <w:rFonts w:ascii="Cambria" w:hAnsi="Cambria" w:eastAsia="Times New Roman"/>
      <w:b/>
      <w:bCs/>
      <w:sz w:val="26"/>
      <w:szCs w:val="26"/>
      <w:lang w:val="en-US"/>
    </w:rPr>
  </w:style>
  <w:style w:type="numbering" w:styleId="1014" w:customStyle="1">
    <w:name w:val="Нет списка6"/>
    <w:next w:val="722"/>
    <w:uiPriority w:val="99"/>
    <w:semiHidden/>
    <w:unhideWhenUsed/>
  </w:style>
  <w:style w:type="paragraph" w:styleId="1015">
    <w:name w:val="Body Text Indent"/>
    <w:basedOn w:val="710"/>
    <w:link w:val="1016"/>
    <w:unhideWhenUsed/>
    <w:pPr>
      <w:ind w:firstLine="708"/>
      <w:jc w:val="both"/>
      <w:spacing w:after="0" w:line="240" w:lineRule="auto"/>
    </w:pPr>
    <w:rPr>
      <w:rFonts w:ascii="Times New Roman" w:hAnsi="Times New Roman" w:eastAsia="Times New Roman"/>
      <w:sz w:val="24"/>
      <w:szCs w:val="24"/>
      <w:lang w:val="en-US" w:eastAsia="ru-RU"/>
    </w:rPr>
  </w:style>
  <w:style w:type="character" w:styleId="1016" w:customStyle="1">
    <w:name w:val="Основной текст с отступом Знак"/>
    <w:link w:val="1015"/>
    <w:rPr>
      <w:rFonts w:ascii="Times New Roman" w:hAnsi="Times New Roman" w:eastAsia="Times New Roman"/>
      <w:sz w:val="24"/>
      <w:szCs w:val="24"/>
      <w:lang w:val="en-US"/>
    </w:rPr>
  </w:style>
  <w:style w:type="character" w:styleId="1017" w:customStyle="1">
    <w:name w:val="Заголовок Знак"/>
    <w:link w:val="745"/>
    <w:rPr>
      <w:rFonts w:ascii="Times New Roman" w:hAnsi="Times New Roman" w:eastAsia="Times New Roman"/>
      <w:sz w:val="28"/>
      <w:szCs w:val="24"/>
      <w:lang w:val="en-US"/>
    </w:rPr>
  </w:style>
  <w:style w:type="paragraph" w:styleId="1018">
    <w:name w:val="Body Text 2"/>
    <w:basedOn w:val="710"/>
    <w:link w:val="1019"/>
    <w:uiPriority w:val="99"/>
    <w:unhideWhenUsed/>
    <w:pPr>
      <w:spacing w:after="120" w:line="480" w:lineRule="auto"/>
    </w:pPr>
    <w:rPr>
      <w:rFonts w:ascii="Times New Roman" w:hAnsi="Times New Roman" w:eastAsia="Times New Roman"/>
      <w:sz w:val="24"/>
      <w:szCs w:val="24"/>
      <w:lang w:val="en-US" w:eastAsia="ru-RU"/>
    </w:rPr>
  </w:style>
  <w:style w:type="character" w:styleId="1019" w:customStyle="1">
    <w:name w:val="Основной текст 2 Знак"/>
    <w:link w:val="1018"/>
    <w:uiPriority w:val="99"/>
    <w:rPr>
      <w:rFonts w:ascii="Times New Roman" w:hAnsi="Times New Roman" w:eastAsia="Times New Roman"/>
      <w:sz w:val="24"/>
      <w:szCs w:val="24"/>
      <w:lang w:val="en-US"/>
    </w:rPr>
  </w:style>
  <w:style w:type="paragraph" w:styleId="1020">
    <w:name w:val="Body Text 3"/>
    <w:basedOn w:val="710"/>
    <w:link w:val="1021"/>
    <w:uiPriority w:val="99"/>
    <w:semiHidden/>
    <w:unhideWhenUsed/>
    <w:pPr>
      <w:spacing w:after="120" w:line="240" w:lineRule="auto"/>
    </w:pPr>
    <w:rPr>
      <w:rFonts w:ascii="Times New Roman" w:hAnsi="Times New Roman" w:eastAsia="Times New Roman"/>
      <w:sz w:val="16"/>
      <w:szCs w:val="16"/>
      <w:lang w:val="en-US" w:eastAsia="ru-RU"/>
    </w:rPr>
  </w:style>
  <w:style w:type="character" w:styleId="1021" w:customStyle="1">
    <w:name w:val="Основной текст 3 Знак"/>
    <w:link w:val="1020"/>
    <w:uiPriority w:val="99"/>
    <w:semiHidden/>
    <w:rPr>
      <w:rFonts w:ascii="Times New Roman" w:hAnsi="Times New Roman" w:eastAsia="Times New Roman"/>
      <w:sz w:val="16"/>
      <w:szCs w:val="16"/>
      <w:lang w:val="en-US"/>
    </w:rPr>
  </w:style>
  <w:style w:type="paragraph" w:styleId="1022">
    <w:name w:val="Body Text"/>
    <w:basedOn w:val="710"/>
    <w:link w:val="1023"/>
    <w:pPr>
      <w:spacing w:after="120" w:line="240" w:lineRule="auto"/>
    </w:pPr>
    <w:rPr>
      <w:rFonts w:ascii="Times New Roman" w:hAnsi="Times New Roman" w:eastAsia="Times New Roman"/>
      <w:sz w:val="24"/>
      <w:szCs w:val="24"/>
      <w:lang w:val="en-US" w:eastAsia="ru-RU"/>
    </w:rPr>
  </w:style>
  <w:style w:type="character" w:styleId="1023" w:customStyle="1">
    <w:name w:val="Основной текст Знак"/>
    <w:link w:val="1022"/>
    <w:rPr>
      <w:rFonts w:ascii="Times New Roman" w:hAnsi="Times New Roman" w:eastAsia="Times New Roman"/>
      <w:sz w:val="24"/>
      <w:szCs w:val="24"/>
      <w:lang w:val="en-US"/>
    </w:rPr>
  </w:style>
  <w:style w:type="character" w:styleId="1024">
    <w:name w:val="page number"/>
  </w:style>
  <w:style w:type="table" w:styleId="1025" w:customStyle="1">
    <w:name w:val="Сетка таблицы3"/>
    <w:basedOn w:val="721"/>
    <w:next w:val="759"/>
    <w:uiPriority w:val="59"/>
    <w:tblPr/>
  </w:style>
  <w:style w:type="character" w:styleId="1026" w:customStyle="1">
    <w:name w:val="Текст выноски Знак1"/>
    <w:uiPriority w:val="99"/>
    <w:semiHidden/>
    <w:rPr>
      <w:rFonts w:ascii="Tahoma" w:hAnsi="Tahoma" w:eastAsia="Times New Roman" w:cs="Tahoma"/>
      <w:sz w:val="16"/>
      <w:szCs w:val="16"/>
    </w:rPr>
  </w:style>
  <w:style w:type="character" w:styleId="1027" w:customStyle="1">
    <w:name w:val="Основной текст 3 Знак1"/>
    <w:uiPriority w:val="99"/>
    <w:semiHidden/>
    <w:rPr>
      <w:rFonts w:ascii="Times New Roman" w:hAnsi="Times New Roman" w:eastAsia="Times New Roman"/>
      <w:sz w:val="16"/>
      <w:szCs w:val="16"/>
    </w:rPr>
  </w:style>
  <w:style w:type="character" w:styleId="1028">
    <w:name w:val="Strong"/>
    <w:uiPriority w:val="22"/>
    <w:qFormat/>
    <w:rPr>
      <w:b/>
      <w:bCs/>
    </w:rPr>
  </w:style>
  <w:style w:type="character" w:styleId="1029" w:customStyle="1">
    <w:name w:val="Обычный (веб) Знак;Знак Знак Знак"/>
    <w:link w:val="1011"/>
    <w:uiPriority w:val="99"/>
    <w:rPr>
      <w:rFonts w:ascii="Times New Roman" w:hAnsi="Times New Roman" w:eastAsia="Times New Roman"/>
      <w:sz w:val="24"/>
      <w:szCs w:val="24"/>
    </w:rPr>
  </w:style>
  <w:style w:type="paragraph" w:styleId="1030" w:customStyle="1">
    <w:name w:val="ConsPlusCell"/>
    <w:uiPriority w:val="99"/>
    <w:pPr>
      <w:widowControl w:val="off"/>
    </w:pPr>
    <w:rPr>
      <w:rFonts w:ascii="Times New Roman" w:hAnsi="Times New Roman" w:eastAsia="Times New Roman"/>
      <w:sz w:val="28"/>
      <w:szCs w:val="28"/>
    </w:rPr>
  </w:style>
  <w:style w:type="paragraph" w:styleId="1031" w:customStyle="1">
    <w:name w:val="Обычный1"/>
    <w:rPr>
      <w:rFonts w:ascii="Times New Roman" w:hAnsi="Times New Roman" w:eastAsia="Times New Roman"/>
      <w:sz w:val="24"/>
    </w:rPr>
  </w:style>
  <w:style w:type="paragraph" w:styleId="1032" w:customStyle="1">
    <w:name w:val="Нормальный (таблица)"/>
    <w:basedOn w:val="710"/>
    <w:next w:val="710"/>
    <w:uiPriority w:val="99"/>
    <w:pPr>
      <w:jc w:val="both"/>
      <w:spacing w:after="0" w:line="240" w:lineRule="auto"/>
      <w:widowControl w:val="off"/>
    </w:pPr>
    <w:rPr>
      <w:rFonts w:ascii="Arial" w:hAnsi="Arial" w:eastAsia="Times New Roman" w:cs="Arial"/>
      <w:sz w:val="24"/>
      <w:szCs w:val="24"/>
      <w:lang w:eastAsia="ru-RU"/>
    </w:rPr>
  </w:style>
  <w:style w:type="paragraph" w:styleId="1033" w:customStyle="1">
    <w:name w:val="Прижатый влево"/>
    <w:basedOn w:val="710"/>
    <w:next w:val="710"/>
    <w:uiPriority w:val="99"/>
    <w:pPr>
      <w:spacing w:after="0" w:line="240" w:lineRule="auto"/>
      <w:widowControl w:val="off"/>
    </w:pPr>
    <w:rPr>
      <w:rFonts w:ascii="Arial" w:hAnsi="Arial" w:eastAsia="Times New Roman" w:cs="Arial"/>
      <w:sz w:val="24"/>
      <w:szCs w:val="24"/>
      <w:lang w:eastAsia="ru-RU"/>
    </w:rPr>
  </w:style>
  <w:style w:type="numbering" w:styleId="1034" w:customStyle="1">
    <w:name w:val="Нет списка12"/>
    <w:next w:val="722"/>
    <w:uiPriority w:val="99"/>
    <w:semiHidden/>
    <w:unhideWhenUsed/>
  </w:style>
  <w:style w:type="numbering" w:styleId="1035" w:customStyle="1">
    <w:name w:val="Нет списка111"/>
    <w:next w:val="722"/>
    <w:uiPriority w:val="99"/>
    <w:semiHidden/>
    <w:unhideWhenUsed/>
  </w:style>
  <w:style w:type="table" w:styleId="1036" w:customStyle="1">
    <w:name w:val="Сетка таблицы11"/>
    <w:basedOn w:val="721"/>
    <w:next w:val="759"/>
    <w:uiPriority w:val="59"/>
    <w:rPr>
      <w:sz w:val="22"/>
      <w:szCs w:val="22"/>
      <w:lang w:eastAsia="en-US"/>
    </w:rPr>
    <w:tblPr/>
  </w:style>
  <w:style w:type="table" w:styleId="1037" w:customStyle="1">
    <w:name w:val="Сетка таблицы21"/>
    <w:basedOn w:val="721"/>
    <w:next w:val="759"/>
    <w:uiPriority w:val="59"/>
    <w:tblPr/>
  </w:style>
  <w:style w:type="numbering" w:styleId="1038" w:customStyle="1">
    <w:name w:val="Нет списка7"/>
    <w:next w:val="722"/>
    <w:uiPriority w:val="99"/>
    <w:semiHidden/>
    <w:unhideWhenUsed/>
  </w:style>
  <w:style w:type="table" w:styleId="1039" w:customStyle="1">
    <w:name w:val="Сетка таблицы4"/>
    <w:basedOn w:val="721"/>
    <w:next w:val="759"/>
    <w:uiPriority w:val="59"/>
    <w:tblPr/>
  </w:style>
  <w:style w:type="numbering" w:styleId="1040" w:customStyle="1">
    <w:name w:val="Нет списка13"/>
    <w:next w:val="722"/>
    <w:uiPriority w:val="99"/>
    <w:semiHidden/>
    <w:unhideWhenUsed/>
  </w:style>
  <w:style w:type="numbering" w:styleId="1041" w:customStyle="1">
    <w:name w:val="Нет списка112"/>
    <w:next w:val="722"/>
    <w:uiPriority w:val="99"/>
    <w:semiHidden/>
    <w:unhideWhenUsed/>
  </w:style>
  <w:style w:type="table" w:styleId="1042" w:customStyle="1">
    <w:name w:val="Сетка таблицы12"/>
    <w:basedOn w:val="721"/>
    <w:next w:val="759"/>
    <w:uiPriority w:val="59"/>
    <w:rPr>
      <w:sz w:val="22"/>
      <w:szCs w:val="22"/>
      <w:lang w:eastAsia="en-US"/>
    </w:rPr>
    <w:tblPr/>
  </w:style>
  <w:style w:type="table" w:styleId="1043" w:customStyle="1">
    <w:name w:val="Сетка таблицы22"/>
    <w:basedOn w:val="721"/>
    <w:next w:val="759"/>
    <w:uiPriority w:val="59"/>
    <w:tblPr/>
  </w:style>
  <w:style w:type="paragraph" w:styleId="1044" w:customStyle="1">
    <w:name w:val="Default"/>
    <w:rPr>
      <w:rFonts w:ascii="Times New Roman" w:hAnsi="Times New Roman"/>
      <w:color w:val="000000"/>
      <w:sz w:val="24"/>
      <w:szCs w:val="24"/>
    </w:rPr>
  </w:style>
  <w:style w:type="numbering" w:styleId="1045" w:customStyle="1">
    <w:name w:val="Нет списка8"/>
    <w:next w:val="722"/>
    <w:uiPriority w:val="99"/>
    <w:semiHidden/>
    <w:unhideWhenUsed/>
  </w:style>
  <w:style w:type="paragraph" w:styleId="1046">
    <w:name w:val="Normal (Web)"/>
    <w:basedOn w:val="710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Пахомова Татьяна Сергеевна</dc:creator>
  <cp:keywords/>
  <cp:revision>7</cp:revision>
  <dcterms:created xsi:type="dcterms:W3CDTF">2026-01-16T07:16:00Z</dcterms:created>
  <dcterms:modified xsi:type="dcterms:W3CDTF">2026-01-23T06:58:19Z</dcterms:modified>
  <cp:version>1048576</cp:version>
</cp:coreProperties>
</file>