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8272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431F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ХМАО - Югры от 10.11.2023 N 554-п</w:t>
            </w:r>
            <w:r>
              <w:rPr>
                <w:sz w:val="48"/>
                <w:szCs w:val="48"/>
              </w:rPr>
              <w:br/>
              <w:t>(ред. от 01.03.2024)</w:t>
            </w:r>
            <w:r>
              <w:rPr>
                <w:sz w:val="48"/>
                <w:szCs w:val="48"/>
              </w:rPr>
              <w:br/>
              <w:t>"О государственной программе Ханты-Мансийского автономного округа - Югры "Развитие агропромышленного комплекса"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431F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29.03.2024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431F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431F7">
      <w:pPr>
        <w:pStyle w:val="ConsPlusNormal"/>
        <w:outlineLvl w:val="0"/>
      </w:pPr>
    </w:p>
    <w:p w:rsidR="00000000" w:rsidRDefault="00C431F7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000000" w:rsidRDefault="00C431F7">
      <w:pPr>
        <w:pStyle w:val="ConsPlusTitle"/>
        <w:jc w:val="center"/>
      </w:pPr>
    </w:p>
    <w:p w:rsidR="00000000" w:rsidRDefault="00C431F7">
      <w:pPr>
        <w:pStyle w:val="ConsPlusTitle"/>
        <w:jc w:val="center"/>
      </w:pPr>
      <w:r>
        <w:t>ПОСТАНОВЛЕНИЕ</w:t>
      </w:r>
    </w:p>
    <w:p w:rsidR="00000000" w:rsidRDefault="00C431F7">
      <w:pPr>
        <w:pStyle w:val="ConsPlusTitle"/>
        <w:jc w:val="center"/>
      </w:pPr>
      <w:r>
        <w:t>от 10 ноября 2023 г. N 554-п</w:t>
      </w:r>
    </w:p>
    <w:p w:rsidR="00000000" w:rsidRDefault="00C431F7">
      <w:pPr>
        <w:pStyle w:val="ConsPlusTitle"/>
        <w:jc w:val="center"/>
      </w:pPr>
    </w:p>
    <w:p w:rsidR="00000000" w:rsidRDefault="00C431F7">
      <w:pPr>
        <w:pStyle w:val="ConsPlusTitle"/>
        <w:jc w:val="center"/>
      </w:pPr>
      <w:r>
        <w:t>О ГОСУДАРСТВЕННОЙ ПРОГРАММЕ ХАНТЫ-МАНСИЙСКОГО АВТОНОМНОГО</w:t>
      </w:r>
    </w:p>
    <w:p w:rsidR="00000000" w:rsidRDefault="00C431F7">
      <w:pPr>
        <w:pStyle w:val="ConsPlusTitle"/>
        <w:jc w:val="center"/>
      </w:pPr>
      <w:r>
        <w:t>ОКРУГА - ЮГРЫ "РАЗВИТИЕ АГРОПРОМЫШЛЕННОГО КОМПЛЕКСА"</w:t>
      </w:r>
    </w:p>
    <w:p w:rsidR="00000000" w:rsidRDefault="00C431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31F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31F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431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431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26.01.2024 </w:t>
            </w:r>
            <w:hyperlink r:id="rId10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,</w:t>
            </w:r>
          </w:p>
          <w:p w:rsidR="00000000" w:rsidRDefault="00C431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01.03.2024 </w:t>
            </w:r>
            <w:hyperlink r:id="rId11" w:history="1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31F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431F7">
      <w:pPr>
        <w:pStyle w:val="ConsPlusNormal"/>
        <w:ind w:firstLine="540"/>
        <w:jc w:val="both"/>
      </w:pPr>
    </w:p>
    <w:p w:rsidR="00000000" w:rsidRDefault="00C431F7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5 августа 2021 года N 289-п "О порядке разработки и реализации государственных программ Ханты-Мансийского автономного округа - Югры", учитывая решение Общественного</w:t>
      </w:r>
      <w:r>
        <w:t xml:space="preserve"> совета при Департаменте промышленности Ханты-Мансийского автономного округа - Югры (протокол заседания от 10 октября 2023 года N 21), Правительство Ханты-Мансийского автономного округа - Югры постановляет:</w:t>
      </w:r>
    </w:p>
    <w:p w:rsidR="00000000" w:rsidRDefault="00C431F7">
      <w:pPr>
        <w:pStyle w:val="ConsPlusNormal"/>
        <w:spacing w:before="240"/>
        <w:ind w:firstLine="540"/>
        <w:jc w:val="both"/>
      </w:pPr>
      <w:r>
        <w:t xml:space="preserve">1. Утвердить прилагаемую государственную </w:t>
      </w:r>
      <w:hyperlink w:anchor="Par47" w:tooltip="ГОСУДАРСТВЕННАЯ ПРОГРАММА" w:history="1">
        <w:r>
          <w:rPr>
            <w:color w:val="0000FF"/>
          </w:rPr>
          <w:t>программу</w:t>
        </w:r>
      </w:hyperlink>
      <w:r>
        <w:t xml:space="preserve"> Ханты-Мансийского автономного округа - Югры "Развитие агропромышленного комплекса" (далее - государственная программа).</w:t>
      </w:r>
    </w:p>
    <w:p w:rsidR="00000000" w:rsidRDefault="00C431F7">
      <w:pPr>
        <w:pStyle w:val="ConsPlusNormal"/>
        <w:spacing w:before="240"/>
        <w:ind w:firstLine="540"/>
        <w:jc w:val="both"/>
      </w:pPr>
      <w:r>
        <w:t>2. Определить Департамент промышленности Ханты-Мансийского автономного округа - Ю</w:t>
      </w:r>
      <w:r>
        <w:t>гры ответственным исполнителем государственной программы.</w:t>
      </w:r>
    </w:p>
    <w:p w:rsidR="00000000" w:rsidRDefault="00C431F7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000000" w:rsidRDefault="00C431F7">
      <w:pPr>
        <w:pStyle w:val="ConsPlusNormal"/>
        <w:spacing w:before="240"/>
        <w:ind w:firstLine="540"/>
        <w:jc w:val="both"/>
      </w:pPr>
      <w:r>
        <w:t>3.1. Постановления Правительства Ханты-Мансийского автономного округа - Югры:</w:t>
      </w:r>
    </w:p>
    <w:p w:rsidR="00000000" w:rsidRDefault="00C431F7">
      <w:pPr>
        <w:pStyle w:val="ConsPlusNormal"/>
        <w:spacing w:before="240"/>
        <w:ind w:firstLine="540"/>
        <w:jc w:val="both"/>
      </w:pPr>
      <w:r>
        <w:t xml:space="preserve">от 31 октября 2021 года </w:t>
      </w:r>
      <w:hyperlink r:id="rId14" w:history="1">
        <w:r>
          <w:rPr>
            <w:color w:val="0000FF"/>
          </w:rPr>
          <w:t>N 473-п</w:t>
        </w:r>
      </w:hyperlink>
      <w:r>
        <w:t xml:space="preserve"> "О государственной программе Ханты-Мансийского автономного округа - Югры "Развитие агропромышленного комплекса";</w:t>
      </w:r>
    </w:p>
    <w:p w:rsidR="00000000" w:rsidRDefault="00C431F7">
      <w:pPr>
        <w:pStyle w:val="ConsPlusNormal"/>
        <w:spacing w:before="240"/>
        <w:ind w:firstLine="540"/>
        <w:jc w:val="both"/>
      </w:pPr>
      <w:r>
        <w:t xml:space="preserve">от 25 февраля 2022 года </w:t>
      </w:r>
      <w:hyperlink r:id="rId15" w:history="1">
        <w:r>
          <w:rPr>
            <w:color w:val="0000FF"/>
          </w:rPr>
          <w:t>N 64-п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31 октября 2021 года N 473-п "О государственной программе Ханты-Мансийского автономного округа - Югры "Развитие агропромышленн</w:t>
      </w:r>
      <w:r>
        <w:t>ого комплекса";</w:t>
      </w:r>
    </w:p>
    <w:p w:rsidR="00000000" w:rsidRDefault="00C431F7">
      <w:pPr>
        <w:pStyle w:val="ConsPlusNormal"/>
        <w:spacing w:before="240"/>
        <w:ind w:firstLine="540"/>
        <w:jc w:val="both"/>
      </w:pPr>
      <w:r>
        <w:t xml:space="preserve">от 11 ноября 2022 года </w:t>
      </w:r>
      <w:hyperlink r:id="rId16" w:history="1">
        <w:r>
          <w:rPr>
            <w:color w:val="0000FF"/>
          </w:rPr>
          <w:t>N 588-п</w:t>
        </w:r>
      </w:hyperlink>
      <w:r>
        <w:t xml:space="preserve"> "О внесении изменений в постановление Правительства Ханты-Мансийского автономного округа - Югры от 31 октября 2021 г</w:t>
      </w:r>
      <w:r>
        <w:t>ода N 473-п "О государственной программе Ханты-Мансийского автономного округа - Югры "Развитие агропромышленного комплекса";</w:t>
      </w:r>
    </w:p>
    <w:p w:rsidR="00000000" w:rsidRDefault="00C431F7">
      <w:pPr>
        <w:pStyle w:val="ConsPlusNormal"/>
        <w:spacing w:before="240"/>
        <w:ind w:firstLine="540"/>
        <w:jc w:val="both"/>
      </w:pPr>
      <w:r>
        <w:t xml:space="preserve">от 10 марта 2023 года </w:t>
      </w:r>
      <w:hyperlink r:id="rId17" w:history="1">
        <w:r>
          <w:rPr>
            <w:color w:val="0000FF"/>
          </w:rPr>
          <w:t>N 85-п</w:t>
        </w:r>
      </w:hyperlink>
      <w:r>
        <w:t xml:space="preserve"> "О внесен</w:t>
      </w:r>
      <w:r>
        <w:t>ии изменений в приложение 1 к постановлению Правительства Ханты-Мансийского автономного округа - Югры от 31 октября 2021 года N 473-п "О государственной программе Ханты-Мансийского автономного округа - Югры "Развитие агропромышленного комплекса";</w:t>
      </w:r>
    </w:p>
    <w:p w:rsidR="00000000" w:rsidRDefault="00C431F7">
      <w:pPr>
        <w:pStyle w:val="ConsPlusNormal"/>
        <w:spacing w:before="240"/>
        <w:ind w:firstLine="540"/>
        <w:jc w:val="both"/>
      </w:pPr>
      <w:r>
        <w:lastRenderedPageBreak/>
        <w:t>от 14 апр</w:t>
      </w:r>
      <w:r>
        <w:t xml:space="preserve">еля 2023 года </w:t>
      </w:r>
      <w:hyperlink r:id="rId18" w:history="1">
        <w:r>
          <w:rPr>
            <w:color w:val="0000FF"/>
          </w:rPr>
          <w:t>N 143-п</w:t>
        </w:r>
      </w:hyperlink>
      <w:r>
        <w:t xml:space="preserve"> "О внесении изменений в приложение 1 к постановлению Правительства Ханты-Мансийского автономного округа - Югры от 31 октября 2021 года N 473-</w:t>
      </w:r>
      <w:r>
        <w:t>п "О государственной программе Ханты-Мансийского автономного округа - Югры "Развитие агропромышленного комплекса";</w:t>
      </w:r>
    </w:p>
    <w:p w:rsidR="00000000" w:rsidRDefault="00C431F7">
      <w:pPr>
        <w:pStyle w:val="ConsPlusNormal"/>
        <w:spacing w:before="240"/>
        <w:ind w:firstLine="540"/>
        <w:jc w:val="both"/>
      </w:pPr>
      <w:r>
        <w:t xml:space="preserve">от 27 октября 2023 года </w:t>
      </w:r>
      <w:hyperlink r:id="rId19" w:history="1">
        <w:r>
          <w:rPr>
            <w:color w:val="0000FF"/>
          </w:rPr>
          <w:t>N 526-п</w:t>
        </w:r>
      </w:hyperlink>
      <w:r>
        <w:t xml:space="preserve"> "О внесении изме</w:t>
      </w:r>
      <w:r>
        <w:t>нений в приложение 1 к постановлению Правительства Ханты-Мансийского автономного округа - Югры от 31 октября 2021 года N 473-п "О государственной программе Ханты-Мансийского автономного округа - Югры "Развитие агропромышленного комплекса".</w:t>
      </w:r>
    </w:p>
    <w:p w:rsidR="00000000" w:rsidRDefault="00C431F7">
      <w:pPr>
        <w:pStyle w:val="ConsPlusNormal"/>
        <w:spacing w:before="240"/>
        <w:ind w:firstLine="540"/>
        <w:jc w:val="both"/>
      </w:pPr>
      <w:r>
        <w:t xml:space="preserve">3.2. </w:t>
      </w:r>
      <w:hyperlink r:id="rId20" w:history="1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13 мая 2022 года N 192-п "О внесении изменений в некоторые постановлен</w:t>
      </w:r>
      <w:r>
        <w:t>ия Правительства Ханты-Мансийского автономного округа - Югры".</w:t>
      </w:r>
    </w:p>
    <w:p w:rsidR="00000000" w:rsidRDefault="00C431F7">
      <w:pPr>
        <w:pStyle w:val="ConsPlusNormal"/>
        <w:spacing w:before="240"/>
        <w:ind w:firstLine="540"/>
        <w:jc w:val="both"/>
      </w:pPr>
      <w:r>
        <w:t xml:space="preserve">3.3. </w:t>
      </w:r>
      <w:hyperlink r:id="rId21" w:history="1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</w:t>
      </w:r>
      <w:r>
        <w:t xml:space="preserve"> Югры от 8 июля 2022 года N 317-п "О внесении изменений в некоторые постановления Правительства Ханты-Мансийского автономного округа - Югры".</w:t>
      </w:r>
    </w:p>
    <w:p w:rsidR="00000000" w:rsidRDefault="00C431F7">
      <w:pPr>
        <w:pStyle w:val="ConsPlusNormal"/>
        <w:spacing w:before="240"/>
        <w:ind w:firstLine="540"/>
        <w:jc w:val="both"/>
      </w:pPr>
      <w:r>
        <w:t xml:space="preserve">3.4. </w:t>
      </w:r>
      <w:hyperlink r:id="rId22" w:history="1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12 августа 2022 года N 385-п "О внесении изменений в некоторые постановления Правительства Ханты-Мансийского автономного округа - Югры".</w:t>
      </w:r>
    </w:p>
    <w:p w:rsidR="00000000" w:rsidRDefault="00C431F7">
      <w:pPr>
        <w:pStyle w:val="ConsPlusNormal"/>
        <w:spacing w:before="240"/>
        <w:ind w:firstLine="540"/>
        <w:jc w:val="both"/>
      </w:pPr>
      <w:r>
        <w:t xml:space="preserve">3.5. </w:t>
      </w:r>
      <w:hyperlink r:id="rId23" w:history="1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1 сентября 2022 года N 420-п "О внесении изменений в некоторые постановления </w:t>
      </w:r>
      <w:r>
        <w:t>Правительства Ханты-Мансийского автономного округа - Югры".</w:t>
      </w:r>
    </w:p>
    <w:p w:rsidR="00000000" w:rsidRDefault="00C431F7">
      <w:pPr>
        <w:pStyle w:val="ConsPlusNormal"/>
        <w:spacing w:before="240"/>
        <w:ind w:firstLine="540"/>
        <w:jc w:val="both"/>
      </w:pPr>
      <w:r>
        <w:t xml:space="preserve">3.6. </w:t>
      </w:r>
      <w:hyperlink r:id="rId24" w:history="1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7 октября 2022 года N 493-п "О внесении изменений в некоторые постановления Правительства Ханты-Мансийского автономного округа - Югры".</w:t>
      </w:r>
    </w:p>
    <w:p w:rsidR="00000000" w:rsidRDefault="00C431F7">
      <w:pPr>
        <w:pStyle w:val="ConsPlusNormal"/>
        <w:spacing w:before="240"/>
        <w:ind w:firstLine="540"/>
        <w:jc w:val="both"/>
      </w:pPr>
      <w:r>
        <w:t xml:space="preserve">3.7. </w:t>
      </w:r>
      <w:hyperlink r:id="rId25" w:history="1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2 декабря 2022 года N 646-п "О внесении изменений в некоторые постановления Правительства Ханты-Ма</w:t>
      </w:r>
      <w:r>
        <w:t>нсийского автономного округа - Югры".</w:t>
      </w:r>
    </w:p>
    <w:p w:rsidR="00000000" w:rsidRDefault="00C431F7">
      <w:pPr>
        <w:pStyle w:val="ConsPlusNormal"/>
        <w:spacing w:before="240"/>
        <w:ind w:firstLine="540"/>
        <w:jc w:val="both"/>
      </w:pPr>
      <w:r>
        <w:t xml:space="preserve">3.8. </w:t>
      </w:r>
      <w:hyperlink r:id="rId26" w:history="1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19 мая 2023 года</w:t>
      </w:r>
      <w:r>
        <w:t xml:space="preserve"> N 222-п "О внесении изменений в некоторые постановления Правительства Ханты-Мансийского автономного округа - Югры".</w:t>
      </w:r>
    </w:p>
    <w:p w:rsidR="00000000" w:rsidRDefault="00C431F7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 1 января 2024 года.</w:t>
      </w:r>
    </w:p>
    <w:p w:rsidR="00000000" w:rsidRDefault="00C431F7">
      <w:pPr>
        <w:pStyle w:val="ConsPlusNormal"/>
        <w:ind w:firstLine="540"/>
        <w:jc w:val="both"/>
      </w:pPr>
    </w:p>
    <w:p w:rsidR="00000000" w:rsidRDefault="00C431F7">
      <w:pPr>
        <w:pStyle w:val="ConsPlusNormal"/>
        <w:jc w:val="right"/>
      </w:pPr>
      <w:r>
        <w:t>Губернатор</w:t>
      </w:r>
    </w:p>
    <w:p w:rsidR="00000000" w:rsidRDefault="00C431F7">
      <w:pPr>
        <w:pStyle w:val="ConsPlusNormal"/>
        <w:jc w:val="right"/>
      </w:pPr>
      <w:r>
        <w:t>Ханты-Мансийского</w:t>
      </w:r>
    </w:p>
    <w:p w:rsidR="00000000" w:rsidRDefault="00C431F7">
      <w:pPr>
        <w:pStyle w:val="ConsPlusNormal"/>
        <w:jc w:val="right"/>
      </w:pPr>
      <w:r>
        <w:t>автономного округа - Югры</w:t>
      </w:r>
    </w:p>
    <w:p w:rsidR="00000000" w:rsidRDefault="00C431F7">
      <w:pPr>
        <w:pStyle w:val="ConsPlusNormal"/>
        <w:jc w:val="right"/>
      </w:pPr>
      <w:r>
        <w:t>Н.В.КОМАРОВА</w:t>
      </w:r>
    </w:p>
    <w:p w:rsidR="00000000" w:rsidRDefault="00C431F7">
      <w:pPr>
        <w:pStyle w:val="ConsPlusNormal"/>
      </w:pPr>
    </w:p>
    <w:p w:rsidR="00000000" w:rsidRDefault="00C431F7">
      <w:pPr>
        <w:pStyle w:val="ConsPlusNormal"/>
      </w:pPr>
    </w:p>
    <w:p w:rsidR="00000000" w:rsidRDefault="00C431F7">
      <w:pPr>
        <w:pStyle w:val="ConsPlusNormal"/>
      </w:pPr>
    </w:p>
    <w:p w:rsidR="00000000" w:rsidRDefault="00C431F7">
      <w:pPr>
        <w:pStyle w:val="ConsPlusNormal"/>
      </w:pPr>
    </w:p>
    <w:p w:rsidR="00000000" w:rsidRDefault="00C431F7">
      <w:pPr>
        <w:pStyle w:val="ConsPlusNormal"/>
      </w:pPr>
    </w:p>
    <w:p w:rsidR="00000000" w:rsidRDefault="00C431F7">
      <w:pPr>
        <w:pStyle w:val="ConsPlusNormal"/>
        <w:jc w:val="right"/>
        <w:outlineLvl w:val="0"/>
      </w:pPr>
      <w:r>
        <w:t>Приложение</w:t>
      </w:r>
    </w:p>
    <w:p w:rsidR="00000000" w:rsidRDefault="00C431F7">
      <w:pPr>
        <w:pStyle w:val="ConsPlusNormal"/>
        <w:jc w:val="right"/>
      </w:pPr>
      <w:r>
        <w:t>к постановлению Правительства</w:t>
      </w:r>
    </w:p>
    <w:p w:rsidR="00000000" w:rsidRDefault="00C431F7">
      <w:pPr>
        <w:pStyle w:val="ConsPlusNormal"/>
        <w:jc w:val="right"/>
      </w:pPr>
      <w:r>
        <w:t>Ханты-Мансийского</w:t>
      </w:r>
    </w:p>
    <w:p w:rsidR="00000000" w:rsidRDefault="00C431F7">
      <w:pPr>
        <w:pStyle w:val="ConsPlusNormal"/>
        <w:jc w:val="right"/>
      </w:pPr>
      <w:r>
        <w:t>автономного округа - Югры</w:t>
      </w:r>
    </w:p>
    <w:p w:rsidR="00000000" w:rsidRDefault="00C431F7">
      <w:pPr>
        <w:pStyle w:val="ConsPlusNormal"/>
        <w:jc w:val="right"/>
      </w:pPr>
      <w:r>
        <w:t>от 10 ноября 2023 года N 554-п</w:t>
      </w:r>
    </w:p>
    <w:p w:rsidR="00000000" w:rsidRDefault="00C431F7">
      <w:pPr>
        <w:pStyle w:val="ConsPlusNormal"/>
      </w:pPr>
    </w:p>
    <w:p w:rsidR="00000000" w:rsidRDefault="00C431F7">
      <w:pPr>
        <w:pStyle w:val="ConsPlusTitle"/>
        <w:jc w:val="center"/>
      </w:pPr>
      <w:bookmarkStart w:id="1" w:name="Par47"/>
      <w:bookmarkEnd w:id="1"/>
      <w:r>
        <w:t>ГОСУДАРСТВЕННАЯ ПРОГРАММА</w:t>
      </w:r>
    </w:p>
    <w:p w:rsidR="00000000" w:rsidRDefault="00C431F7">
      <w:pPr>
        <w:pStyle w:val="ConsPlusTitle"/>
        <w:jc w:val="center"/>
      </w:pPr>
      <w:r>
        <w:t>ХАНТЫ-МАНСИЙСКОГО АВТОНОМНОГО ОКРУГА - ЮГРЫ "РАЗВИТИЕ</w:t>
      </w:r>
    </w:p>
    <w:p w:rsidR="00000000" w:rsidRDefault="00C431F7">
      <w:pPr>
        <w:pStyle w:val="ConsPlusTitle"/>
        <w:jc w:val="center"/>
      </w:pPr>
      <w:r>
        <w:t>АГРОПРОМЫШЛЕННОГО КОМПЛЕКСА" (ДАЛЕЕ - ГОСУДАРСТВЕ</w:t>
      </w:r>
      <w:r>
        <w:t>ННАЯ</w:t>
      </w:r>
    </w:p>
    <w:p w:rsidR="00000000" w:rsidRDefault="00C431F7">
      <w:pPr>
        <w:pStyle w:val="ConsPlusTitle"/>
        <w:jc w:val="center"/>
      </w:pPr>
      <w:r>
        <w:t>ПРОГРАММА)</w:t>
      </w:r>
    </w:p>
    <w:p w:rsidR="00000000" w:rsidRDefault="00C431F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31F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31F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431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431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26.01.2024 </w:t>
            </w:r>
            <w:hyperlink r:id="rId27" w:history="1">
              <w:r>
                <w:rPr>
                  <w:color w:val="0000FF"/>
                </w:rPr>
                <w:t>N 20-п</w:t>
              </w:r>
            </w:hyperlink>
            <w:r>
              <w:rPr>
                <w:color w:val="392C69"/>
              </w:rPr>
              <w:t>,</w:t>
            </w:r>
          </w:p>
          <w:p w:rsidR="00000000" w:rsidRDefault="00C431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01.03.2024 </w:t>
            </w:r>
            <w:hyperlink r:id="rId28" w:history="1">
              <w:r>
                <w:rPr>
                  <w:color w:val="0000FF"/>
                </w:rPr>
                <w:t>N 71-п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431F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431F7">
      <w:pPr>
        <w:pStyle w:val="ConsPlusNormal"/>
      </w:pPr>
    </w:p>
    <w:p w:rsidR="00000000" w:rsidRDefault="00C431F7">
      <w:pPr>
        <w:pStyle w:val="ConsPlusTitle"/>
        <w:jc w:val="center"/>
        <w:outlineLvl w:val="1"/>
      </w:pPr>
      <w:r>
        <w:t>Паспорт государственной программы</w:t>
      </w:r>
    </w:p>
    <w:p w:rsidR="00000000" w:rsidRDefault="00C431F7">
      <w:pPr>
        <w:pStyle w:val="ConsPlusNormal"/>
        <w:jc w:val="center"/>
      </w:pPr>
    </w:p>
    <w:p w:rsidR="00000000" w:rsidRDefault="00C431F7">
      <w:pPr>
        <w:pStyle w:val="ConsPlusTitle"/>
        <w:jc w:val="center"/>
        <w:outlineLvl w:val="2"/>
      </w:pPr>
      <w:r>
        <w:t>1. Основные положения</w:t>
      </w:r>
    </w:p>
    <w:p w:rsidR="00000000" w:rsidRDefault="00C431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066"/>
      </w:tblGrid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Куратор государственной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Черняев Сергей Владимирович - заместитель Губернатора Ханты-Мансийского автономного округа - Югры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Департамент промышленности Ханты-Мансийского автономного округа - Югры (далее - автономный округ, Деппром</w:t>
            </w:r>
            <w:r>
              <w:t>ышленности Югры)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Период реализации государственной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2024 - 2030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Цели государственной программы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Устойчивое развитие агропромышленного комплекса и сельских территорий, повышение конкурентоспособности произведенной в автономном округе сельскохозяйс</w:t>
            </w:r>
            <w:r>
              <w:t>твенной продукции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Объемы финансового обеспечения за весь период реализации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9 684 096,5 тыс. рублей</w:t>
            </w:r>
          </w:p>
        </w:tc>
      </w:tr>
      <w:tr w:rsidR="00000000">
        <w:tc>
          <w:tcPr>
            <w:tcW w:w="9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both"/>
            </w:pPr>
            <w:r>
              <w:t xml:space="preserve">(в ред. постановлений Правительства ХМАО - Югры от 26.01.2024 </w:t>
            </w:r>
            <w:hyperlink r:id="rId29" w:history="1">
              <w:r>
                <w:rPr>
                  <w:color w:val="0000FF"/>
                </w:rPr>
                <w:t>N 20-п</w:t>
              </w:r>
            </w:hyperlink>
            <w:r>
              <w:t xml:space="preserve">, от 01.03.2024 </w:t>
            </w:r>
            <w:hyperlink r:id="rId30" w:history="1">
              <w:r>
                <w:rPr>
                  <w:color w:val="0000FF"/>
                </w:rPr>
                <w:t>N 71-п</w:t>
              </w:r>
            </w:hyperlink>
            <w:r>
              <w:t>)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 xml:space="preserve">Связь с национальными целями развития </w:t>
            </w:r>
            <w:r>
              <w:lastRenderedPageBreak/>
              <w:t>Российской Федерации/ государственными программами Российской Федерации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lastRenderedPageBreak/>
              <w:t>1. Достойный, эффективный труд и успешное предпринимательство:</w:t>
            </w:r>
          </w:p>
          <w:p w:rsidR="00000000" w:rsidRDefault="00C431F7">
            <w:pPr>
              <w:pStyle w:val="ConsPlusNormal"/>
            </w:pPr>
            <w:r>
              <w:lastRenderedPageBreak/>
              <w:t>1.1. Показатель "Увеличение численности занятых в сфере малого и среднего предприни</w:t>
            </w:r>
            <w:r>
              <w:t>мательства, включая индивидуальных предпринимателей и самозанятых, до 25 млн человек".</w:t>
            </w:r>
          </w:p>
          <w:p w:rsidR="00000000" w:rsidRDefault="00C431F7">
            <w:pPr>
              <w:pStyle w:val="ConsPlusNormal"/>
            </w:pPr>
            <w:r>
              <w:t>1.2. Показатель "Обеспечение темпа роста валового внутреннего продукта страны выше среднемирового при сохранении макроэкономической стабильности".</w:t>
            </w:r>
          </w:p>
          <w:p w:rsidR="00000000" w:rsidRDefault="00C431F7">
            <w:pPr>
              <w:pStyle w:val="ConsPlusNormal"/>
            </w:pPr>
            <w:r>
              <w:t>1.3. Показатель "Обесп</w:t>
            </w:r>
            <w:r>
              <w:t>ечение темпа устойчивого роста доходов населения и уровня пенсионного обеспечения не ниже инфляции".</w:t>
            </w:r>
          </w:p>
          <w:p w:rsidR="00000000" w:rsidRDefault="00C431F7">
            <w:pPr>
              <w:pStyle w:val="ConsPlusNormal"/>
            </w:pPr>
            <w:r>
              <w:t>2. Государственная программа развития сельского хозяйства и регулирования рынков сельскохозяйственной продукции, сырья и продовольствия.</w:t>
            </w:r>
          </w:p>
          <w:p w:rsidR="00000000" w:rsidRDefault="00C431F7">
            <w:pPr>
              <w:pStyle w:val="ConsPlusNormal"/>
            </w:pPr>
            <w:r>
              <w:t>3. Государственная</w:t>
            </w:r>
            <w:r>
              <w:t xml:space="preserve"> программа Российской Федерации "Комплексное развитие сельских территорий".</w:t>
            </w:r>
          </w:p>
          <w:p w:rsidR="00000000" w:rsidRDefault="00C431F7">
            <w:pPr>
              <w:pStyle w:val="ConsPlusNormal"/>
            </w:pPr>
            <w:r>
              <w:t>4. Государственная программа Российской Федерации "Экономическое развитие и инновационная экономика"</w:t>
            </w:r>
          </w:p>
        </w:tc>
      </w:tr>
    </w:tbl>
    <w:p w:rsidR="00000000" w:rsidRDefault="00C431F7">
      <w:pPr>
        <w:pStyle w:val="ConsPlusNormal"/>
        <w:jc w:val="center"/>
      </w:pPr>
    </w:p>
    <w:p w:rsidR="00000000" w:rsidRDefault="00C431F7">
      <w:pPr>
        <w:pStyle w:val="ConsPlusTitle"/>
        <w:jc w:val="center"/>
        <w:outlineLvl w:val="2"/>
      </w:pPr>
      <w:r>
        <w:t>2. Показатели государственной программы</w:t>
      </w:r>
    </w:p>
    <w:p w:rsidR="00000000" w:rsidRDefault="00C431F7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00000" w:rsidRDefault="00C431F7">
      <w:pPr>
        <w:pStyle w:val="ConsPlusNormal"/>
        <w:jc w:val="center"/>
      </w:pPr>
      <w:r>
        <w:t>от 26.01.2024 N 20-п)</w:t>
      </w:r>
    </w:p>
    <w:p w:rsidR="00000000" w:rsidRDefault="00C431F7">
      <w:pPr>
        <w:pStyle w:val="ConsPlusNormal"/>
        <w:jc w:val="center"/>
      </w:pPr>
    </w:p>
    <w:p w:rsidR="00000000" w:rsidRDefault="00C431F7">
      <w:pPr>
        <w:pStyle w:val="ConsPlusNormal"/>
        <w:sectPr w:rsidR="00000000">
          <w:headerReference w:type="default" r:id="rId32"/>
          <w:footerReference w:type="default" r:id="rId3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64"/>
        <w:gridCol w:w="1219"/>
        <w:gridCol w:w="1204"/>
        <w:gridCol w:w="1054"/>
        <w:gridCol w:w="604"/>
        <w:gridCol w:w="724"/>
        <w:gridCol w:w="724"/>
        <w:gridCol w:w="724"/>
        <w:gridCol w:w="724"/>
        <w:gridCol w:w="724"/>
        <w:gridCol w:w="724"/>
        <w:gridCol w:w="724"/>
        <w:gridCol w:w="2404"/>
        <w:gridCol w:w="2344"/>
        <w:gridCol w:w="2449"/>
      </w:tblGrid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Уровень показателя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34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5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Ответственный за достижение показателя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Связь с показателями национальных целей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192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Цель "Устойчивое развитие агропромышленного комплекса и сельских территорий, повышение конкурентоспособности произведенной в автономном округе сельскохозяйственной продукции"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Индекс производства продукции сельского хозяйства (в сопоставимых ценах) к ур</w:t>
            </w:r>
            <w:r>
              <w:t>овню 2020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 xml:space="preserve">ГП РФ </w:t>
            </w:r>
            <w:hyperlink w:anchor="Par219" w:tooltip="&lt;*&gt; государственная программа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90,3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2023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79,8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81,1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82,6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93,6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94,1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94,1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94,1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продовольствия" (далее - постановление Правительства РФ N 717)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Деппромыш</w:t>
            </w:r>
            <w:r>
              <w:t>ленности Югры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обеспечение темпа роста валового внутреннего продукта страны выше среднемирового при сохранении макроэкономической стабильности;</w:t>
            </w:r>
          </w:p>
          <w:p w:rsidR="00000000" w:rsidRDefault="00C431F7">
            <w:pPr>
              <w:pStyle w:val="ConsPlusNormal"/>
            </w:pPr>
            <w:r>
              <w:t>увеличение численности занятых в сфере малого и среднего предпринимательства, включая индивидуальных предпринимат</w:t>
            </w:r>
            <w:r>
              <w:t>елей и самозанятых, до 25 млн человек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Индекс производства пищевых продуктов (в сопоставимых ценах) к уровню 2020 года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 xml:space="preserve">ГП РФ </w:t>
            </w:r>
            <w:hyperlink w:anchor="Par219" w:tooltip="&lt;*&gt; государственная программа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2023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N 717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Деппромышленности Югры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 xml:space="preserve">обеспечение темпа роста валового внутреннего продукта страны выше </w:t>
            </w:r>
            <w:r>
              <w:lastRenderedPageBreak/>
              <w:t>среднемирового при сохранении макроэконом</w:t>
            </w:r>
            <w:r>
              <w:t>ической стабильности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Среднемесячная начисленная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 xml:space="preserve">ГП РФ </w:t>
            </w:r>
            <w:hyperlink w:anchor="Par219" w:tooltip="&lt;*&gt; государственная программа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рубль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44780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2023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47064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49464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51987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54638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57425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60354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63432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N 717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Деппромышленности Югры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 xml:space="preserve">обеспечение темпа роста валового внутреннего </w:t>
            </w:r>
            <w:r>
              <w:t>продукта страны выше среднемирового при сохранении макроэкономической стабильности;</w:t>
            </w:r>
          </w:p>
          <w:p w:rsidR="00000000" w:rsidRDefault="00C431F7">
            <w:pPr>
              <w:pStyle w:val="ConsPlusNormal"/>
            </w:pPr>
            <w:r>
              <w:t>увеличение численности занятых в сфере малого и среднего предпринимательства, включая индивидуальных предпринимателей и самозанятых, до 25 млн человек;</w:t>
            </w:r>
          </w:p>
          <w:p w:rsidR="00000000" w:rsidRDefault="00C431F7">
            <w:pPr>
              <w:pStyle w:val="ConsPlusNormal"/>
            </w:pPr>
            <w:r>
              <w:t>обеспечение темпа ус</w:t>
            </w:r>
            <w:r>
              <w:t>тойчивого роста доходов населения и уровня пенсионного обеспечения не ниже инфляции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 xml:space="preserve">Доля общей площади благоустроенных </w:t>
            </w:r>
            <w:r>
              <w:lastRenderedPageBreak/>
              <w:t>жилых помещений в сельских населенных пунктах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lastRenderedPageBreak/>
              <w:t xml:space="preserve">ГП РФ </w:t>
            </w:r>
            <w:hyperlink w:anchor="Par219" w:tooltip="&lt;*&gt; государственная программа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58,0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2023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59,7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59,9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lastRenderedPageBreak/>
              <w:t>Российской Федерации от 31 мая 2019 года N 696 "Об утверждении государственной программы Российской Фед</w:t>
            </w:r>
            <w:r>
              <w:t>ерации "Комплексное развитие сельских территорий" и о внесении изменений в некоторые акты Правительства Российской Федерации" (далее - постановление Правительства РФ N 696)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lastRenderedPageBreak/>
              <w:t>Деппромышленности Югры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 xml:space="preserve">обеспечение темпа роста валового </w:t>
            </w:r>
            <w:r>
              <w:lastRenderedPageBreak/>
              <w:t>внутреннего продукта страны</w:t>
            </w:r>
            <w:r>
              <w:t xml:space="preserve"> выше среднемирового при сохранении макроэкономической стабильности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Доля сельского населения в общей численности населения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 xml:space="preserve">ГП РФ </w:t>
            </w:r>
            <w:hyperlink w:anchor="Par219" w:tooltip="&lt;*&gt; государственная программа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7,61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2023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7,78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7,7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7,61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N 696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Деппромышленности Югры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обеспечение темпа роста валового внутреннего продукта страны выше среднемирового при сохранении макроэконом</w:t>
            </w:r>
            <w:r>
              <w:t>ической стабильности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6.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 xml:space="preserve">Соотношение среднемесячных располагаемых </w:t>
            </w:r>
            <w:r>
              <w:lastRenderedPageBreak/>
              <w:t>ресурсов сельского и городского домохозяйств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lastRenderedPageBreak/>
              <w:t xml:space="preserve">ГП РФ </w:t>
            </w:r>
            <w:hyperlink w:anchor="Par219" w:tooltip="&lt;*&gt; государственная программа Российской Федер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62,95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2023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62,95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62,95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63,08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N 696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Деппромышленности Югры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 xml:space="preserve">обеспечение темпа роста валового внутреннего продукта </w:t>
            </w:r>
            <w:r>
              <w:lastRenderedPageBreak/>
              <w:t>страны выше среднемирового при сохранении макроэконом</w:t>
            </w:r>
            <w:r>
              <w:t>ической стабильности</w:t>
            </w:r>
          </w:p>
        </w:tc>
      </w:tr>
    </w:tbl>
    <w:p w:rsidR="00000000" w:rsidRDefault="00C431F7">
      <w:pPr>
        <w:pStyle w:val="ConsPlusNormal"/>
        <w:ind w:firstLine="540"/>
        <w:jc w:val="both"/>
      </w:pPr>
    </w:p>
    <w:p w:rsidR="00000000" w:rsidRDefault="00C431F7">
      <w:pPr>
        <w:pStyle w:val="ConsPlusNormal"/>
        <w:ind w:firstLine="540"/>
        <w:jc w:val="both"/>
      </w:pPr>
      <w:r>
        <w:t>--------------------------------</w:t>
      </w:r>
    </w:p>
    <w:p w:rsidR="00000000" w:rsidRDefault="00C431F7">
      <w:pPr>
        <w:pStyle w:val="ConsPlusNormal"/>
        <w:spacing w:before="240"/>
        <w:ind w:firstLine="540"/>
        <w:jc w:val="both"/>
      </w:pPr>
      <w:bookmarkStart w:id="2" w:name="Par219"/>
      <w:bookmarkEnd w:id="2"/>
      <w:r>
        <w:t>&lt;*&gt; государственная программа Российской Федерации.</w:t>
      </w:r>
    </w:p>
    <w:p w:rsidR="00000000" w:rsidRDefault="00C431F7">
      <w:pPr>
        <w:pStyle w:val="ConsPlusNormal"/>
        <w:jc w:val="center"/>
      </w:pPr>
    </w:p>
    <w:p w:rsidR="00000000" w:rsidRDefault="00C431F7">
      <w:pPr>
        <w:pStyle w:val="ConsPlusTitle"/>
        <w:jc w:val="center"/>
        <w:outlineLvl w:val="3"/>
      </w:pPr>
      <w:r>
        <w:t>2.1. Прокси-показатели государственной программы в 2024 году</w:t>
      </w:r>
    </w:p>
    <w:p w:rsidR="00000000" w:rsidRDefault="00C431F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029"/>
        <w:gridCol w:w="1204"/>
        <w:gridCol w:w="1054"/>
        <w:gridCol w:w="604"/>
        <w:gridCol w:w="904"/>
        <w:gridCol w:w="904"/>
        <w:gridCol w:w="904"/>
        <w:gridCol w:w="904"/>
        <w:gridCol w:w="2344"/>
      </w:tblGrid>
      <w:tr w:rsidR="0000000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Наименование прокси-показателя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Единица измерения</w:t>
            </w:r>
          </w:p>
          <w:p w:rsidR="00000000" w:rsidRDefault="00C431F7">
            <w:pPr>
              <w:pStyle w:val="ConsPlusNormal"/>
              <w:jc w:val="center"/>
            </w:pPr>
            <w:r>
              <w:t xml:space="preserve">(по </w:t>
            </w:r>
            <w:hyperlink r:id="rId41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Плановые значения по кварталам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Ответственный за достижение показателя</w:t>
            </w:r>
          </w:p>
        </w:tc>
      </w:tr>
      <w:tr w:rsidR="00000000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1.</w:t>
            </w:r>
          </w:p>
        </w:tc>
        <w:tc>
          <w:tcPr>
            <w:tcW w:w="10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Показатель "Индекс производства продукции сельского хозяйства, процентов (в сопоставимых ценах) к уровню 2020 года"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1.1.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Производство молока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тысяча тонн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25,05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2022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6,0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13,5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19,8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25,65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Деппромышленности Югры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1.2.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Производство яиц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млн штук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59,08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2022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31,3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46,4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59,23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Деппромышленности Югры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1.3.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Валовый сбор картофеля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тысяча тонн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53,76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2022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53,80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53,80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Деппромышленности Югры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Валовый сбор овощей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тысяча тонн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21,15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2022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21,25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Деппромышленности Югры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1.5.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Производство скота и птицы на убой в живом весе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тысяча тонн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14,32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2022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14,5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Деппромышленности Югры</w:t>
            </w:r>
          </w:p>
        </w:tc>
      </w:tr>
      <w:tr w:rsidR="00000000">
        <w:tc>
          <w:tcPr>
            <w:tcW w:w="113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both"/>
            </w:pPr>
            <w:r>
              <w:t xml:space="preserve">(п. 1.5 введен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ХМАО - Югры от 26.01.2024 N 20-п)</w:t>
            </w:r>
          </w:p>
        </w:tc>
      </w:tr>
    </w:tbl>
    <w:p w:rsidR="00000000" w:rsidRDefault="00C431F7">
      <w:pPr>
        <w:pStyle w:val="ConsPlusNormal"/>
        <w:jc w:val="center"/>
      </w:pPr>
    </w:p>
    <w:p w:rsidR="00000000" w:rsidRDefault="00C431F7">
      <w:pPr>
        <w:pStyle w:val="ConsPlusTitle"/>
        <w:jc w:val="center"/>
        <w:outlineLvl w:val="2"/>
      </w:pPr>
      <w:r>
        <w:t>3. Структура государственной программы</w:t>
      </w:r>
    </w:p>
    <w:p w:rsidR="00000000" w:rsidRDefault="00C431F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649"/>
        <w:gridCol w:w="4592"/>
        <w:gridCol w:w="3798"/>
      </w:tblGrid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Задачи структурного элемента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Связь</w:t>
            </w:r>
          </w:p>
          <w:p w:rsidR="00000000" w:rsidRDefault="00C431F7">
            <w:pPr>
              <w:pStyle w:val="ConsPlusNormal"/>
              <w:jc w:val="center"/>
            </w:pPr>
            <w:r>
              <w:t>с показателями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outlineLvl w:val="3"/>
            </w:pPr>
            <w:r>
              <w:t>1.</w:t>
            </w:r>
          </w:p>
        </w:tc>
        <w:tc>
          <w:tcPr>
            <w:tcW w:w="1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  <w:p w:rsidR="00000000" w:rsidRDefault="00C431F7">
            <w:pPr>
              <w:pStyle w:val="ConsPlusNormal"/>
            </w:pPr>
            <w:r>
              <w:t>(куратор - Афанасьев Сергей Александрович)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Ответственный за реализацию: Деппромышленности Югры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Срок реализации: 2019 - 2026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Создание комплексной системы акселерации субъектов малого и среднего предпринимательства, а также инфраструктуры для комфортной работы и развития субъектов малого и среднего предпринимательства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Обеспечение к 2025 году предоставления государственной поддерж</w:t>
            </w:r>
            <w:r>
              <w:t>ки на создание и развитие производств 12 сельскохозяйственным товаропроизводителям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Индекс производства продукции сельского хозяйства (в сопоставимых ценах) к уровню 2020 года.</w:t>
            </w:r>
          </w:p>
          <w:p w:rsidR="00000000" w:rsidRDefault="00C431F7">
            <w:pPr>
              <w:pStyle w:val="ConsPlusNormal"/>
            </w:pPr>
            <w:r>
              <w:t xml:space="preserve">Среднемесячная начисленная заработная плата работников сельского хозяйства (без </w:t>
            </w:r>
            <w:r>
              <w:t>субъектов малого предпринимательства)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outlineLvl w:val="3"/>
            </w:pPr>
            <w:r>
              <w:t>2.</w:t>
            </w:r>
          </w:p>
        </w:tc>
        <w:tc>
          <w:tcPr>
            <w:tcW w:w="1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Региональный проект "Развитие жилищного строительства на сельских территориях и повышение уровня благоустройства домовладений"</w:t>
            </w:r>
          </w:p>
          <w:p w:rsidR="00000000" w:rsidRDefault="00C431F7">
            <w:pPr>
              <w:pStyle w:val="ConsPlusNormal"/>
            </w:pPr>
            <w:r>
              <w:lastRenderedPageBreak/>
              <w:t>(куратор - Ислаев Азат Файзулхакович)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Ответственный за реализацию: Департамент строит</w:t>
            </w:r>
            <w:r>
              <w:t>ельства и жилищно-коммунального комплекса автономного округа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Срок реализации: 2024 - 2026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Создание возможности для улучшения жилищных условий 3 семей, проживающих на сельских территориях (агломерациях)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 xml:space="preserve">К 2026 году </w:t>
            </w:r>
            <w:r>
              <w:t xml:space="preserve">строительство (приобретение) 252 кв. метров жилых помещений (жилых домов) за счет предоставления социальных выплат гражданам, проживающим на сельских территориях или изъявившим желание постоянно проживать на сельских территориях, и нуждающимся в улучшении </w:t>
            </w:r>
            <w:r>
              <w:t>жилищных условий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Доля сельского населения в общей численности населения.</w:t>
            </w:r>
          </w:p>
          <w:p w:rsidR="00000000" w:rsidRDefault="00C431F7">
            <w:pPr>
              <w:pStyle w:val="ConsPlusNormal"/>
            </w:pPr>
            <w:r>
              <w:t>Доля общей площади благоустроенных жилых помещений в сельских населенных пунктах.</w:t>
            </w:r>
          </w:p>
          <w:p w:rsidR="00000000" w:rsidRDefault="00C431F7">
            <w:pPr>
              <w:pStyle w:val="ConsPlusNormal"/>
            </w:pPr>
            <w:r>
              <w:t>Соотношение среднемесячных располагаемых ресурсов сельского и городского домохозяйств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outlineLvl w:val="3"/>
            </w:pPr>
            <w:r>
              <w:t>3.</w:t>
            </w:r>
          </w:p>
        </w:tc>
        <w:tc>
          <w:tcPr>
            <w:tcW w:w="1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Региональны</w:t>
            </w:r>
            <w:r>
              <w:t>й проект "Благоустройство сельских территорий" (куратор - Черняев Сергей Владимирович)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Ответственный за реализацию: Деппромышленности Югры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Срок реализации: 2024 - 2026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3.1.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Повышение комфортной среды проживания граждан в сельских населенных пунктах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К 2026 году обеспечение реализации 42 проектов по благоустройству сельских территорий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Доля сельского населения в общей численности населения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outlineLvl w:val="3"/>
            </w:pPr>
            <w:r>
              <w:t>4.</w:t>
            </w:r>
          </w:p>
        </w:tc>
        <w:tc>
          <w:tcPr>
            <w:tcW w:w="1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Региональный проект "Развитие отраслей и техническая модернизация агропромышленного комплекса"</w:t>
            </w:r>
          </w:p>
          <w:p w:rsidR="00000000" w:rsidRDefault="00C431F7">
            <w:pPr>
              <w:pStyle w:val="ConsPlusNormal"/>
            </w:pPr>
            <w:r>
              <w:t>(куратор - Черня</w:t>
            </w:r>
            <w:r>
              <w:t>ев Сергей Владимирович)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Ответственный за реализацию: Деппромышленности Югры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Срок реализации: 2024 - 2030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 xml:space="preserve">Увеличение объемов производства и переработки основных видов </w:t>
            </w:r>
            <w:r>
              <w:lastRenderedPageBreak/>
              <w:t>сельскохозяйственной продукции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lastRenderedPageBreak/>
              <w:t>К 2030 году:</w:t>
            </w:r>
          </w:p>
          <w:p w:rsidR="00000000" w:rsidRDefault="00C431F7">
            <w:pPr>
              <w:pStyle w:val="ConsPlusNormal"/>
            </w:pPr>
            <w:r>
              <w:t xml:space="preserve">финансовой поддержкой на развитие </w:t>
            </w:r>
            <w:r>
              <w:lastRenderedPageBreak/>
              <w:t>материально-технической базы воспользуются не менее 30 получателей;</w:t>
            </w:r>
          </w:p>
          <w:p w:rsidR="00000000" w:rsidRDefault="00C431F7">
            <w:pPr>
              <w:pStyle w:val="ConsPlusNormal"/>
            </w:pPr>
            <w:r>
              <w:t>предоставление грантовой поддержки на реализацию проектов развития семейных ферм не менее 14 получателям;</w:t>
            </w:r>
          </w:p>
          <w:p w:rsidR="00000000" w:rsidRDefault="00C431F7">
            <w:pPr>
              <w:pStyle w:val="ConsPlusNormal"/>
            </w:pPr>
            <w:r>
              <w:t>предоставление поддержки на возмещение понесенны</w:t>
            </w:r>
            <w:r>
              <w:t>х расходов при производстве сельскохозяйственной продукции не менее 60 получателям.</w:t>
            </w:r>
          </w:p>
          <w:p w:rsidR="00000000" w:rsidRDefault="00C431F7">
            <w:pPr>
              <w:pStyle w:val="ConsPlusNormal"/>
            </w:pPr>
            <w:r>
              <w:t>Обеспечение производства продукции агропромышленного комплекса (накопительным итогом):</w:t>
            </w:r>
          </w:p>
          <w:p w:rsidR="00000000" w:rsidRDefault="00C431F7">
            <w:pPr>
              <w:pStyle w:val="ConsPlusNormal"/>
            </w:pPr>
            <w:r>
              <w:t>молоко не менее 179,5 тыс. тонн;</w:t>
            </w:r>
          </w:p>
          <w:p w:rsidR="00000000" w:rsidRDefault="00C431F7">
            <w:pPr>
              <w:pStyle w:val="ConsPlusNormal"/>
            </w:pPr>
            <w:r>
              <w:t>скота и птицы на убой в живом весе не менее 96,7 тыс</w:t>
            </w:r>
            <w:r>
              <w:t>. тонн;</w:t>
            </w:r>
          </w:p>
          <w:p w:rsidR="00000000" w:rsidRDefault="00C431F7">
            <w:pPr>
              <w:pStyle w:val="ConsPlusNormal"/>
            </w:pPr>
            <w:r>
              <w:t>яиц не менее 414,61 млн штук;</w:t>
            </w:r>
          </w:p>
          <w:p w:rsidR="00000000" w:rsidRDefault="00C431F7">
            <w:pPr>
              <w:pStyle w:val="ConsPlusNormal"/>
            </w:pPr>
            <w:r>
              <w:t>валовый сбор картофеля не менее 376,6 тыс. тонн;</w:t>
            </w:r>
          </w:p>
          <w:p w:rsidR="00000000" w:rsidRDefault="00C431F7">
            <w:pPr>
              <w:pStyle w:val="ConsPlusNormal"/>
            </w:pPr>
            <w:r>
              <w:t>валовый сбор овощей не менее 148,7 тыс. тонн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lastRenderedPageBreak/>
              <w:t xml:space="preserve">Индекс производства продукции сельского хозяйства (в </w:t>
            </w:r>
            <w:r>
              <w:lastRenderedPageBreak/>
              <w:t>сопоставимых ценах) к уровню 2020 года.</w:t>
            </w:r>
          </w:p>
          <w:p w:rsidR="00000000" w:rsidRDefault="00C431F7">
            <w:pPr>
              <w:pStyle w:val="ConsPlusNormal"/>
            </w:pPr>
            <w:r>
              <w:t>Индекс производства пищевых про</w:t>
            </w:r>
            <w:r>
              <w:t>дуктов (в сопоставимых ценах) к уровню 2020 года.</w:t>
            </w:r>
          </w:p>
          <w:p w:rsidR="00000000" w:rsidRDefault="00C431F7">
            <w:pPr>
              <w:pStyle w:val="ConsPlusNormal"/>
            </w:pPr>
            <w:r>
              <w:t>Среднемесячная начисленная заработная плата работников сельского хозяйства (без субъектов малого предпринимательства)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outlineLvl w:val="3"/>
            </w:pPr>
            <w:r>
              <w:lastRenderedPageBreak/>
              <w:t>5.</w:t>
            </w:r>
          </w:p>
        </w:tc>
        <w:tc>
          <w:tcPr>
            <w:tcW w:w="1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Региональный проект "Создание системы по добыче и переработке водных биологических ресурсов на территории западной части Ханты-Мансийского автономного округа - Югры на базе опорного рыбоперерабатывающего предприятия в г. Ханты-Мансийске" (куратор - Забозла</w:t>
            </w:r>
            <w:r>
              <w:t>ев Алексей Геннадиевич)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Ответственный за реализацию: Деппромышленности Югры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Срок реализации: 2022 - 2024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Создание производственного комплекса по глубокой переработке водных биоресурсов в городе Ханты-Мансийске с производством по первичной переработ</w:t>
            </w:r>
            <w:r>
              <w:t xml:space="preserve">ке </w:t>
            </w:r>
            <w:r>
              <w:lastRenderedPageBreak/>
              <w:t>водных биологических ресурсов в Березовском и Октябрьском муниципальных районах, приемными пунктами в Белоярском, Ханты-Мансийском, Кондинском муниципальных районах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lastRenderedPageBreak/>
              <w:t>Создание в рыбопромышленной отрасли автономного округа комплексной системы полного цикла</w:t>
            </w:r>
            <w:r>
              <w:t xml:space="preserve">, включающей в себя заготовку сырья, глубокую переработку и </w:t>
            </w:r>
            <w:r>
              <w:lastRenderedPageBreak/>
              <w:t>сбыт готовой продукции.</w:t>
            </w:r>
          </w:p>
          <w:p w:rsidR="00000000" w:rsidRDefault="00C431F7">
            <w:pPr>
              <w:pStyle w:val="ConsPlusNormal"/>
            </w:pPr>
            <w:r>
              <w:t>К 2025 году производство рыбной продукции не менее 2,1 тыс. тонн, создание 165 рабочих мест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lastRenderedPageBreak/>
              <w:t>Индекс производства пищевых продуктов (в сопоставимых ценах) к уровню 2020 года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outlineLvl w:val="3"/>
            </w:pPr>
            <w:r>
              <w:lastRenderedPageBreak/>
              <w:t>6.</w:t>
            </w:r>
          </w:p>
        </w:tc>
        <w:tc>
          <w:tcPr>
            <w:tcW w:w="1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Комплекс процессных мероприятий "Развитие сельскохозяйственного производства, рыбохозяйственного комплекса и деятельности по заготовке и переработке дикоросов"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Ответственный за реализацию: Деппромышленности Югры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Срок реализации: 2024 - 2030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6.1.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Обеспечение развития рыбохозяйственного комплекса, увеличение объемов добычи (вылова) водных биоресурсов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К 2030 году:</w:t>
            </w:r>
          </w:p>
          <w:p w:rsidR="00000000" w:rsidRDefault="00C431F7">
            <w:pPr>
              <w:pStyle w:val="ConsPlusNormal"/>
            </w:pPr>
            <w:r>
              <w:t>проведение очистки береговой линии протяженностью не менее 40 км;</w:t>
            </w:r>
          </w:p>
          <w:p w:rsidR="00000000" w:rsidRDefault="00C431F7">
            <w:pPr>
              <w:pStyle w:val="ConsPlusNormal"/>
            </w:pPr>
            <w:r>
              <w:t>проведение рыбоводно-биологических обоснований добычи водных биоресурсов</w:t>
            </w:r>
            <w:r>
              <w:t xml:space="preserve"> в Обь-Иртышском бассейне;</w:t>
            </w:r>
          </w:p>
          <w:p w:rsidR="00000000" w:rsidRDefault="00C431F7">
            <w:pPr>
              <w:pStyle w:val="ConsPlusNormal"/>
            </w:pPr>
            <w:r>
              <w:t>добыча (вылов) водных биоресурсов в размере 84 тыс. тонн накопительным итогом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Индекс производства пищевых продуктов (в сопоставимых ценах) к уровню 2020 года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6.2.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Создание условий для развития конкурентной среды в сфере агропромышленного комплекса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К 2030 году:</w:t>
            </w:r>
          </w:p>
          <w:p w:rsidR="00000000" w:rsidRDefault="00C431F7">
            <w:pPr>
              <w:pStyle w:val="ConsPlusNormal"/>
            </w:pPr>
            <w:r>
              <w:t xml:space="preserve">предоставление государственной поддержки за произведенную и реализованную продукцию агропромышленного комплекса, на содержание поголовья сельскохозяйственных </w:t>
            </w:r>
            <w:r>
              <w:t>животных 750 получателям;</w:t>
            </w:r>
          </w:p>
          <w:p w:rsidR="00000000" w:rsidRDefault="00C431F7">
            <w:pPr>
              <w:pStyle w:val="ConsPlusNormal"/>
            </w:pPr>
            <w:r>
              <w:t xml:space="preserve">предоставление социальных выплат не менее 5 молодым специалистам, впервые </w:t>
            </w:r>
            <w:r>
              <w:lastRenderedPageBreak/>
              <w:t>устроившимся на работу в сельскохозяйственных организациях;</w:t>
            </w:r>
          </w:p>
          <w:p w:rsidR="00000000" w:rsidRDefault="00C431F7">
            <w:pPr>
              <w:pStyle w:val="ConsPlusNormal"/>
            </w:pPr>
            <w:r>
              <w:t xml:space="preserve">внедрение результатов не менее 3 научно-исследовательских работ в практику сельскохозяйственной </w:t>
            </w:r>
            <w:r>
              <w:t>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lastRenderedPageBreak/>
              <w:t>Индекс производства продукции сельского хозяйства (в сопоставимых ценах) к уровню 2020 года.</w:t>
            </w:r>
          </w:p>
          <w:p w:rsidR="00000000" w:rsidRDefault="00C431F7">
            <w:pPr>
              <w:pStyle w:val="ConsPlusNormal"/>
            </w:pPr>
            <w:r>
              <w:t>Индекс производства пищевых продуктов (в сопоставимых ценах) к уровню 2020 года</w:t>
            </w:r>
          </w:p>
        </w:tc>
      </w:tr>
      <w:tr w:rsidR="000000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lastRenderedPageBreak/>
              <w:t>6.3.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Расширение рынков сбыта произведенной сельскохозяйственной и пищ</w:t>
            </w:r>
            <w:r>
              <w:t>евой продукции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К 2030 году обеспечение участия товаропроизводителей агропромышленного комплекса автономного округа в 21 межрегиональной выставке (форуме) и заключения не менее 14 договоров на поставку продукции, произведенной в автономном округе, за предел</w:t>
            </w:r>
            <w:r>
              <w:t>ы автономного округа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Индекс производства продукции сельского хозяйства (в сопоставимых ценах) к уровню 2020 года.</w:t>
            </w:r>
          </w:p>
          <w:p w:rsidR="00000000" w:rsidRDefault="00C431F7">
            <w:pPr>
              <w:pStyle w:val="ConsPlusNormal"/>
            </w:pPr>
            <w:r>
              <w:t>Индекс производства пищевых продуктов (в сопоставимых ценах) к уровню 2020 года</w:t>
            </w:r>
          </w:p>
        </w:tc>
      </w:tr>
    </w:tbl>
    <w:p w:rsidR="00000000" w:rsidRDefault="00C431F7">
      <w:pPr>
        <w:pStyle w:val="ConsPlusNormal"/>
        <w:jc w:val="right"/>
      </w:pPr>
    </w:p>
    <w:p w:rsidR="00000000" w:rsidRDefault="00C431F7">
      <w:pPr>
        <w:pStyle w:val="ConsPlusTitle"/>
        <w:jc w:val="center"/>
        <w:outlineLvl w:val="2"/>
      </w:pPr>
      <w:r>
        <w:t>4. Финансовое обеспечение государственной программы</w:t>
      </w:r>
    </w:p>
    <w:p w:rsidR="00000000" w:rsidRDefault="00C431F7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000000" w:rsidRDefault="00C431F7">
      <w:pPr>
        <w:pStyle w:val="ConsPlusNormal"/>
        <w:jc w:val="center"/>
      </w:pPr>
      <w:r>
        <w:t>от 01.03.2024 N 71-п)</w:t>
      </w:r>
    </w:p>
    <w:p w:rsidR="00000000" w:rsidRDefault="00C431F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781"/>
        <w:gridCol w:w="1276"/>
        <w:gridCol w:w="1418"/>
        <w:gridCol w:w="1417"/>
        <w:gridCol w:w="1361"/>
        <w:gridCol w:w="1361"/>
        <w:gridCol w:w="1417"/>
        <w:gridCol w:w="1361"/>
        <w:gridCol w:w="1361"/>
      </w:tblGrid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Наименование государственной программы, структурного элемента / источник финансового обеспечения</w:t>
            </w:r>
          </w:p>
        </w:tc>
        <w:tc>
          <w:tcPr>
            <w:tcW w:w="10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Объем финансового обеспечения по годам реализации, тыс. рублей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Всего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Государственная программа (всего),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1913352,1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1313086,8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1336917,6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1280185,0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1280185,0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1280185,0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1280185,0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9684096,5</w:t>
            </w:r>
          </w:p>
        </w:tc>
      </w:tr>
      <w:tr w:rsidR="00000000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lastRenderedPageBreak/>
              <w:t>Бюджет автономного округа (всего),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1847418,4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1267486,8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1290417,6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1233685,0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1233685,0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1233685,0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1233685,0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9340062,8</w:t>
            </w:r>
          </w:p>
        </w:tc>
      </w:tr>
      <w:tr w:rsidR="00000000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межбюджетные трансферты 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974938,8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1000810,9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1002409,9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984520,5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984520,5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984520,5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984520,5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6916241,6</w:t>
            </w:r>
          </w:p>
        </w:tc>
      </w:tr>
      <w:tr w:rsidR="00000000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6133,7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6133,7</w:t>
            </w:r>
          </w:p>
        </w:tc>
      </w:tr>
      <w:tr w:rsidR="00000000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59800,0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45600,0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46500,0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46500,0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46500,0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46500,0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46500,0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337900,0</w:t>
            </w:r>
          </w:p>
        </w:tc>
      </w:tr>
      <w:tr w:rsidR="00000000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Объем налоговых расходов автономного округа (справочно)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 (всего),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21253,9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21253,9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1.1.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Бюджет автономного округа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20853,9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20853,9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1.2.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400,0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Региональный про</w:t>
            </w:r>
            <w:r>
              <w:t>ект "Развитие жилищного строительства на сельских территориях и повышение уровня благоустройства домовладений" (всего),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2596,2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2825,4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5421,6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Бюджет автономного округа (всего),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2596,2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2825,4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5421,6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2.1.1.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межбюджетные трансферты 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2596,2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2825,4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5421,6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3.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Региональный проект "Благоустройство сельских территорий" (всего),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18989,5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23005,9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17889,4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59884,8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3.1.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Бюджет автономного округа (всего),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12855,8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23005,9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17889,4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53751,1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3.1.1.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межбюджетные трансферты 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12855,8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23005,9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17889,4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53751,1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3.2.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6133,7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6133,7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Региональный проект "Развитие отраслей и техническая модернизация агропромышленного комплекса" (всего),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455697,2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304447,4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326679,2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288804,5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288804,5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288804,5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288804,5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2242041,8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4.1.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396297,2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258847,4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280179,2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242304,5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242304,5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242304,5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242304,5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1904541,8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4.2.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59400,0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45600,0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46500,0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46500,0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46500,0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46500,0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46500,0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337500,0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Региональный проект "Создание системы по добыче и переработке водных биологических ресурсов на территории западной части Ханты-Мансийского автономного округа - Югры на базе опорного рыбоперерабатывающего предприятия в г. Ханты-Мансийске" (всего), в том чис</w:t>
            </w:r>
            <w:r>
              <w:t>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447500,0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447500,0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5.1.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447500,0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447500,0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6.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Комплекс процессных меро</w:t>
            </w:r>
            <w:r>
              <w:t>приятий "Развитие сельскохозяйственного производства, рыбохозяйственного комплекса и деятельности по заготовке и переработке дикоросов" (всего),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967315,3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982808,1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992349,0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991380,5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991380,5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991380,5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991380,5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6907994,4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6.1.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 xml:space="preserve">Бюджет автономного </w:t>
            </w:r>
            <w:r>
              <w:t>округа (всего),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967315,3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982808,1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992349,0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991380,5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991380,5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991380,5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991380,5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6907994,4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6.1.1.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 xml:space="preserve">межбюджетные трансферты местным </w:t>
            </w:r>
            <w:r>
              <w:lastRenderedPageBreak/>
              <w:t>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lastRenderedPageBreak/>
              <w:t>959486,8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974979,6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984520,5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984520,5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984520,5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984520,5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984520,5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31F7">
            <w:pPr>
              <w:pStyle w:val="ConsPlusNormal"/>
            </w:pPr>
            <w:r>
              <w:t>6857068,9</w:t>
            </w:r>
          </w:p>
        </w:tc>
      </w:tr>
    </w:tbl>
    <w:p w:rsidR="00000000" w:rsidRDefault="00C431F7">
      <w:pPr>
        <w:pStyle w:val="ConsPlusNormal"/>
        <w:ind w:firstLine="540"/>
        <w:jc w:val="both"/>
      </w:pPr>
    </w:p>
    <w:p w:rsidR="00000000" w:rsidRDefault="00C431F7">
      <w:pPr>
        <w:pStyle w:val="ConsPlusNormal"/>
        <w:ind w:firstLine="540"/>
        <w:jc w:val="both"/>
      </w:pPr>
    </w:p>
    <w:p w:rsidR="00C431F7" w:rsidRDefault="00C431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431F7">
      <w:headerReference w:type="default" r:id="rId44"/>
      <w:footerReference w:type="default" r:id="rId4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F7" w:rsidRDefault="00C431F7">
      <w:pPr>
        <w:spacing w:after="0" w:line="240" w:lineRule="auto"/>
      </w:pPr>
      <w:r>
        <w:separator/>
      </w:r>
    </w:p>
  </w:endnote>
  <w:endnote w:type="continuationSeparator" w:id="0">
    <w:p w:rsidR="00C431F7" w:rsidRDefault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31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31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31F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31F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8272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82723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8272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82723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431F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431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31F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31F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31F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8272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82723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8272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82723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431F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F7" w:rsidRDefault="00C431F7">
      <w:pPr>
        <w:spacing w:after="0" w:line="240" w:lineRule="auto"/>
      </w:pPr>
      <w:r>
        <w:separator/>
      </w:r>
    </w:p>
  </w:footnote>
  <w:footnote w:type="continuationSeparator" w:id="0">
    <w:p w:rsidR="00C431F7" w:rsidRDefault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31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10.11.2023 N 554-п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01.03.2024)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</w:t>
          </w:r>
          <w:r>
            <w:rPr>
              <w:rFonts w:ascii="Tahoma" w:hAnsi="Tahoma" w:cs="Tahoma"/>
              <w:sz w:val="16"/>
              <w:szCs w:val="16"/>
            </w:rPr>
            <w:t>государственной программе Ханты-Ма...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31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C431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431F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31F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10.11.2023 N 554-п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01.03.2024)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государственной программе Ханты-Ма...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431F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29.03.2024</w:t>
          </w:r>
        </w:p>
      </w:tc>
    </w:tr>
  </w:tbl>
  <w:p w:rsidR="00000000" w:rsidRDefault="00C431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431F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23"/>
    <w:rsid w:val="00482723"/>
    <w:rsid w:val="00C4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926&amp;n=285766&amp;date=29.03.2024&amp;dst=117&amp;field=134" TargetMode="External"/><Relationship Id="rId18" Type="http://schemas.openxmlformats.org/officeDocument/2006/relationships/hyperlink" Target="https://login.consultant.ru/link/?req=doc&amp;base=RLAW926&amp;n=277654&amp;date=29.03.2024" TargetMode="External"/><Relationship Id="rId26" Type="http://schemas.openxmlformats.org/officeDocument/2006/relationships/hyperlink" Target="https://login.consultant.ru/link/?req=doc&amp;base=RLAW926&amp;n=279782&amp;date=29.03.2024&amp;dst=100005&amp;field=134" TargetMode="External"/><Relationship Id="rId39" Type="http://schemas.openxmlformats.org/officeDocument/2006/relationships/hyperlink" Target="https://login.consultant.ru/link/?req=doc&amp;base=LAW&amp;n=466762&amp;date=29.03.2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59088&amp;date=29.03.2024&amp;dst=100005&amp;field=134" TargetMode="External"/><Relationship Id="rId34" Type="http://schemas.openxmlformats.org/officeDocument/2006/relationships/hyperlink" Target="https://login.consultant.ru/link/?req=doc&amp;base=LAW&amp;n=441135&amp;date=29.03.2024" TargetMode="External"/><Relationship Id="rId42" Type="http://schemas.openxmlformats.org/officeDocument/2006/relationships/hyperlink" Target="https://login.consultant.ru/link/?req=doc&amp;base=RLAW926&amp;n=295629&amp;date=29.03.2024&amp;dst=100142&amp;field=134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70713&amp;date=29.03.2024&amp;dst=7419&amp;field=134" TargetMode="External"/><Relationship Id="rId17" Type="http://schemas.openxmlformats.org/officeDocument/2006/relationships/hyperlink" Target="https://login.consultant.ru/link/?req=doc&amp;base=RLAW926&amp;n=275013&amp;date=29.03.2024" TargetMode="External"/><Relationship Id="rId25" Type="http://schemas.openxmlformats.org/officeDocument/2006/relationships/hyperlink" Target="https://login.consultant.ru/link/?req=doc&amp;base=RLAW926&amp;n=268395&amp;date=29.03.2024&amp;dst=100005&amp;field=134" TargetMode="External"/><Relationship Id="rId33" Type="http://schemas.openxmlformats.org/officeDocument/2006/relationships/footer" Target="footer1.xml"/><Relationship Id="rId38" Type="http://schemas.openxmlformats.org/officeDocument/2006/relationships/hyperlink" Target="https://login.consultant.ru/link/?req=doc&amp;base=LAW&amp;n=466762&amp;date=29.03.2024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66792&amp;date=29.03.2024" TargetMode="External"/><Relationship Id="rId20" Type="http://schemas.openxmlformats.org/officeDocument/2006/relationships/hyperlink" Target="https://login.consultant.ru/link/?req=doc&amp;base=RLAW926&amp;n=255023&amp;date=29.03.2024&amp;dst=100005&amp;field=134" TargetMode="External"/><Relationship Id="rId29" Type="http://schemas.openxmlformats.org/officeDocument/2006/relationships/hyperlink" Target="https://login.consultant.ru/link/?req=doc&amp;base=RLAW926&amp;n=295629&amp;date=29.03.2024&amp;dst=100006&amp;field=134" TargetMode="External"/><Relationship Id="rId41" Type="http://schemas.openxmlformats.org/officeDocument/2006/relationships/hyperlink" Target="https://login.consultant.ru/link/?req=doc&amp;base=LAW&amp;n=441135&amp;date=29.03.202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926&amp;n=297771&amp;date=29.03.2024&amp;dst=101705&amp;field=134" TargetMode="External"/><Relationship Id="rId24" Type="http://schemas.openxmlformats.org/officeDocument/2006/relationships/hyperlink" Target="https://login.consultant.ru/link/?req=doc&amp;base=RLAW926&amp;n=264707&amp;date=29.03.2024&amp;dst=100005&amp;field=134" TargetMode="External"/><Relationship Id="rId32" Type="http://schemas.openxmlformats.org/officeDocument/2006/relationships/header" Target="header1.xml"/><Relationship Id="rId37" Type="http://schemas.openxmlformats.org/officeDocument/2006/relationships/hyperlink" Target="https://login.consultant.ru/link/?req=doc&amp;base=LAW&amp;n=472022&amp;date=29.03.2024" TargetMode="External"/><Relationship Id="rId40" Type="http://schemas.openxmlformats.org/officeDocument/2006/relationships/hyperlink" Target="https://login.consultant.ru/link/?req=doc&amp;base=LAW&amp;n=466762&amp;date=29.03.2024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926&amp;n=249836&amp;date=29.03.2024" TargetMode="External"/><Relationship Id="rId23" Type="http://schemas.openxmlformats.org/officeDocument/2006/relationships/hyperlink" Target="https://login.consultant.ru/link/?req=doc&amp;base=RLAW926&amp;n=262424&amp;date=29.03.2024&amp;dst=100005&amp;field=134" TargetMode="External"/><Relationship Id="rId28" Type="http://schemas.openxmlformats.org/officeDocument/2006/relationships/hyperlink" Target="https://login.consultant.ru/link/?req=doc&amp;base=RLAW926&amp;n=297771&amp;date=29.03.2024&amp;dst=101705&amp;field=134" TargetMode="External"/><Relationship Id="rId36" Type="http://schemas.openxmlformats.org/officeDocument/2006/relationships/hyperlink" Target="https://login.consultant.ru/link/?req=doc&amp;base=LAW&amp;n=472022&amp;date=29.03.2024" TargetMode="External"/><Relationship Id="rId10" Type="http://schemas.openxmlformats.org/officeDocument/2006/relationships/hyperlink" Target="https://login.consultant.ru/link/?req=doc&amp;base=RLAW926&amp;n=295629&amp;date=29.03.2024&amp;dst=100005&amp;field=134" TargetMode="External"/><Relationship Id="rId19" Type="http://schemas.openxmlformats.org/officeDocument/2006/relationships/hyperlink" Target="https://login.consultant.ru/link/?req=doc&amp;base=RLAW926&amp;n=289633&amp;date=29.03.2024" TargetMode="External"/><Relationship Id="rId31" Type="http://schemas.openxmlformats.org/officeDocument/2006/relationships/hyperlink" Target="https://login.consultant.ru/link/?req=doc&amp;base=RLAW926&amp;n=295629&amp;date=29.03.2024&amp;dst=100007&amp;field=134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RLAW926&amp;n=293255&amp;date=29.03.2024" TargetMode="External"/><Relationship Id="rId22" Type="http://schemas.openxmlformats.org/officeDocument/2006/relationships/hyperlink" Target="https://login.consultant.ru/link/?req=doc&amp;base=RLAW926&amp;n=261232&amp;date=29.03.2024&amp;dst=100005&amp;field=134" TargetMode="External"/><Relationship Id="rId27" Type="http://schemas.openxmlformats.org/officeDocument/2006/relationships/hyperlink" Target="https://login.consultant.ru/link/?req=doc&amp;base=RLAW926&amp;n=295629&amp;date=29.03.2024&amp;dst=100005&amp;field=134" TargetMode="External"/><Relationship Id="rId30" Type="http://schemas.openxmlformats.org/officeDocument/2006/relationships/hyperlink" Target="https://login.consultant.ru/link/?req=doc&amp;base=RLAW926&amp;n=297771&amp;date=29.03.2024&amp;dst=101706&amp;field=134" TargetMode="External"/><Relationship Id="rId35" Type="http://schemas.openxmlformats.org/officeDocument/2006/relationships/hyperlink" Target="https://login.consultant.ru/link/?req=doc&amp;base=LAW&amp;n=472022&amp;date=29.03.2024" TargetMode="External"/><Relationship Id="rId43" Type="http://schemas.openxmlformats.org/officeDocument/2006/relationships/hyperlink" Target="https://login.consultant.ru/link/?req=doc&amp;base=RLAW926&amp;n=297771&amp;date=29.03.2024&amp;dst=10170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3764</Words>
  <Characters>21458</Characters>
  <Application>Microsoft Office Word</Application>
  <DocSecurity>2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10.11.2023 N 554-п(ред. от 01.03.2024)"О государственной программе Ханты-Мансийского автономного округа - Югры "Развитие агропромышленного комплекса"</vt:lpstr>
    </vt:vector>
  </TitlesOfParts>
  <Company>КонсультантПлюс Версия 4023.00.50</Company>
  <LinksUpToDate>false</LinksUpToDate>
  <CharactersWithSpaces>25172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10.11.2023 N 554-п(ред. от 01.03.2024)"О государственной программе Ханты-Мансийского автономного округа - Югры "Развитие агропромышленного комплекса"</dc:title>
  <dc:creator>Хаджинова Татьяна Анатольевна</dc:creator>
  <cp:lastModifiedBy>Хаджинова Татьяна Анатольевна</cp:lastModifiedBy>
  <cp:revision>2</cp:revision>
  <dcterms:created xsi:type="dcterms:W3CDTF">2024-03-29T05:56:00Z</dcterms:created>
  <dcterms:modified xsi:type="dcterms:W3CDTF">2024-03-29T05:56:00Z</dcterms:modified>
</cp:coreProperties>
</file>