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4" w:rsidRPr="002F5E60" w:rsidRDefault="006C74D9" w:rsidP="002F5E60">
      <w:pPr>
        <w:spacing w:before="100" w:beforeAutospacing="1" w:after="100" w:afterAutospacing="1" w:line="240" w:lineRule="auto"/>
        <w:ind w:right="-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F5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EC3654" w:rsidRPr="002F5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еквизиты платежей, администрируемых </w:t>
      </w:r>
      <w:r w:rsidR="00AC0CFD" w:rsidRPr="002F5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налоговым органом</w:t>
      </w:r>
    </w:p>
    <w:p w:rsidR="0042417A" w:rsidRPr="0042417A" w:rsidRDefault="006C74D9" w:rsidP="002F5E60">
      <w:pPr>
        <w:ind w:left="-142" w:right="-141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     При заполнении платежных поручений, необходимо учесть</w:t>
      </w:r>
      <w:r w:rsidR="00EC3654"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правила указания статуса плательщика</w:t>
      </w:r>
      <w:r w:rsidRPr="004241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утвержденные </w:t>
      </w: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приказом Минфина </w:t>
      </w:r>
      <w:r w:rsidRPr="004241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России </w:t>
      </w:r>
      <w:hyperlink r:id="rId5" w:tgtFrame="_blank" w:history="1">
        <w:r w:rsidR="0042417A" w:rsidRPr="0042417A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от 12.11.2013</w:t>
        </w:r>
        <w:r w:rsidRPr="0042417A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 xml:space="preserve"> </w:t>
        </w:r>
        <w:r w:rsidR="00AC0CFD" w:rsidRPr="0042417A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 xml:space="preserve">                 </w:t>
        </w:r>
        <w:r w:rsidR="0042417A" w:rsidRPr="0042417A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№ 107</w:t>
        </w:r>
        <w:r w:rsidRPr="0042417A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н</w:t>
        </w:r>
      </w:hyperlink>
      <w:r w:rsidRPr="0042417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42417A" w:rsidRPr="0042417A">
        <w:rPr>
          <w:rFonts w:ascii="Trebuchet MS" w:eastAsia="Times New Roman" w:hAnsi="Trebuchet MS" w:cs="Times New Roman"/>
          <w:sz w:val="24"/>
          <w:szCs w:val="24"/>
          <w:lang w:eastAsia="ru-RU"/>
        </w:rPr>
        <w:t>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(с изменен</w:t>
      </w:r>
      <w:r w:rsidR="00DE65D6">
        <w:rPr>
          <w:rFonts w:ascii="Trebuchet MS" w:eastAsia="Times New Roman" w:hAnsi="Trebuchet MS" w:cs="Times New Roman"/>
          <w:sz w:val="24"/>
          <w:szCs w:val="24"/>
          <w:lang w:eastAsia="ru-RU"/>
        </w:rPr>
        <w:t>и</w:t>
      </w:r>
      <w:r w:rsidR="0042417A" w:rsidRPr="0042417A">
        <w:rPr>
          <w:rFonts w:ascii="Trebuchet MS" w:eastAsia="Times New Roman" w:hAnsi="Trebuchet MS" w:cs="Times New Roman"/>
          <w:sz w:val="24"/>
          <w:szCs w:val="24"/>
          <w:lang w:eastAsia="ru-RU"/>
        </w:rPr>
        <w:t>ями):</w:t>
      </w:r>
    </w:p>
    <w:p w:rsidR="00EC3654" w:rsidRPr="00EC3654" w:rsidRDefault="00EC3654" w:rsidP="002F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статус 01 предназначен для перечисления </w:t>
      </w:r>
      <w:hyperlink r:id="rId6" w:anchor="item-1" w:history="1">
        <w:r w:rsidRPr="00EC3654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единого налогового платежа</w:t>
        </w:r>
      </w:hyperlink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а также налогов (сборов), </w:t>
      </w:r>
      <w:hyperlink r:id="rId7" w:anchor="item-2" w:history="1">
        <w:r w:rsidRPr="00AC0CFD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не входящих в ЕНП</w:t>
        </w:r>
      </w:hyperlink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EC3654" w:rsidRPr="00EC3654" w:rsidRDefault="00EC3654" w:rsidP="002F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статус 02 — для отдельных платежек на каждый налог, взнос, составляемых в 2023 году взамен уведомлений по налогам.</w:t>
      </w:r>
    </w:p>
    <w:p w:rsidR="00EC3654" w:rsidRPr="00EC3654" w:rsidRDefault="00EC3654" w:rsidP="002F5E60">
      <w:pPr>
        <w:shd w:val="clear" w:color="auto" w:fill="FFFFFF"/>
        <w:spacing w:before="100" w:beforeAutospacing="1" w:after="300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взносов на травматизм статус плательщика не изменился. Это код 08.</w:t>
      </w:r>
    </w:p>
    <w:p w:rsidR="00EC3654" w:rsidRPr="00EC3654" w:rsidRDefault="0042417A" w:rsidP="002F5E60">
      <w:pPr>
        <w:shd w:val="clear" w:color="auto" w:fill="FFFFFF"/>
        <w:spacing w:before="100" w:beforeAutospacing="1" w:after="300" w:line="240" w:lineRule="auto"/>
        <w:ind w:left="-142" w:right="-14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</w:pPr>
      <w:r w:rsidRPr="00DE65D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Для платежного поручения по</w:t>
      </w:r>
      <w:r w:rsidR="00EC3654"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E65D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Единому налоговому платежу (</w:t>
      </w:r>
      <w:r w:rsidR="00EC3654"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ЕНП</w:t>
      </w:r>
      <w:r w:rsidRPr="00DE65D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EC3654"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 xml:space="preserve"> (статус 01) определен такой порядок заполнения: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«ИНН» указывается ИНН плательщика, чья обязанность по уплате налогов, взносов, сборов исполняется;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«КПП» — «0» или КПП плательщика;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«Плательщик» — наименование организации (ее обособленного подразделения) или ф.и.о. ИП;</w:t>
      </w:r>
    </w:p>
    <w:p w:rsidR="00EC3654" w:rsidRPr="00EC3654" w:rsidRDefault="002F1E71" w:rsidP="002F5E60">
      <w:pPr>
        <w:numPr>
          <w:ilvl w:val="0"/>
          <w:numId w:val="2"/>
        </w:num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100" w:beforeAutospacing="1" w:after="0" w:line="240" w:lineRule="auto"/>
        <w:ind w:left="-142" w:right="-141"/>
        <w:rPr>
          <w:rFonts w:ascii="Trebuchet MS" w:eastAsia="Times New Roman" w:hAnsi="Trebuchet MS" w:cs="Times New Roman"/>
          <w:color w:val="008000"/>
          <w:sz w:val="24"/>
          <w:szCs w:val="24"/>
          <w:lang w:eastAsia="ru-RU"/>
        </w:rPr>
      </w:pPr>
      <w:hyperlink r:id="rId8" w:history="1">
        <w:r w:rsidR="00EC3654" w:rsidRPr="00EC3654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с 15.05.2023</w:t>
        </w:r>
      </w:hyperlink>
      <w:r w:rsidR="00EC3654" w:rsidRPr="00EC3654">
        <w:rPr>
          <w:rFonts w:ascii="Trebuchet MS" w:eastAsia="Times New Roman" w:hAnsi="Trebuchet MS" w:cs="Times New Roman"/>
          <w:color w:val="008000"/>
          <w:sz w:val="24"/>
          <w:szCs w:val="24"/>
          <w:lang w:eastAsia="ru-RU"/>
        </w:rPr>
        <w:t> — «Получатель» — Казначейство России (ФНС России).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104 — КБК единого налогового платежа (182 01 06 12 01 01 0000 510);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105 «ОКТМО» — «0» или восьмизначный код, присвоенный территории муниципального образования (межселенной территории) в соответствии с ОКТМО</w:t>
      </w:r>
      <w:r w:rsidR="003E47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(ОКТМО г.Нижневартовск 71875000)</w:t>
      </w: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полях 106-109 — нули;</w:t>
      </w:r>
    </w:p>
    <w:p w:rsidR="00EC3654" w:rsidRPr="00EC3654" w:rsidRDefault="00EC3654" w:rsidP="002F5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24 «Назначение платежа» — дополнительная информация, необходимая для идентификации платежа.</w:t>
      </w:r>
    </w:p>
    <w:p w:rsidR="00EC3654" w:rsidRPr="00EC3654" w:rsidRDefault="00EC3654" w:rsidP="002F5E60">
      <w:pPr>
        <w:shd w:val="clear" w:color="auto" w:fill="FFFFFF"/>
        <w:spacing w:before="100" w:beforeAutospacing="1" w:after="300" w:line="240" w:lineRule="auto"/>
        <w:ind w:left="-142" w:right="-141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</w:pPr>
      <w:r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В платеж</w:t>
      </w:r>
      <w:r w:rsidR="00DE65D6" w:rsidRPr="00DE65D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ном поручении, заменяющем</w:t>
      </w:r>
      <w:r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 xml:space="preserve"> уведомление (статус 02), в отличие от платеж</w:t>
      </w:r>
      <w:r w:rsidR="00DE65D6" w:rsidRPr="00DE65D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>ного поручения</w:t>
      </w:r>
      <w:r w:rsidRPr="00EC3654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u-RU"/>
        </w:rPr>
        <w:t xml:space="preserve"> на ЕНП: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заполняется КПП плательщика, чья обязанность по уплате исполняется;</w:t>
      </w:r>
    </w:p>
    <w:p w:rsidR="00EC3654" w:rsidRPr="00EC3654" w:rsidRDefault="002F1E71" w:rsidP="002F5E60">
      <w:pPr>
        <w:numPr>
          <w:ilvl w:val="0"/>
          <w:numId w:val="3"/>
        </w:num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100" w:beforeAutospacing="1" w:after="0" w:line="240" w:lineRule="auto"/>
        <w:ind w:left="-142" w:right="-141"/>
        <w:rPr>
          <w:rFonts w:ascii="Trebuchet MS" w:eastAsia="Times New Roman" w:hAnsi="Trebuchet MS" w:cs="Times New Roman"/>
          <w:color w:val="008000"/>
          <w:sz w:val="24"/>
          <w:szCs w:val="24"/>
          <w:lang w:eastAsia="ru-RU"/>
        </w:rPr>
      </w:pPr>
      <w:hyperlink r:id="rId9" w:history="1">
        <w:r w:rsidR="00EC3654" w:rsidRPr="00EC3654">
          <w:rPr>
            <w:rFonts w:ascii="Trebuchet MS" w:eastAsia="Times New Roman" w:hAnsi="Trebuchet MS" w:cs="Times New Roman"/>
            <w:color w:val="0066CC"/>
            <w:sz w:val="24"/>
            <w:szCs w:val="24"/>
            <w:u w:val="single"/>
            <w:lang w:eastAsia="ru-RU"/>
          </w:rPr>
          <w:t>с 15.05.2023</w:t>
        </w:r>
      </w:hyperlink>
      <w:r w:rsidR="00EC3654" w:rsidRPr="00EC3654">
        <w:rPr>
          <w:rFonts w:ascii="Trebuchet MS" w:eastAsia="Times New Roman" w:hAnsi="Trebuchet MS" w:cs="Times New Roman"/>
          <w:color w:val="008000"/>
          <w:sz w:val="24"/>
          <w:szCs w:val="24"/>
          <w:lang w:eastAsia="ru-RU"/>
        </w:rPr>
        <w:t> — «Получатель» — Казначейство России (ФНС России).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104 указывается КБК уплачиваемого налога, взноса, сбора;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поле 105 — ОКТМО </w:t>
      </w:r>
      <w:r w:rsidR="003E478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(ОКТМО г.Нижневартовск 71875000)</w:t>
      </w: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;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полях 106-109 — нули;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107 — налоговый период в привычном формате ХХ.ХХ.ХХХХ;</w:t>
      </w:r>
    </w:p>
    <w:p w:rsidR="00EC3654" w:rsidRPr="00EC3654" w:rsidRDefault="00EC3654" w:rsidP="002F5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 w:right="-141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3654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поле 24 «Назначение платежа» — дополнительная информация, необходимая для идентификации платежа.</w:t>
      </w:r>
    </w:p>
    <w:p w:rsidR="00AB445E" w:rsidRPr="00DE65D6" w:rsidRDefault="00EC3654" w:rsidP="002F5E60">
      <w:pPr>
        <w:ind w:left="-567" w:right="-141"/>
        <w:jc w:val="both"/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</w:pPr>
      <w:r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       Платеж</w:t>
      </w:r>
      <w:r w:rsidR="00DE65D6"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>ное поручение</w:t>
      </w:r>
      <w:r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> на налоги, </w:t>
      </w:r>
      <w:hyperlink r:id="rId10" w:anchor="item-2" w:history="1">
        <w:r w:rsidRPr="00DE65D6">
          <w:rPr>
            <w:rStyle w:val="a6"/>
            <w:rFonts w:ascii="Trebuchet MS" w:hAnsi="Trebuchet MS"/>
            <w:b/>
            <w:color w:val="0066CC"/>
            <w:sz w:val="24"/>
            <w:szCs w:val="24"/>
            <w:shd w:val="clear" w:color="auto" w:fill="FFFFFF"/>
          </w:rPr>
          <w:t>не входящие в ЕНП</w:t>
        </w:r>
      </w:hyperlink>
      <w:r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>, со</w:t>
      </w:r>
      <w:r w:rsidR="00DE65D6"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>ставляется со статусом 01, в нем</w:t>
      </w:r>
      <w:r w:rsidRPr="00DE65D6">
        <w:rPr>
          <w:rFonts w:ascii="Trebuchet MS" w:hAnsi="Trebuchet MS"/>
          <w:b/>
          <w:color w:val="000000"/>
          <w:sz w:val="24"/>
          <w:szCs w:val="24"/>
          <w:shd w:val="clear" w:color="auto" w:fill="FFFFFF"/>
        </w:rPr>
        <w:t xml:space="preserve"> указывается КБК соответствующего налога и заполняется ОКТМО, а в полях 106-109 ставятся нули.</w:t>
      </w:r>
    </w:p>
    <w:p w:rsidR="00AC0CFD" w:rsidRPr="00DE65D6" w:rsidRDefault="00AC0CFD" w:rsidP="002F5E60">
      <w:pPr>
        <w:ind w:left="-567" w:right="-141"/>
        <w:jc w:val="both"/>
        <w:rPr>
          <w:rFonts w:ascii="Trebuchet MS" w:hAnsi="Trebuchet MS" w:cs="Times New Roman"/>
          <w:i/>
          <w:sz w:val="24"/>
          <w:szCs w:val="24"/>
        </w:rPr>
      </w:pPr>
      <w:r w:rsidRPr="00DE65D6">
        <w:rPr>
          <w:rFonts w:ascii="Trebuchet MS" w:hAnsi="Trebuchet MS" w:cs="Times New Roman"/>
          <w:i/>
          <w:sz w:val="24"/>
          <w:szCs w:val="24"/>
        </w:rPr>
        <w:t>Актуальная информация о Едином налоговом счете размещена на официальном сайте ФНС России (</w:t>
      </w:r>
      <w:hyperlink r:id="rId11" w:tgtFrame="_blank" w:history="1">
        <w:r w:rsidRPr="00DE65D6">
          <w:rPr>
            <w:rStyle w:val="a6"/>
            <w:rFonts w:ascii="Trebuchet MS" w:hAnsi="Trebuchet MS" w:cs="Times New Roman"/>
            <w:i/>
            <w:sz w:val="24"/>
            <w:szCs w:val="24"/>
          </w:rPr>
          <w:t>https://www.nalog.gov.ru/rn77/ens/</w:t>
        </w:r>
      </w:hyperlink>
      <w:r w:rsidRPr="00DE65D6">
        <w:rPr>
          <w:rFonts w:ascii="Trebuchet MS" w:hAnsi="Trebuchet MS" w:cs="Times New Roman"/>
          <w:i/>
          <w:sz w:val="24"/>
          <w:szCs w:val="24"/>
        </w:rPr>
        <w:t>).</w:t>
      </w:r>
    </w:p>
    <w:p w:rsidR="00AC0CFD" w:rsidRPr="00AB445E" w:rsidRDefault="00AC0CFD" w:rsidP="002F5E6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C0CFD" w:rsidRPr="00AB445E" w:rsidSect="002F5E60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BB5"/>
    <w:multiLevelType w:val="multilevel"/>
    <w:tmpl w:val="A8C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23925"/>
    <w:multiLevelType w:val="multilevel"/>
    <w:tmpl w:val="DDB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448CC"/>
    <w:multiLevelType w:val="multilevel"/>
    <w:tmpl w:val="281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B"/>
    <w:rsid w:val="002F1E71"/>
    <w:rsid w:val="002F5E60"/>
    <w:rsid w:val="00312481"/>
    <w:rsid w:val="003E478C"/>
    <w:rsid w:val="0041280B"/>
    <w:rsid w:val="0042417A"/>
    <w:rsid w:val="00635453"/>
    <w:rsid w:val="006C74D9"/>
    <w:rsid w:val="006E1B92"/>
    <w:rsid w:val="009064E7"/>
    <w:rsid w:val="00AB445E"/>
    <w:rsid w:val="00AC0CFD"/>
    <w:rsid w:val="00DE1E6F"/>
    <w:rsid w:val="00DE65D6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50DD-F0D2-4B40-B917-AF9FEBE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4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B445E"/>
    <w:rPr>
      <w:color w:val="0000FF"/>
      <w:u w:val="single"/>
    </w:rPr>
  </w:style>
  <w:style w:type="paragraph" w:customStyle="1" w:styleId="insert">
    <w:name w:val="insert"/>
    <w:basedOn w:val="a"/>
    <w:rsid w:val="00EC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uplata_nalogov/15-maya-fns-pomenyala-rekvizity-nalogovyh-platezhe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log-nalog.ru/uplata_nalogov/enp-s-2023-goda-kakie-nalogi-vhodyat-a-kakie-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uplata_nalogov/enp-s-2023-goda-kakie-nalogi-vhodyat-a-kakie-net/" TargetMode="External"/><Relationship Id="rId11" Type="http://schemas.openxmlformats.org/officeDocument/2006/relationships/hyperlink" Target="https://www.nalog.gov.ru/rn77/ens/" TargetMode="External"/><Relationship Id="rId5" Type="http://schemas.openxmlformats.org/officeDocument/2006/relationships/hyperlink" Target="https://nalog-nalog.ru/away/?req=doc&amp;base=LAW&amp;n=438770&amp;dst=100003&amp;date=01.02.2023&amp;demo=1&amp;utm_source=nalog-nalog&amp;utm_medium=site&amp;utm_content=registration&amp;utm_term=news_universal&amp;link_id=8481c76fb581161729a1310e6173728787166c68" TargetMode="External"/><Relationship Id="rId10" Type="http://schemas.openxmlformats.org/officeDocument/2006/relationships/hyperlink" Target="https://nalog-nalog.ru/uplata_nalogov/enp-s-2023-goda-kakie-nalogi-vhodyat-a-kakie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uplata_nalogov/15-maya-fns-pomenyala-rekvizity-nalogovyh-platezh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Шаяхметова Лейсан Айратовна</cp:lastModifiedBy>
  <cp:revision>2</cp:revision>
  <cp:lastPrinted>2023-06-23T05:11:00Z</cp:lastPrinted>
  <dcterms:created xsi:type="dcterms:W3CDTF">2023-06-26T04:02:00Z</dcterms:created>
  <dcterms:modified xsi:type="dcterms:W3CDTF">2023-06-26T04:02:00Z</dcterms:modified>
</cp:coreProperties>
</file>