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от_____________ №____________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81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внесении изменения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02.04.2024 №262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порядке возврата и приемки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земельных </w:t>
      </w:r>
      <w:r>
        <w:rPr>
          <w:rFonts w:ascii="Times New Roman" w:hAnsi="Times New Roman"/>
          <w:sz w:val="28"/>
          <w:szCs w:val="28"/>
        </w:rPr>
        <w:t xml:space="preserve">участков, их частей, </w:t>
      </w:r>
      <w:r>
        <w:rPr>
          <w:rFonts w:ascii="Times New Roman" w:hAnsi="Times New Roman"/>
          <w:sz w:val="28"/>
          <w:szCs w:val="28"/>
        </w:rPr>
        <w:t xml:space="preserve">находящихся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государственная собственность на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которые не разграничена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right="4819"/>
        <w:jc w:val="both"/>
        <w:spacing w:after="0" w:line="240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4"/>
        <w:ind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9" w:tooltip="https://login.consultant.ru/link/?rnd=DEF9623CC0418D452DAB7EE4B6F07E72&amp;req=doc&amp;base=LAW&amp;n=327799&amp;dst=100094&amp;fld=134&amp;REFFIELD=134&amp;REFDST=100004&amp;REFDOC=177132&amp;REFBASE=RLAW926&amp;stat=refcode%3D16876%3Bdstident%3D100094%3Bindex%3D12&amp;date=11.07.2019" w:history="1">
        <w:r>
          <w:rPr>
            <w:rStyle w:val="633"/>
            <w:color w:val="auto"/>
            <w:sz w:val="28"/>
            <w:szCs w:val="28"/>
            <w:u w:val="none"/>
          </w:rPr>
          <w:t xml:space="preserve">статьей 11</w:t>
        </w:r>
      </w:hyperlink>
      <w:r>
        <w:rPr>
          <w:sz w:val="28"/>
          <w:szCs w:val="28"/>
        </w:rPr>
        <w:t xml:space="preserve"> Земельного кодекса Российской Федерации, </w:t>
      </w:r>
      <w:hyperlink r:id="rId10" w:tooltip="https://login.consultant.ru/link/?rnd=DEF9623CC0418D452DAB7EE4B6F07E72&amp;req=doc&amp;base=LAW&amp;n=300853&amp;dst=100746&amp;fld=134&amp;REFFIELD=134&amp;REFDST=100004&amp;REFDOC=177132&amp;REFBASE=RLAW926&amp;stat=refcode%3D16876%3Bdstident%3D100746%3Bindex%3D12&amp;date=11.07.2019" w:history="1">
        <w:r>
          <w:rPr>
            <w:rStyle w:val="633"/>
            <w:color w:val="auto"/>
            <w:sz w:val="28"/>
            <w:szCs w:val="28"/>
            <w:u w:val="none"/>
          </w:rPr>
          <w:t xml:space="preserve">статьей 622</w:t>
        </w:r>
      </w:hyperlink>
      <w:r>
        <w:rPr>
          <w:sz w:val="28"/>
          <w:szCs w:val="28"/>
        </w:rPr>
        <w:t xml:space="preserve"> Гражданского кодекса Российской Федерации, Федеральным </w:t>
      </w:r>
      <w:hyperlink r:id="rId11" w:tooltip="https://login.consultant.ru/link/?rnd=DEF9623CC0418D452DAB7EE4B6F07E72&amp;req=doc&amp;base=LAW&amp;n=324065&amp;REFFIELD=134&amp;REFDST=100004&amp;REFDOC=177132&amp;REFBASE=RLAW926&amp;stat=refcode%3D16876%3Bindex%3D12&amp;date=11.07.2019" w:history="1">
        <w:r>
          <w:rPr>
            <w:rStyle w:val="633"/>
            <w:color w:val="auto"/>
            <w:sz w:val="28"/>
            <w:szCs w:val="28"/>
            <w:u w:val="none"/>
          </w:rPr>
          <w:t xml:space="preserve">законом</w:t>
        </w:r>
      </w:hyperlink>
      <w:r>
        <w:rPr>
          <w:sz w:val="28"/>
          <w:szCs w:val="28"/>
        </w:rPr>
        <w:t xml:space="preserve"> от 06.10.2003 №131-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"Об общих принципах организации местного самоуправления в Российской Федерации", </w:t>
      </w:r>
      <w:r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в связи с кадровыми изменениями в администрации города:</w:t>
      </w:r>
      <w:r>
        <w:rPr>
          <w:color w:val="000000"/>
          <w:sz w:val="28"/>
          <w:szCs w:val="28"/>
        </w:rPr>
      </w:r>
    </w:p>
    <w:p>
      <w:pPr>
        <w:pStyle w:val="634"/>
        <w:ind w:firstLine="567"/>
        <w:jc w:val="both"/>
        <w:spacing w:before="0" w:beforeAutospacing="0" w:after="150" w:afterAutospacing="0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numPr>
          <w:ilvl w:val="0"/>
          <w:numId w:val="6"/>
        </w:numPr>
        <w:ind w:left="0" w:firstLine="56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02.04.2024 №262 "</w:t>
      </w:r>
      <w:r>
        <w:rPr>
          <w:rFonts w:ascii="Times New Roman" w:hAnsi="Times New Roman"/>
          <w:sz w:val="28"/>
          <w:szCs w:val="28"/>
        </w:rPr>
        <w:t xml:space="preserve">О порядке возврата и приемки земельных участков, их частей, находящихся в муниципальной собственности и государственная собственность на которые не разграничена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приложению</w:t>
      </w:r>
      <w:r>
        <w:rPr>
          <w:rFonts w:ascii="Times New Roman" w:hAnsi="Times New Roman"/>
          <w:sz w:val="28"/>
          <w:szCs w:val="28"/>
        </w:rPr>
        <w:t xml:space="preserve"> 1-4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директора департамента</w:t>
      </w:r>
      <w:r>
        <w:rPr>
          <w:rFonts w:ascii="Times New Roman" w:hAnsi="Times New Roman"/>
          <w:sz w:val="28"/>
          <w:szCs w:val="28"/>
        </w:rPr>
        <w:t xml:space="preserve"> муниципальной собственности и земельных ресурсов</w:t>
      </w:r>
      <w:r>
        <w:rPr>
          <w:rFonts w:ascii="Times New Roman" w:hAnsi="Times New Roman"/>
          <w:sz w:val="28"/>
          <w:szCs w:val="28"/>
        </w:rPr>
        <w:t xml:space="preserve">, начальника управления земельными ресурсами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</w:t>
      </w:r>
      <w:r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Д.А. Кощенко</w:t>
      </w:r>
      <w:r>
        <w:rPr>
          <w:rFonts w:ascii="Times New Roman" w:hAnsi="Times New Roman"/>
          <w:sz w:val="28"/>
          <w:szCs w:val="28"/>
        </w:rPr>
      </w:r>
    </w:p>
    <w:p>
      <w:pPr>
        <w:pStyle w:val="634"/>
        <w:spacing w:before="0" w:beforeAutospacing="0" w:after="150" w:afterAutospacing="0"/>
        <w:shd w:val="clear" w:color="auto" w:fill="ffffff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</w:r>
      <w:r>
        <w:rPr>
          <w:rFonts w:ascii="Segoe UI" w:hAnsi="Segoe UI" w:cs="Segoe UI"/>
          <w:color w:val="000000"/>
          <w:sz w:val="23"/>
          <w:szCs w:val="23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к постановлению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02.04.2024 №262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комиссии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приемке и обследованию земельных участков,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их частей на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Нижневартовск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</w:t>
      </w:r>
      <w:r>
        <w:rPr>
          <w:rFonts w:ascii="Times New Roman" w:hAnsi="Times New Roman"/>
          <w:sz w:val="28"/>
          <w:szCs w:val="28"/>
        </w:rPr>
        <w:t xml:space="preserve">иректор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>
        <w:rPr>
          <w:rFonts w:ascii="Times New Roman" w:hAnsi="Times New Roman"/>
          <w:sz w:val="28"/>
          <w:szCs w:val="28"/>
        </w:rPr>
        <w:t xml:space="preserve">, начальник управления земельными ресурсами </w:t>
      </w:r>
      <w:r>
        <w:rPr>
          <w:rFonts w:ascii="Times New Roman" w:hAnsi="Times New Roman"/>
          <w:sz w:val="28"/>
          <w:szCs w:val="28"/>
        </w:rPr>
        <w:t xml:space="preserve">администрации города, председатель комиссии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отдела земельного контроля управления земельными          ресурсами департамента муниципальной собственности и земельных ресурсов администрации города, секретарь комиссии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Члены комиссии: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земельного контроля управления земельными ресурсами           департамента муниципальной собственности и земельных ресурсов 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разрешений в строительстве управления архитектуры                    и градостроительства департамента строительства 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экологической безопасности и рационального природопользования управления по природопользованию и экологии 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муниципального земельного и дорожного контроля управления муниципального контроля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</w:t>
      </w:r>
      <w:r>
        <w:rPr>
          <w:rFonts w:ascii="Times New Roman" w:hAnsi="Times New Roman"/>
          <w:sz w:val="28"/>
          <w:szCs w:val="28"/>
        </w:rPr>
        <w:t xml:space="preserve">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 </w:t>
      </w:r>
      <w:r>
        <w:rPr>
          <w:rFonts w:ascii="Times New Roman" w:hAnsi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общественности (по согласованию)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к постановлению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02.04.2024 №262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 4.4</w:t>
      </w:r>
      <w:r>
        <w:rPr>
          <w:rFonts w:ascii="Times New Roman" w:hAnsi="Times New Roman"/>
          <w:sz w:val="28"/>
          <w:szCs w:val="28"/>
        </w:rPr>
        <w:t xml:space="preserve"> и п. 4.5.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 xml:space="preserve">в следующей редакции: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 xml:space="preserve">В состав комиссии включаются </w:t>
      </w:r>
      <w:r>
        <w:rPr>
          <w:rFonts w:ascii="Times New Roman" w:hAnsi="Times New Roman"/>
          <w:sz w:val="28"/>
          <w:szCs w:val="28"/>
        </w:rPr>
        <w:t xml:space="preserve">представители структурных подразделений администрации города: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департамента муниципальной собственности и земельных ресурсов;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управления архитектуры и градостроительства департамента строительства;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управления по природопользованию и экологии;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управления муниципального контроля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 согласованию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управления по дорожному хозяйству департамента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представитель общественности (по согласованию).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4.5. Председателем комиссии является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директор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>
        <w:rPr>
          <w:rFonts w:ascii="Times New Roman" w:hAnsi="Times New Roman"/>
          <w:sz w:val="28"/>
          <w:szCs w:val="28"/>
        </w:rPr>
        <w:t xml:space="preserve">, начальник управления</w:t>
      </w:r>
      <w:r>
        <w:rPr>
          <w:rFonts w:ascii="Times New Roman" w:hAnsi="Times New Roman"/>
          <w:sz w:val="28"/>
          <w:szCs w:val="28"/>
        </w:rPr>
        <w:t xml:space="preserve"> земельны</w:t>
      </w:r>
      <w:r>
        <w:rPr>
          <w:rFonts w:ascii="Times New Roman" w:hAnsi="Times New Roman"/>
          <w:sz w:val="28"/>
          <w:szCs w:val="28"/>
        </w:rPr>
        <w:t xml:space="preserve">ми ресурсами</w:t>
      </w:r>
      <w:r>
        <w:rPr>
          <w:rFonts w:ascii="Times New Roman" w:hAnsi="Times New Roman"/>
          <w:sz w:val="28"/>
          <w:szCs w:val="28"/>
        </w:rPr>
        <w:t xml:space="preserve"> администрации города.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к постановлению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02.04.2024 №262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</w:t>
      </w:r>
      <w:r>
        <w:rPr>
          <w:rFonts w:ascii="Times New Roman" w:hAnsi="Times New Roman"/>
          <w:sz w:val="28"/>
          <w:szCs w:val="28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</w:t>
      </w:r>
      <w:r>
        <w:rPr>
          <w:rFonts w:ascii="Times New Roman" w:hAnsi="Times New Roman"/>
          <w:sz w:val="28"/>
          <w:szCs w:val="28"/>
        </w:rPr>
        <w:t xml:space="preserve">иректор</w:t>
      </w:r>
      <w:r>
        <w:rPr>
          <w:rFonts w:ascii="Times New Roman" w:hAnsi="Times New Roman"/>
          <w:sz w:val="28"/>
          <w:szCs w:val="28"/>
        </w:rPr>
        <w:t xml:space="preserve">а департамента, начальник управления земельными ресурсами</w:t>
      </w:r>
      <w:r>
        <w:rPr>
          <w:rFonts w:ascii="Times New Roman" w:hAnsi="Times New Roman"/>
          <w:sz w:val="28"/>
          <w:szCs w:val="28"/>
        </w:rPr>
        <w:t xml:space="preserve"> администрации города Нижневартовска</w:t>
      </w:r>
      <w:r>
        <w:rPr>
          <w:rFonts w:ascii="Times New Roman" w:hAnsi="Times New Roman"/>
          <w:sz w:val="28"/>
          <w:szCs w:val="28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  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820" w:firstLine="142"/>
        <w:jc w:val="both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(подпись, печать)                   (фамилия, инициалы)</w:t>
      </w:r>
      <w:r>
        <w:rPr>
          <w:rFonts w:ascii="Times New Roman" w:hAnsi="Times New Roman"/>
          <w:sz w:val="20"/>
          <w:szCs w:val="28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"_____" ________________ 20______ г.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обследования и приемки земельного участка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№______________                                                              "___" _________ 20___ г.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Комиссия, созда</w:t>
      </w:r>
      <w:r>
        <w:rPr>
          <w:rFonts w:ascii="Times New Roman" w:hAnsi="Times New Roman"/>
          <w:sz w:val="28"/>
          <w:szCs w:val="28"/>
        </w:rPr>
        <w:t xml:space="preserve">нная постановлением администрации города Нижневартовска от "___" ________ 20_____ №__________ "О порядке возврата и приемки земельных участков, их частей, находящихся в муниципальной собственности и государственная собственность на которые не разграничена"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составе: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</w:t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9"/>
        <w:gridCol w:w="281"/>
        <w:gridCol w:w="4208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0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W w:w="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</w:t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9"/>
        <w:gridCol w:w="281"/>
        <w:gridCol w:w="4208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3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Рассмотрела представленные материалы и документы: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Осмотрела в натуре: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Установила: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Решила: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551"/>
        <w:gridCol w:w="425"/>
        <w:gridCol w:w="3969"/>
      </w:tblGrid>
      <w:tr>
        <w:tblPrEx/>
        <w:trPr>
          <w:trHeight w:val="397"/>
        </w:trPr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25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25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25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2802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25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4 к постановлению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02.04.2024 №262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Заместителю директора департамента, начальнику управления земельными ресурсами </w:t>
      </w:r>
      <w:r>
        <w:rPr>
          <w:rFonts w:ascii="Times New Roman" w:hAnsi="Times New Roman"/>
          <w:sz w:val="28"/>
          <w:szCs w:val="28"/>
        </w:rPr>
        <w:t xml:space="preserve">администрации города Нижневартовска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(фамилия, имя отчество (последнее - при наличии)),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(реквизиты документа, удостоверяющего личность, - 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для физического лица)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жительства (место нахождения):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(для физического (юридического) лица)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 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 ИНН 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(для юридического лица)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(почтовый адрес, адрес электронной почты,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контактные телефоны</w:t>
      </w:r>
      <w:r>
        <w:rPr>
          <w:rFonts w:ascii="Times New Roman" w:hAnsi="Times New Roman"/>
          <w:sz w:val="20"/>
          <w:szCs w:val="28"/>
        </w:rPr>
      </w:r>
    </w:p>
    <w:p>
      <w:pPr>
        <w:ind w:left="4678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для связи с заявителем/представителем заявителя)</w:t>
      </w:r>
      <w:r>
        <w:rPr>
          <w:rFonts w:ascii="Times New Roman" w:hAnsi="Times New Roman"/>
          <w:sz w:val="20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возврате земельного участка.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провести обследование и принять земельный участок общей площадью ________ га, кадастровый номер ______________, предоставленный: 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и реквизиты правоустанавливающего документа на земельный участок)</w:t>
      </w:r>
      <w:r>
        <w:rPr>
          <w:rFonts w:ascii="Times New Roman" w:hAnsi="Times New Roman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(причина возврата: истечение срока пользования, отсутствие необходимости в пользовании и др.)</w:t>
      </w:r>
      <w:r>
        <w:rPr>
          <w:rFonts w:ascii="Times New Roman" w:hAnsi="Times New Roman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обследования земельного участка комиссией по приемке                 и обследованию земельных участков, их частей на территории муниципального образования город Нижневартовск прошу уведомить меня (отметить нужное):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59690</wp:posOffset>
                </wp:positionV>
                <wp:extent cx="90805" cy="90805"/>
                <wp:effectExtent l="9525" t="8890" r="13970" b="508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0.45pt;mso-position-horizontal:absolute;mso-position-vertical-relative:text;margin-top:4.70pt;mso-position-vertical:absolute;width:7.15pt;height:7.1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по номеру телефона __________;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90805" cy="90805"/>
                <wp:effectExtent l="9525" t="9525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text;margin-left:0.45pt;mso-position-horizontal:absolute;mso-position-vertical-relative:text;margin-top:4.40pt;mso-position-vertical:absolute;width:7.15pt;height:7.1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направить сообщение на адрес электронной почты ______________;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52070</wp:posOffset>
                </wp:positionV>
                <wp:extent cx="90805" cy="90805"/>
                <wp:effectExtent l="9525" t="10160" r="13970" b="13335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0.45pt;mso-position-horizontal:absolute;mso-position-vertical-relative:text;margin-top:4.10pt;mso-position-vertical:absolute;width:7.15pt;height:7.1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письмом с уведомлением о вручении посредством почтовой связи.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__________________________________________________________________;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tbl>
      <w:tblPr>
        <w:tblW w:w="9512" w:type="dxa"/>
        <w:tblBorders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18"/>
        <w:gridCol w:w="284"/>
        <w:gridCol w:w="2976"/>
        <w:gridCol w:w="284"/>
        <w:gridCol w:w="3450"/>
      </w:tblGrid>
      <w:tr>
        <w:tblPrEx/>
        <w:trPr>
          <w:trHeight w:val="397"/>
        </w:trPr>
        <w:tc>
          <w:tcPr>
            <w:shd w:val="clear" w:color="auto" w:fill="auto"/>
            <w:tcBorders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Заявитель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</w:tcBorders>
            <w:tcW w:w="34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(представитель заявителя)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/>
                <w:sz w:val="20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07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0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9"/>
    <w:next w:val="62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rPr>
      <w:rFonts w:ascii="Calibri" w:hAnsi="Calibri" w:eastAsia="Calibri" w:cs="Times New Roman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>
    <w:name w:val="Hyperlink"/>
    <w:uiPriority w:val="99"/>
    <w:unhideWhenUsed/>
    <w:rPr>
      <w:color w:val="0563c1"/>
      <w:u w:val="single"/>
    </w:rPr>
  </w:style>
  <w:style w:type="paragraph" w:styleId="634">
    <w:name w:val="Normal (Web)"/>
    <w:basedOn w:val="6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35">
    <w:name w:val="List Paragraph"/>
    <w:basedOn w:val="6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nd=DEF9623CC0418D452DAB7EE4B6F07E72&amp;req=doc&amp;base=LAW&amp;n=327799&amp;dst=100094&amp;fld=134&amp;REFFIELD=134&amp;REFDST=100004&amp;REFDOC=177132&amp;REFBASE=RLAW926&amp;stat=refcode%3D16876%3Bdstident%3D100094%3Bindex%3D12&amp;date=11.07.2019" TargetMode="External"/><Relationship Id="rId10" Type="http://schemas.openxmlformats.org/officeDocument/2006/relationships/hyperlink" Target="https://login.consultant.ru/link/?rnd=DEF9623CC0418D452DAB7EE4B6F07E72&amp;req=doc&amp;base=LAW&amp;n=300853&amp;dst=100746&amp;fld=134&amp;REFFIELD=134&amp;REFDST=100004&amp;REFDOC=177132&amp;REFBASE=RLAW926&amp;stat=refcode%3D16876%3Bdstident%3D100746%3Bindex%3D12&amp;date=11.07.2019" TargetMode="External"/><Relationship Id="rId11" Type="http://schemas.openxmlformats.org/officeDocument/2006/relationships/hyperlink" Target="https://login.consultant.ru/link/?rnd=DEF9623CC0418D452DAB7EE4B6F07E72&amp;req=doc&amp;base=LAW&amp;n=324065&amp;REFFIELD=134&amp;REFDST=100004&amp;REFDOC=177132&amp;REFBASE=RLAW926&amp;stat=refcode%3D16876%3Bindex%3D12&amp;date=11.07.20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Рыткин Виталий Александрович</dc:creator>
  <cp:keywords/>
  <dc:description/>
  <cp:lastModifiedBy>RytkinVA</cp:lastModifiedBy>
  <cp:revision>8</cp:revision>
  <dcterms:created xsi:type="dcterms:W3CDTF">2025-02-26T13:22:00Z</dcterms:created>
  <dcterms:modified xsi:type="dcterms:W3CDTF">2025-06-20T10:29:18Z</dcterms:modified>
</cp:coreProperties>
</file>