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21" w:rsidRPr="00A43A21" w:rsidRDefault="00A43A21">
      <w:pPr>
        <w:pStyle w:val="ConsPlusTitlePage"/>
        <w:rPr>
          <w:rFonts w:ascii="Times New Roman" w:hAnsi="Times New Roman" w:cs="Times New Roman"/>
          <w:sz w:val="24"/>
          <w:szCs w:val="24"/>
        </w:rPr>
      </w:pPr>
      <w:r w:rsidRPr="00A43A21">
        <w:rPr>
          <w:rFonts w:ascii="Times New Roman" w:hAnsi="Times New Roman" w:cs="Times New Roman"/>
          <w:sz w:val="24"/>
          <w:szCs w:val="24"/>
        </w:rPr>
        <w:t xml:space="preserve">Документ предоставлен </w:t>
      </w:r>
      <w:hyperlink r:id="rId5" w:history="1">
        <w:proofErr w:type="spellStart"/>
        <w:r w:rsidRPr="00A43A21">
          <w:rPr>
            <w:rFonts w:ascii="Times New Roman" w:hAnsi="Times New Roman" w:cs="Times New Roman"/>
            <w:color w:val="0000FF"/>
            <w:sz w:val="24"/>
            <w:szCs w:val="24"/>
          </w:rPr>
          <w:t>КонсультантПлюс</w:t>
        </w:r>
        <w:proofErr w:type="spellEnd"/>
      </w:hyperlink>
      <w:r w:rsidRPr="00A43A21">
        <w:rPr>
          <w:rFonts w:ascii="Times New Roman" w:hAnsi="Times New Roman" w:cs="Times New Roman"/>
          <w:sz w:val="24"/>
          <w:szCs w:val="24"/>
        </w:rPr>
        <w:br/>
      </w:r>
    </w:p>
    <w:p w:rsidR="00A43A21" w:rsidRPr="00A43A21" w:rsidRDefault="00A43A21">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A43A21" w:rsidRPr="00A43A21">
        <w:tc>
          <w:tcPr>
            <w:tcW w:w="4677" w:type="dxa"/>
            <w:tcBorders>
              <w:top w:val="nil"/>
              <w:left w:val="nil"/>
              <w:bottom w:val="nil"/>
              <w:right w:val="nil"/>
            </w:tcBorders>
          </w:tcPr>
          <w:p w:rsidR="00A43A21" w:rsidRPr="00A43A21" w:rsidRDefault="00A43A21">
            <w:pPr>
              <w:pStyle w:val="ConsPlusNormal"/>
              <w:outlineLvl w:val="0"/>
              <w:rPr>
                <w:rFonts w:ascii="Times New Roman" w:hAnsi="Times New Roman" w:cs="Times New Roman"/>
                <w:sz w:val="24"/>
                <w:szCs w:val="24"/>
              </w:rPr>
            </w:pPr>
            <w:r w:rsidRPr="00A43A21">
              <w:rPr>
                <w:rFonts w:ascii="Times New Roman" w:hAnsi="Times New Roman" w:cs="Times New Roman"/>
                <w:sz w:val="24"/>
                <w:szCs w:val="24"/>
              </w:rPr>
              <w:t>21 декабря 2017 года</w:t>
            </w:r>
          </w:p>
        </w:tc>
        <w:tc>
          <w:tcPr>
            <w:tcW w:w="4677" w:type="dxa"/>
            <w:tcBorders>
              <w:top w:val="nil"/>
              <w:left w:val="nil"/>
              <w:bottom w:val="nil"/>
              <w:right w:val="nil"/>
            </w:tcBorders>
          </w:tcPr>
          <w:p w:rsidR="00A43A21" w:rsidRPr="00A43A21" w:rsidRDefault="00A43A21">
            <w:pPr>
              <w:pStyle w:val="ConsPlusNormal"/>
              <w:jc w:val="right"/>
              <w:outlineLvl w:val="0"/>
              <w:rPr>
                <w:rFonts w:ascii="Times New Roman" w:hAnsi="Times New Roman" w:cs="Times New Roman"/>
                <w:sz w:val="24"/>
                <w:szCs w:val="24"/>
              </w:rPr>
            </w:pPr>
            <w:r w:rsidRPr="00A43A21">
              <w:rPr>
                <w:rFonts w:ascii="Times New Roman" w:hAnsi="Times New Roman" w:cs="Times New Roman"/>
                <w:sz w:val="24"/>
                <w:szCs w:val="24"/>
              </w:rPr>
              <w:t>N 618</w:t>
            </w:r>
          </w:p>
        </w:tc>
      </w:tr>
    </w:tbl>
    <w:p w:rsidR="00A43A21" w:rsidRPr="00A43A21" w:rsidRDefault="00A43A21">
      <w:pPr>
        <w:pStyle w:val="ConsPlusNormal"/>
        <w:pBdr>
          <w:top w:val="single" w:sz="6" w:space="0" w:color="auto"/>
        </w:pBdr>
        <w:spacing w:before="100" w:after="100"/>
        <w:jc w:val="both"/>
        <w:rPr>
          <w:rFonts w:ascii="Times New Roman" w:hAnsi="Times New Roman" w:cs="Times New Roman"/>
          <w:sz w:val="24"/>
          <w:szCs w:val="24"/>
        </w:rPr>
      </w:pPr>
    </w:p>
    <w:p w:rsidR="00A43A21" w:rsidRPr="00A43A21" w:rsidRDefault="00A43A21">
      <w:pPr>
        <w:pStyle w:val="ConsPlusNormal"/>
        <w:jc w:val="both"/>
        <w:rPr>
          <w:rFonts w:ascii="Times New Roman" w:hAnsi="Times New Roman" w:cs="Times New Roman"/>
          <w:sz w:val="24"/>
          <w:szCs w:val="24"/>
        </w:rPr>
      </w:pPr>
    </w:p>
    <w:p w:rsidR="00A43A21" w:rsidRPr="00A43A21" w:rsidRDefault="00A43A21">
      <w:pPr>
        <w:pStyle w:val="ConsPlusTitle"/>
        <w:jc w:val="center"/>
        <w:rPr>
          <w:rFonts w:ascii="Times New Roman" w:hAnsi="Times New Roman" w:cs="Times New Roman"/>
          <w:sz w:val="24"/>
          <w:szCs w:val="24"/>
        </w:rPr>
      </w:pPr>
      <w:r w:rsidRPr="00A43A21">
        <w:rPr>
          <w:rFonts w:ascii="Times New Roman" w:hAnsi="Times New Roman" w:cs="Times New Roman"/>
          <w:sz w:val="24"/>
          <w:szCs w:val="24"/>
        </w:rPr>
        <w:t>УКАЗ</w:t>
      </w:r>
    </w:p>
    <w:p w:rsidR="00A43A21" w:rsidRPr="00A43A21" w:rsidRDefault="00A43A21">
      <w:pPr>
        <w:pStyle w:val="ConsPlusTitle"/>
        <w:jc w:val="both"/>
        <w:rPr>
          <w:rFonts w:ascii="Times New Roman" w:hAnsi="Times New Roman" w:cs="Times New Roman"/>
          <w:sz w:val="24"/>
          <w:szCs w:val="24"/>
        </w:rPr>
      </w:pPr>
    </w:p>
    <w:p w:rsidR="00A43A21" w:rsidRPr="00A43A21" w:rsidRDefault="00A43A21">
      <w:pPr>
        <w:pStyle w:val="ConsPlusTitle"/>
        <w:jc w:val="center"/>
        <w:rPr>
          <w:rFonts w:ascii="Times New Roman" w:hAnsi="Times New Roman" w:cs="Times New Roman"/>
          <w:sz w:val="24"/>
          <w:szCs w:val="24"/>
        </w:rPr>
      </w:pPr>
      <w:r w:rsidRPr="00A43A21">
        <w:rPr>
          <w:rFonts w:ascii="Times New Roman" w:hAnsi="Times New Roman" w:cs="Times New Roman"/>
          <w:sz w:val="24"/>
          <w:szCs w:val="24"/>
        </w:rPr>
        <w:t>ПРЕЗИДЕНТА РОССИЙСКОЙ ФЕДЕРАЦИИ</w:t>
      </w:r>
    </w:p>
    <w:p w:rsidR="00A43A21" w:rsidRPr="00A43A21" w:rsidRDefault="00A43A21">
      <w:pPr>
        <w:pStyle w:val="ConsPlusTitle"/>
        <w:jc w:val="both"/>
        <w:rPr>
          <w:rFonts w:ascii="Times New Roman" w:hAnsi="Times New Roman" w:cs="Times New Roman"/>
          <w:sz w:val="24"/>
          <w:szCs w:val="24"/>
        </w:rPr>
      </w:pPr>
    </w:p>
    <w:p w:rsidR="00A43A21" w:rsidRPr="00A43A21" w:rsidRDefault="00A43A21">
      <w:pPr>
        <w:pStyle w:val="ConsPlusTitle"/>
        <w:jc w:val="center"/>
        <w:rPr>
          <w:rFonts w:ascii="Times New Roman" w:hAnsi="Times New Roman" w:cs="Times New Roman"/>
          <w:sz w:val="24"/>
          <w:szCs w:val="24"/>
        </w:rPr>
      </w:pPr>
      <w:r w:rsidRPr="00A43A21">
        <w:rPr>
          <w:rFonts w:ascii="Times New Roman" w:hAnsi="Times New Roman" w:cs="Times New Roman"/>
          <w:sz w:val="24"/>
          <w:szCs w:val="24"/>
        </w:rPr>
        <w:t>ОБ ОСНОВНЫХ НАПРАВЛЕНИЯХ</w:t>
      </w:r>
    </w:p>
    <w:p w:rsidR="00A43A21" w:rsidRPr="00A43A21" w:rsidRDefault="00A43A21">
      <w:pPr>
        <w:pStyle w:val="ConsPlusTitle"/>
        <w:jc w:val="center"/>
        <w:rPr>
          <w:rFonts w:ascii="Times New Roman" w:hAnsi="Times New Roman" w:cs="Times New Roman"/>
          <w:sz w:val="24"/>
          <w:szCs w:val="24"/>
        </w:rPr>
      </w:pPr>
      <w:r w:rsidRPr="00A43A21">
        <w:rPr>
          <w:rFonts w:ascii="Times New Roman" w:hAnsi="Times New Roman" w:cs="Times New Roman"/>
          <w:sz w:val="24"/>
          <w:szCs w:val="24"/>
        </w:rPr>
        <w:t>ГОСУДАРСТВЕННОЙ ПОЛИТИКИ ПО РАЗВИТИЮ КОНКУРЕНЦИИ</w:t>
      </w:r>
    </w:p>
    <w:p w:rsidR="00A43A21" w:rsidRPr="00A43A21" w:rsidRDefault="00A43A21">
      <w:pPr>
        <w:pStyle w:val="ConsPlusNormal"/>
        <w:jc w:val="both"/>
        <w:rPr>
          <w:rFonts w:ascii="Times New Roman" w:hAnsi="Times New Roman" w:cs="Times New Roman"/>
          <w:sz w:val="24"/>
          <w:szCs w:val="24"/>
        </w:rPr>
      </w:pPr>
    </w:p>
    <w:p w:rsidR="00A43A21" w:rsidRPr="00A43A21" w:rsidRDefault="00A43A21">
      <w:pPr>
        <w:pStyle w:val="ConsPlusNormal"/>
        <w:ind w:firstLine="540"/>
        <w:jc w:val="both"/>
        <w:rPr>
          <w:rFonts w:ascii="Times New Roman" w:hAnsi="Times New Roman" w:cs="Times New Roman"/>
          <w:sz w:val="24"/>
          <w:szCs w:val="24"/>
        </w:rPr>
      </w:pPr>
      <w:r w:rsidRPr="00A43A21">
        <w:rPr>
          <w:rFonts w:ascii="Times New Roman" w:hAnsi="Times New Roman" w:cs="Times New Roman"/>
          <w:sz w:val="24"/>
          <w:szCs w:val="24"/>
        </w:rPr>
        <w:t>В целях укрепления национальной экономики, дальнейшего развития конкуренции и недопущения монополистической деятельности постановляю:</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2. Определить, что целями совершенствования государственной политики по развитию конкуренции являются:</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а) повышение удовлетворенности потребителей за счет расширения ассортимента товаров, работ, услуг, повышения их качества и снижения цен;</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 xml:space="preserve">в) стабильный рост и развитие многоукладной экономики, развитие технологий, снижение издержек в </w:t>
      </w:r>
      <w:proofErr w:type="gramStart"/>
      <w:r w:rsidRPr="00A43A21">
        <w:rPr>
          <w:rFonts w:ascii="Times New Roman" w:hAnsi="Times New Roman" w:cs="Times New Roman"/>
          <w:sz w:val="24"/>
          <w:szCs w:val="24"/>
        </w:rPr>
        <w:t>масштабе</w:t>
      </w:r>
      <w:proofErr w:type="gramEnd"/>
      <w:r w:rsidRPr="00A43A21">
        <w:rPr>
          <w:rFonts w:ascii="Times New Roman" w:hAnsi="Times New Roman" w:cs="Times New Roman"/>
          <w:sz w:val="24"/>
          <w:szCs w:val="24"/>
        </w:rPr>
        <w:t xml:space="preserve"> национальной экономики, снижение социальной напряженности в обществе, обеспечение национальной безопасности.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 xml:space="preserve">3. Определить в </w:t>
      </w:r>
      <w:proofErr w:type="gramStart"/>
      <w:r w:rsidRPr="00A43A21">
        <w:rPr>
          <w:rFonts w:ascii="Times New Roman" w:hAnsi="Times New Roman" w:cs="Times New Roman"/>
          <w:sz w:val="24"/>
          <w:szCs w:val="24"/>
        </w:rPr>
        <w:t>качестве</w:t>
      </w:r>
      <w:proofErr w:type="gramEnd"/>
      <w:r w:rsidRPr="00A43A21">
        <w:rPr>
          <w:rFonts w:ascii="Times New Roman" w:hAnsi="Times New Roman" w:cs="Times New Roman"/>
          <w:sz w:val="24"/>
          <w:szCs w:val="24"/>
        </w:rPr>
        <w:t xml:space="preserve"> основополагающих принципов государственной политики по развитию конкуренции: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 xml:space="preserve">а) сокращение доли хозяйствующих субъектов, учреждаемых или контролируемых государством или муниципальными образованиями, в </w:t>
      </w:r>
      <w:proofErr w:type="gramStart"/>
      <w:r w:rsidRPr="00A43A21">
        <w:rPr>
          <w:rFonts w:ascii="Times New Roman" w:hAnsi="Times New Roman" w:cs="Times New Roman"/>
          <w:sz w:val="24"/>
          <w:szCs w:val="24"/>
        </w:rPr>
        <w:t>общем</w:t>
      </w:r>
      <w:proofErr w:type="gramEnd"/>
      <w:r w:rsidRPr="00A43A21">
        <w:rPr>
          <w:rFonts w:ascii="Times New Roman" w:hAnsi="Times New Roman" w:cs="Times New Roman"/>
          <w:sz w:val="24"/>
          <w:szCs w:val="24"/>
        </w:rPr>
        <w:t xml:space="preserve"> количестве хозяйствующих субъектов, осуществляющих деятельность на товарных рынках;</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б) обеспечение равных условий и свободы экономической деятельности на территории Российской Федерации;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в) обеспечение развития малого и среднего предпринимательства;</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г) направленность государственных инвестиций на развитие конкуренции;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lastRenderedPageBreak/>
        <w:t>д) обеспечение условий для привлечения инвестиций хозяйствующих субъектов в развитие товарных рынков;</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и) развитие конкуренции в сферах экономической деятельности государственных предприятий, предприятий с государственным участием;</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к) сочетание превентивного и последующего контроля для целей защиты конкуренции;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м) открытость антимонопольной политики;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о) измеримость результатов государственной политики по развитию конкуренции;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п) стимулирование со стороны государства добросовестных практик осуществления хозяйственной деятельности;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р) развитие организованной (биржевой) торговли в Российской Федерации;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с) информационная открытость деятельности инфраструктурных монополий;</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 xml:space="preserve">у) внедрение </w:t>
      </w:r>
      <w:proofErr w:type="gramStart"/>
      <w:r w:rsidRPr="00A43A21">
        <w:rPr>
          <w:rFonts w:ascii="Times New Roman" w:hAnsi="Times New Roman" w:cs="Times New Roman"/>
          <w:sz w:val="24"/>
          <w:szCs w:val="24"/>
        </w:rPr>
        <w:t>риск-ориентированного</w:t>
      </w:r>
      <w:proofErr w:type="gramEnd"/>
      <w:r w:rsidRPr="00A43A21">
        <w:rPr>
          <w:rFonts w:ascii="Times New Roman" w:hAnsi="Times New Roman" w:cs="Times New Roman"/>
          <w:sz w:val="24"/>
          <w:szCs w:val="24"/>
        </w:rPr>
        <w:t xml:space="preserve"> подхода в деятельности органов государственного контроля (надзора);</w:t>
      </w:r>
    </w:p>
    <w:p w:rsidR="00A43A21" w:rsidRPr="00A43A21" w:rsidRDefault="00A43A21">
      <w:pPr>
        <w:pStyle w:val="ConsPlusNormal"/>
        <w:spacing w:before="220"/>
        <w:ind w:firstLine="540"/>
        <w:jc w:val="both"/>
        <w:rPr>
          <w:rFonts w:ascii="Times New Roman" w:hAnsi="Times New Roman" w:cs="Times New Roman"/>
          <w:sz w:val="24"/>
          <w:szCs w:val="24"/>
        </w:rPr>
      </w:pPr>
      <w:proofErr w:type="gramStart"/>
      <w:r w:rsidRPr="00A43A21">
        <w:rPr>
          <w:rFonts w:ascii="Times New Roman" w:hAnsi="Times New Roman" w:cs="Times New Roman"/>
          <w:sz w:val="24"/>
          <w:szCs w:val="24"/>
        </w:rP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roofErr w:type="gramEnd"/>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4. Определить основополагающими принципами осуществления деятельности федеральных органов исполнительной власти:</w:t>
      </w:r>
    </w:p>
    <w:p w:rsidR="00A43A21" w:rsidRPr="00A43A21" w:rsidRDefault="00A43A21">
      <w:pPr>
        <w:pStyle w:val="ConsPlusNormal"/>
        <w:spacing w:before="220"/>
        <w:ind w:firstLine="540"/>
        <w:jc w:val="both"/>
        <w:rPr>
          <w:rFonts w:ascii="Times New Roman" w:hAnsi="Times New Roman" w:cs="Times New Roman"/>
          <w:sz w:val="24"/>
          <w:szCs w:val="24"/>
        </w:rPr>
      </w:pPr>
      <w:proofErr w:type="gramStart"/>
      <w:r w:rsidRPr="00A43A21">
        <w:rPr>
          <w:rFonts w:ascii="Times New Roman" w:hAnsi="Times New Roman" w:cs="Times New Roman"/>
          <w:sz w:val="24"/>
          <w:szCs w:val="24"/>
        </w:rPr>
        <w:lastRenderedPageBreak/>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roofErr w:type="gramEnd"/>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 xml:space="preserve">5. Утвердить прилагаемый Национальный </w:t>
      </w:r>
      <w:hyperlink w:anchor="P74" w:history="1">
        <w:r w:rsidRPr="00A43A21">
          <w:rPr>
            <w:rFonts w:ascii="Times New Roman" w:hAnsi="Times New Roman" w:cs="Times New Roman"/>
            <w:color w:val="0000FF"/>
            <w:sz w:val="24"/>
            <w:szCs w:val="24"/>
          </w:rPr>
          <w:t>план</w:t>
        </w:r>
      </w:hyperlink>
      <w:r w:rsidRPr="00A43A21">
        <w:rPr>
          <w:rFonts w:ascii="Times New Roman" w:hAnsi="Times New Roman" w:cs="Times New Roman"/>
          <w:sz w:val="24"/>
          <w:szCs w:val="24"/>
        </w:rPr>
        <w:t xml:space="preserve"> развития конкуренции в Российской Федерации на 2018 - 2020 годы (далее - Национальный план).</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sidRPr="00A43A21">
          <w:rPr>
            <w:rFonts w:ascii="Times New Roman" w:hAnsi="Times New Roman" w:cs="Times New Roman"/>
            <w:color w:val="0000FF"/>
            <w:sz w:val="24"/>
            <w:szCs w:val="24"/>
          </w:rPr>
          <w:t>планом</w:t>
        </w:r>
      </w:hyperlink>
      <w:r w:rsidRPr="00A43A21">
        <w:rPr>
          <w:rFonts w:ascii="Times New Roman" w:hAnsi="Times New Roman" w:cs="Times New Roman"/>
          <w:sz w:val="24"/>
          <w:szCs w:val="24"/>
        </w:rPr>
        <w:t>.</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8. Рекомендовать:</w:t>
      </w:r>
    </w:p>
    <w:p w:rsidR="00A43A21" w:rsidRPr="00A43A21" w:rsidRDefault="00A43A21">
      <w:pPr>
        <w:pStyle w:val="ConsPlusNormal"/>
        <w:spacing w:before="220"/>
        <w:ind w:firstLine="540"/>
        <w:jc w:val="both"/>
        <w:rPr>
          <w:rFonts w:ascii="Times New Roman" w:hAnsi="Times New Roman" w:cs="Times New Roman"/>
          <w:sz w:val="24"/>
          <w:szCs w:val="24"/>
        </w:rPr>
      </w:pPr>
      <w:proofErr w:type="gramStart"/>
      <w:r w:rsidRPr="00A43A21">
        <w:rPr>
          <w:rFonts w:ascii="Times New Roman" w:hAnsi="Times New Roman" w:cs="Times New Roman"/>
          <w:sz w:val="24"/>
          <w:szCs w:val="24"/>
        </w:rP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в) органам местного самоуправления активизировать работу по развитию конкуренции в муниципальных образованиях;</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 xml:space="preserve">9. </w:t>
      </w:r>
      <w:proofErr w:type="gramStart"/>
      <w:r w:rsidRPr="00A43A21">
        <w:rPr>
          <w:rFonts w:ascii="Times New Roman" w:hAnsi="Times New Roman" w:cs="Times New Roman"/>
          <w:sz w:val="24"/>
          <w:szCs w:val="24"/>
        </w:rPr>
        <w:t xml:space="preserve">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6" w:history="1">
        <w:r w:rsidRPr="00A43A21">
          <w:rPr>
            <w:rFonts w:ascii="Times New Roman" w:hAnsi="Times New Roman" w:cs="Times New Roman"/>
            <w:color w:val="0000FF"/>
            <w:sz w:val="24"/>
            <w:szCs w:val="24"/>
          </w:rPr>
          <w:t>стандарта</w:t>
        </w:r>
      </w:hyperlink>
      <w:r w:rsidRPr="00A43A21">
        <w:rPr>
          <w:rFonts w:ascii="Times New Roman" w:hAnsi="Times New Roman" w:cs="Times New Roman"/>
          <w:sz w:val="24"/>
          <w:szCs w:val="24"/>
        </w:rPr>
        <w:t xml:space="preserve"> развития конкуренции в субъектах Российской Федерации, утвержденного распоряжением Правительства Российской </w:t>
      </w:r>
      <w:r w:rsidRPr="00A43A21">
        <w:rPr>
          <w:rFonts w:ascii="Times New Roman" w:hAnsi="Times New Roman" w:cs="Times New Roman"/>
          <w:sz w:val="24"/>
          <w:szCs w:val="24"/>
        </w:rPr>
        <w:lastRenderedPageBreak/>
        <w:t>Федерации от 5 сентября</w:t>
      </w:r>
      <w:proofErr w:type="gramEnd"/>
      <w:r w:rsidRPr="00A43A21">
        <w:rPr>
          <w:rFonts w:ascii="Times New Roman" w:hAnsi="Times New Roman" w:cs="Times New Roman"/>
          <w:sz w:val="24"/>
          <w:szCs w:val="24"/>
        </w:rPr>
        <w:t xml:space="preserve"> 2015 г. N 1738-р.</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10. Предложить саморегулируемым организациям, общественным организациям, профессиональным союзам и советам потребителей:</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а) принять активное участие в работе совещательных органов по развитию конкуренции;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7" w:history="1">
        <w:r w:rsidRPr="00A43A21">
          <w:rPr>
            <w:rFonts w:ascii="Times New Roman" w:hAnsi="Times New Roman" w:cs="Times New Roman"/>
            <w:color w:val="0000FF"/>
            <w:sz w:val="24"/>
            <w:szCs w:val="24"/>
          </w:rPr>
          <w:t>пунктом 10 части 2 статьи 23</w:t>
        </w:r>
      </w:hyperlink>
      <w:r w:rsidRPr="00A43A21">
        <w:rPr>
          <w:rFonts w:ascii="Times New Roman" w:hAnsi="Times New Roman" w:cs="Times New Roman"/>
          <w:sz w:val="24"/>
          <w:szCs w:val="24"/>
        </w:rPr>
        <w:t xml:space="preserve"> Федерального закона "О защите конкуренции";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 xml:space="preserve">г) продолжить работу по формированию в </w:t>
      </w:r>
      <w:proofErr w:type="gramStart"/>
      <w:r w:rsidRPr="00A43A21">
        <w:rPr>
          <w:rFonts w:ascii="Times New Roman" w:hAnsi="Times New Roman" w:cs="Times New Roman"/>
          <w:sz w:val="24"/>
          <w:szCs w:val="24"/>
        </w:rPr>
        <w:t>обществе</w:t>
      </w:r>
      <w:proofErr w:type="gramEnd"/>
      <w:r w:rsidRPr="00A43A21">
        <w:rPr>
          <w:rFonts w:ascii="Times New Roman" w:hAnsi="Times New Roman" w:cs="Times New Roman"/>
          <w:sz w:val="24"/>
          <w:szCs w:val="24"/>
        </w:rPr>
        <w:t xml:space="preserve"> нетерпимого отношения к любым проявлениям актов недобросовестной конкуренции и экономической деятельности, направленной на монополизацию;</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A43A21" w:rsidRPr="00A43A21" w:rsidRDefault="00A43A21">
      <w:pPr>
        <w:pStyle w:val="ConsPlusNormal"/>
        <w:jc w:val="both"/>
        <w:rPr>
          <w:rFonts w:ascii="Times New Roman" w:hAnsi="Times New Roman" w:cs="Times New Roman"/>
          <w:sz w:val="24"/>
          <w:szCs w:val="24"/>
        </w:rPr>
      </w:pPr>
    </w:p>
    <w:p w:rsidR="00A43A21" w:rsidRPr="00A43A21" w:rsidRDefault="00A43A21">
      <w:pPr>
        <w:pStyle w:val="ConsPlusNormal"/>
        <w:jc w:val="right"/>
        <w:rPr>
          <w:rFonts w:ascii="Times New Roman" w:hAnsi="Times New Roman" w:cs="Times New Roman"/>
          <w:sz w:val="24"/>
          <w:szCs w:val="24"/>
        </w:rPr>
      </w:pPr>
      <w:r w:rsidRPr="00A43A21">
        <w:rPr>
          <w:rFonts w:ascii="Times New Roman" w:hAnsi="Times New Roman" w:cs="Times New Roman"/>
          <w:sz w:val="24"/>
          <w:szCs w:val="24"/>
        </w:rPr>
        <w:t>Президент</w:t>
      </w:r>
    </w:p>
    <w:p w:rsidR="00A43A21" w:rsidRPr="00A43A21" w:rsidRDefault="00A43A21">
      <w:pPr>
        <w:pStyle w:val="ConsPlusNormal"/>
        <w:jc w:val="right"/>
        <w:rPr>
          <w:rFonts w:ascii="Times New Roman" w:hAnsi="Times New Roman" w:cs="Times New Roman"/>
          <w:sz w:val="24"/>
          <w:szCs w:val="24"/>
        </w:rPr>
      </w:pPr>
      <w:r w:rsidRPr="00A43A21">
        <w:rPr>
          <w:rFonts w:ascii="Times New Roman" w:hAnsi="Times New Roman" w:cs="Times New Roman"/>
          <w:sz w:val="24"/>
          <w:szCs w:val="24"/>
        </w:rPr>
        <w:t>Российской Федерации</w:t>
      </w:r>
    </w:p>
    <w:p w:rsidR="00A43A21" w:rsidRPr="00A43A21" w:rsidRDefault="00A43A21">
      <w:pPr>
        <w:pStyle w:val="ConsPlusNormal"/>
        <w:jc w:val="right"/>
        <w:rPr>
          <w:rFonts w:ascii="Times New Roman" w:hAnsi="Times New Roman" w:cs="Times New Roman"/>
          <w:sz w:val="24"/>
          <w:szCs w:val="24"/>
        </w:rPr>
      </w:pPr>
      <w:r w:rsidRPr="00A43A21">
        <w:rPr>
          <w:rFonts w:ascii="Times New Roman" w:hAnsi="Times New Roman" w:cs="Times New Roman"/>
          <w:sz w:val="24"/>
          <w:szCs w:val="24"/>
        </w:rPr>
        <w:t>В.ПУТИН</w:t>
      </w:r>
    </w:p>
    <w:p w:rsidR="00A43A21" w:rsidRPr="00A43A21" w:rsidRDefault="00A43A21">
      <w:pPr>
        <w:pStyle w:val="ConsPlusNormal"/>
        <w:jc w:val="both"/>
        <w:rPr>
          <w:rFonts w:ascii="Times New Roman" w:hAnsi="Times New Roman" w:cs="Times New Roman"/>
          <w:sz w:val="24"/>
          <w:szCs w:val="24"/>
        </w:rPr>
      </w:pPr>
      <w:r w:rsidRPr="00A43A21">
        <w:rPr>
          <w:rFonts w:ascii="Times New Roman" w:hAnsi="Times New Roman" w:cs="Times New Roman"/>
          <w:sz w:val="24"/>
          <w:szCs w:val="24"/>
        </w:rPr>
        <w:t>Москва, Кремль</w:t>
      </w:r>
    </w:p>
    <w:p w:rsidR="00A43A21" w:rsidRPr="00A43A21" w:rsidRDefault="00A43A21">
      <w:pPr>
        <w:pStyle w:val="ConsPlusNormal"/>
        <w:spacing w:before="220"/>
        <w:jc w:val="both"/>
        <w:rPr>
          <w:rFonts w:ascii="Times New Roman" w:hAnsi="Times New Roman" w:cs="Times New Roman"/>
          <w:sz w:val="24"/>
          <w:szCs w:val="24"/>
        </w:rPr>
      </w:pPr>
      <w:r w:rsidRPr="00A43A21">
        <w:rPr>
          <w:rFonts w:ascii="Times New Roman" w:hAnsi="Times New Roman" w:cs="Times New Roman"/>
          <w:sz w:val="24"/>
          <w:szCs w:val="24"/>
        </w:rPr>
        <w:t>21 декабря 2017 года</w:t>
      </w:r>
    </w:p>
    <w:p w:rsidR="00A43A21" w:rsidRPr="00A43A21" w:rsidRDefault="00A43A21">
      <w:pPr>
        <w:pStyle w:val="ConsPlusNormal"/>
        <w:spacing w:before="220"/>
        <w:jc w:val="both"/>
        <w:rPr>
          <w:rFonts w:ascii="Times New Roman" w:hAnsi="Times New Roman" w:cs="Times New Roman"/>
          <w:sz w:val="24"/>
          <w:szCs w:val="24"/>
        </w:rPr>
      </w:pPr>
      <w:r w:rsidRPr="00A43A21">
        <w:rPr>
          <w:rFonts w:ascii="Times New Roman" w:hAnsi="Times New Roman" w:cs="Times New Roman"/>
          <w:sz w:val="24"/>
          <w:szCs w:val="24"/>
        </w:rPr>
        <w:t>N 618</w:t>
      </w:r>
    </w:p>
    <w:p w:rsidR="00A43A21" w:rsidRPr="00A43A21" w:rsidRDefault="00A43A21">
      <w:pPr>
        <w:pStyle w:val="ConsPlusNormal"/>
        <w:jc w:val="both"/>
        <w:rPr>
          <w:rFonts w:ascii="Times New Roman" w:hAnsi="Times New Roman" w:cs="Times New Roman"/>
          <w:sz w:val="24"/>
          <w:szCs w:val="24"/>
        </w:rPr>
      </w:pPr>
    </w:p>
    <w:p w:rsidR="00A43A21" w:rsidRPr="00A43A21" w:rsidRDefault="00A43A21">
      <w:pPr>
        <w:pStyle w:val="ConsPlusNormal"/>
        <w:jc w:val="both"/>
        <w:rPr>
          <w:rFonts w:ascii="Times New Roman" w:hAnsi="Times New Roman" w:cs="Times New Roman"/>
          <w:sz w:val="24"/>
          <w:szCs w:val="24"/>
        </w:rPr>
      </w:pPr>
    </w:p>
    <w:p w:rsidR="00A43A21" w:rsidRPr="00A43A21" w:rsidRDefault="00A43A21">
      <w:pPr>
        <w:pStyle w:val="ConsPlusNormal"/>
        <w:jc w:val="both"/>
        <w:rPr>
          <w:rFonts w:ascii="Times New Roman" w:hAnsi="Times New Roman" w:cs="Times New Roman"/>
          <w:sz w:val="24"/>
          <w:szCs w:val="24"/>
        </w:rPr>
      </w:pPr>
    </w:p>
    <w:p w:rsidR="00A43A21" w:rsidRPr="00A43A21" w:rsidRDefault="00A43A21">
      <w:pPr>
        <w:pStyle w:val="ConsPlusNormal"/>
        <w:jc w:val="both"/>
        <w:rPr>
          <w:rFonts w:ascii="Times New Roman" w:hAnsi="Times New Roman" w:cs="Times New Roman"/>
          <w:sz w:val="24"/>
          <w:szCs w:val="24"/>
        </w:rPr>
      </w:pPr>
    </w:p>
    <w:p w:rsidR="00A43A21" w:rsidRPr="00A43A21" w:rsidRDefault="00A43A21">
      <w:pPr>
        <w:pStyle w:val="ConsPlusNormal"/>
        <w:jc w:val="both"/>
        <w:rPr>
          <w:rFonts w:ascii="Times New Roman" w:hAnsi="Times New Roman" w:cs="Times New Roman"/>
          <w:sz w:val="24"/>
          <w:szCs w:val="24"/>
        </w:rPr>
      </w:pPr>
    </w:p>
    <w:p w:rsidR="00A43A21" w:rsidRDefault="00A43A21">
      <w:pPr>
        <w:pStyle w:val="ConsPlusNormal"/>
        <w:jc w:val="right"/>
        <w:outlineLvl w:val="0"/>
        <w:rPr>
          <w:rFonts w:ascii="Times New Roman" w:hAnsi="Times New Roman" w:cs="Times New Roman"/>
          <w:sz w:val="24"/>
          <w:szCs w:val="24"/>
        </w:rPr>
      </w:pPr>
    </w:p>
    <w:p w:rsidR="00A43A21" w:rsidRDefault="00A43A21">
      <w:pPr>
        <w:pStyle w:val="ConsPlusNormal"/>
        <w:jc w:val="right"/>
        <w:outlineLvl w:val="0"/>
        <w:rPr>
          <w:rFonts w:ascii="Times New Roman" w:hAnsi="Times New Roman" w:cs="Times New Roman"/>
          <w:sz w:val="24"/>
          <w:szCs w:val="24"/>
        </w:rPr>
      </w:pPr>
    </w:p>
    <w:p w:rsidR="00A43A21" w:rsidRDefault="00A43A21">
      <w:pPr>
        <w:pStyle w:val="ConsPlusNormal"/>
        <w:jc w:val="right"/>
        <w:outlineLvl w:val="0"/>
        <w:rPr>
          <w:rFonts w:ascii="Times New Roman" w:hAnsi="Times New Roman" w:cs="Times New Roman"/>
          <w:sz w:val="24"/>
          <w:szCs w:val="24"/>
        </w:rPr>
      </w:pPr>
    </w:p>
    <w:p w:rsidR="00A43A21" w:rsidRDefault="00A43A21">
      <w:pPr>
        <w:pStyle w:val="ConsPlusNormal"/>
        <w:jc w:val="right"/>
        <w:outlineLvl w:val="0"/>
        <w:rPr>
          <w:rFonts w:ascii="Times New Roman" w:hAnsi="Times New Roman" w:cs="Times New Roman"/>
          <w:sz w:val="24"/>
          <w:szCs w:val="24"/>
        </w:rPr>
      </w:pPr>
    </w:p>
    <w:p w:rsidR="00A43A21" w:rsidRDefault="00A43A21">
      <w:pPr>
        <w:pStyle w:val="ConsPlusNormal"/>
        <w:jc w:val="right"/>
        <w:outlineLvl w:val="0"/>
        <w:rPr>
          <w:rFonts w:ascii="Times New Roman" w:hAnsi="Times New Roman" w:cs="Times New Roman"/>
          <w:sz w:val="24"/>
          <w:szCs w:val="24"/>
        </w:rPr>
      </w:pPr>
    </w:p>
    <w:p w:rsidR="00A43A21" w:rsidRDefault="00A43A21">
      <w:pPr>
        <w:pStyle w:val="ConsPlusNormal"/>
        <w:jc w:val="right"/>
        <w:outlineLvl w:val="0"/>
        <w:rPr>
          <w:rFonts w:ascii="Times New Roman" w:hAnsi="Times New Roman" w:cs="Times New Roman"/>
          <w:sz w:val="24"/>
          <w:szCs w:val="24"/>
        </w:rPr>
      </w:pPr>
    </w:p>
    <w:p w:rsidR="00A43A21" w:rsidRDefault="00A43A21">
      <w:pPr>
        <w:pStyle w:val="ConsPlusNormal"/>
        <w:jc w:val="right"/>
        <w:outlineLvl w:val="0"/>
        <w:rPr>
          <w:rFonts w:ascii="Times New Roman" w:hAnsi="Times New Roman" w:cs="Times New Roman"/>
          <w:sz w:val="24"/>
          <w:szCs w:val="24"/>
        </w:rPr>
      </w:pPr>
    </w:p>
    <w:p w:rsidR="00A43A21" w:rsidRDefault="00A43A21">
      <w:pPr>
        <w:pStyle w:val="ConsPlusNormal"/>
        <w:jc w:val="right"/>
        <w:outlineLvl w:val="0"/>
        <w:rPr>
          <w:rFonts w:ascii="Times New Roman" w:hAnsi="Times New Roman" w:cs="Times New Roman"/>
          <w:sz w:val="24"/>
          <w:szCs w:val="24"/>
        </w:rPr>
      </w:pPr>
    </w:p>
    <w:p w:rsidR="00A43A21" w:rsidRDefault="00A43A21">
      <w:pPr>
        <w:pStyle w:val="ConsPlusNormal"/>
        <w:jc w:val="right"/>
        <w:outlineLvl w:val="0"/>
        <w:rPr>
          <w:rFonts w:ascii="Times New Roman" w:hAnsi="Times New Roman" w:cs="Times New Roman"/>
          <w:sz w:val="24"/>
          <w:szCs w:val="24"/>
        </w:rPr>
      </w:pPr>
    </w:p>
    <w:p w:rsidR="00A43A21" w:rsidRDefault="00A43A21">
      <w:pPr>
        <w:pStyle w:val="ConsPlusNormal"/>
        <w:jc w:val="right"/>
        <w:outlineLvl w:val="0"/>
        <w:rPr>
          <w:rFonts w:ascii="Times New Roman" w:hAnsi="Times New Roman" w:cs="Times New Roman"/>
          <w:sz w:val="24"/>
          <w:szCs w:val="24"/>
        </w:rPr>
      </w:pPr>
    </w:p>
    <w:p w:rsidR="00A43A21" w:rsidRPr="00A43A21" w:rsidRDefault="00A43A21">
      <w:pPr>
        <w:pStyle w:val="ConsPlusNormal"/>
        <w:jc w:val="right"/>
        <w:outlineLvl w:val="0"/>
        <w:rPr>
          <w:rFonts w:ascii="Times New Roman" w:hAnsi="Times New Roman" w:cs="Times New Roman"/>
          <w:sz w:val="24"/>
          <w:szCs w:val="24"/>
        </w:rPr>
      </w:pPr>
      <w:r w:rsidRPr="00A43A21">
        <w:rPr>
          <w:rFonts w:ascii="Times New Roman" w:hAnsi="Times New Roman" w:cs="Times New Roman"/>
          <w:sz w:val="24"/>
          <w:szCs w:val="24"/>
        </w:rPr>
        <w:lastRenderedPageBreak/>
        <w:t>Утвержден</w:t>
      </w:r>
    </w:p>
    <w:p w:rsidR="00A43A21" w:rsidRPr="00A43A21" w:rsidRDefault="00A43A21">
      <w:pPr>
        <w:pStyle w:val="ConsPlusNormal"/>
        <w:jc w:val="right"/>
        <w:rPr>
          <w:rFonts w:ascii="Times New Roman" w:hAnsi="Times New Roman" w:cs="Times New Roman"/>
          <w:sz w:val="24"/>
          <w:szCs w:val="24"/>
        </w:rPr>
      </w:pPr>
      <w:r w:rsidRPr="00A43A21">
        <w:rPr>
          <w:rFonts w:ascii="Times New Roman" w:hAnsi="Times New Roman" w:cs="Times New Roman"/>
          <w:sz w:val="24"/>
          <w:szCs w:val="24"/>
        </w:rPr>
        <w:t>Указом Президента</w:t>
      </w:r>
    </w:p>
    <w:p w:rsidR="00A43A21" w:rsidRPr="00A43A21" w:rsidRDefault="00A43A21">
      <w:pPr>
        <w:pStyle w:val="ConsPlusNormal"/>
        <w:jc w:val="right"/>
        <w:rPr>
          <w:rFonts w:ascii="Times New Roman" w:hAnsi="Times New Roman" w:cs="Times New Roman"/>
          <w:sz w:val="24"/>
          <w:szCs w:val="24"/>
        </w:rPr>
      </w:pPr>
      <w:r w:rsidRPr="00A43A21">
        <w:rPr>
          <w:rFonts w:ascii="Times New Roman" w:hAnsi="Times New Roman" w:cs="Times New Roman"/>
          <w:sz w:val="24"/>
          <w:szCs w:val="24"/>
        </w:rPr>
        <w:t>Российской Федерации</w:t>
      </w:r>
    </w:p>
    <w:p w:rsidR="00A43A21" w:rsidRPr="00A43A21" w:rsidRDefault="00A43A21">
      <w:pPr>
        <w:pStyle w:val="ConsPlusNormal"/>
        <w:jc w:val="right"/>
        <w:rPr>
          <w:rFonts w:ascii="Times New Roman" w:hAnsi="Times New Roman" w:cs="Times New Roman"/>
          <w:sz w:val="24"/>
          <w:szCs w:val="24"/>
        </w:rPr>
      </w:pPr>
      <w:r w:rsidRPr="00A43A21">
        <w:rPr>
          <w:rFonts w:ascii="Times New Roman" w:hAnsi="Times New Roman" w:cs="Times New Roman"/>
          <w:sz w:val="24"/>
          <w:szCs w:val="24"/>
        </w:rPr>
        <w:t>от 21 декабря 2017 г. N 618</w:t>
      </w:r>
    </w:p>
    <w:p w:rsidR="00A43A21" w:rsidRPr="00A43A21" w:rsidRDefault="00A43A21">
      <w:pPr>
        <w:pStyle w:val="ConsPlusNormal"/>
        <w:jc w:val="both"/>
        <w:rPr>
          <w:rFonts w:ascii="Times New Roman" w:hAnsi="Times New Roman" w:cs="Times New Roman"/>
          <w:sz w:val="24"/>
          <w:szCs w:val="24"/>
        </w:rPr>
      </w:pPr>
    </w:p>
    <w:p w:rsidR="00A43A21" w:rsidRPr="00A43A21" w:rsidRDefault="00A43A21">
      <w:pPr>
        <w:pStyle w:val="ConsPlusTitle"/>
        <w:jc w:val="center"/>
        <w:rPr>
          <w:rFonts w:ascii="Times New Roman" w:hAnsi="Times New Roman" w:cs="Times New Roman"/>
          <w:sz w:val="24"/>
          <w:szCs w:val="24"/>
        </w:rPr>
      </w:pPr>
      <w:bookmarkStart w:id="0" w:name="P74"/>
      <w:bookmarkEnd w:id="0"/>
      <w:r w:rsidRPr="00A43A21">
        <w:rPr>
          <w:rFonts w:ascii="Times New Roman" w:hAnsi="Times New Roman" w:cs="Times New Roman"/>
          <w:sz w:val="24"/>
          <w:szCs w:val="24"/>
        </w:rPr>
        <w:t>НАЦИОНАЛЬНЫЙ ПЛАН</w:t>
      </w:r>
    </w:p>
    <w:p w:rsidR="00A43A21" w:rsidRPr="00A43A21" w:rsidRDefault="00A43A21">
      <w:pPr>
        <w:pStyle w:val="ConsPlusTitle"/>
        <w:jc w:val="center"/>
        <w:rPr>
          <w:rFonts w:ascii="Times New Roman" w:hAnsi="Times New Roman" w:cs="Times New Roman"/>
          <w:sz w:val="24"/>
          <w:szCs w:val="24"/>
        </w:rPr>
      </w:pPr>
      <w:r w:rsidRPr="00A43A21">
        <w:rPr>
          <w:rFonts w:ascii="Times New Roman" w:hAnsi="Times New Roman" w:cs="Times New Roman"/>
          <w:sz w:val="24"/>
          <w:szCs w:val="24"/>
        </w:rPr>
        <w:t>РАЗВИТИЯ КОНКУРЕНЦИИ В РОССИЙСКОЙ ФЕДЕРАЦИИ</w:t>
      </w:r>
    </w:p>
    <w:p w:rsidR="00A43A21" w:rsidRPr="00A43A21" w:rsidRDefault="00A43A21">
      <w:pPr>
        <w:pStyle w:val="ConsPlusTitle"/>
        <w:jc w:val="center"/>
        <w:rPr>
          <w:rFonts w:ascii="Times New Roman" w:hAnsi="Times New Roman" w:cs="Times New Roman"/>
          <w:sz w:val="24"/>
          <w:szCs w:val="24"/>
        </w:rPr>
      </w:pPr>
      <w:r w:rsidRPr="00A43A21">
        <w:rPr>
          <w:rFonts w:ascii="Times New Roman" w:hAnsi="Times New Roman" w:cs="Times New Roman"/>
          <w:sz w:val="24"/>
          <w:szCs w:val="24"/>
        </w:rPr>
        <w:t>НА 2018 - 2020 ГОДЫ</w:t>
      </w:r>
    </w:p>
    <w:p w:rsidR="00A43A21" w:rsidRPr="00A43A21" w:rsidRDefault="00A43A21">
      <w:pPr>
        <w:pStyle w:val="ConsPlusNormal"/>
        <w:jc w:val="both"/>
        <w:rPr>
          <w:rFonts w:ascii="Times New Roman" w:hAnsi="Times New Roman" w:cs="Times New Roman"/>
          <w:sz w:val="24"/>
          <w:szCs w:val="24"/>
        </w:rPr>
      </w:pPr>
    </w:p>
    <w:p w:rsidR="00A43A21" w:rsidRPr="00A43A21" w:rsidRDefault="00A43A21">
      <w:pPr>
        <w:pStyle w:val="ConsPlusNormal"/>
        <w:ind w:firstLine="540"/>
        <w:jc w:val="both"/>
        <w:rPr>
          <w:rFonts w:ascii="Times New Roman" w:hAnsi="Times New Roman" w:cs="Times New Roman"/>
          <w:sz w:val="24"/>
          <w:szCs w:val="24"/>
        </w:rPr>
      </w:pPr>
      <w:r w:rsidRPr="00A43A21">
        <w:rPr>
          <w:rFonts w:ascii="Times New Roman" w:hAnsi="Times New Roman" w:cs="Times New Roman"/>
          <w:sz w:val="24"/>
          <w:szCs w:val="24"/>
        </w:rPr>
        <w:t>1. Мероприятия настоящего Национального плана направлены на достижение следующих ключевых показателей:</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A43A21" w:rsidRPr="00A43A21" w:rsidRDefault="00A43A21">
      <w:pPr>
        <w:pStyle w:val="ConsPlusNormal"/>
        <w:spacing w:before="220"/>
        <w:ind w:firstLine="540"/>
        <w:jc w:val="both"/>
        <w:rPr>
          <w:rFonts w:ascii="Times New Roman" w:hAnsi="Times New Roman" w:cs="Times New Roman"/>
          <w:sz w:val="24"/>
          <w:szCs w:val="24"/>
        </w:rPr>
      </w:pPr>
      <w:proofErr w:type="gramStart"/>
      <w:r w:rsidRPr="00A43A21">
        <w:rPr>
          <w:rFonts w:ascii="Times New Roman" w:hAnsi="Times New Roman" w:cs="Times New Roman"/>
          <w:sz w:val="24"/>
          <w:szCs w:val="24"/>
        </w:rP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2. В целях реализации основных направлений государственной политики по развитию конкуренции: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а) Правительству Российской Федерации: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до 1 октября 2018 г.:</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 xml:space="preserve">обеспечить принятие </w:t>
      </w:r>
      <w:hyperlink r:id="rId8" w:history="1">
        <w:r w:rsidRPr="00A43A21">
          <w:rPr>
            <w:rFonts w:ascii="Times New Roman" w:hAnsi="Times New Roman" w:cs="Times New Roman"/>
            <w:color w:val="0000FF"/>
            <w:sz w:val="24"/>
            <w:szCs w:val="24"/>
          </w:rPr>
          <w:t>правил</w:t>
        </w:r>
      </w:hyperlink>
      <w:r w:rsidRPr="00A43A21">
        <w:rPr>
          <w:rFonts w:ascii="Times New Roman" w:hAnsi="Times New Roman" w:cs="Times New Roman"/>
          <w:sz w:val="24"/>
          <w:szCs w:val="24"/>
        </w:rP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до 1 июля 2018 г.:</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sidRPr="00A43A21">
          <w:rPr>
            <w:rFonts w:ascii="Times New Roman" w:hAnsi="Times New Roman" w:cs="Times New Roman"/>
            <w:color w:val="0000FF"/>
            <w:sz w:val="24"/>
            <w:szCs w:val="24"/>
          </w:rPr>
          <w:t>приложению</w:t>
        </w:r>
      </w:hyperlink>
      <w:r w:rsidRPr="00A43A21">
        <w:rPr>
          <w:rFonts w:ascii="Times New Roman" w:hAnsi="Times New Roman" w:cs="Times New Roman"/>
          <w:sz w:val="24"/>
          <w:szCs w:val="24"/>
        </w:rPr>
        <w:t>;</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lastRenderedPageBreak/>
        <w:t>до 1 февраля 2019 г.:</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представить предложения по снижению уровня административных барьеров, препятствующих развитию конкуренции;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до 1 марта 2019 г.:</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принять меры по повышению эффективности деятельности антимонопольных органов, в том числе:</w:t>
      </w:r>
    </w:p>
    <w:p w:rsidR="00A43A21" w:rsidRPr="00A43A21" w:rsidRDefault="00A43A21">
      <w:pPr>
        <w:pStyle w:val="ConsPlusNormal"/>
        <w:spacing w:before="220"/>
        <w:ind w:firstLine="540"/>
        <w:jc w:val="both"/>
        <w:rPr>
          <w:rFonts w:ascii="Times New Roman" w:hAnsi="Times New Roman" w:cs="Times New Roman"/>
          <w:sz w:val="24"/>
          <w:szCs w:val="24"/>
        </w:rPr>
      </w:pPr>
      <w:proofErr w:type="gramStart"/>
      <w:r w:rsidRPr="00A43A21">
        <w:rPr>
          <w:rFonts w:ascii="Times New Roman" w:hAnsi="Times New Roman" w:cs="Times New Roman"/>
          <w:sz w:val="24"/>
          <w:szCs w:val="24"/>
        </w:rPr>
        <w:t>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roofErr w:type="gramEnd"/>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 xml:space="preserve">исключить возможность приостановления действия решений и предписаний антимонопольных органов в </w:t>
      </w:r>
      <w:proofErr w:type="gramStart"/>
      <w:r w:rsidRPr="00A43A21">
        <w:rPr>
          <w:rFonts w:ascii="Times New Roman" w:hAnsi="Times New Roman" w:cs="Times New Roman"/>
          <w:sz w:val="24"/>
          <w:szCs w:val="24"/>
        </w:rPr>
        <w:t>отношении</w:t>
      </w:r>
      <w:proofErr w:type="gramEnd"/>
      <w:r w:rsidRPr="00A43A21">
        <w:rPr>
          <w:rFonts w:ascii="Times New Roman" w:hAnsi="Times New Roman" w:cs="Times New Roman"/>
          <w:sz w:val="24"/>
          <w:szCs w:val="24"/>
        </w:rPr>
        <w:t xml:space="preserve">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A43A21" w:rsidRPr="00A43A21" w:rsidRDefault="00A43A21">
      <w:pPr>
        <w:pStyle w:val="ConsPlusNormal"/>
        <w:spacing w:before="220"/>
        <w:ind w:firstLine="540"/>
        <w:jc w:val="both"/>
        <w:rPr>
          <w:rFonts w:ascii="Times New Roman" w:hAnsi="Times New Roman" w:cs="Times New Roman"/>
          <w:sz w:val="24"/>
          <w:szCs w:val="24"/>
        </w:rPr>
      </w:pPr>
      <w:proofErr w:type="gramStart"/>
      <w:r w:rsidRPr="00A43A21">
        <w:rPr>
          <w:rFonts w:ascii="Times New Roman" w:hAnsi="Times New Roman" w:cs="Times New Roman"/>
          <w:sz w:val="24"/>
          <w:szCs w:val="24"/>
        </w:rP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правил недискриминационного доступа поставщиков к закупкам;</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планов сокращения практики заключения договоров с "единственным поставщиком" в закупочной деятельности;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 xml:space="preserve">программ по повышению качества управления закупочной деятельностью, предусматривающих разработку </w:t>
      </w:r>
      <w:hyperlink r:id="rId9" w:history="1">
        <w:r w:rsidRPr="00A43A21">
          <w:rPr>
            <w:rFonts w:ascii="Times New Roman" w:hAnsi="Times New Roman" w:cs="Times New Roman"/>
            <w:color w:val="0000FF"/>
            <w:sz w:val="24"/>
            <w:szCs w:val="24"/>
          </w:rPr>
          <w:t>показателей</w:t>
        </w:r>
      </w:hyperlink>
      <w:r w:rsidRPr="00A43A21">
        <w:rPr>
          <w:rFonts w:ascii="Times New Roman" w:hAnsi="Times New Roman" w:cs="Times New Roman"/>
          <w:sz w:val="24"/>
          <w:szCs w:val="24"/>
        </w:rPr>
        <w:t xml:space="preserve"> эффективности таких программ, оценку и повышение квалификации персонала, ответственного за осуществление закупочной деятельности;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 xml:space="preserve">осуществлять ежегодно, в том числе с привлечением представителей </w:t>
      </w:r>
      <w:proofErr w:type="gramStart"/>
      <w:r w:rsidRPr="00A43A21">
        <w:rPr>
          <w:rFonts w:ascii="Times New Roman" w:hAnsi="Times New Roman" w:cs="Times New Roman"/>
          <w:sz w:val="24"/>
          <w:szCs w:val="24"/>
        </w:rPr>
        <w:t>бизнес-</w:t>
      </w:r>
      <w:r w:rsidRPr="00A43A21">
        <w:rPr>
          <w:rFonts w:ascii="Times New Roman" w:hAnsi="Times New Roman" w:cs="Times New Roman"/>
          <w:sz w:val="24"/>
          <w:szCs w:val="24"/>
        </w:rPr>
        <w:lastRenderedPageBreak/>
        <w:t>сообщества</w:t>
      </w:r>
      <w:proofErr w:type="gramEnd"/>
      <w:r w:rsidRPr="00A43A21">
        <w:rPr>
          <w:rFonts w:ascii="Times New Roman" w:hAnsi="Times New Roman" w:cs="Times New Roman"/>
          <w:sz w:val="24"/>
          <w:szCs w:val="24"/>
        </w:rP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б) Федеральной антимонопольной службе:</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10" w:history="1">
        <w:r w:rsidRPr="00A43A21">
          <w:rPr>
            <w:rFonts w:ascii="Times New Roman" w:hAnsi="Times New Roman" w:cs="Times New Roman"/>
            <w:color w:val="0000FF"/>
            <w:sz w:val="24"/>
            <w:szCs w:val="24"/>
          </w:rPr>
          <w:t>пунктом 10 части 2 статьи 23</w:t>
        </w:r>
      </w:hyperlink>
      <w:r w:rsidRPr="00A43A21">
        <w:rPr>
          <w:rFonts w:ascii="Times New Roman" w:hAnsi="Times New Roman" w:cs="Times New Roman"/>
          <w:sz w:val="24"/>
          <w:szCs w:val="24"/>
        </w:rPr>
        <w:t xml:space="preserve"> Федерального закона "О защите конкуренции" (далее - доклад о состоянии конкуренции), включать в него следующую информацию:</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основные проблемы, тенденции и предложения по развитию конкуренции в отдельных отраслях;</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оценка состояния конкуренции в субъектах Российской Федерации;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оценка состояния конкуренции институтами гражданского общества;</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rsidRPr="00A43A21">
        <w:rPr>
          <w:rFonts w:ascii="Times New Roman" w:hAnsi="Times New Roman" w:cs="Times New Roman"/>
          <w:sz w:val="24"/>
          <w:szCs w:val="24"/>
        </w:rPr>
        <w:t>антиконкурентных</w:t>
      </w:r>
      <w:proofErr w:type="spellEnd"/>
      <w:r w:rsidRPr="00A43A21">
        <w:rPr>
          <w:rFonts w:ascii="Times New Roman" w:hAnsi="Times New Roman" w:cs="Times New Roman"/>
          <w:sz w:val="24"/>
          <w:szCs w:val="24"/>
        </w:rPr>
        <w:t xml:space="preserve"> соглашений на трансграничных рынках и недобросовестных конкурентных практик;</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в) федеральным органам исполнительной власти: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представить до 1 января 2019 г.:</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lastRenderedPageBreak/>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считать приоритетным обеспечение недискриминационного доступа поставщиков к закупкам товаров, работ, услуг;</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обеспечить внедрение показателей, характеризующих эффективность закупок товаров, работ, услуг, в том числе подведомственными организациями;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е) высшим должностным лицам (руководителям высших исполнительных органов государственной власти) субъектов Российской Федерации: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rsidRPr="00A43A21">
        <w:rPr>
          <w:rFonts w:ascii="Times New Roman" w:hAnsi="Times New Roman" w:cs="Times New Roman"/>
          <w:sz w:val="24"/>
          <w:szCs w:val="24"/>
        </w:rPr>
        <w:t>деятельности органов исполнительной власти субъектов Российской Федерации</w:t>
      </w:r>
      <w:proofErr w:type="gramEnd"/>
      <w:r w:rsidRPr="00A43A21">
        <w:rPr>
          <w:rFonts w:ascii="Times New Roman" w:hAnsi="Times New Roman" w:cs="Times New Roman"/>
          <w:sz w:val="24"/>
          <w:szCs w:val="24"/>
        </w:rPr>
        <w:t>;</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осуществлять взаимодействие с федеральными органами исполнительной власти в целях реализации Национального плана.</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а) ограничение создания унитарных предприятий на конкурентных рынках;</w:t>
      </w:r>
    </w:p>
    <w:p w:rsidR="00A43A21" w:rsidRPr="00A43A21" w:rsidRDefault="00A43A21">
      <w:pPr>
        <w:pStyle w:val="ConsPlusNormal"/>
        <w:spacing w:before="220"/>
        <w:ind w:firstLine="540"/>
        <w:jc w:val="both"/>
        <w:rPr>
          <w:rFonts w:ascii="Times New Roman" w:hAnsi="Times New Roman" w:cs="Times New Roman"/>
          <w:sz w:val="24"/>
          <w:szCs w:val="24"/>
        </w:rPr>
      </w:pPr>
      <w:proofErr w:type="gramStart"/>
      <w:r w:rsidRPr="00A43A21">
        <w:rPr>
          <w:rFonts w:ascii="Times New Roman" w:hAnsi="Times New Roman" w:cs="Times New Roman"/>
          <w:sz w:val="24"/>
          <w:szCs w:val="24"/>
        </w:rP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rsidRPr="00A43A21">
        <w:rPr>
          <w:rFonts w:ascii="Times New Roman" w:hAnsi="Times New Roman" w:cs="Times New Roman"/>
          <w:sz w:val="24"/>
          <w:szCs w:val="24"/>
        </w:rPr>
        <w:t xml:space="preserve"> </w:t>
      </w:r>
      <w:proofErr w:type="gramStart"/>
      <w:r w:rsidRPr="00A43A21">
        <w:rPr>
          <w:rFonts w:ascii="Times New Roman" w:hAnsi="Times New Roman" w:cs="Times New Roman"/>
          <w:sz w:val="24"/>
          <w:szCs w:val="24"/>
        </w:rPr>
        <w:t>Российской Федерации или Правительства Российской Федерации);</w:t>
      </w:r>
      <w:proofErr w:type="gramEnd"/>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 xml:space="preserve">в) возможность Правительства Российской Федерации в интересах обороны и </w:t>
      </w:r>
      <w:r w:rsidRPr="00A43A21">
        <w:rPr>
          <w:rFonts w:ascii="Times New Roman" w:hAnsi="Times New Roman" w:cs="Times New Roman"/>
          <w:sz w:val="24"/>
          <w:szCs w:val="24"/>
        </w:rPr>
        <w:lastRenderedPageBreak/>
        <w:t>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 xml:space="preserve">д) поэтапное прекращение государственного тарифного регулирования в конкурентных </w:t>
      </w:r>
      <w:proofErr w:type="gramStart"/>
      <w:r w:rsidRPr="00A43A21">
        <w:rPr>
          <w:rFonts w:ascii="Times New Roman" w:hAnsi="Times New Roman" w:cs="Times New Roman"/>
          <w:sz w:val="24"/>
          <w:szCs w:val="24"/>
        </w:rPr>
        <w:t>сферах</w:t>
      </w:r>
      <w:proofErr w:type="gramEnd"/>
      <w:r w:rsidRPr="00A43A21">
        <w:rPr>
          <w:rFonts w:ascii="Times New Roman" w:hAnsi="Times New Roman" w:cs="Times New Roman"/>
          <w:sz w:val="24"/>
          <w:szCs w:val="24"/>
        </w:rPr>
        <w:t xml:space="preserve"> деятельности на основе анализа последствий прекращения указанного регулирования в отношении отдельных субъектов естественных монополий;</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ж) правовое регулирование системы внутреннего обеспечения соответствия требованиям антимонопольного законодательства;</w:t>
      </w:r>
    </w:p>
    <w:p w:rsidR="00A43A21" w:rsidRPr="00A43A21" w:rsidRDefault="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 xml:space="preserve">з) определение основ государственного регулирования цен (тарифов) с использованием в </w:t>
      </w:r>
      <w:proofErr w:type="gramStart"/>
      <w:r w:rsidRPr="00A43A21">
        <w:rPr>
          <w:rFonts w:ascii="Times New Roman" w:hAnsi="Times New Roman" w:cs="Times New Roman"/>
          <w:sz w:val="24"/>
          <w:szCs w:val="24"/>
        </w:rPr>
        <w:t>качестве</w:t>
      </w:r>
      <w:proofErr w:type="gramEnd"/>
      <w:r w:rsidRPr="00A43A21">
        <w:rPr>
          <w:rFonts w:ascii="Times New Roman" w:hAnsi="Times New Roman" w:cs="Times New Roman"/>
          <w:sz w:val="24"/>
          <w:szCs w:val="24"/>
        </w:rPr>
        <w:t xml:space="preserve"> приоритетного метода сопоставимых рынков и долгосрочного (не менее пяти лет) периода регулирования;</w:t>
      </w:r>
    </w:p>
    <w:p w:rsidR="00A43A21" w:rsidRDefault="00A43A21" w:rsidP="00A43A21">
      <w:pPr>
        <w:pStyle w:val="ConsPlusNormal"/>
        <w:spacing w:before="220"/>
        <w:ind w:firstLine="540"/>
        <w:jc w:val="both"/>
        <w:rPr>
          <w:rFonts w:ascii="Times New Roman" w:hAnsi="Times New Roman" w:cs="Times New Roman"/>
          <w:sz w:val="24"/>
          <w:szCs w:val="24"/>
        </w:rPr>
      </w:pPr>
      <w:r w:rsidRPr="00A43A21">
        <w:rPr>
          <w:rFonts w:ascii="Times New Roman" w:hAnsi="Times New Roman" w:cs="Times New Roman"/>
          <w:sz w:val="24"/>
          <w:szCs w:val="24"/>
        </w:rPr>
        <w:t>и) закрепление единого порядка досудебного рассмотрения споров, связанных с установлением и (или) применением регулируемых цен (тарифов).</w:t>
      </w:r>
    </w:p>
    <w:p w:rsidR="00A43A21" w:rsidRDefault="00A43A21">
      <w:pPr>
        <w:pStyle w:val="ConsPlusNormal"/>
        <w:jc w:val="right"/>
        <w:outlineLvl w:val="1"/>
        <w:rPr>
          <w:rFonts w:ascii="Times New Roman" w:hAnsi="Times New Roman" w:cs="Times New Roman"/>
          <w:sz w:val="24"/>
          <w:szCs w:val="24"/>
        </w:rPr>
      </w:pPr>
    </w:p>
    <w:p w:rsidR="00A43A21" w:rsidRDefault="00A43A21">
      <w:pPr>
        <w:pStyle w:val="ConsPlusNormal"/>
        <w:jc w:val="right"/>
        <w:outlineLvl w:val="1"/>
        <w:rPr>
          <w:rFonts w:ascii="Times New Roman" w:hAnsi="Times New Roman" w:cs="Times New Roman"/>
          <w:sz w:val="24"/>
          <w:szCs w:val="24"/>
        </w:rPr>
      </w:pPr>
    </w:p>
    <w:p w:rsidR="00A43A21" w:rsidRPr="00A43A21" w:rsidRDefault="00A43A21">
      <w:pPr>
        <w:pStyle w:val="ConsPlusNormal"/>
        <w:jc w:val="right"/>
        <w:outlineLvl w:val="1"/>
        <w:rPr>
          <w:rFonts w:ascii="Times New Roman" w:hAnsi="Times New Roman" w:cs="Times New Roman"/>
          <w:sz w:val="24"/>
          <w:szCs w:val="24"/>
        </w:rPr>
      </w:pPr>
      <w:r w:rsidRPr="00A43A21">
        <w:rPr>
          <w:rFonts w:ascii="Times New Roman" w:hAnsi="Times New Roman" w:cs="Times New Roman"/>
          <w:sz w:val="24"/>
          <w:szCs w:val="24"/>
        </w:rPr>
        <w:t>Приложение</w:t>
      </w:r>
    </w:p>
    <w:p w:rsidR="00A43A21" w:rsidRPr="00A43A21" w:rsidRDefault="00A43A21">
      <w:pPr>
        <w:pStyle w:val="ConsPlusNormal"/>
        <w:jc w:val="right"/>
        <w:rPr>
          <w:rFonts w:ascii="Times New Roman" w:hAnsi="Times New Roman" w:cs="Times New Roman"/>
          <w:sz w:val="24"/>
          <w:szCs w:val="24"/>
        </w:rPr>
      </w:pPr>
      <w:r w:rsidRPr="00A43A21">
        <w:rPr>
          <w:rFonts w:ascii="Times New Roman" w:hAnsi="Times New Roman" w:cs="Times New Roman"/>
          <w:sz w:val="24"/>
          <w:szCs w:val="24"/>
        </w:rPr>
        <w:t>к Национальному плану развития</w:t>
      </w:r>
    </w:p>
    <w:p w:rsidR="00A43A21" w:rsidRPr="00A43A21" w:rsidRDefault="00A43A21">
      <w:pPr>
        <w:pStyle w:val="ConsPlusNormal"/>
        <w:jc w:val="right"/>
        <w:rPr>
          <w:rFonts w:ascii="Times New Roman" w:hAnsi="Times New Roman" w:cs="Times New Roman"/>
          <w:sz w:val="24"/>
          <w:szCs w:val="24"/>
        </w:rPr>
      </w:pPr>
      <w:r w:rsidRPr="00A43A21">
        <w:rPr>
          <w:rFonts w:ascii="Times New Roman" w:hAnsi="Times New Roman" w:cs="Times New Roman"/>
          <w:sz w:val="24"/>
          <w:szCs w:val="24"/>
        </w:rPr>
        <w:t>конкуренции в Российской Федерации</w:t>
      </w:r>
    </w:p>
    <w:p w:rsidR="00A43A21" w:rsidRPr="00A43A21" w:rsidRDefault="00A43A21">
      <w:pPr>
        <w:pStyle w:val="ConsPlusNormal"/>
        <w:jc w:val="right"/>
        <w:rPr>
          <w:rFonts w:ascii="Times New Roman" w:hAnsi="Times New Roman" w:cs="Times New Roman"/>
          <w:sz w:val="24"/>
          <w:szCs w:val="24"/>
        </w:rPr>
      </w:pPr>
      <w:r w:rsidRPr="00A43A21">
        <w:rPr>
          <w:rFonts w:ascii="Times New Roman" w:hAnsi="Times New Roman" w:cs="Times New Roman"/>
          <w:sz w:val="24"/>
          <w:szCs w:val="24"/>
        </w:rPr>
        <w:t>на 2018 - 2020 годы</w:t>
      </w:r>
    </w:p>
    <w:p w:rsidR="00A43A21" w:rsidRPr="00A43A21" w:rsidRDefault="00A43A21">
      <w:pPr>
        <w:pStyle w:val="ConsPlusNormal"/>
        <w:jc w:val="both"/>
        <w:rPr>
          <w:rFonts w:ascii="Times New Roman" w:hAnsi="Times New Roman" w:cs="Times New Roman"/>
          <w:sz w:val="24"/>
          <w:szCs w:val="24"/>
        </w:rPr>
      </w:pPr>
    </w:p>
    <w:p w:rsidR="00A43A21" w:rsidRPr="00A43A21" w:rsidRDefault="00A43A21">
      <w:pPr>
        <w:pStyle w:val="ConsPlusTitle"/>
        <w:jc w:val="center"/>
        <w:rPr>
          <w:rFonts w:ascii="Times New Roman" w:hAnsi="Times New Roman" w:cs="Times New Roman"/>
          <w:sz w:val="24"/>
          <w:szCs w:val="24"/>
        </w:rPr>
      </w:pPr>
      <w:bookmarkStart w:id="1" w:name="P148"/>
      <w:bookmarkEnd w:id="1"/>
      <w:r w:rsidRPr="00A43A21">
        <w:rPr>
          <w:rFonts w:ascii="Times New Roman" w:hAnsi="Times New Roman" w:cs="Times New Roman"/>
          <w:sz w:val="24"/>
          <w:szCs w:val="24"/>
        </w:rPr>
        <w:t>ПЕРЕЧЕНЬ</w:t>
      </w:r>
    </w:p>
    <w:p w:rsidR="00A43A21" w:rsidRPr="00A43A21" w:rsidRDefault="00A43A21">
      <w:pPr>
        <w:pStyle w:val="ConsPlusTitle"/>
        <w:jc w:val="center"/>
        <w:rPr>
          <w:rFonts w:ascii="Times New Roman" w:hAnsi="Times New Roman" w:cs="Times New Roman"/>
          <w:sz w:val="24"/>
          <w:szCs w:val="24"/>
        </w:rPr>
      </w:pPr>
      <w:r w:rsidRPr="00A43A21">
        <w:rPr>
          <w:rFonts w:ascii="Times New Roman" w:hAnsi="Times New Roman" w:cs="Times New Roman"/>
          <w:sz w:val="24"/>
          <w:szCs w:val="24"/>
        </w:rPr>
        <w:t>ОТРАСЛЕЙ (СФЕР) ЭКОНОМИКИ (ВИДОВ ДЕЯТЕЛЬНОСТИ) И ОЖИДАЕМЫХ</w:t>
      </w:r>
    </w:p>
    <w:p w:rsidR="00A43A21" w:rsidRDefault="00A43A21" w:rsidP="00A43A21">
      <w:pPr>
        <w:pStyle w:val="ConsPlusTitle"/>
        <w:jc w:val="center"/>
        <w:rPr>
          <w:rFonts w:ascii="Times New Roman" w:hAnsi="Times New Roman" w:cs="Times New Roman"/>
          <w:sz w:val="24"/>
          <w:szCs w:val="24"/>
        </w:rPr>
      </w:pPr>
      <w:r w:rsidRPr="00A43A21">
        <w:rPr>
          <w:rFonts w:ascii="Times New Roman" w:hAnsi="Times New Roman" w:cs="Times New Roman"/>
          <w:sz w:val="24"/>
          <w:szCs w:val="24"/>
        </w:rPr>
        <w:t>РЕЗУЛЬТАТОВ РАЗВИТИЯ КОНКУРЕНЦИИ</w:t>
      </w:r>
    </w:p>
    <w:p w:rsidR="00A43A21" w:rsidRDefault="00A43A21" w:rsidP="00A43A21">
      <w:pPr>
        <w:pStyle w:val="ConsPlusTitle"/>
        <w:jc w:val="center"/>
        <w:rPr>
          <w:rFonts w:ascii="Times New Roman" w:hAnsi="Times New Roman" w:cs="Times New Roman"/>
          <w:sz w:val="24"/>
          <w:szCs w:val="24"/>
        </w:rPr>
      </w:pPr>
    </w:p>
    <w:p w:rsidR="00A43A21" w:rsidRDefault="00A43A21" w:rsidP="00A43A21">
      <w:pPr>
        <w:pStyle w:val="ConsPlusTitle"/>
        <w:jc w:val="center"/>
        <w:rPr>
          <w:rFonts w:ascii="Times New Roman" w:hAnsi="Times New Roman" w:cs="Times New Roman"/>
          <w:sz w:val="24"/>
          <w:szCs w:val="24"/>
        </w:rPr>
      </w:pPr>
    </w:p>
    <w:tbl>
      <w:tblPr>
        <w:tblW w:w="9884" w:type="dxa"/>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4082"/>
        <w:gridCol w:w="5216"/>
      </w:tblGrid>
      <w:tr w:rsidR="00A43A21" w:rsidRPr="00A43A21" w:rsidTr="00A43A21">
        <w:tc>
          <w:tcPr>
            <w:tcW w:w="586" w:type="dxa"/>
            <w:tcBorders>
              <w:top w:val="single" w:sz="4" w:space="0" w:color="auto"/>
              <w:left w:val="nil"/>
              <w:bottom w:val="single" w:sz="4" w:space="0" w:color="auto"/>
              <w:right w:val="nil"/>
            </w:tcBorders>
          </w:tcPr>
          <w:p w:rsidR="00A43A21" w:rsidRPr="00A43A21" w:rsidRDefault="00A43A21">
            <w:pPr>
              <w:pStyle w:val="ConsPlusNormal"/>
              <w:rPr>
                <w:rFonts w:ascii="Times New Roman" w:hAnsi="Times New Roman" w:cs="Times New Roman"/>
                <w:sz w:val="24"/>
                <w:szCs w:val="24"/>
              </w:rPr>
            </w:pPr>
            <w:bookmarkStart w:id="2" w:name="_GoBack"/>
            <w:bookmarkEnd w:id="2"/>
          </w:p>
        </w:tc>
        <w:tc>
          <w:tcPr>
            <w:tcW w:w="4082" w:type="dxa"/>
            <w:tcBorders>
              <w:top w:val="single" w:sz="4" w:space="0" w:color="auto"/>
              <w:left w:val="nil"/>
              <w:bottom w:val="single" w:sz="4" w:space="0" w:color="auto"/>
              <w:right w:val="single" w:sz="4" w:space="0" w:color="auto"/>
            </w:tcBorders>
          </w:tcPr>
          <w:p w:rsidR="00A43A21" w:rsidRPr="00A43A21" w:rsidRDefault="00A43A21">
            <w:pPr>
              <w:pStyle w:val="ConsPlusNormal"/>
              <w:jc w:val="center"/>
              <w:rPr>
                <w:rFonts w:ascii="Times New Roman" w:hAnsi="Times New Roman" w:cs="Times New Roman"/>
                <w:sz w:val="24"/>
                <w:szCs w:val="24"/>
              </w:rPr>
            </w:pPr>
            <w:r w:rsidRPr="00A43A21">
              <w:rPr>
                <w:rFonts w:ascii="Times New Roman" w:hAnsi="Times New Roman" w:cs="Times New Roman"/>
                <w:sz w:val="24"/>
                <w:szCs w:val="24"/>
              </w:rP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A43A21" w:rsidRPr="00A43A21" w:rsidRDefault="00A43A21">
            <w:pPr>
              <w:pStyle w:val="ConsPlusNormal"/>
              <w:jc w:val="center"/>
              <w:rPr>
                <w:rFonts w:ascii="Times New Roman" w:hAnsi="Times New Roman" w:cs="Times New Roman"/>
                <w:sz w:val="24"/>
                <w:szCs w:val="24"/>
              </w:rPr>
            </w:pPr>
            <w:r w:rsidRPr="00A43A21">
              <w:rPr>
                <w:rFonts w:ascii="Times New Roman" w:hAnsi="Times New Roman" w:cs="Times New Roman"/>
                <w:sz w:val="24"/>
                <w:szCs w:val="24"/>
              </w:rPr>
              <w:t>Ожидаемые результаты</w:t>
            </w:r>
          </w:p>
        </w:tc>
      </w:tr>
      <w:tr w:rsidR="00A43A21" w:rsidRPr="00A43A21" w:rsidTr="00A43A21">
        <w:tblPrEx>
          <w:tblBorders>
            <w:right w:val="none" w:sz="0" w:space="0" w:color="auto"/>
            <w:insideH w:val="none" w:sz="0" w:space="0" w:color="auto"/>
          </w:tblBorders>
        </w:tblPrEx>
        <w:tc>
          <w:tcPr>
            <w:tcW w:w="586" w:type="dxa"/>
            <w:tcBorders>
              <w:top w:val="single" w:sz="4" w:space="0" w:color="auto"/>
              <w:left w:val="nil"/>
              <w:bottom w:val="nil"/>
              <w:right w:val="nil"/>
            </w:tcBorders>
          </w:tcPr>
          <w:p w:rsidR="00A43A21" w:rsidRPr="00A43A21" w:rsidRDefault="00A43A21">
            <w:pPr>
              <w:pStyle w:val="ConsPlusNormal"/>
              <w:jc w:val="center"/>
              <w:rPr>
                <w:rFonts w:ascii="Times New Roman" w:hAnsi="Times New Roman" w:cs="Times New Roman"/>
                <w:sz w:val="24"/>
                <w:szCs w:val="24"/>
              </w:rPr>
            </w:pPr>
            <w:r w:rsidRPr="00A43A21">
              <w:rPr>
                <w:rFonts w:ascii="Times New Roman" w:hAnsi="Times New Roman" w:cs="Times New Roman"/>
                <w:sz w:val="24"/>
                <w:szCs w:val="24"/>
              </w:rPr>
              <w:t>1.</w:t>
            </w:r>
          </w:p>
        </w:tc>
        <w:tc>
          <w:tcPr>
            <w:tcW w:w="4082" w:type="dxa"/>
            <w:tcBorders>
              <w:top w:val="single" w:sz="4" w:space="0" w:color="auto"/>
              <w:left w:val="nil"/>
              <w:bottom w:val="nil"/>
              <w:right w:val="nil"/>
            </w:tcBorders>
          </w:tcPr>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снижение цен на лекарственные препараты для медицинского применения и медицинские изделия, улучшение их доступности для граждан;</w:t>
            </w:r>
          </w:p>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 xml:space="preserve">обеспечение недискриминационного </w:t>
            </w:r>
            <w:r w:rsidRPr="00A43A21">
              <w:rPr>
                <w:rFonts w:ascii="Times New Roman" w:hAnsi="Times New Roman" w:cs="Times New Roman"/>
                <w:sz w:val="24"/>
                <w:szCs w:val="24"/>
              </w:rPr>
              <w:lastRenderedPageBreak/>
              <w:t xml:space="preserve">распределения финансовых средств системы обязательного медицинского страхования за оплату медицинских услуг, оказанных гражданам в </w:t>
            </w:r>
            <w:proofErr w:type="gramStart"/>
            <w:r w:rsidRPr="00A43A21">
              <w:rPr>
                <w:rFonts w:ascii="Times New Roman" w:hAnsi="Times New Roman" w:cs="Times New Roman"/>
                <w:sz w:val="24"/>
                <w:szCs w:val="24"/>
              </w:rPr>
              <w:t>рамках</w:t>
            </w:r>
            <w:proofErr w:type="gramEnd"/>
            <w:r w:rsidRPr="00A43A21">
              <w:rPr>
                <w:rFonts w:ascii="Times New Roman" w:hAnsi="Times New Roman" w:cs="Times New Roman"/>
                <w:sz w:val="24"/>
                <w:szCs w:val="24"/>
              </w:rPr>
              <w:t xml:space="preserve"> программы гарантий бесплатного оказания медицинской помощи</w:t>
            </w:r>
          </w:p>
        </w:tc>
      </w:tr>
      <w:tr w:rsidR="00A43A21" w:rsidRPr="00A43A21" w:rsidTr="00A43A21">
        <w:tblPrEx>
          <w:tblBorders>
            <w:right w:val="none" w:sz="0" w:space="0" w:color="auto"/>
            <w:insideH w:val="none" w:sz="0" w:space="0" w:color="auto"/>
          </w:tblBorders>
        </w:tblPrEx>
        <w:tc>
          <w:tcPr>
            <w:tcW w:w="586" w:type="dxa"/>
            <w:tcBorders>
              <w:top w:val="nil"/>
              <w:left w:val="nil"/>
              <w:bottom w:val="nil"/>
              <w:right w:val="nil"/>
            </w:tcBorders>
          </w:tcPr>
          <w:p w:rsidR="00A43A21" w:rsidRPr="00A43A21" w:rsidRDefault="00A43A21">
            <w:pPr>
              <w:pStyle w:val="ConsPlusNormal"/>
              <w:jc w:val="center"/>
              <w:rPr>
                <w:rFonts w:ascii="Times New Roman" w:hAnsi="Times New Roman" w:cs="Times New Roman"/>
                <w:sz w:val="24"/>
                <w:szCs w:val="24"/>
              </w:rPr>
            </w:pPr>
            <w:r w:rsidRPr="00A43A21">
              <w:rPr>
                <w:rFonts w:ascii="Times New Roman" w:hAnsi="Times New Roman" w:cs="Times New Roman"/>
                <w:sz w:val="24"/>
                <w:szCs w:val="24"/>
              </w:rPr>
              <w:lastRenderedPageBreak/>
              <w:t>2.</w:t>
            </w:r>
          </w:p>
        </w:tc>
        <w:tc>
          <w:tcPr>
            <w:tcW w:w="4082" w:type="dxa"/>
            <w:tcBorders>
              <w:top w:val="nil"/>
              <w:left w:val="nil"/>
              <w:bottom w:val="nil"/>
              <w:right w:val="nil"/>
            </w:tcBorders>
          </w:tcPr>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 xml:space="preserve">Рынок </w:t>
            </w:r>
            <w:proofErr w:type="gramStart"/>
            <w:r w:rsidRPr="00A43A21">
              <w:rPr>
                <w:rFonts w:ascii="Times New Roman" w:hAnsi="Times New Roman" w:cs="Times New Roman"/>
                <w:sz w:val="24"/>
                <w:szCs w:val="24"/>
              </w:rPr>
              <w:t>социальных</w:t>
            </w:r>
            <w:proofErr w:type="gramEnd"/>
            <w:r w:rsidRPr="00A43A21">
              <w:rPr>
                <w:rFonts w:ascii="Times New Roman" w:hAnsi="Times New Roman" w:cs="Times New Roman"/>
                <w:sz w:val="24"/>
                <w:szCs w:val="24"/>
              </w:rPr>
              <w:t xml:space="preserve"> услуг</w:t>
            </w:r>
          </w:p>
        </w:tc>
        <w:tc>
          <w:tcPr>
            <w:tcW w:w="5216" w:type="dxa"/>
            <w:tcBorders>
              <w:top w:val="nil"/>
              <w:left w:val="nil"/>
              <w:bottom w:val="nil"/>
              <w:right w:val="nil"/>
            </w:tcBorders>
          </w:tcPr>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 xml:space="preserve">обеспечение возможности участия в оказании </w:t>
            </w:r>
            <w:proofErr w:type="gramStart"/>
            <w:r w:rsidRPr="00A43A21">
              <w:rPr>
                <w:rFonts w:ascii="Times New Roman" w:hAnsi="Times New Roman" w:cs="Times New Roman"/>
                <w:sz w:val="24"/>
                <w:szCs w:val="24"/>
              </w:rPr>
              <w:t>социальных</w:t>
            </w:r>
            <w:proofErr w:type="gramEnd"/>
            <w:r w:rsidRPr="00A43A21">
              <w:rPr>
                <w:rFonts w:ascii="Times New Roman" w:hAnsi="Times New Roman" w:cs="Times New Roman"/>
                <w:sz w:val="24"/>
                <w:szCs w:val="24"/>
              </w:rPr>
              <w:t xml:space="preserve"> услуг негосударственным организациям на недискриминационной основе</w:t>
            </w:r>
          </w:p>
        </w:tc>
      </w:tr>
      <w:tr w:rsidR="00A43A21" w:rsidRPr="00A43A21" w:rsidTr="00A43A21">
        <w:tblPrEx>
          <w:tblBorders>
            <w:right w:val="none" w:sz="0" w:space="0" w:color="auto"/>
            <w:insideH w:val="none" w:sz="0" w:space="0" w:color="auto"/>
          </w:tblBorders>
        </w:tblPrEx>
        <w:tc>
          <w:tcPr>
            <w:tcW w:w="586" w:type="dxa"/>
            <w:tcBorders>
              <w:top w:val="nil"/>
              <w:left w:val="nil"/>
              <w:bottom w:val="nil"/>
              <w:right w:val="nil"/>
            </w:tcBorders>
          </w:tcPr>
          <w:p w:rsidR="00A43A21" w:rsidRPr="00A43A21" w:rsidRDefault="00A43A21">
            <w:pPr>
              <w:pStyle w:val="ConsPlusNormal"/>
              <w:jc w:val="center"/>
              <w:rPr>
                <w:rFonts w:ascii="Times New Roman" w:hAnsi="Times New Roman" w:cs="Times New Roman"/>
                <w:sz w:val="24"/>
                <w:szCs w:val="24"/>
              </w:rPr>
            </w:pPr>
            <w:r w:rsidRPr="00A43A21">
              <w:rPr>
                <w:rFonts w:ascii="Times New Roman" w:hAnsi="Times New Roman" w:cs="Times New Roman"/>
                <w:sz w:val="24"/>
                <w:szCs w:val="24"/>
              </w:rPr>
              <w:t>3.</w:t>
            </w:r>
          </w:p>
        </w:tc>
        <w:tc>
          <w:tcPr>
            <w:tcW w:w="4082" w:type="dxa"/>
            <w:tcBorders>
              <w:top w:val="nil"/>
              <w:left w:val="nil"/>
              <w:bottom w:val="nil"/>
              <w:right w:val="nil"/>
            </w:tcBorders>
          </w:tcPr>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Агропромышленный комплекс</w:t>
            </w:r>
          </w:p>
        </w:tc>
        <w:tc>
          <w:tcPr>
            <w:tcW w:w="5216" w:type="dxa"/>
            <w:tcBorders>
              <w:top w:val="nil"/>
              <w:left w:val="nil"/>
              <w:bottom w:val="nil"/>
              <w:right w:val="nil"/>
            </w:tcBorders>
          </w:tcPr>
          <w:p w:rsidR="00A43A21" w:rsidRPr="00A43A21" w:rsidRDefault="00A43A21">
            <w:pPr>
              <w:pStyle w:val="ConsPlusNormal"/>
              <w:rPr>
                <w:rFonts w:ascii="Times New Roman" w:hAnsi="Times New Roman" w:cs="Times New Roman"/>
                <w:sz w:val="24"/>
                <w:szCs w:val="24"/>
              </w:rPr>
            </w:pPr>
            <w:proofErr w:type="gramStart"/>
            <w:r w:rsidRPr="00A43A21">
              <w:rPr>
                <w:rFonts w:ascii="Times New Roman" w:hAnsi="Times New Roman" w:cs="Times New Roman"/>
                <w:sz w:val="24"/>
                <w:szCs w:val="24"/>
              </w:rP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roofErr w:type="gramEnd"/>
          </w:p>
        </w:tc>
      </w:tr>
      <w:tr w:rsidR="00A43A21" w:rsidRPr="00A43A21" w:rsidTr="00A43A21">
        <w:tblPrEx>
          <w:tblBorders>
            <w:right w:val="none" w:sz="0" w:space="0" w:color="auto"/>
            <w:insideH w:val="none" w:sz="0" w:space="0" w:color="auto"/>
          </w:tblBorders>
        </w:tblPrEx>
        <w:tc>
          <w:tcPr>
            <w:tcW w:w="586" w:type="dxa"/>
            <w:tcBorders>
              <w:top w:val="nil"/>
              <w:left w:val="nil"/>
              <w:bottom w:val="nil"/>
              <w:right w:val="nil"/>
            </w:tcBorders>
          </w:tcPr>
          <w:p w:rsidR="00A43A21" w:rsidRPr="00A43A21" w:rsidRDefault="00A43A21">
            <w:pPr>
              <w:pStyle w:val="ConsPlusNormal"/>
              <w:jc w:val="center"/>
              <w:rPr>
                <w:rFonts w:ascii="Times New Roman" w:hAnsi="Times New Roman" w:cs="Times New Roman"/>
                <w:sz w:val="24"/>
                <w:szCs w:val="24"/>
              </w:rPr>
            </w:pPr>
            <w:r w:rsidRPr="00A43A21">
              <w:rPr>
                <w:rFonts w:ascii="Times New Roman" w:hAnsi="Times New Roman" w:cs="Times New Roman"/>
                <w:sz w:val="24"/>
                <w:szCs w:val="24"/>
              </w:rPr>
              <w:t>4.</w:t>
            </w:r>
          </w:p>
        </w:tc>
        <w:tc>
          <w:tcPr>
            <w:tcW w:w="4082" w:type="dxa"/>
            <w:tcBorders>
              <w:top w:val="nil"/>
              <w:left w:val="nil"/>
              <w:bottom w:val="nil"/>
              <w:right w:val="nil"/>
            </w:tcBorders>
          </w:tcPr>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Дорожное строительство</w:t>
            </w:r>
          </w:p>
        </w:tc>
        <w:tc>
          <w:tcPr>
            <w:tcW w:w="5216" w:type="dxa"/>
            <w:tcBorders>
              <w:top w:val="nil"/>
              <w:left w:val="nil"/>
              <w:bottom w:val="nil"/>
              <w:right w:val="nil"/>
            </w:tcBorders>
          </w:tcPr>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 xml:space="preserve">сокращение доли закупок, признанных несостоявшимися, с 30 процентов в 2017 году не менее чем на 5 процентов в год. Исключение участия в </w:t>
            </w:r>
            <w:proofErr w:type="gramStart"/>
            <w:r w:rsidRPr="00A43A21">
              <w:rPr>
                <w:rFonts w:ascii="Times New Roman" w:hAnsi="Times New Roman" w:cs="Times New Roman"/>
                <w:sz w:val="24"/>
                <w:szCs w:val="24"/>
              </w:rPr>
              <w:t>торгах</w:t>
            </w:r>
            <w:proofErr w:type="gramEnd"/>
            <w:r w:rsidRPr="00A43A21">
              <w:rPr>
                <w:rFonts w:ascii="Times New Roman" w:hAnsi="Times New Roman" w:cs="Times New Roman"/>
                <w:sz w:val="24"/>
                <w:szCs w:val="24"/>
              </w:rPr>
              <w:t xml:space="preserve"> лиц, входящих в группу лиц, определяемую в соответствии с антимонопольным законодательством.</w:t>
            </w:r>
          </w:p>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 xml:space="preserve">Декартелизация сферы </w:t>
            </w:r>
            <w:proofErr w:type="gramStart"/>
            <w:r w:rsidRPr="00A43A21">
              <w:rPr>
                <w:rFonts w:ascii="Times New Roman" w:hAnsi="Times New Roman" w:cs="Times New Roman"/>
                <w:sz w:val="24"/>
                <w:szCs w:val="24"/>
              </w:rPr>
              <w:t>дорожного</w:t>
            </w:r>
            <w:proofErr w:type="gramEnd"/>
            <w:r w:rsidRPr="00A43A21">
              <w:rPr>
                <w:rFonts w:ascii="Times New Roman" w:hAnsi="Times New Roman" w:cs="Times New Roman"/>
                <w:sz w:val="24"/>
                <w:szCs w:val="24"/>
              </w:rPr>
              <w:t xml:space="preserve">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A43A21" w:rsidRPr="00A43A21" w:rsidTr="00A43A21">
        <w:tblPrEx>
          <w:tblBorders>
            <w:right w:val="none" w:sz="0" w:space="0" w:color="auto"/>
            <w:insideH w:val="none" w:sz="0" w:space="0" w:color="auto"/>
          </w:tblBorders>
        </w:tblPrEx>
        <w:tc>
          <w:tcPr>
            <w:tcW w:w="586" w:type="dxa"/>
            <w:tcBorders>
              <w:top w:val="nil"/>
              <w:left w:val="nil"/>
              <w:bottom w:val="nil"/>
              <w:right w:val="nil"/>
            </w:tcBorders>
          </w:tcPr>
          <w:p w:rsidR="00A43A21" w:rsidRPr="00A43A21" w:rsidRDefault="00A43A21">
            <w:pPr>
              <w:pStyle w:val="ConsPlusNormal"/>
              <w:jc w:val="center"/>
              <w:rPr>
                <w:rFonts w:ascii="Times New Roman" w:hAnsi="Times New Roman" w:cs="Times New Roman"/>
                <w:sz w:val="24"/>
                <w:szCs w:val="24"/>
              </w:rPr>
            </w:pPr>
            <w:r w:rsidRPr="00A43A21">
              <w:rPr>
                <w:rFonts w:ascii="Times New Roman" w:hAnsi="Times New Roman" w:cs="Times New Roman"/>
                <w:sz w:val="24"/>
                <w:szCs w:val="24"/>
              </w:rPr>
              <w:t>5.</w:t>
            </w:r>
          </w:p>
        </w:tc>
        <w:tc>
          <w:tcPr>
            <w:tcW w:w="4082" w:type="dxa"/>
            <w:tcBorders>
              <w:top w:val="nil"/>
              <w:left w:val="nil"/>
              <w:bottom w:val="nil"/>
              <w:right w:val="nil"/>
            </w:tcBorders>
          </w:tcPr>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Телекоммуникации</w:t>
            </w:r>
          </w:p>
        </w:tc>
        <w:tc>
          <w:tcPr>
            <w:tcW w:w="5216" w:type="dxa"/>
            <w:tcBorders>
              <w:top w:val="nil"/>
              <w:left w:val="nil"/>
              <w:bottom w:val="nil"/>
              <w:right w:val="nil"/>
            </w:tcBorders>
          </w:tcPr>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 xml:space="preserve">Устранение необоснованной разницы в </w:t>
            </w:r>
            <w:proofErr w:type="gramStart"/>
            <w:r w:rsidRPr="00A43A21">
              <w:rPr>
                <w:rFonts w:ascii="Times New Roman" w:hAnsi="Times New Roman" w:cs="Times New Roman"/>
                <w:sz w:val="24"/>
                <w:szCs w:val="24"/>
              </w:rPr>
              <w:t>тарифах</w:t>
            </w:r>
            <w:proofErr w:type="gramEnd"/>
            <w:r w:rsidRPr="00A43A21">
              <w:rPr>
                <w:rFonts w:ascii="Times New Roman" w:hAnsi="Times New Roman" w:cs="Times New Roman"/>
                <w:sz w:val="24"/>
                <w:szCs w:val="24"/>
              </w:rPr>
              <w:t xml:space="preserve"> на услуги сотовой связи при поездках по Российской Федерации (роуминг)</w:t>
            </w:r>
          </w:p>
        </w:tc>
      </w:tr>
      <w:tr w:rsidR="00A43A21" w:rsidRPr="00A43A21" w:rsidTr="00A43A21">
        <w:tblPrEx>
          <w:tblBorders>
            <w:right w:val="none" w:sz="0" w:space="0" w:color="auto"/>
            <w:insideH w:val="none" w:sz="0" w:space="0" w:color="auto"/>
          </w:tblBorders>
        </w:tblPrEx>
        <w:tc>
          <w:tcPr>
            <w:tcW w:w="586" w:type="dxa"/>
            <w:tcBorders>
              <w:top w:val="nil"/>
              <w:left w:val="nil"/>
              <w:bottom w:val="nil"/>
              <w:right w:val="nil"/>
            </w:tcBorders>
          </w:tcPr>
          <w:p w:rsidR="00A43A21" w:rsidRPr="00A43A21" w:rsidRDefault="00A43A21">
            <w:pPr>
              <w:pStyle w:val="ConsPlusNormal"/>
              <w:jc w:val="center"/>
              <w:rPr>
                <w:rFonts w:ascii="Times New Roman" w:hAnsi="Times New Roman" w:cs="Times New Roman"/>
                <w:sz w:val="24"/>
                <w:szCs w:val="24"/>
              </w:rPr>
            </w:pPr>
            <w:r w:rsidRPr="00A43A21">
              <w:rPr>
                <w:rFonts w:ascii="Times New Roman" w:hAnsi="Times New Roman" w:cs="Times New Roman"/>
                <w:sz w:val="24"/>
                <w:szCs w:val="24"/>
              </w:rPr>
              <w:t>6.</w:t>
            </w:r>
          </w:p>
        </w:tc>
        <w:tc>
          <w:tcPr>
            <w:tcW w:w="4082" w:type="dxa"/>
            <w:tcBorders>
              <w:top w:val="nil"/>
              <w:left w:val="nil"/>
              <w:bottom w:val="nil"/>
              <w:right w:val="nil"/>
            </w:tcBorders>
          </w:tcPr>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Информационные технологии</w:t>
            </w:r>
          </w:p>
        </w:tc>
        <w:tc>
          <w:tcPr>
            <w:tcW w:w="5216" w:type="dxa"/>
            <w:tcBorders>
              <w:top w:val="nil"/>
              <w:left w:val="nil"/>
              <w:bottom w:val="nil"/>
              <w:right w:val="nil"/>
            </w:tcBorders>
          </w:tcPr>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A43A21" w:rsidRPr="00A43A21" w:rsidTr="00A43A21">
        <w:tblPrEx>
          <w:tblBorders>
            <w:right w:val="none" w:sz="0" w:space="0" w:color="auto"/>
            <w:insideH w:val="none" w:sz="0" w:space="0" w:color="auto"/>
          </w:tblBorders>
        </w:tblPrEx>
        <w:tc>
          <w:tcPr>
            <w:tcW w:w="586" w:type="dxa"/>
            <w:tcBorders>
              <w:top w:val="nil"/>
              <w:left w:val="nil"/>
              <w:bottom w:val="nil"/>
              <w:right w:val="nil"/>
            </w:tcBorders>
          </w:tcPr>
          <w:p w:rsidR="00A43A21" w:rsidRPr="00A43A21" w:rsidRDefault="00A43A21">
            <w:pPr>
              <w:pStyle w:val="ConsPlusNormal"/>
              <w:jc w:val="center"/>
              <w:rPr>
                <w:rFonts w:ascii="Times New Roman" w:hAnsi="Times New Roman" w:cs="Times New Roman"/>
                <w:sz w:val="24"/>
                <w:szCs w:val="24"/>
              </w:rPr>
            </w:pPr>
            <w:r w:rsidRPr="00A43A21">
              <w:rPr>
                <w:rFonts w:ascii="Times New Roman" w:hAnsi="Times New Roman" w:cs="Times New Roman"/>
                <w:sz w:val="24"/>
                <w:szCs w:val="24"/>
              </w:rPr>
              <w:lastRenderedPageBreak/>
              <w:t>7.</w:t>
            </w:r>
          </w:p>
        </w:tc>
        <w:tc>
          <w:tcPr>
            <w:tcW w:w="4082" w:type="dxa"/>
            <w:tcBorders>
              <w:top w:val="nil"/>
              <w:left w:val="nil"/>
              <w:bottom w:val="nil"/>
              <w:right w:val="nil"/>
            </w:tcBorders>
          </w:tcPr>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A43A21" w:rsidRPr="00A43A21" w:rsidRDefault="00A43A21">
            <w:pPr>
              <w:pStyle w:val="ConsPlusNormal"/>
              <w:rPr>
                <w:rFonts w:ascii="Times New Roman" w:hAnsi="Times New Roman" w:cs="Times New Roman"/>
                <w:sz w:val="24"/>
                <w:szCs w:val="24"/>
              </w:rPr>
            </w:pPr>
            <w:proofErr w:type="gramStart"/>
            <w:r w:rsidRPr="00A43A21">
              <w:rPr>
                <w:rFonts w:ascii="Times New Roman" w:hAnsi="Times New Roman" w:cs="Times New Roman"/>
                <w:sz w:val="24"/>
                <w:szCs w:val="24"/>
              </w:rP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rsidRPr="00A43A21">
              <w:rPr>
                <w:rFonts w:ascii="Times New Roman" w:hAnsi="Times New Roman" w:cs="Times New Roman"/>
                <w:sz w:val="24"/>
                <w:szCs w:val="24"/>
              </w:rPr>
              <w:t>неувеличения</w:t>
            </w:r>
            <w:proofErr w:type="spellEnd"/>
            <w:r w:rsidRPr="00A43A21">
              <w:rPr>
                <w:rFonts w:ascii="Times New Roman" w:hAnsi="Times New Roman" w:cs="Times New Roman"/>
                <w:sz w:val="24"/>
                <w:szCs w:val="24"/>
              </w:rP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rsidRPr="00A43A21">
              <w:rPr>
                <w:rFonts w:ascii="Times New Roman" w:hAnsi="Times New Roman" w:cs="Times New Roman"/>
                <w:sz w:val="24"/>
                <w:szCs w:val="24"/>
              </w:rPr>
              <w:t xml:space="preserve"> </w:t>
            </w:r>
            <w:proofErr w:type="gramStart"/>
            <w:r w:rsidRPr="00A43A21">
              <w:rPr>
                <w:rFonts w:ascii="Times New Roman" w:hAnsi="Times New Roman" w:cs="Times New Roman"/>
                <w:sz w:val="24"/>
                <w:szCs w:val="24"/>
              </w:rPr>
              <w:t>Федерации, где на момент утверждения Национального плана уже достигнуты показатели первого или последующих годов):</w:t>
            </w:r>
            <w:proofErr w:type="gramEnd"/>
          </w:p>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теплоснабжение - до 20 процентов в 2019 году и до 10 процентов в 2020 году;</w:t>
            </w:r>
          </w:p>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водоснабжение - до 20 процентов в 2019 году и до 10 процентов в 2020 году;</w:t>
            </w:r>
          </w:p>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водоотведение - до 20 процентов в 2019 году и до 10 процентов в 2020 году</w:t>
            </w:r>
          </w:p>
        </w:tc>
      </w:tr>
      <w:tr w:rsidR="00A43A21" w:rsidRPr="00A43A21" w:rsidTr="00A43A21">
        <w:tblPrEx>
          <w:tblBorders>
            <w:right w:val="none" w:sz="0" w:space="0" w:color="auto"/>
            <w:insideH w:val="none" w:sz="0" w:space="0" w:color="auto"/>
          </w:tblBorders>
        </w:tblPrEx>
        <w:tc>
          <w:tcPr>
            <w:tcW w:w="586" w:type="dxa"/>
            <w:tcBorders>
              <w:top w:val="nil"/>
              <w:left w:val="nil"/>
              <w:bottom w:val="nil"/>
              <w:right w:val="nil"/>
            </w:tcBorders>
          </w:tcPr>
          <w:p w:rsidR="00A43A21" w:rsidRPr="00A43A21" w:rsidRDefault="00A43A21">
            <w:pPr>
              <w:pStyle w:val="ConsPlusNormal"/>
              <w:jc w:val="center"/>
              <w:rPr>
                <w:rFonts w:ascii="Times New Roman" w:hAnsi="Times New Roman" w:cs="Times New Roman"/>
                <w:sz w:val="24"/>
                <w:szCs w:val="24"/>
              </w:rPr>
            </w:pPr>
            <w:r w:rsidRPr="00A43A21">
              <w:rPr>
                <w:rFonts w:ascii="Times New Roman" w:hAnsi="Times New Roman" w:cs="Times New Roman"/>
                <w:sz w:val="24"/>
                <w:szCs w:val="24"/>
              </w:rPr>
              <w:t>8.</w:t>
            </w:r>
          </w:p>
        </w:tc>
        <w:tc>
          <w:tcPr>
            <w:tcW w:w="4082" w:type="dxa"/>
            <w:tcBorders>
              <w:top w:val="nil"/>
              <w:left w:val="nil"/>
              <w:bottom w:val="nil"/>
              <w:right w:val="nil"/>
            </w:tcBorders>
          </w:tcPr>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Газоснабжение</w:t>
            </w:r>
          </w:p>
        </w:tc>
        <w:tc>
          <w:tcPr>
            <w:tcW w:w="5216" w:type="dxa"/>
            <w:tcBorders>
              <w:top w:val="nil"/>
              <w:left w:val="nil"/>
              <w:bottom w:val="nil"/>
              <w:right w:val="nil"/>
            </w:tcBorders>
          </w:tcPr>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A43A21" w:rsidRPr="00A43A21" w:rsidTr="00A43A21">
        <w:tblPrEx>
          <w:tblBorders>
            <w:right w:val="none" w:sz="0" w:space="0" w:color="auto"/>
            <w:insideH w:val="none" w:sz="0" w:space="0" w:color="auto"/>
          </w:tblBorders>
        </w:tblPrEx>
        <w:tc>
          <w:tcPr>
            <w:tcW w:w="586" w:type="dxa"/>
            <w:tcBorders>
              <w:top w:val="nil"/>
              <w:left w:val="nil"/>
              <w:bottom w:val="nil"/>
              <w:right w:val="nil"/>
            </w:tcBorders>
          </w:tcPr>
          <w:p w:rsidR="00A43A21" w:rsidRPr="00A43A21" w:rsidRDefault="00A43A21">
            <w:pPr>
              <w:pStyle w:val="ConsPlusNormal"/>
              <w:jc w:val="center"/>
              <w:rPr>
                <w:rFonts w:ascii="Times New Roman" w:hAnsi="Times New Roman" w:cs="Times New Roman"/>
                <w:sz w:val="24"/>
                <w:szCs w:val="24"/>
              </w:rPr>
            </w:pPr>
            <w:r w:rsidRPr="00A43A21">
              <w:rPr>
                <w:rFonts w:ascii="Times New Roman" w:hAnsi="Times New Roman" w:cs="Times New Roman"/>
                <w:sz w:val="24"/>
                <w:szCs w:val="24"/>
              </w:rPr>
              <w:t>9.</w:t>
            </w:r>
          </w:p>
        </w:tc>
        <w:tc>
          <w:tcPr>
            <w:tcW w:w="4082" w:type="dxa"/>
            <w:tcBorders>
              <w:top w:val="nil"/>
              <w:left w:val="nil"/>
              <w:bottom w:val="nil"/>
              <w:right w:val="nil"/>
            </w:tcBorders>
          </w:tcPr>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Нефть и нефтепродукты</w:t>
            </w:r>
          </w:p>
        </w:tc>
        <w:tc>
          <w:tcPr>
            <w:tcW w:w="5216" w:type="dxa"/>
            <w:tcBorders>
              <w:top w:val="nil"/>
              <w:left w:val="nil"/>
              <w:bottom w:val="nil"/>
              <w:right w:val="nil"/>
            </w:tcBorders>
          </w:tcPr>
          <w:p w:rsidR="00A43A21" w:rsidRPr="00A43A21" w:rsidRDefault="00A43A21">
            <w:pPr>
              <w:pStyle w:val="ConsPlusNormal"/>
              <w:rPr>
                <w:rFonts w:ascii="Times New Roman" w:hAnsi="Times New Roman" w:cs="Times New Roman"/>
                <w:sz w:val="24"/>
                <w:szCs w:val="24"/>
              </w:rPr>
            </w:pPr>
            <w:proofErr w:type="gramStart"/>
            <w:r w:rsidRPr="00A43A21">
              <w:rPr>
                <w:rFonts w:ascii="Times New Roman" w:hAnsi="Times New Roman" w:cs="Times New Roman"/>
                <w:sz w:val="24"/>
                <w:szCs w:val="24"/>
              </w:rPr>
              <w:t>развитие рыночных механизмов ценообразования путем развития организованных торгов нефтью на экспорт и формирование эталона (</w:t>
            </w:r>
            <w:proofErr w:type="spellStart"/>
            <w:r w:rsidRPr="00A43A21">
              <w:rPr>
                <w:rFonts w:ascii="Times New Roman" w:hAnsi="Times New Roman" w:cs="Times New Roman"/>
                <w:sz w:val="24"/>
                <w:szCs w:val="24"/>
              </w:rPr>
              <w:t>бенчмарк</w:t>
            </w:r>
            <w:proofErr w:type="spellEnd"/>
            <w:r w:rsidRPr="00A43A21">
              <w:rPr>
                <w:rFonts w:ascii="Times New Roman" w:hAnsi="Times New Roman" w:cs="Times New Roman"/>
                <w:sz w:val="24"/>
                <w:szCs w:val="24"/>
              </w:rP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rsidRPr="00A43A21">
              <w:rPr>
                <w:rFonts w:ascii="Times New Roman" w:hAnsi="Times New Roman" w:cs="Times New Roman"/>
                <w:sz w:val="24"/>
                <w:szCs w:val="24"/>
              </w:rPr>
              <w:t>дерегулирование</w:t>
            </w:r>
            <w:proofErr w:type="spellEnd"/>
            <w:r w:rsidRPr="00A43A21">
              <w:rPr>
                <w:rFonts w:ascii="Times New Roman" w:hAnsi="Times New Roman" w:cs="Times New Roman"/>
                <w:sz w:val="24"/>
                <w:szCs w:val="24"/>
              </w:rP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rsidRPr="00A43A21">
              <w:rPr>
                <w:rFonts w:ascii="Times New Roman" w:hAnsi="Times New Roman" w:cs="Times New Roman"/>
                <w:sz w:val="24"/>
                <w:szCs w:val="24"/>
              </w:rPr>
              <w:t xml:space="preserve"> совершаемых экспортных сделок на нефть</w:t>
            </w:r>
          </w:p>
        </w:tc>
      </w:tr>
      <w:tr w:rsidR="00A43A21" w:rsidRPr="00A43A21" w:rsidTr="00A43A21">
        <w:tblPrEx>
          <w:tblBorders>
            <w:right w:val="none" w:sz="0" w:space="0" w:color="auto"/>
            <w:insideH w:val="none" w:sz="0" w:space="0" w:color="auto"/>
          </w:tblBorders>
        </w:tblPrEx>
        <w:tc>
          <w:tcPr>
            <w:tcW w:w="586" w:type="dxa"/>
            <w:tcBorders>
              <w:top w:val="nil"/>
              <w:left w:val="nil"/>
              <w:bottom w:val="nil"/>
              <w:right w:val="nil"/>
            </w:tcBorders>
          </w:tcPr>
          <w:p w:rsidR="00A43A21" w:rsidRPr="00A43A21" w:rsidRDefault="00A43A21">
            <w:pPr>
              <w:pStyle w:val="ConsPlusNormal"/>
              <w:jc w:val="center"/>
              <w:rPr>
                <w:rFonts w:ascii="Times New Roman" w:hAnsi="Times New Roman" w:cs="Times New Roman"/>
                <w:sz w:val="24"/>
                <w:szCs w:val="24"/>
              </w:rPr>
            </w:pPr>
            <w:r w:rsidRPr="00A43A21">
              <w:rPr>
                <w:rFonts w:ascii="Times New Roman" w:hAnsi="Times New Roman" w:cs="Times New Roman"/>
                <w:sz w:val="24"/>
                <w:szCs w:val="24"/>
              </w:rPr>
              <w:t>10.</w:t>
            </w:r>
          </w:p>
        </w:tc>
        <w:tc>
          <w:tcPr>
            <w:tcW w:w="4082" w:type="dxa"/>
            <w:tcBorders>
              <w:top w:val="nil"/>
              <w:left w:val="nil"/>
              <w:bottom w:val="nil"/>
              <w:right w:val="nil"/>
            </w:tcBorders>
          </w:tcPr>
          <w:p w:rsidR="00A43A21" w:rsidRPr="00A43A21" w:rsidRDefault="00A43A21">
            <w:pPr>
              <w:pStyle w:val="ConsPlusNormal"/>
              <w:jc w:val="center"/>
              <w:rPr>
                <w:rFonts w:ascii="Times New Roman" w:hAnsi="Times New Roman" w:cs="Times New Roman"/>
                <w:sz w:val="24"/>
                <w:szCs w:val="24"/>
              </w:rPr>
            </w:pPr>
            <w:r w:rsidRPr="00A43A21">
              <w:rPr>
                <w:rFonts w:ascii="Times New Roman" w:hAnsi="Times New Roman" w:cs="Times New Roman"/>
                <w:sz w:val="24"/>
                <w:szCs w:val="24"/>
              </w:rPr>
              <w:t>Сфера естественных монополий</w:t>
            </w:r>
          </w:p>
        </w:tc>
        <w:tc>
          <w:tcPr>
            <w:tcW w:w="5216" w:type="dxa"/>
            <w:tcBorders>
              <w:top w:val="nil"/>
              <w:left w:val="nil"/>
              <w:bottom w:val="nil"/>
              <w:right w:val="nil"/>
            </w:tcBorders>
          </w:tcPr>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исключение тарифной дискриминации.</w:t>
            </w:r>
          </w:p>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Прозрачность и долгосрочность тарифного регулирования</w:t>
            </w:r>
          </w:p>
        </w:tc>
      </w:tr>
      <w:tr w:rsidR="00A43A21" w:rsidRPr="00A43A21" w:rsidTr="00A43A21">
        <w:tblPrEx>
          <w:tblBorders>
            <w:right w:val="none" w:sz="0" w:space="0" w:color="auto"/>
            <w:insideH w:val="none" w:sz="0" w:space="0" w:color="auto"/>
          </w:tblBorders>
        </w:tblPrEx>
        <w:tc>
          <w:tcPr>
            <w:tcW w:w="586" w:type="dxa"/>
            <w:tcBorders>
              <w:top w:val="nil"/>
              <w:left w:val="nil"/>
              <w:bottom w:val="nil"/>
              <w:right w:val="nil"/>
            </w:tcBorders>
          </w:tcPr>
          <w:p w:rsidR="00A43A21" w:rsidRPr="00A43A21" w:rsidRDefault="00A43A21">
            <w:pPr>
              <w:pStyle w:val="ConsPlusNormal"/>
              <w:jc w:val="center"/>
              <w:rPr>
                <w:rFonts w:ascii="Times New Roman" w:hAnsi="Times New Roman" w:cs="Times New Roman"/>
                <w:sz w:val="24"/>
                <w:szCs w:val="24"/>
              </w:rPr>
            </w:pPr>
            <w:r w:rsidRPr="00A43A21">
              <w:rPr>
                <w:rFonts w:ascii="Times New Roman" w:hAnsi="Times New Roman" w:cs="Times New Roman"/>
                <w:sz w:val="24"/>
                <w:szCs w:val="24"/>
              </w:rPr>
              <w:t>11.</w:t>
            </w:r>
          </w:p>
        </w:tc>
        <w:tc>
          <w:tcPr>
            <w:tcW w:w="4082" w:type="dxa"/>
            <w:tcBorders>
              <w:top w:val="nil"/>
              <w:left w:val="nil"/>
              <w:bottom w:val="nil"/>
              <w:right w:val="nil"/>
            </w:tcBorders>
          </w:tcPr>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Транспортные услуги</w:t>
            </w:r>
          </w:p>
        </w:tc>
        <w:tc>
          <w:tcPr>
            <w:tcW w:w="5216" w:type="dxa"/>
            <w:tcBorders>
              <w:top w:val="nil"/>
              <w:left w:val="nil"/>
              <w:bottom w:val="nil"/>
              <w:right w:val="nil"/>
            </w:tcBorders>
          </w:tcPr>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 xml:space="preserve">развитие добросовестной конкуренции на рынке </w:t>
            </w:r>
            <w:r w:rsidRPr="00A43A21">
              <w:rPr>
                <w:rFonts w:ascii="Times New Roman" w:hAnsi="Times New Roman" w:cs="Times New Roman"/>
                <w:sz w:val="24"/>
                <w:szCs w:val="24"/>
              </w:rPr>
              <w:lastRenderedPageBreak/>
              <w:t>грузовых перевозок (автомобильный, железнодорожный, воздушный и водный виды транспорта) и связанных с ними услуг.</w:t>
            </w:r>
          </w:p>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Дальнейшее развитие институтов взаимодействия государства и бизнеса (в том числе в рамках совета рынка транспортных услуг).</w:t>
            </w:r>
          </w:p>
          <w:p w:rsidR="00A43A21" w:rsidRPr="00A43A21" w:rsidRDefault="00A43A21">
            <w:pPr>
              <w:pStyle w:val="ConsPlusNormal"/>
              <w:rPr>
                <w:rFonts w:ascii="Times New Roman" w:hAnsi="Times New Roman" w:cs="Times New Roman"/>
                <w:sz w:val="24"/>
                <w:szCs w:val="24"/>
              </w:rPr>
            </w:pPr>
            <w:proofErr w:type="gramStart"/>
            <w:r w:rsidRPr="00A43A21">
              <w:rPr>
                <w:rFonts w:ascii="Times New Roman" w:hAnsi="Times New Roman" w:cs="Times New Roman"/>
                <w:sz w:val="24"/>
                <w:szCs w:val="24"/>
              </w:rP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rsidRPr="00A43A21">
              <w:rPr>
                <w:rFonts w:ascii="Times New Roman" w:hAnsi="Times New Roman" w:cs="Times New Roman"/>
                <w:sz w:val="24"/>
                <w:szCs w:val="24"/>
              </w:rPr>
              <w:t xml:space="preserve"> Контроль уровня экономической концентрации в сфере грузового транспорта.</w:t>
            </w:r>
          </w:p>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A43A21" w:rsidRPr="00A43A21" w:rsidTr="00A43A21">
        <w:tblPrEx>
          <w:tblBorders>
            <w:right w:val="none" w:sz="0" w:space="0" w:color="auto"/>
            <w:insideH w:val="none" w:sz="0" w:space="0" w:color="auto"/>
          </w:tblBorders>
        </w:tblPrEx>
        <w:tc>
          <w:tcPr>
            <w:tcW w:w="586" w:type="dxa"/>
            <w:tcBorders>
              <w:top w:val="nil"/>
              <w:left w:val="nil"/>
              <w:bottom w:val="nil"/>
              <w:right w:val="nil"/>
            </w:tcBorders>
          </w:tcPr>
          <w:p w:rsidR="00A43A21" w:rsidRPr="00A43A21" w:rsidRDefault="00A43A21">
            <w:pPr>
              <w:pStyle w:val="ConsPlusNormal"/>
              <w:jc w:val="center"/>
              <w:rPr>
                <w:rFonts w:ascii="Times New Roman" w:hAnsi="Times New Roman" w:cs="Times New Roman"/>
                <w:sz w:val="24"/>
                <w:szCs w:val="24"/>
              </w:rPr>
            </w:pPr>
            <w:r w:rsidRPr="00A43A21">
              <w:rPr>
                <w:rFonts w:ascii="Times New Roman" w:hAnsi="Times New Roman" w:cs="Times New Roman"/>
                <w:sz w:val="24"/>
                <w:szCs w:val="24"/>
              </w:rPr>
              <w:lastRenderedPageBreak/>
              <w:t>12.</w:t>
            </w:r>
          </w:p>
        </w:tc>
        <w:tc>
          <w:tcPr>
            <w:tcW w:w="4082" w:type="dxa"/>
            <w:tcBorders>
              <w:top w:val="nil"/>
              <w:left w:val="nil"/>
              <w:bottom w:val="nil"/>
              <w:right w:val="nil"/>
            </w:tcBorders>
          </w:tcPr>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Промышленность</w:t>
            </w:r>
          </w:p>
        </w:tc>
        <w:tc>
          <w:tcPr>
            <w:tcW w:w="5216" w:type="dxa"/>
            <w:tcBorders>
              <w:top w:val="nil"/>
              <w:left w:val="nil"/>
              <w:bottom w:val="nil"/>
              <w:right w:val="nil"/>
            </w:tcBorders>
          </w:tcPr>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 xml:space="preserve">Увеличение доли экспорта российских промышленных товаров в </w:t>
            </w:r>
            <w:proofErr w:type="gramStart"/>
            <w:r w:rsidRPr="00A43A21">
              <w:rPr>
                <w:rFonts w:ascii="Times New Roman" w:hAnsi="Times New Roman" w:cs="Times New Roman"/>
                <w:sz w:val="24"/>
                <w:szCs w:val="24"/>
              </w:rPr>
              <w:t>общем</w:t>
            </w:r>
            <w:proofErr w:type="gramEnd"/>
            <w:r w:rsidRPr="00A43A21">
              <w:rPr>
                <w:rFonts w:ascii="Times New Roman" w:hAnsi="Times New Roman" w:cs="Times New Roman"/>
                <w:sz w:val="24"/>
                <w:szCs w:val="24"/>
              </w:rPr>
              <w:t xml:space="preserve"> объеме промышленных товаров, произведенных на территории Российской Федерации</w:t>
            </w:r>
          </w:p>
        </w:tc>
      </w:tr>
      <w:tr w:rsidR="00A43A21" w:rsidRPr="00A43A21" w:rsidTr="00A43A21">
        <w:tblPrEx>
          <w:tblBorders>
            <w:right w:val="none" w:sz="0" w:space="0" w:color="auto"/>
            <w:insideH w:val="none" w:sz="0" w:space="0" w:color="auto"/>
          </w:tblBorders>
        </w:tblPrEx>
        <w:tc>
          <w:tcPr>
            <w:tcW w:w="586" w:type="dxa"/>
            <w:tcBorders>
              <w:top w:val="nil"/>
              <w:left w:val="nil"/>
              <w:bottom w:val="single" w:sz="4" w:space="0" w:color="auto"/>
              <w:right w:val="nil"/>
            </w:tcBorders>
          </w:tcPr>
          <w:p w:rsidR="00A43A21" w:rsidRPr="00A43A21" w:rsidRDefault="00A43A21">
            <w:pPr>
              <w:pStyle w:val="ConsPlusNormal"/>
              <w:jc w:val="center"/>
              <w:rPr>
                <w:rFonts w:ascii="Times New Roman" w:hAnsi="Times New Roman" w:cs="Times New Roman"/>
                <w:sz w:val="24"/>
                <w:szCs w:val="24"/>
              </w:rPr>
            </w:pPr>
            <w:r w:rsidRPr="00A43A21">
              <w:rPr>
                <w:rFonts w:ascii="Times New Roman" w:hAnsi="Times New Roman" w:cs="Times New Roman"/>
                <w:sz w:val="24"/>
                <w:szCs w:val="24"/>
              </w:rPr>
              <w:t>13.</w:t>
            </w:r>
          </w:p>
        </w:tc>
        <w:tc>
          <w:tcPr>
            <w:tcW w:w="4082" w:type="dxa"/>
            <w:tcBorders>
              <w:top w:val="nil"/>
              <w:left w:val="nil"/>
              <w:bottom w:val="single" w:sz="4" w:space="0" w:color="auto"/>
              <w:right w:val="nil"/>
            </w:tcBorders>
          </w:tcPr>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Финансовые рынки</w:t>
            </w:r>
          </w:p>
        </w:tc>
        <w:tc>
          <w:tcPr>
            <w:tcW w:w="5216" w:type="dxa"/>
            <w:tcBorders>
              <w:top w:val="nil"/>
              <w:left w:val="nil"/>
              <w:bottom w:val="single" w:sz="4" w:space="0" w:color="auto"/>
              <w:right w:val="nil"/>
            </w:tcBorders>
          </w:tcPr>
          <w:p w:rsidR="00A43A21" w:rsidRPr="00A43A21" w:rsidRDefault="00A43A21">
            <w:pPr>
              <w:pStyle w:val="ConsPlusNormal"/>
              <w:rPr>
                <w:rFonts w:ascii="Times New Roman" w:hAnsi="Times New Roman" w:cs="Times New Roman"/>
                <w:sz w:val="24"/>
                <w:szCs w:val="24"/>
              </w:rPr>
            </w:pPr>
            <w:r w:rsidRPr="00A43A21">
              <w:rPr>
                <w:rFonts w:ascii="Times New Roman" w:hAnsi="Times New Roman" w:cs="Times New Roman"/>
                <w:sz w:val="24"/>
                <w:szCs w:val="24"/>
              </w:rPr>
              <w:t xml:space="preserve">создание конкурентного механизма субсидирования возмещения потерь в </w:t>
            </w:r>
            <w:proofErr w:type="gramStart"/>
            <w:r w:rsidRPr="00A43A21">
              <w:rPr>
                <w:rFonts w:ascii="Times New Roman" w:hAnsi="Times New Roman" w:cs="Times New Roman"/>
                <w:sz w:val="24"/>
                <w:szCs w:val="24"/>
              </w:rPr>
              <w:t>доходах</w:t>
            </w:r>
            <w:proofErr w:type="gramEnd"/>
            <w:r w:rsidRPr="00A43A21">
              <w:rPr>
                <w:rFonts w:ascii="Times New Roman" w:hAnsi="Times New Roman" w:cs="Times New Roman"/>
                <w:sz w:val="24"/>
                <w:szCs w:val="24"/>
              </w:rPr>
              <w:t xml:space="preserve"> российских лизинговых организаций при </w:t>
            </w:r>
            <w:r w:rsidRPr="00A43A21">
              <w:rPr>
                <w:rFonts w:ascii="Times New Roman" w:hAnsi="Times New Roman" w:cs="Times New Roman"/>
                <w:sz w:val="24"/>
                <w:szCs w:val="24"/>
              </w:rPr>
              <w:lastRenderedPageBreak/>
              <w:t xml:space="preserve">предоставлении лизингополучателю скидки по уплате авансового платежа по договорам лизинга. </w:t>
            </w:r>
            <w:proofErr w:type="gramStart"/>
            <w:r w:rsidRPr="00A43A21">
              <w:rPr>
                <w:rFonts w:ascii="Times New Roman" w:hAnsi="Times New Roman" w:cs="Times New Roman"/>
                <w:sz w:val="24"/>
                <w:szCs w:val="24"/>
              </w:rPr>
              <w:t>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roofErr w:type="gramEnd"/>
          </w:p>
        </w:tc>
      </w:tr>
    </w:tbl>
    <w:p w:rsidR="00A43A21" w:rsidRPr="00A43A21" w:rsidRDefault="00A43A21">
      <w:pPr>
        <w:pStyle w:val="ConsPlusNormal"/>
        <w:jc w:val="both"/>
        <w:rPr>
          <w:rFonts w:ascii="Times New Roman" w:hAnsi="Times New Roman" w:cs="Times New Roman"/>
          <w:sz w:val="24"/>
          <w:szCs w:val="24"/>
        </w:rPr>
      </w:pPr>
    </w:p>
    <w:p w:rsidR="00A43A21" w:rsidRPr="00A43A21" w:rsidRDefault="00A43A21">
      <w:pPr>
        <w:pStyle w:val="ConsPlusNormal"/>
        <w:jc w:val="both"/>
        <w:rPr>
          <w:rFonts w:ascii="Times New Roman" w:hAnsi="Times New Roman" w:cs="Times New Roman"/>
          <w:sz w:val="24"/>
          <w:szCs w:val="24"/>
        </w:rPr>
      </w:pPr>
    </w:p>
    <w:p w:rsidR="00A43A21" w:rsidRPr="00A43A21" w:rsidRDefault="00A43A21">
      <w:pPr>
        <w:pStyle w:val="ConsPlusNormal"/>
        <w:pBdr>
          <w:top w:val="single" w:sz="6" w:space="0" w:color="auto"/>
        </w:pBdr>
        <w:spacing w:before="100" w:after="100"/>
        <w:jc w:val="both"/>
        <w:rPr>
          <w:rFonts w:ascii="Times New Roman" w:hAnsi="Times New Roman" w:cs="Times New Roman"/>
          <w:sz w:val="24"/>
          <w:szCs w:val="24"/>
        </w:rPr>
      </w:pPr>
    </w:p>
    <w:p w:rsidR="00DD2B17" w:rsidRPr="00A43A21" w:rsidRDefault="00DD2B17">
      <w:pPr>
        <w:rPr>
          <w:rFonts w:ascii="Times New Roman" w:hAnsi="Times New Roman" w:cs="Times New Roman"/>
          <w:sz w:val="24"/>
          <w:szCs w:val="24"/>
        </w:rPr>
      </w:pPr>
    </w:p>
    <w:sectPr w:rsidR="00DD2B17" w:rsidRPr="00A43A21" w:rsidSect="00A43A2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21"/>
    <w:rsid w:val="00A43A21"/>
    <w:rsid w:val="00DD2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A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3A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3A2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A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3A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3A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25311C440C13108EF81891A9C004D65A764545136EB0A7CB04CA40F91F40F3A01571346F6685F8CCE8B4A884833C433D7D47B07BF635E8E6o9M" TargetMode="External"/><Relationship Id="rId3" Type="http://schemas.openxmlformats.org/officeDocument/2006/relationships/settings" Target="settings.xml"/><Relationship Id="rId7" Type="http://schemas.openxmlformats.org/officeDocument/2006/relationships/hyperlink" Target="consultantplus://offline/ref=4225311C440C13108EF81891A9C004D65A7348451368B0A7CB04CA40F91F40F3A01571376A658EAC94A7B5F4C0DF2F42357D44B167EFo4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225311C440C13108EF81891A9C004D65B774549196DB0A7CB04CA40F91F40F3A01571346F6685F9C5E8B4A884833C433D7D47B07BF635E8E6o9M"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4225311C440C13108EF81891A9C004D65A7348451368B0A7CB04CA40F91F40F3A01571376A658EAC94A7B5F4C0DF2F42357D44B167EFo4M" TargetMode="External"/><Relationship Id="rId4" Type="http://schemas.openxmlformats.org/officeDocument/2006/relationships/webSettings" Target="webSettings.xml"/><Relationship Id="rId9" Type="http://schemas.openxmlformats.org/officeDocument/2006/relationships/hyperlink" Target="consultantplus://offline/ref=4225311C440C13108EF81891A9C004D65A734547186AB0A7CB04CA40F91F40F3A01571346F6685FAC5E8B4A884833C433D7D47B07BF635E8E6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4393</Words>
  <Characters>25041</Characters>
  <Application>Microsoft Office Word</Application>
  <DocSecurity>0</DocSecurity>
  <Lines>208</Lines>
  <Paragraphs>58</Paragraphs>
  <ScaleCrop>false</ScaleCrop>
  <Company>Hewlett-Packard Company</Company>
  <LinksUpToDate>false</LinksUpToDate>
  <CharactersWithSpaces>29376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Фищенко Анжела Михайловна</dc:creator>
  <cp:lastModifiedBy>Фищенко Анжела Михайловна</cp:lastModifiedBy>
  <cp:revision>1</cp:revision>
  <dcterms:created xsi:type="dcterms:W3CDTF">2020-11-09T12:40:00Z</dcterms:created>
  <dcterms:modified xsi:type="dcterms:W3CDTF">2020-11-09T12:44:00Z</dcterms:modified>
</cp:coreProperties>
</file>