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7B" w:rsidRPr="00A05CF1" w:rsidRDefault="008E307B">
      <w:pPr>
        <w:pStyle w:val="ConsPlusTitlePage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Документ предоставлен </w:t>
      </w:r>
      <w:hyperlink r:id="rId5" w:history="1">
        <w:proofErr w:type="spellStart"/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КонсультантПлюс</w:t>
        </w:r>
        <w:proofErr w:type="spellEnd"/>
      </w:hyperlink>
      <w:r w:rsidRPr="00A05CF1">
        <w:rPr>
          <w:rFonts w:ascii="Times New Roman" w:hAnsi="Times New Roman" w:cs="Times New Roman"/>
          <w:sz w:val="26"/>
          <w:szCs w:val="26"/>
        </w:rPr>
        <w:br/>
      </w:r>
    </w:p>
    <w:p w:rsidR="008E307B" w:rsidRPr="00A05CF1" w:rsidRDefault="008E307B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ДУМА ГОРОДА НИЖНЕВАРТОВСКА</w:t>
      </w: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РЕШЕНИЕ</w:t>
      </w: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от 27 ноября 2015 г. N 913</w:t>
      </w: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 МЕТОДИКЕ РАСЧЕТА АРЕНДНОЙ ПЛАТЫ ЗА МУНИЦИПАЛЬНОЕ ИМУЩЕСТВО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20.05.2016 N 1033)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Рассмотрев проект решения Думы города Нижневартовска "О Методике расчета арендной платы за муниципальное имущество", внесенный главой администрации города Нижневартовска, руководствуясь </w:t>
      </w:r>
      <w:hyperlink r:id="rId7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статьей 19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Устава города Нижневартовска, Дума города решила: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28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Методику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расчета арендной платы за муниципальное имущество согласно приложению к настоящему решению.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2. Решение вступает в силу после его официального опубликования.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Глава города Нижневартовска</w:t>
      </w:r>
    </w:p>
    <w:p w:rsidR="008E307B" w:rsidRPr="00A05CF1" w:rsidRDefault="008E3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М.В.КЛЕЦ</w:t>
      </w:r>
    </w:p>
    <w:p w:rsidR="008E307B" w:rsidRPr="00A05CF1" w:rsidRDefault="008E30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Дата подписания 30 ноября 2015 года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Приложение</w:t>
      </w:r>
    </w:p>
    <w:p w:rsidR="008E307B" w:rsidRPr="00A05CF1" w:rsidRDefault="008E3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8E307B" w:rsidRPr="00A05CF1" w:rsidRDefault="008E3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города Нижневартовска</w:t>
      </w:r>
    </w:p>
    <w:p w:rsidR="008E307B" w:rsidRPr="00A05CF1" w:rsidRDefault="008E3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от 27.11.2015 N 913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8"/>
      <w:bookmarkEnd w:id="0"/>
      <w:r w:rsidRPr="00A05CF1">
        <w:rPr>
          <w:rFonts w:ascii="Times New Roman" w:hAnsi="Times New Roman" w:cs="Times New Roman"/>
          <w:sz w:val="26"/>
          <w:szCs w:val="26"/>
        </w:rPr>
        <w:t>МЕТОДИКА</w:t>
      </w:r>
    </w:p>
    <w:p w:rsidR="008E307B" w:rsidRPr="00A05CF1" w:rsidRDefault="008E30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РАСЧЕТА АРЕНДНОЙ ПЛАТЫ ЗА МУНИЦИПАЛЬНОЕ ИМУЩЕСТВО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20.05.2016 N 1033)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1. Методика расчета арендной платы за муниципальное имущество (далее - Методика) применяется при определении: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- начальной арендной платы в целях организации торгов на право заключения договоров аренды;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- арендной платы при заключении договоров аренды в предусмотренных </w:t>
      </w:r>
      <w:r w:rsidRPr="00A05CF1">
        <w:rPr>
          <w:rFonts w:ascii="Times New Roman" w:hAnsi="Times New Roman" w:cs="Times New Roman"/>
          <w:sz w:val="26"/>
          <w:szCs w:val="26"/>
        </w:rPr>
        <w:lastRenderedPageBreak/>
        <w:t>законом случаях без проведения торгов;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- арендной платы при заключении договоров аренды на новый срок (продлении).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2. Размер арендной платы, устанавливаемый при заключении договоров аренды на новый срок (продлении), рассчитанный в соответствии с Методикой, не может быть ниже размера, установленного ранее заключенными договорами аренды.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3. При организации торгов на право заключения договоров аренды рассчитанный в соответствии с Методикой размер годовой арендной платы подлежит округлению до рублей.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4. В случае применения в расчете арендной платы за использование нежилых помещений (зданий) согласно </w:t>
      </w:r>
      <w:hyperlink w:anchor="P4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разделу 2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 коэффициента вида деятельности арендатора Кд &lt; 1,0 иные коэффициенты, предусмотренные </w:t>
      </w:r>
      <w:hyperlink w:anchor="P17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разделами 4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82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96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7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10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Методики, применению не подлежат.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. 4 введен </w:t>
      </w:r>
      <w:hyperlink r:id="rId9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20.05.2016 N 1033)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 w:rsidRPr="00A05CF1">
        <w:rPr>
          <w:rFonts w:ascii="Times New Roman" w:hAnsi="Times New Roman" w:cs="Times New Roman"/>
          <w:sz w:val="26"/>
          <w:szCs w:val="26"/>
        </w:rPr>
        <w:t xml:space="preserve">2. Расчет арендной платы за использование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нежилых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помещений (зданий)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8"/>
      <w:bookmarkEnd w:id="2"/>
      <w:r w:rsidRPr="00A05CF1">
        <w:rPr>
          <w:rFonts w:ascii="Times New Roman" w:hAnsi="Times New Roman" w:cs="Times New Roman"/>
          <w:sz w:val="26"/>
          <w:szCs w:val="26"/>
        </w:rPr>
        <w:t>1. Расчет арендной платы производится по следующей формуле: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А =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Кз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 x (</w:t>
      </w: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 + Д x Кд) : 100% x S,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где: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А - размер арендной платы в год (в рублях);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5C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- рыночная стоимость 1 кв. м передаваемого в аренду объекта без учета НДС;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05CF1">
        <w:rPr>
          <w:rFonts w:ascii="Times New Roman" w:hAnsi="Times New Roman" w:cs="Times New Roman"/>
          <w:sz w:val="26"/>
          <w:szCs w:val="26"/>
        </w:rPr>
        <w:t>Кз</w:t>
      </w:r>
      <w:proofErr w:type="spellEnd"/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- коэффициент места расположения передаваемого в аренду объекта;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 - коэффициент комфортабельности арендуемого помещения;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 - процент амортизационных отчислений - 1%;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Д - арендный доход - 3,5%;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Кд - коэффициент, учитывающий вид деятельности арендатора на арендуемой площади;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S - площадь помещения (кв. м).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2. Значения коэффициентов, используемых для расчета арендной платы: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1) коэффициент места расположения помещения (здания) (</w:t>
      </w:r>
      <w:proofErr w:type="spellStart"/>
      <w:proofErr w:type="gramStart"/>
      <w:r w:rsidRPr="00A05CF1">
        <w:rPr>
          <w:rFonts w:ascii="Times New Roman" w:hAnsi="Times New Roman" w:cs="Times New Roman"/>
          <w:sz w:val="26"/>
          <w:szCs w:val="26"/>
        </w:rPr>
        <w:t>Кз</w:t>
      </w:r>
      <w:proofErr w:type="spellEnd"/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hyperlink w:anchor="P64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таблицей 1</w:t>
        </w:r>
      </w:hyperlink>
      <w:r w:rsidRPr="00A05CF1">
        <w:rPr>
          <w:rFonts w:ascii="Times New Roman" w:hAnsi="Times New Roman" w:cs="Times New Roman"/>
          <w:sz w:val="26"/>
          <w:szCs w:val="26"/>
        </w:rPr>
        <w:t>: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rPr>
          <w:rFonts w:ascii="Times New Roman" w:hAnsi="Times New Roman" w:cs="Times New Roman"/>
          <w:sz w:val="26"/>
          <w:szCs w:val="26"/>
        </w:rPr>
        <w:sectPr w:rsidR="008E307B" w:rsidRPr="00A05CF1" w:rsidSect="00E132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307B" w:rsidRPr="00A05CF1" w:rsidRDefault="008E307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64"/>
      <w:bookmarkEnd w:id="3"/>
      <w:r w:rsidRPr="00A05CF1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2154"/>
      </w:tblGrid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Адресные ориентиры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коэффициента </w:t>
            </w:r>
            <w:proofErr w:type="spellStart"/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proofErr w:type="gramEnd"/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Микрорайоны: 5з, 5в, 8, 8а, 9, 9а, квартал Центральный, квартал А, квартал Б, квартал 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, квартал П1, квартал П2, квартал П3, квартал Молодежный, общественный центр "I очереди строительства", спортивно-оздоровительная зона, парковая зона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Микрорайоны: 1, 2, 3, 4, 6, 7, 7а, 11, 12, 13, 14, 15, 16, квартал 16а, квартал Мира, квартал Озерный, общественный центр "II очереди строительства"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Микрорайоны: 10, 10а, 10б, 10в, 10г, поселок МЖК, промышленная зона, старая часть города, квартал Северный, кварталы: 17, 18, 19, 20, 21, 22, 23, 24, 25, 26, 27, 28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</w:tbl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2) коэффициент комфортабельности (</w:t>
      </w:r>
      <w:proofErr w:type="spellStart"/>
      <w:r w:rsidRPr="00A05CF1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A05CF1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hyperlink w:anchor="P8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таблицей 2</w:t>
        </w:r>
      </w:hyperlink>
      <w:r w:rsidRPr="00A05CF1">
        <w:rPr>
          <w:rFonts w:ascii="Times New Roman" w:hAnsi="Times New Roman" w:cs="Times New Roman"/>
          <w:sz w:val="26"/>
          <w:szCs w:val="26"/>
        </w:rPr>
        <w:t>: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81"/>
      <w:bookmarkEnd w:id="4"/>
      <w:r w:rsidRPr="00A05CF1">
        <w:rPr>
          <w:rFonts w:ascii="Times New Roman" w:hAnsi="Times New Roman" w:cs="Times New Roman"/>
          <w:sz w:val="26"/>
          <w:szCs w:val="26"/>
        </w:rPr>
        <w:t>Таблица 2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2154"/>
      </w:tblGrid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Тип помещения (здания)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коэффициента </w:t>
            </w:r>
            <w:proofErr w:type="spell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Кп</w:t>
            </w:r>
            <w:proofErr w:type="spellEnd"/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Помещения, расположенные на первом и втором этажах здания, встроенно-пристроенные помещения, отдельно стоящие благоустроенные здания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Помещения, расположенные выше второго этажа здания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Помещения, расположенные в цокольных этажах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Помещения в деревянных зданиях и отдельно стоящих объектах технического назначения, ЦТП, бойлерные, отапливаемые склады и гаражи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Подвальные помещения, технические этажи, мансарды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Неотапливаемые склады и гаражи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</w:tbl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3) коэффициент вида деятельности арендатора (Кд) в соответствии с </w:t>
      </w:r>
      <w:hyperlink w:anchor="P107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таблицей 3</w:t>
        </w:r>
      </w:hyperlink>
      <w:r w:rsidRPr="00A05CF1">
        <w:rPr>
          <w:rFonts w:ascii="Times New Roman" w:hAnsi="Times New Roman" w:cs="Times New Roman"/>
          <w:sz w:val="26"/>
          <w:szCs w:val="26"/>
        </w:rPr>
        <w:t>: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5" w:name="P107"/>
      <w:bookmarkEnd w:id="5"/>
      <w:r w:rsidRPr="00A05CF1">
        <w:rPr>
          <w:rFonts w:ascii="Times New Roman" w:hAnsi="Times New Roman" w:cs="Times New Roman"/>
          <w:sz w:val="26"/>
          <w:szCs w:val="26"/>
        </w:rPr>
        <w:t>Таблица 3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2154"/>
      </w:tblGrid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Цель использования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Значение коэффициента Кд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Передача в субаренду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Банки, биржи, ночные клубы, дискотеки, а также размещение банкоматов, платежных терминалов и иного стационарно устанавливаемого оборудования (при этом передаваемая в аренду для установки такого оборудования площадь помещения должна составлять не менее 2 кв. м)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118"/>
            <w:bookmarkEnd w:id="6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Аудиторские фирмы, офисы нотариусов, страховая деятельность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Торговля, реализация лекарственных средств и изделий медицинского назначения, реализация и прокат видео-, кин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и аудиопродукции, компьютерные клубы, </w:t>
            </w: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административные помещения (офисы, за исключением указанных в </w:t>
            </w:r>
            <w:hyperlink w:anchor="P118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3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таблицы, а также офисов государственных учреждений и политических партий), рестораны, бары, а также помещения общественного назначения, цель использования которых определяется арендатором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Предприятия общественного питания (за исключением баров и ресторанов, а также указанных в </w:t>
            </w:r>
            <w:hyperlink w:anchor="P142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11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таблицы), гостиницы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образовательных, медицинских и ветеринарных услуг (за исключением указанных в </w:t>
            </w:r>
            <w:hyperlink w:anchor="P142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11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таблицы)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Транспортные агентства и транспортные услуги (всех видов транспорта), издательства, аптеки (с изготовлением лекарственных препаратов), парикмахерские и косметические салоны (площадью от 40 и более кв. м), спортивные клубы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Отделения связи, размещение оборудования связи, редакции средств массовой информации, офисы государственных учреждений и политических партий, производственные помещения, в том числе предприятий жилищно-коммунального хозяйства, пекарни, парикмахерские и косметические салоны (площадью менее 40 кв. м)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Ателье по пошиву одежды, обуви, мастерские по ремонту тел</w:t>
            </w: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и радиоаппаратуры, бытовой техники, обуви, часов, ювелирные мастерские, фотомастерские, химчистки, </w:t>
            </w: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прачечные, услуги бань и иные бытовые услуги, предусмотренные Общероссийским </w:t>
            </w:r>
            <w:hyperlink r:id="rId10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классификатором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услуг населению (за исключением парикмахерских и косметических услуг), магазины комиссионной торговли, мастерские и цеха по изготовлению рекламной продукции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</w:tr>
      <w:tr w:rsidR="008E307B" w:rsidRPr="00A05CF1">
        <w:tc>
          <w:tcPr>
            <w:tcW w:w="567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6917" w:type="dxa"/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Гаражи, хранилища, склады, подсобные помещения, офисы общественных организаций</w:t>
            </w:r>
          </w:p>
        </w:tc>
        <w:tc>
          <w:tcPr>
            <w:tcW w:w="2154" w:type="dxa"/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E307B" w:rsidRPr="00A05CF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142"/>
            <w:bookmarkEnd w:id="7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917" w:type="dxa"/>
            <w:tcBorders>
              <w:bottom w:val="nil"/>
            </w:tcBorders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имущества в целях исполнения муниципального контракта, заключенного по результатам конкурса или аукциона, проведенных в соответствии с Федеральными законами от 05.04.2013 </w:t>
            </w:r>
            <w:hyperlink r:id="rId11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44-ФЗ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от 18.07.2011 </w:t>
            </w:r>
            <w:hyperlink r:id="rId12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223-ФЗ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"О закупках товаров, работ, услуг отдельными видами юридических лиц", если предоставление имущества в аренду для этих целей было</w:t>
            </w:r>
            <w:proofErr w:type="gram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документацией о закупке в порядке, предусмотренном </w:t>
            </w:r>
            <w:hyperlink r:id="rId13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пунктом 10 части 1 статьи 17.1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26.07.2006 N 135-ФЗ "О защите конкуренции"; производство </w:t>
            </w:r>
            <w:proofErr w:type="spell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импортозамещаемой</w:t>
            </w:r>
            <w:proofErr w:type="spell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и экспортной продукции; осуществление социально значимых видов предпринимательской деятельности, включая: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а) содействие профессиональной ориентации и трудоустройству, включая содействие </w:t>
            </w:r>
            <w:proofErr w:type="spellStart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б) социальное обслуживание граждан, услуги по медицинской реабилитации, физическая культура и массовый спорт;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в) деятельность дошкольных образовательных организаций, а также индивидуальных предпринимателей, </w:t>
            </w: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образовательную деятельность в сфере дошкольного образования, организация групп дневного времяпрепровождения детей дошкольного возраста по уходу и присмотру за детьми;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г) проведение занятий в детских и молодежных кружках, секциях, студиях;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д) 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е) обеспечение культурно-просветительской деятельности (театр, школы-студии, музыкальные учреждения, творческие мастерские и т.д.);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ж) предоставление образовательных услуг группам граждан, имеющим ограниченный доступ к образовательным услугам;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з) 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      </w:r>
          </w:p>
          <w:p w:rsidR="008E307B" w:rsidRPr="00A05CF1" w:rsidRDefault="008E30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t>и) выпуск периодических печатных изданий, а также книжной продукции, связанной с образованием, наукой и культурой.</w:t>
            </w:r>
          </w:p>
        </w:tc>
        <w:tc>
          <w:tcPr>
            <w:tcW w:w="2154" w:type="dxa"/>
            <w:tcBorders>
              <w:bottom w:val="nil"/>
            </w:tcBorders>
          </w:tcPr>
          <w:p w:rsidR="008E307B" w:rsidRPr="00A05CF1" w:rsidRDefault="008E30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8E307B" w:rsidRPr="00A05CF1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</w:tcPr>
          <w:p w:rsidR="008E307B" w:rsidRPr="00A05CF1" w:rsidRDefault="008E30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ред. </w:t>
            </w:r>
            <w:hyperlink r:id="rId14" w:history="1">
              <w:r w:rsidRPr="00A05CF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решения</w:t>
              </w:r>
            </w:hyperlink>
            <w:r w:rsidRPr="00A05CF1"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Нижневартовска от 20.05.2016 N 1033)</w:t>
            </w:r>
          </w:p>
        </w:tc>
      </w:tr>
    </w:tbl>
    <w:p w:rsidR="008E307B" w:rsidRPr="00A05CF1" w:rsidRDefault="008E307B">
      <w:pPr>
        <w:rPr>
          <w:rFonts w:ascii="Times New Roman" w:hAnsi="Times New Roman" w:cs="Times New Roman"/>
          <w:sz w:val="26"/>
          <w:szCs w:val="26"/>
        </w:rPr>
        <w:sectPr w:rsidR="008E307B" w:rsidRPr="00A05CF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3. Плата за места общего пользования.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При передаче в аренду (кроме передачи в почасовое использование) помещений, при эксплуатации которых арендатор пользуется совместно с другими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пользователями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прилегающими к ним либо функционально с ними связанными местами общего пользования (коридорами, санузлами и т.п.), при расчете арендной платы дополнительно учитывается площадь мест общего пользования, рассчитанная пропорционально основной площади арендуемых помещений.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4. В случае передачи имущества в аренду на срок не более чем 30 календарных дней в течение 6 последовательных календарных месяцев, в формуле расчета арендной платы, приведенной в </w:t>
      </w:r>
      <w:hyperlink w:anchor="P48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настоящего раздела, применяется величина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>, равная базовой ставке средней стоимости 1 квадратного метра объектов нежилого фонда для расчета арендной платы за 1 квадратный метр площади помещения в Ханты-Мансийском автономном округе - Югре, установленной Региональной службой по тарифам Ханты-Мансийского автономного округа - Югры на текущий год, без учета НДС.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(п. 4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20.05.2016 N 1033)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161"/>
      <w:bookmarkEnd w:id="8"/>
      <w:r w:rsidRPr="00A05CF1">
        <w:rPr>
          <w:rFonts w:ascii="Times New Roman" w:hAnsi="Times New Roman" w:cs="Times New Roman"/>
          <w:sz w:val="26"/>
          <w:szCs w:val="26"/>
        </w:rPr>
        <w:t xml:space="preserve">3. Расчет арендной платы за использование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движимого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имущества, а также объектов недвижимости, не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относящихся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к нежилым помещениям (зданиям)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65"/>
      <w:bookmarkEnd w:id="9"/>
      <w:r w:rsidRPr="00A05CF1">
        <w:rPr>
          <w:rFonts w:ascii="Times New Roman" w:hAnsi="Times New Roman" w:cs="Times New Roman"/>
          <w:sz w:val="26"/>
          <w:szCs w:val="26"/>
        </w:rPr>
        <w:t>1. Расчет арендной платы производится по следующей формуле: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А =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x 10%,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где: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А - размер арендной платы в год (в рублях);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5C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- рыночная стоимость передаваемого в аренду имущества без учета НДС;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10% - арендный процент.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 xml:space="preserve">При использовании движимого имущества, а также объектов недвижимости, не относящихся к нежилым помещениям (зданиям), в целях, указанных в </w:t>
      </w:r>
      <w:hyperlink w:anchor="P142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пункте 11 таблицы 3 раздела 2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Методики, размер арендной платы, рассчитанный в соответствии с </w:t>
      </w:r>
      <w:hyperlink w:anchor="P16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настоящего раздела, подлежит умножению на коэффициент 0,1.</w:t>
      </w:r>
      <w:proofErr w:type="gramEnd"/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175"/>
      <w:bookmarkEnd w:id="10"/>
      <w:r w:rsidRPr="00A05CF1">
        <w:rPr>
          <w:rFonts w:ascii="Times New Roman" w:hAnsi="Times New Roman" w:cs="Times New Roman"/>
          <w:sz w:val="26"/>
          <w:szCs w:val="26"/>
        </w:rPr>
        <w:t>4. Расчет арендной платы за использование имущества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управляющими и подрядными организациями при управлении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и (или) эксплуатации жилых многоквартирных домов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1. Плата за использование передаваемого в аренду имущества управляющим и подрядным организациям рассчитывается в соответствии с </w:t>
      </w:r>
      <w:hyperlink w:anchor="P4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разделами 2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6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Методики. При этом арендная плата за использование 1 кв. м нежилого помещения (здания), рассчитанная согласно </w:t>
      </w:r>
      <w:hyperlink w:anchor="P45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разделу 2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Методики, не может превышать плату за содержание и ремонт 1 кв. м общего имущества согласно действующим тарифам по внесению платы за содержание и ремонт жилых помещений, утвержденным муниципальным правовым актом.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2. Размер арендной платы, рассчитанный </w:t>
      </w:r>
      <w:bookmarkStart w:id="11" w:name="_GoBack"/>
      <w:bookmarkEnd w:id="11"/>
      <w:r w:rsidRPr="00A05CF1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16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разделу 3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Методики, </w:t>
      </w:r>
      <w:r w:rsidRPr="00A05CF1">
        <w:rPr>
          <w:rFonts w:ascii="Times New Roman" w:hAnsi="Times New Roman" w:cs="Times New Roman"/>
          <w:sz w:val="26"/>
          <w:szCs w:val="26"/>
        </w:rPr>
        <w:lastRenderedPageBreak/>
        <w:t>подлежит умножению на коэффициент 0,1.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182"/>
      <w:bookmarkEnd w:id="12"/>
      <w:r w:rsidRPr="00A05CF1">
        <w:rPr>
          <w:rFonts w:ascii="Times New Roman" w:hAnsi="Times New Roman" w:cs="Times New Roman"/>
          <w:sz w:val="26"/>
          <w:szCs w:val="26"/>
        </w:rPr>
        <w:t>5. Расчет арендной платы за использование имущества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организациями инвалидов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При использовании имущества организациями со среднесписочной численностью работающих инвалидов не менее 50%, в том числе: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- организациями, учредителями или участниками которых являются инвалиды;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- общественными организациями инвалидов,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к размеру арендной платы за использование имущества, полученному в результате расчета по Методике, применяется понижающий коэффициент 0,5.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6. Расчет арендной платы за использование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транспортных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сре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>я обеспечения пассажирских перевозок на маршрутах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городской транспортной сети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Плата за использование передаваемых в аренду транспортных сре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я обеспечения автомобильных пассажирских перевозок на маршрутах городской транспортной сети, а также обеспечения специализированных пассажирских перевозок детей и инвалидов автомобильным транспортом рассчитывается в соответствии с </w:t>
      </w:r>
      <w:hyperlink w:anchor="P16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разделом 3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Методики и подлежит умножению на коэффициент 0,1.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196"/>
      <w:bookmarkEnd w:id="13"/>
      <w:r w:rsidRPr="00A05CF1">
        <w:rPr>
          <w:rFonts w:ascii="Times New Roman" w:hAnsi="Times New Roman" w:cs="Times New Roman"/>
          <w:sz w:val="26"/>
          <w:szCs w:val="26"/>
        </w:rPr>
        <w:t xml:space="preserve">7. Расчет арендной платы за использование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образовательными организациями имущества иных муниципальных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5CF1">
        <w:rPr>
          <w:rFonts w:ascii="Times New Roman" w:hAnsi="Times New Roman" w:cs="Times New Roman"/>
          <w:sz w:val="26"/>
          <w:szCs w:val="26"/>
        </w:rPr>
        <w:t>В случаях передачи муниципальными образовательными организациями закрепленного за ними на праве оперативного управления имущества в аренду иным муниципальным образовательным организациям города Нижневартовска в целях осуществления последними деятельности, направленной на решение вопросов местного значения городского округа, определенных законодательством Российской Федерации, плата за использование передаваемого в аренду имущества рассчитывается в соответствии с Методикой и подлежит умножению на коэффициент 0,01.</w:t>
      </w:r>
      <w:proofErr w:type="gramEnd"/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8. Расчет арендной платы при применении почасовой оплаты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за аренду муниципального имущества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При применении почасовой оплаты за аренду муниципального имущества годовая арендная плата рассчитывается в соответствии с Методикой и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делится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на норму рабочего времени в году для определения арендной платы за 1 час. Нормой рабочего времени признается количество рабочих часов в соответствии с графиком работы муниципальной организации - балансодержателя муниципального имущества.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Арендная плата при передаче в аренду муниципального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имущества зарегистрированным кандидатам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муниципальные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lastRenderedPageBreak/>
        <w:t>и государственные выборные должности при организации выборов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11"/>
      <w:bookmarkEnd w:id="14"/>
      <w:r w:rsidRPr="00A05CF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05CF1">
        <w:rPr>
          <w:rFonts w:ascii="Times New Roman" w:hAnsi="Times New Roman" w:cs="Times New Roman"/>
          <w:sz w:val="26"/>
          <w:szCs w:val="26"/>
        </w:rPr>
        <w:t>При передаче в аренду муниципального имущества зарегистрированным кандидатам на муниципальные и государственные выборные должности, их доверенным лицам, представителям избирательных объединений, выдвинувших зарегистрированного кандидата, для проведения встреч с избирателями, организации избирательного штаба кандидата при организации выборов арендная плата рассчитывается за месяц путем умножения базовой ставки арендной платы на прогнозный показатель индекса потребительских цен, разработанный Министерством экономического развития Российской Федерации, и утверждается</w:t>
      </w:r>
      <w:proofErr w:type="gramEnd"/>
      <w:r w:rsidRPr="00A05CF1">
        <w:rPr>
          <w:rFonts w:ascii="Times New Roman" w:hAnsi="Times New Roman" w:cs="Times New Roman"/>
          <w:sz w:val="26"/>
          <w:szCs w:val="26"/>
        </w:rPr>
        <w:t xml:space="preserve"> правовым актом администрации города.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2. Базовая ставка арендной платы в целях, указанных в </w:t>
      </w:r>
      <w:hyperlink w:anchor="P21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настоящего раздела Методики, устанавливается в сумме 500,00 руб. (без учета НДС) за 1 кв. м площади помещения.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 xml:space="preserve">3. При передаче в аренду движимого муниципального имущества в целях, указанных в </w:t>
      </w:r>
      <w:hyperlink w:anchor="P211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настоящего раздела, арендная плата определяется в размере 1% балансовой стоимости имущества за месяц (без учета НДС).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215"/>
      <w:bookmarkEnd w:id="15"/>
      <w:r w:rsidRPr="00A05CF1">
        <w:rPr>
          <w:rFonts w:ascii="Times New Roman" w:hAnsi="Times New Roman" w:cs="Times New Roman"/>
          <w:sz w:val="26"/>
          <w:szCs w:val="26"/>
        </w:rPr>
        <w:t>10. Расчет арендной платы за использование имущества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организациями, наделенными правовым статусом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"некоммерческая организация - исполнитель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общественно полезных услуг"</w:t>
      </w: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05CF1">
        <w:rPr>
          <w:rFonts w:ascii="Times New Roman" w:hAnsi="Times New Roman" w:cs="Times New Roman"/>
          <w:sz w:val="26"/>
          <w:szCs w:val="26"/>
        </w:rPr>
        <w:t xml:space="preserve">(введен </w:t>
      </w:r>
      <w:hyperlink r:id="rId16" w:history="1">
        <w:r w:rsidRPr="00A05CF1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A05CF1">
        <w:rPr>
          <w:rFonts w:ascii="Times New Roman" w:hAnsi="Times New Roman" w:cs="Times New Roman"/>
          <w:sz w:val="26"/>
          <w:szCs w:val="26"/>
        </w:rPr>
        <w:t xml:space="preserve"> Думы города Нижневартовска</w:t>
      </w:r>
      <w:proofErr w:type="gramEnd"/>
    </w:p>
    <w:p w:rsidR="008E307B" w:rsidRPr="00A05CF1" w:rsidRDefault="008E30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от 20.05.2016 N 1033)</w:t>
      </w: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CF1">
        <w:rPr>
          <w:rFonts w:ascii="Times New Roman" w:hAnsi="Times New Roman" w:cs="Times New Roman"/>
          <w:sz w:val="26"/>
          <w:szCs w:val="26"/>
        </w:rPr>
        <w:t>При использовании имущества организациями, наделенными правовым статусом "некоммерческая организация - исполнитель общественно полезных услуг", к размеру арендной платы за использование имущества, полученному в результате расчета по Методике, применяется понижающий коэффициент 0,5.</w:t>
      </w: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307B" w:rsidRPr="00A05CF1" w:rsidRDefault="008E30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F30B28" w:rsidRPr="00A05CF1" w:rsidRDefault="00F30B28">
      <w:pPr>
        <w:rPr>
          <w:rFonts w:ascii="Times New Roman" w:hAnsi="Times New Roman" w:cs="Times New Roman"/>
          <w:sz w:val="26"/>
          <w:szCs w:val="26"/>
        </w:rPr>
      </w:pPr>
    </w:p>
    <w:sectPr w:rsidR="00F30B28" w:rsidRPr="00A05CF1" w:rsidSect="00FD6DC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7B"/>
    <w:rsid w:val="008E307B"/>
    <w:rsid w:val="00A05CF1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22E8391BB4A60AB2E701BB9E2DEA23FEF00C94E7CE9A18DD823E0037B8164664B5DCCB2627F8CEC3A0F00LBQAM" TargetMode="External"/><Relationship Id="rId13" Type="http://schemas.openxmlformats.org/officeDocument/2006/relationships/hyperlink" Target="consultantplus://offline/ref=18D22E8391BB4A60AB2E6E16AF8E89AD3BE45ECD4E7CE6F5D08A25B75C2B8731260B5B9EF7L2Q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D22E8391BB4A60AB2E701BB9E2DEA23FEF00C94E7CEBA78DDF23E0037B8164664B5DCCB2627F8CEC3B0A03LBQ9M" TargetMode="External"/><Relationship Id="rId12" Type="http://schemas.openxmlformats.org/officeDocument/2006/relationships/hyperlink" Target="consultantplus://offline/ref=18D22E8391BB4A60AB2E6E16AF8E89AD3BE45FC64877E6F5D08A25B75CL2QB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D22E8391BB4A60AB2E701BB9E2DEA23FEF00C94E7CE9A18DD823E0037B8164664B5DCCB2627F8CEC3A0F01LBQ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D22E8391BB4A60AB2E701BB9E2DEA23FEF00C94E7CE9A18DD823E0037B8164664B5DCCB2627F8CEC3A0F00LBQAM" TargetMode="External"/><Relationship Id="rId11" Type="http://schemas.openxmlformats.org/officeDocument/2006/relationships/hyperlink" Target="consultantplus://offline/ref=18D22E8391BB4A60AB2E6E16AF8E89AD3BE55EC44A7FE6F5D08A25B75CL2QB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8D22E8391BB4A60AB2E701BB9E2DEA23FEF00C94E7CE9A18DD823E0037B8164664B5DCCB2627F8CEC3A0F00LBQ7M" TargetMode="External"/><Relationship Id="rId10" Type="http://schemas.openxmlformats.org/officeDocument/2006/relationships/hyperlink" Target="consultantplus://offline/ref=18D22E8391BB4A60AB2E6E16AF8E89AD38E156C34A7AE6F5D08A25B75CL2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D22E8391BB4A60AB2E701BB9E2DEA23FEF00C94E7CE9A18DD823E0037B8164664B5DCCB2627F8CEC3A0F00LBQ9M" TargetMode="External"/><Relationship Id="rId14" Type="http://schemas.openxmlformats.org/officeDocument/2006/relationships/hyperlink" Target="consultantplus://offline/ref=18D22E8391BB4A60AB2E701BB9E2DEA23FEF00C94E7CE9A18DD823E0037B8164664B5DCCB2627F8CEC3A0F01LB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Клак Елена Николаевна</dc:creator>
  <cp:lastModifiedBy>Клак Елена Николаевна</cp:lastModifiedBy>
  <cp:revision>2</cp:revision>
  <dcterms:created xsi:type="dcterms:W3CDTF">2017-01-26T12:16:00Z</dcterms:created>
  <dcterms:modified xsi:type="dcterms:W3CDTF">2017-01-26T12:17:00Z</dcterms:modified>
</cp:coreProperties>
</file>