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1B" w:rsidRDefault="0015478E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B53B1B" w:rsidRDefault="00B53B1B">
      <w:pPr>
        <w:pStyle w:val="ConsPlusTitle0"/>
        <w:jc w:val="center"/>
      </w:pPr>
    </w:p>
    <w:p w:rsidR="00B53B1B" w:rsidRDefault="0015478E">
      <w:pPr>
        <w:pStyle w:val="ConsPlusTitle0"/>
        <w:jc w:val="center"/>
      </w:pPr>
      <w:r>
        <w:t>ПОСТАНОВЛЕНИЕ</w:t>
      </w:r>
    </w:p>
    <w:p w:rsidR="00B53B1B" w:rsidRDefault="0015478E">
      <w:pPr>
        <w:pStyle w:val="ConsPlusTitle0"/>
        <w:jc w:val="center"/>
      </w:pPr>
      <w:r>
        <w:t>от 10 ноября 2023 г. N 557-п</w:t>
      </w:r>
    </w:p>
    <w:p w:rsidR="00B53B1B" w:rsidRDefault="00B53B1B">
      <w:pPr>
        <w:pStyle w:val="ConsPlusTitle0"/>
        <w:jc w:val="center"/>
      </w:pPr>
    </w:p>
    <w:p w:rsidR="00B53B1B" w:rsidRDefault="0015478E">
      <w:pPr>
        <w:pStyle w:val="ConsPlusTitle0"/>
        <w:jc w:val="center"/>
      </w:pPr>
      <w:r>
        <w:t>О ГОСУДАРСТВЕННОЙ ПРОГРАММЕ ХАНТЫ-МАНСИЙСКОГО АВТОНОМНОГО</w:t>
      </w:r>
    </w:p>
    <w:p w:rsidR="00B53B1B" w:rsidRDefault="0015478E">
      <w:pPr>
        <w:pStyle w:val="ConsPlusTitle0"/>
        <w:jc w:val="center"/>
      </w:pPr>
      <w:r>
        <w:t>ОКРУГА - ЮГРЫ "РАЗВИТИЕ ЭКОНОМИЧЕСКОГО ПОТЕНЦИАЛА"</w:t>
      </w:r>
    </w:p>
    <w:p w:rsidR="00B53B1B" w:rsidRDefault="00B53B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3B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01.03.2024 N 71-п,</w:t>
            </w:r>
          </w:p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от 25.07.2024 N 274-п, от 08.11.2024 N 403-п, от 19.12.2024 N 518-п,</w:t>
            </w:r>
          </w:p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от 26.12.2024 N 549-п, от 21.07.2025 N 271-п)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</w:tr>
    </w:tbl>
    <w:p w:rsidR="00B53B1B" w:rsidRDefault="00B53B1B">
      <w:pPr>
        <w:pStyle w:val="ConsPlusNormal0"/>
        <w:ind w:firstLine="540"/>
        <w:jc w:val="both"/>
      </w:pPr>
    </w:p>
    <w:p w:rsidR="00B53B1B" w:rsidRDefault="0015478E">
      <w:pPr>
        <w:pStyle w:val="ConsPlusNormal0"/>
        <w:ind w:firstLine="540"/>
        <w:jc w:val="both"/>
      </w:pPr>
      <w:r>
        <w:t>В соответствии с Бюджетным кодексом Российской Федерации, постановле</w:t>
      </w:r>
      <w:r>
        <w:t>нием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совета при Департаменте э</w:t>
      </w:r>
      <w:r>
        <w:t>кономического развития Ханты-Мансийского автономного округа - Югры (протокол заседания от 24 октября 2023 года N 37), Правительство Ха</w:t>
      </w:r>
      <w:r>
        <w:t>нты-Мансийского автономного округа - Югры постановляет: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50" w:tooltip="ГОСУДАРСТВЕННАЯ ПРОГРАММА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"Развитие экономического потенциала" (далее - государственная программа).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2. Определить Департамент экономического развития Ханты-Мансийского автономного округа - Югры ответственным исполнителем государственной программы.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3.1. Постановления Правительства Ханты-Мансийского автономного округа - Югры: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от 4 марта 2022 года N 73-п "О внесении изменений в приложение 1 к постановлению Правительства Ханты-Мансийского </w:t>
      </w:r>
      <w:r>
        <w:t>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1 июля 2022 года N 294-п "О внесении изменений в приложение 1 к постановлению Правит</w:t>
      </w:r>
      <w:r>
        <w:t>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5 августа 2022 года N 377-п "О внесении изменений в прилож</w:t>
      </w:r>
      <w:r>
        <w:t>ение 1 к постановлению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от 19 августа 2022 года N 391-п </w:t>
      </w:r>
      <w:r>
        <w:t xml:space="preserve">"О внесении изменений в приложение 1 к постановлению Правительства Ханты-Мансийского автономного округа - Югры от 31 октября 2021 года N 483-п </w:t>
      </w:r>
      <w:r>
        <w:lastRenderedPageBreak/>
        <w:t>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</w:t>
      </w:r>
      <w:r>
        <w:t xml:space="preserve"> 11 ноября 2022 года N 595-п "О внесении изменений в постановление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</w:t>
      </w:r>
      <w:r>
        <w:t>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8 декабря 2022 года N 658-п "О внесении изменений в постановление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</w:t>
      </w:r>
      <w:r>
        <w:t>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20 января 2023 года N 10-п "О внесении изменений в приложение 1 к постановлению Правительства Ханты-Мансийского автономного округа - Югры от 31 октября 2021 года N 483-п "О государственной программе Ханты-Мансийского автономног</w:t>
      </w:r>
      <w:r>
        <w:t>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от 7 апреля 2023 года N 129-п "О внесении изменений в приложение 1 к постановлению Правительства Ханты-Мансийского автономного округа - Югры от 31 октября 2021 года N 483-п "О государственной программе </w:t>
      </w:r>
      <w:r>
        <w:t>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от 14 апреля 2023 года N 148-п "О внесении изменений в приложение 1 к постановлению Правительства Ханты-Мансийского автономного округа - Югры от 31 октября 2021 года N 483-п </w:t>
      </w:r>
      <w:r>
        <w:t>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23 июня 2023 года N 278-п "О внесении изменения в приложение 1 к постановлению Правительства Ханты-Мансийского автономного округа - Югры от 31</w:t>
      </w:r>
      <w:r>
        <w:t xml:space="preserve">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 xml:space="preserve">от 22 сентября 2023 года N 462-п "О внесении изменений в приложение 1 к постановлению Правительства Ханты-Мансийского </w:t>
      </w:r>
      <w:r>
        <w:t>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от 13 октября 2023 года N 505-п "О внесении изменений в некоторые постановления Правите</w:t>
      </w:r>
      <w:r>
        <w:t>льства Ханты-Мансийского автономного округа - Югры".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3.2. Пункт 1 постановления Правительства Ханты-Мансийского автономного округа - Югры от 20 мая 2022 года N 209-п "О внесении изменений в некоторые постановления Правительства Ханты-Мансийского автономног</w:t>
      </w:r>
      <w:r>
        <w:t>о округа - Югры".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3.3. Пункт 1 постановления Правительства Ханты-Мансийского автономного округа - Югры от 15 марта 2023 года N 92-п "О внесении изменений в некоторые постановления Правительства Ханты-Мансийского автономного округа - Югры".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4. Настоящее пос</w:t>
      </w:r>
      <w:r>
        <w:t>тановление вступает в силу с 1 января 2024 года.</w:t>
      </w:r>
    </w:p>
    <w:p w:rsidR="00B53B1B" w:rsidRDefault="00B53B1B">
      <w:pPr>
        <w:pStyle w:val="ConsPlusNormal0"/>
        <w:ind w:firstLine="540"/>
        <w:jc w:val="both"/>
      </w:pPr>
    </w:p>
    <w:p w:rsidR="00B53B1B" w:rsidRDefault="0015478E">
      <w:pPr>
        <w:pStyle w:val="ConsPlusNormal0"/>
        <w:jc w:val="right"/>
      </w:pPr>
      <w:r>
        <w:t>Губернатор</w:t>
      </w:r>
    </w:p>
    <w:p w:rsidR="00B53B1B" w:rsidRDefault="0015478E">
      <w:pPr>
        <w:pStyle w:val="ConsPlusNormal0"/>
        <w:jc w:val="right"/>
      </w:pPr>
      <w:r>
        <w:lastRenderedPageBreak/>
        <w:t>Ханты-Мансийского</w:t>
      </w:r>
    </w:p>
    <w:p w:rsidR="00B53B1B" w:rsidRDefault="0015478E">
      <w:pPr>
        <w:pStyle w:val="ConsPlusNormal0"/>
        <w:jc w:val="right"/>
      </w:pPr>
      <w:r>
        <w:t>автономного округа - Югры</w:t>
      </w:r>
    </w:p>
    <w:p w:rsidR="00B53B1B" w:rsidRDefault="0015478E">
      <w:pPr>
        <w:pStyle w:val="ConsPlusNormal0"/>
        <w:jc w:val="right"/>
      </w:pPr>
      <w:r>
        <w:t>Н.В.КОМАРОВА</w:t>
      </w:r>
    </w:p>
    <w:p w:rsidR="00B53B1B" w:rsidRDefault="00B53B1B">
      <w:pPr>
        <w:pStyle w:val="ConsPlusNormal0"/>
      </w:pPr>
    </w:p>
    <w:p w:rsidR="00B53B1B" w:rsidRDefault="00B53B1B">
      <w:pPr>
        <w:pStyle w:val="ConsPlusNormal0"/>
      </w:pPr>
    </w:p>
    <w:p w:rsidR="00B53B1B" w:rsidRDefault="00B53B1B">
      <w:pPr>
        <w:pStyle w:val="ConsPlusNormal0"/>
      </w:pPr>
    </w:p>
    <w:p w:rsidR="00B53B1B" w:rsidRDefault="00B53B1B">
      <w:pPr>
        <w:pStyle w:val="ConsPlusNormal0"/>
      </w:pPr>
    </w:p>
    <w:p w:rsidR="00B53B1B" w:rsidRDefault="00B53B1B">
      <w:pPr>
        <w:pStyle w:val="ConsPlusNormal0"/>
      </w:pPr>
    </w:p>
    <w:p w:rsidR="00B53B1B" w:rsidRDefault="0015478E">
      <w:pPr>
        <w:pStyle w:val="ConsPlusNormal0"/>
        <w:jc w:val="right"/>
        <w:outlineLvl w:val="0"/>
      </w:pPr>
      <w:r>
        <w:t>Приложение</w:t>
      </w:r>
    </w:p>
    <w:p w:rsidR="00B53B1B" w:rsidRDefault="0015478E">
      <w:pPr>
        <w:pStyle w:val="ConsPlusNormal0"/>
        <w:jc w:val="right"/>
      </w:pPr>
      <w:r>
        <w:t>к постановлению Правительства</w:t>
      </w:r>
    </w:p>
    <w:p w:rsidR="00B53B1B" w:rsidRDefault="0015478E">
      <w:pPr>
        <w:pStyle w:val="ConsPlusNormal0"/>
        <w:jc w:val="right"/>
      </w:pPr>
      <w:r>
        <w:t>Ханты-Мансийского</w:t>
      </w:r>
    </w:p>
    <w:p w:rsidR="00B53B1B" w:rsidRDefault="0015478E">
      <w:pPr>
        <w:pStyle w:val="ConsPlusNormal0"/>
        <w:jc w:val="right"/>
      </w:pPr>
      <w:r>
        <w:t>автономного округа - Югры</w:t>
      </w:r>
    </w:p>
    <w:p w:rsidR="00B53B1B" w:rsidRDefault="0015478E">
      <w:pPr>
        <w:pStyle w:val="ConsPlusNormal0"/>
        <w:jc w:val="right"/>
      </w:pPr>
      <w:r>
        <w:t>от 10 ноября 2023 года N 557-п</w:t>
      </w:r>
    </w:p>
    <w:p w:rsidR="00B53B1B" w:rsidRDefault="00B53B1B">
      <w:pPr>
        <w:pStyle w:val="ConsPlusNormal0"/>
      </w:pPr>
    </w:p>
    <w:p w:rsidR="00B53B1B" w:rsidRDefault="0015478E">
      <w:pPr>
        <w:pStyle w:val="ConsPlusTitle0"/>
        <w:jc w:val="center"/>
      </w:pPr>
      <w:bookmarkStart w:id="0" w:name="P50"/>
      <w:bookmarkEnd w:id="0"/>
      <w:r>
        <w:t>ГОСУДАРСТВЕННАЯ ПРОГРАММА</w:t>
      </w:r>
    </w:p>
    <w:p w:rsidR="00B53B1B" w:rsidRDefault="0015478E">
      <w:pPr>
        <w:pStyle w:val="ConsPlusTitle0"/>
        <w:jc w:val="center"/>
      </w:pPr>
      <w:r>
        <w:t>ХАНТЫ-МАНСИЙСКОГО АВТОНОМНОГО ОКРУГА - ЮГРЫ</w:t>
      </w:r>
    </w:p>
    <w:p w:rsidR="00B53B1B" w:rsidRDefault="0015478E">
      <w:pPr>
        <w:pStyle w:val="ConsPlusTitle0"/>
        <w:jc w:val="center"/>
      </w:pPr>
      <w:r>
        <w:t>"РАЗВИТИЕ ЭКОНОМИЧЕСКОГО ПОТЕНЦИАЛА"</w:t>
      </w:r>
    </w:p>
    <w:p w:rsidR="00B53B1B" w:rsidRDefault="0015478E">
      <w:pPr>
        <w:pStyle w:val="ConsPlusTitle0"/>
        <w:jc w:val="center"/>
      </w:pPr>
      <w:r>
        <w:t>(ДАЛЕЕ - ГОСУДАРСТВЕННАЯ ПРОГРАММА)</w:t>
      </w:r>
    </w:p>
    <w:p w:rsidR="00B53B1B" w:rsidRDefault="00B53B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3B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19.12.2024 N 518-п,</w:t>
            </w:r>
          </w:p>
          <w:p w:rsidR="00B53B1B" w:rsidRDefault="0015478E">
            <w:pPr>
              <w:pStyle w:val="ConsPlusNormal0"/>
              <w:jc w:val="center"/>
            </w:pPr>
            <w:r>
              <w:rPr>
                <w:color w:val="392C69"/>
              </w:rPr>
              <w:t>от 21.07.2</w:t>
            </w:r>
            <w:r>
              <w:rPr>
                <w:color w:val="392C69"/>
              </w:rPr>
              <w:t>025 N 271-п)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B1B" w:rsidRDefault="00B53B1B">
            <w:pPr>
              <w:pStyle w:val="ConsPlusNormal0"/>
            </w:pPr>
          </w:p>
        </w:tc>
      </w:tr>
    </w:tbl>
    <w:p w:rsidR="00B53B1B" w:rsidRDefault="00B53B1B">
      <w:pPr>
        <w:pStyle w:val="ConsPlusNormal0"/>
      </w:pPr>
    </w:p>
    <w:p w:rsidR="00B53B1B" w:rsidRDefault="0015478E">
      <w:pPr>
        <w:pStyle w:val="ConsPlusTitle0"/>
        <w:jc w:val="center"/>
        <w:outlineLvl w:val="1"/>
      </w:pPr>
      <w:r>
        <w:t>Паспорт</w:t>
      </w:r>
    </w:p>
    <w:p w:rsidR="00B53B1B" w:rsidRDefault="0015478E">
      <w:pPr>
        <w:pStyle w:val="ConsPlusTitle0"/>
        <w:jc w:val="center"/>
      </w:pPr>
      <w:r>
        <w:t>государственной программы</w:t>
      </w:r>
    </w:p>
    <w:p w:rsidR="00B53B1B" w:rsidRDefault="00B53B1B">
      <w:pPr>
        <w:pStyle w:val="ConsPlusNormal0"/>
        <w:jc w:val="center"/>
      </w:pPr>
    </w:p>
    <w:p w:rsidR="00B53B1B" w:rsidRDefault="0015478E">
      <w:pPr>
        <w:pStyle w:val="ConsPlusTitle0"/>
        <w:jc w:val="center"/>
        <w:outlineLvl w:val="2"/>
      </w:pPr>
      <w:r>
        <w:t>1. Основные положения</w:t>
      </w:r>
    </w:p>
    <w:p w:rsidR="00B53B1B" w:rsidRDefault="00B53B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B53B1B">
        <w:tc>
          <w:tcPr>
            <w:tcW w:w="272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Заместитель Губернатора, директор Департамента экономического развития Ханты-Мансийского автономного округа - Югры</w:t>
            </w:r>
          </w:p>
        </w:tc>
      </w:tr>
      <w:tr w:rsidR="00B53B1B">
        <w:tc>
          <w:tcPr>
            <w:tcW w:w="9071" w:type="dxa"/>
            <w:gridSpan w:val="2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ХМАО - Югры от 21.07.2025 N 271-п)</w:t>
            </w:r>
          </w:p>
        </w:tc>
      </w:tr>
      <w:tr w:rsidR="00B53B1B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B53B1B" w:rsidRDefault="0015478E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6350" w:type="dxa"/>
          </w:tcPr>
          <w:p w:rsidR="00B53B1B" w:rsidRDefault="0015478E">
            <w:pPr>
              <w:pStyle w:val="ConsPlusNormal0"/>
            </w:pPr>
            <w:r>
              <w:t xml:space="preserve">Департамент экономического развития Ханты-Мансийского автономного округа - Югры (далее - автономный округ,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B53B1B" w:rsidRDefault="0015478E">
            <w:pPr>
              <w:pStyle w:val="ConsPlusNormal0"/>
            </w:pPr>
            <w:r>
              <w:t>Период реализации государственной программы</w:t>
            </w:r>
          </w:p>
        </w:tc>
        <w:tc>
          <w:tcPr>
            <w:tcW w:w="6350" w:type="dxa"/>
          </w:tcPr>
          <w:p w:rsidR="00B53B1B" w:rsidRDefault="0015478E">
            <w:pPr>
              <w:pStyle w:val="ConsPlusNormal0"/>
            </w:pPr>
            <w:r>
              <w:t>2025 - 2030</w:t>
            </w:r>
          </w:p>
        </w:tc>
      </w:tr>
      <w:tr w:rsidR="00B53B1B">
        <w:tc>
          <w:tcPr>
            <w:tcW w:w="272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1. Обеспечение устойчивого экономического роста и стимулирование инвестиционной активности.</w:t>
            </w:r>
          </w:p>
          <w:p w:rsidR="00B53B1B" w:rsidRDefault="0015478E">
            <w:pPr>
              <w:pStyle w:val="ConsPlusNormal0"/>
            </w:pPr>
            <w:r>
              <w:t>2. Повышение реального роста дохода на одного работника субъекта малого и ср</w:t>
            </w:r>
            <w:r>
              <w:t>еднего предпринимательства.</w:t>
            </w:r>
          </w:p>
          <w:p w:rsidR="00B53B1B" w:rsidRDefault="0015478E">
            <w:pPr>
              <w:pStyle w:val="ConsPlusNormal0"/>
            </w:pPr>
            <w:r>
              <w:t>3. Обеспечение доступности получения государственных и муниципальных услуг по принципу "одного окна"</w:t>
            </w:r>
          </w:p>
        </w:tc>
      </w:tr>
      <w:tr w:rsidR="00B53B1B">
        <w:tc>
          <w:tcPr>
            <w:tcW w:w="9071" w:type="dxa"/>
            <w:gridSpan w:val="2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lastRenderedPageBreak/>
              <w:t>(в ред. постановления Правительства ХМАО - Югры от 21.07.2025 N 271-п)</w:t>
            </w:r>
          </w:p>
        </w:tc>
      </w:tr>
      <w:tr w:rsidR="00B53B1B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B53B1B" w:rsidRDefault="0015478E">
            <w:pPr>
              <w:pStyle w:val="ConsPlusNormal0"/>
            </w:pPr>
            <w:r>
              <w:t>Направления (подпрограммы) государственной программы</w:t>
            </w:r>
          </w:p>
        </w:tc>
        <w:tc>
          <w:tcPr>
            <w:tcW w:w="6350" w:type="dxa"/>
          </w:tcPr>
          <w:p w:rsidR="00B53B1B" w:rsidRDefault="0015478E">
            <w:pPr>
              <w:pStyle w:val="ConsPlusNormal0"/>
            </w:pPr>
            <w:hyperlink w:anchor="P239" w:tooltip="Направление (подпрограмма) &quot;Развитие малого и среднего предпринимательства&quot;">
              <w:r>
                <w:rPr>
                  <w:color w:val="0000FF"/>
                </w:rPr>
                <w:t>1</w:t>
              </w:r>
            </w:hyperlink>
            <w:r>
              <w:t>. "Развитие малого и среднего предпринимательства".</w:t>
            </w:r>
          </w:p>
          <w:p w:rsidR="00B53B1B" w:rsidRDefault="0015478E">
            <w:pPr>
              <w:pStyle w:val="ConsPlusNormal0"/>
            </w:pPr>
            <w:hyperlink w:anchor="P271" w:tooltip="Направление (подпрограмма) &quot;Развитие экспортного потенциала&quot;">
              <w:r>
                <w:rPr>
                  <w:color w:val="0000FF"/>
                </w:rPr>
                <w:t>2</w:t>
              </w:r>
            </w:hyperlink>
            <w:r>
              <w:t>. "Развитие экспортного потенциала".</w:t>
            </w:r>
          </w:p>
          <w:p w:rsidR="00B53B1B" w:rsidRDefault="0015478E">
            <w:pPr>
              <w:pStyle w:val="ConsPlusNormal0"/>
            </w:pPr>
            <w:hyperlink w:anchor="P293" w:tooltip="Направление (подпрограмма) &quot;Повышение инвестиционной привлекательности&quot;">
              <w:r>
                <w:rPr>
                  <w:color w:val="0000FF"/>
                </w:rPr>
                <w:t>3</w:t>
              </w:r>
            </w:hyperlink>
            <w:r>
              <w:t>. "Повышение инвестиционной привлекательности".</w:t>
            </w:r>
          </w:p>
          <w:p w:rsidR="00B53B1B" w:rsidRDefault="0015478E">
            <w:pPr>
              <w:pStyle w:val="ConsPlusNormal0"/>
            </w:pPr>
            <w:hyperlink w:anchor="P314" w:tooltip="Направление (подпрограмма) &quot;Совершенствование системы стратегического управления и развитие конкуренции&quot;">
              <w:r>
                <w:rPr>
                  <w:color w:val="0000FF"/>
                </w:rPr>
                <w:t>4</w:t>
              </w:r>
            </w:hyperlink>
            <w:r>
              <w:t>. "Совершенствование системы стратегического управления и развитие конкуренции".</w:t>
            </w:r>
          </w:p>
          <w:p w:rsidR="00B53B1B" w:rsidRDefault="0015478E">
            <w:pPr>
              <w:pStyle w:val="ConsPlusNormal0"/>
            </w:pPr>
            <w:hyperlink w:anchor="P328" w:tooltip="Направление (подпрограмма) &quot;Предоставление государственных и муниципальных услуг в многофункциональных центрах&quot;">
              <w:r>
                <w:rPr>
                  <w:color w:val="0000FF"/>
                </w:rPr>
                <w:t>5</w:t>
              </w:r>
            </w:hyperlink>
            <w:r>
              <w:t>. "Предоставление государственных и муниципальных услуг в многофункциональных центрах".</w:t>
            </w:r>
          </w:p>
          <w:p w:rsidR="00B53B1B" w:rsidRDefault="0015478E">
            <w:pPr>
              <w:pStyle w:val="ConsPlusNormal0"/>
            </w:pPr>
            <w:hyperlink w:anchor="P338" w:tooltip="Направление (подпрограмма) &quot;Организация дополнительного пенсионного обеспечения отдельных категорий граждан&quot;">
              <w:r>
                <w:rPr>
                  <w:color w:val="0000FF"/>
                </w:rPr>
                <w:t>6</w:t>
              </w:r>
            </w:hyperlink>
            <w:r>
              <w:t>. "Организация дополнительного пенсионного обеспечения отдельных категорий граждан".</w:t>
            </w:r>
          </w:p>
          <w:p w:rsidR="00B53B1B" w:rsidRDefault="0015478E">
            <w:pPr>
              <w:pStyle w:val="ConsPlusNormal0"/>
            </w:pPr>
            <w:hyperlink w:anchor="P348" w:tooltip="Направление (подпрограмма) &quot;Государственная поддержка северного завоза&quot;">
              <w:r>
                <w:rPr>
                  <w:color w:val="0000FF"/>
                </w:rPr>
                <w:t>7</w:t>
              </w:r>
            </w:hyperlink>
            <w:r>
              <w:t>. "Государственная поддержка северного завоза"</w:t>
            </w:r>
          </w:p>
        </w:tc>
      </w:tr>
      <w:tr w:rsidR="00B53B1B">
        <w:tc>
          <w:tcPr>
            <w:tcW w:w="272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350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41 476 678,7 тыс. рублей</w:t>
            </w:r>
          </w:p>
        </w:tc>
      </w:tr>
      <w:tr w:rsidR="00B53B1B">
        <w:tc>
          <w:tcPr>
            <w:tcW w:w="9071" w:type="dxa"/>
            <w:gridSpan w:val="2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ХМАО - Югры от 21.07.2025 N 271-п)</w:t>
            </w:r>
          </w:p>
        </w:tc>
      </w:tr>
      <w:tr w:rsidR="00B53B1B">
        <w:tc>
          <w:tcPr>
            <w:tcW w:w="272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350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1. Устойчивая и динамичная экономика:</w:t>
            </w:r>
          </w:p>
          <w:p w:rsidR="00B53B1B" w:rsidRDefault="0015478E">
            <w:pPr>
              <w:pStyle w:val="ConsPlusNormal0"/>
            </w:pPr>
            <w:r>
              <w:t>1.1. Показатель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B53B1B" w:rsidRDefault="0015478E">
            <w:pPr>
              <w:pStyle w:val="ConsPlusNormal0"/>
            </w:pPr>
            <w:r>
              <w:t>1.2. Показатель "Обеспечение к 2030 году прироста объема эк</w:t>
            </w:r>
            <w:r>
              <w:t xml:space="preserve">спорта </w:t>
            </w:r>
            <w:proofErr w:type="spellStart"/>
            <w:r>
              <w:t>несырьевых</w:t>
            </w:r>
            <w:proofErr w:type="spellEnd"/>
            <w:r>
              <w:t xml:space="preserve"> неэнергетических товаров не менее чем на две трети по сравнению с показателем 2023 года".</w:t>
            </w:r>
          </w:p>
          <w:p w:rsidR="00B53B1B" w:rsidRDefault="0015478E">
            <w:pPr>
              <w:pStyle w:val="ConsPlusNormal0"/>
            </w:pPr>
            <w:r>
              <w:t>1.3. Показатель "Увеличение к 2030 году объема инвестиций в основной капитал не менее чем на 60 процентов по сравнению с уровнем 2020 года за счет п</w:t>
            </w:r>
            <w:r>
              <w:t>остоянного улучшения инвестиционного климата".</w:t>
            </w:r>
          </w:p>
          <w:p w:rsidR="00B53B1B" w:rsidRDefault="0015478E">
            <w:pPr>
              <w:pStyle w:val="ConsPlusNormal0"/>
            </w:pPr>
            <w:r>
              <w:t>2. Цифровая трансформация государственного и муниципального управления, экономики и социальной сферы:</w:t>
            </w:r>
          </w:p>
          <w:p w:rsidR="00B53B1B" w:rsidRDefault="0015478E">
            <w:pPr>
              <w:pStyle w:val="ConsPlusNormal0"/>
            </w:pPr>
            <w:r>
              <w:t>2.1. Показатель "Достижение к 2030 году "цифровой зрелости государственного и муниципального управления, кл</w:t>
            </w:r>
            <w:r>
              <w:t xml:space="preserve">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</w:t>
            </w:r>
            <w:r>
              <w:t>технологий обработки больших объемов данных, машинного обучения и искусственного интеллекта"</w:t>
            </w:r>
          </w:p>
        </w:tc>
      </w:tr>
      <w:tr w:rsidR="00B53B1B">
        <w:tc>
          <w:tcPr>
            <w:tcW w:w="9071" w:type="dxa"/>
            <w:gridSpan w:val="2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</w:tbl>
    <w:p w:rsidR="00B53B1B" w:rsidRDefault="00B53B1B">
      <w:pPr>
        <w:pStyle w:val="ConsPlusNormal0"/>
        <w:ind w:firstLine="540"/>
        <w:jc w:val="both"/>
      </w:pPr>
    </w:p>
    <w:p w:rsidR="00B53B1B" w:rsidRDefault="0015478E">
      <w:pPr>
        <w:pStyle w:val="ConsPlusTitle0"/>
        <w:jc w:val="center"/>
        <w:outlineLvl w:val="2"/>
      </w:pPr>
      <w:r>
        <w:t>2. Показатели государственной программы</w:t>
      </w:r>
    </w:p>
    <w:p w:rsidR="00B53B1B" w:rsidRDefault="00B53B1B">
      <w:pPr>
        <w:pStyle w:val="ConsPlusNormal0"/>
        <w:jc w:val="center"/>
      </w:pPr>
    </w:p>
    <w:p w:rsidR="00B53B1B" w:rsidRDefault="00B53B1B">
      <w:pPr>
        <w:pStyle w:val="ConsPlusNormal0"/>
        <w:sectPr w:rsidR="00B53B1B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10"/>
        <w:gridCol w:w="1161"/>
        <w:gridCol w:w="1125"/>
        <w:gridCol w:w="981"/>
        <w:gridCol w:w="570"/>
        <w:gridCol w:w="626"/>
        <w:gridCol w:w="626"/>
        <w:gridCol w:w="626"/>
        <w:gridCol w:w="626"/>
        <w:gridCol w:w="626"/>
        <w:gridCol w:w="626"/>
        <w:gridCol w:w="2001"/>
        <w:gridCol w:w="1595"/>
        <w:gridCol w:w="2209"/>
      </w:tblGrid>
      <w:tr w:rsidR="00B53B1B">
        <w:tc>
          <w:tcPr>
            <w:tcW w:w="668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05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589" w:type="dxa"/>
            <w:gridSpan w:val="2"/>
          </w:tcPr>
          <w:p w:rsidR="00B53B1B" w:rsidRDefault="0015478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4650" w:type="dxa"/>
            <w:gridSpan w:val="6"/>
          </w:tcPr>
          <w:p w:rsidR="00B53B1B" w:rsidRDefault="0015478E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2211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373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608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</w:tr>
      <w:tr w:rsidR="00B53B1B"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852" w:type="dxa"/>
          </w:tcPr>
          <w:p w:rsidR="00B53B1B" w:rsidRDefault="0015478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0" w:type="auto"/>
            <w:vMerge/>
          </w:tcPr>
          <w:p w:rsidR="00B53B1B" w:rsidRDefault="00B53B1B">
            <w:pPr>
              <w:pStyle w:val="ConsPlusNormal0"/>
            </w:pPr>
          </w:p>
        </w:tc>
      </w:tr>
      <w:tr w:rsidR="00B53B1B">
        <w:tc>
          <w:tcPr>
            <w:tcW w:w="668" w:type="dxa"/>
          </w:tcPr>
          <w:p w:rsidR="00B53B1B" w:rsidRDefault="0015478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B53B1B" w:rsidRDefault="0015478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05" w:type="dxa"/>
          </w:tcPr>
          <w:p w:rsidR="00B53B1B" w:rsidRDefault="0015478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53B1B" w:rsidRDefault="0015478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B53B1B" w:rsidRDefault="0015478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B53B1B" w:rsidRDefault="0015478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B53B1B" w:rsidRDefault="0015478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73" w:type="dxa"/>
          </w:tcPr>
          <w:p w:rsidR="00B53B1B" w:rsidRDefault="0015478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B53B1B" w:rsidRDefault="0015478E">
            <w:pPr>
              <w:pStyle w:val="ConsPlusNormal0"/>
              <w:jc w:val="center"/>
            </w:pPr>
            <w:r>
              <w:t>15</w:t>
            </w:r>
          </w:p>
        </w:tc>
      </w:tr>
      <w:tr w:rsidR="00B53B1B">
        <w:tc>
          <w:tcPr>
            <w:tcW w:w="17562" w:type="dxa"/>
            <w:gridSpan w:val="15"/>
          </w:tcPr>
          <w:p w:rsidR="00B53B1B" w:rsidRDefault="0015478E">
            <w:pPr>
              <w:pStyle w:val="ConsPlusNormal0"/>
            </w:pPr>
            <w:r>
              <w:t>Цель 1 "Обеспечение устойчивого экономического роста и стимулирование инвестиционной активности"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1005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 xml:space="preserve">ВДЛ </w:t>
            </w:r>
            <w:hyperlink w:anchor="P183" w:tooltip="&lt;*&gt; показатели для оценки эффективности деятельности высших должностных лиц субъектов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119,9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125,2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127,1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129,3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140,9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153,6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170,0</w:t>
            </w:r>
          </w:p>
        </w:tc>
        <w:tc>
          <w:tcPr>
            <w:tcW w:w="221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Указ Президента Российской Федерации от 28 ноября 2024 год</w:t>
            </w:r>
            <w:r>
              <w:t>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373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увеличение к 2030 году объема инвестиций в основной капитал не мене</w:t>
            </w:r>
            <w:r>
              <w:t>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Цель 2 "Повышение реального роста дохода на одного работника субъекта малого и среднего предпринимательства"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 xml:space="preserve">Темп роста дохода в расчете на одного </w:t>
            </w:r>
            <w:r>
              <w:lastRenderedPageBreak/>
              <w:t>работника субъекта малого и средн</w:t>
            </w:r>
            <w:r>
              <w:t>его предпринимательства</w:t>
            </w:r>
          </w:p>
        </w:tc>
        <w:tc>
          <w:tcPr>
            <w:tcW w:w="1005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lastRenderedPageBreak/>
              <w:t xml:space="preserve">ВДЛ </w:t>
            </w:r>
            <w:hyperlink w:anchor="P183" w:tooltip="&lt;*&gt; показатели для оценки эффективности деятельности высших должностных лиц субъектов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107,9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111,3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115,0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119,1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123,5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128,1</w:t>
            </w:r>
          </w:p>
        </w:tc>
        <w:tc>
          <w:tcPr>
            <w:tcW w:w="221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Указ</w:t>
            </w:r>
            <w:r>
              <w:t xml:space="preserve"> Президента Российской </w:t>
            </w:r>
            <w:r>
              <w:lastRenderedPageBreak/>
              <w:t>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373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обеспечение в</w:t>
            </w:r>
            <w:r>
              <w:t xml:space="preserve"> 2024 - 2030 годах </w:t>
            </w:r>
            <w:r>
              <w:lastRenderedPageBreak/>
              <w:t xml:space="preserve">реального роста дохода на одного работника субъекта малого и среднего предпринимательства в 1,2 раза выше, чем рост валового внутреннего продукта; обеспечение к 2030 году прироста объема экспорта </w:t>
            </w:r>
            <w:proofErr w:type="spellStart"/>
            <w:r>
              <w:t>несырьевых</w:t>
            </w:r>
            <w:proofErr w:type="spellEnd"/>
            <w:r>
              <w:t xml:space="preserve"> неэнергетических товаров не ме</w:t>
            </w:r>
            <w:r>
              <w:t>нее чем на две трети по сравнению с показателем 2023 года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lastRenderedPageBreak/>
              <w:t>(п. 2 в ред. постановления Правительства ХМАО - Югры от 21.07.2025 N 271-п)</w:t>
            </w:r>
          </w:p>
        </w:tc>
      </w:tr>
      <w:tr w:rsidR="00B53B1B">
        <w:tc>
          <w:tcPr>
            <w:tcW w:w="17562" w:type="dxa"/>
            <w:gridSpan w:val="15"/>
          </w:tcPr>
          <w:p w:rsidR="00B53B1B" w:rsidRDefault="0015478E">
            <w:pPr>
              <w:pStyle w:val="ConsPlusNormal0"/>
            </w:pPr>
            <w:r>
              <w:t>Цель 3 "Обеспечение доступности получения государственных и муниципальных услуг по принципу одного окна"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Уровень удовлетворенности населения автономного округа качеством предоставления государственных и муниципальных услуг, процент от числа опрошенных</w:t>
            </w:r>
          </w:p>
        </w:tc>
        <w:tc>
          <w:tcPr>
            <w:tcW w:w="1005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 xml:space="preserve">ГП </w:t>
            </w:r>
            <w:hyperlink w:anchor="P184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97,1</w:t>
            </w:r>
          </w:p>
        </w:tc>
        <w:tc>
          <w:tcPr>
            <w:tcW w:w="737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97,2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97,3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97,4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97,5</w:t>
            </w:r>
          </w:p>
        </w:tc>
        <w:tc>
          <w:tcPr>
            <w:tcW w:w="79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97,6</w:t>
            </w:r>
          </w:p>
        </w:tc>
        <w:tc>
          <w:tcPr>
            <w:tcW w:w="2211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 xml:space="preserve">Указ Президента Российской Федерации от 7 мая 2012 года N 601 "Об основных направлениях совершенствования системы государственного управления", постановление Правительства </w:t>
            </w:r>
            <w:r>
              <w:lastRenderedPageBreak/>
              <w:t xml:space="preserve">Российской Федерации от 15 апреля 2014 года N 316 "Об </w:t>
            </w:r>
            <w:r>
              <w:t>утверждении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1373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достижение к 2030 году "цифровой зрелости" государственного и муниципального управления, ключевых отраслей экономики и социально</w:t>
            </w:r>
            <w:r>
              <w:t xml:space="preserve">й сферы, в том числе здравоохранения и образования, </w:t>
            </w:r>
            <w:r>
              <w:lastRenderedPageBreak/>
              <w:t xml:space="preserve">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</w:t>
            </w:r>
            <w:r>
              <w:t>данных, машинного обучения и искусственного интеллекта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(п. 3 в ред. постановления Правительства ХМАО - Югры от 21.07.2025 N 271-п)</w:t>
            </w:r>
          </w:p>
        </w:tc>
      </w:tr>
    </w:tbl>
    <w:p w:rsidR="00B53B1B" w:rsidRDefault="00B53B1B">
      <w:pPr>
        <w:pStyle w:val="ConsPlusNormal0"/>
        <w:ind w:firstLine="540"/>
        <w:jc w:val="both"/>
      </w:pPr>
    </w:p>
    <w:p w:rsidR="00B53B1B" w:rsidRDefault="0015478E">
      <w:pPr>
        <w:pStyle w:val="ConsPlusNormal0"/>
        <w:ind w:firstLine="540"/>
        <w:jc w:val="both"/>
      </w:pPr>
      <w:r>
        <w:t>--------------------------------</w:t>
      </w:r>
    </w:p>
    <w:p w:rsidR="00B53B1B" w:rsidRDefault="0015478E">
      <w:pPr>
        <w:pStyle w:val="ConsPlusNormal0"/>
        <w:spacing w:before="240"/>
        <w:ind w:firstLine="540"/>
        <w:jc w:val="both"/>
      </w:pPr>
      <w:bookmarkStart w:id="1" w:name="P183"/>
      <w:bookmarkEnd w:id="1"/>
      <w:r>
        <w:t>&lt;*&gt; показатели для оценки эффективности деятельности высших должностных лиц субъектов Российской Федерации</w:t>
      </w:r>
    </w:p>
    <w:p w:rsidR="00B53B1B" w:rsidRDefault="0015478E">
      <w:pPr>
        <w:pStyle w:val="ConsPlusNormal0"/>
        <w:spacing w:before="240"/>
        <w:ind w:firstLine="540"/>
        <w:jc w:val="both"/>
      </w:pPr>
      <w:bookmarkStart w:id="2" w:name="P184"/>
      <w:bookmarkEnd w:id="2"/>
      <w:r>
        <w:t>&lt;**&gt; государственная программа автономного округа</w:t>
      </w:r>
    </w:p>
    <w:p w:rsidR="00B53B1B" w:rsidRDefault="0015478E">
      <w:pPr>
        <w:pStyle w:val="ConsPlusNormal0"/>
        <w:spacing w:before="240"/>
        <w:ind w:firstLine="540"/>
        <w:jc w:val="both"/>
      </w:pPr>
      <w:r>
        <w:t>&lt;***&gt; сноска утратила силу с 21 июля 2025 года. - Постановление Правительства ХМАО - Югры от 21.07.</w:t>
      </w:r>
      <w:r>
        <w:t>2025 N 271-п</w:t>
      </w:r>
    </w:p>
    <w:p w:rsidR="00B53B1B" w:rsidRDefault="00B53B1B">
      <w:pPr>
        <w:pStyle w:val="ConsPlusNormal0"/>
        <w:jc w:val="center"/>
      </w:pPr>
    </w:p>
    <w:p w:rsidR="00B53B1B" w:rsidRDefault="0015478E">
      <w:pPr>
        <w:pStyle w:val="ConsPlusTitle0"/>
        <w:jc w:val="center"/>
        <w:outlineLvl w:val="3"/>
      </w:pPr>
      <w:r>
        <w:t>2.1. Прокси-показатели государственной программы в 2025 году</w:t>
      </w:r>
    </w:p>
    <w:p w:rsidR="00B53B1B" w:rsidRDefault="00B53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08"/>
        <w:gridCol w:w="1204"/>
        <w:gridCol w:w="1054"/>
        <w:gridCol w:w="931"/>
        <w:gridCol w:w="992"/>
        <w:gridCol w:w="992"/>
        <w:gridCol w:w="1020"/>
        <w:gridCol w:w="992"/>
        <w:gridCol w:w="1644"/>
      </w:tblGrid>
      <w:tr w:rsidR="00B53B1B">
        <w:tc>
          <w:tcPr>
            <w:tcW w:w="624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Наименование прокси-показателя</w:t>
            </w:r>
          </w:p>
        </w:tc>
        <w:tc>
          <w:tcPr>
            <w:tcW w:w="1204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B53B1B" w:rsidRDefault="0015478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996" w:type="dxa"/>
            <w:gridSpan w:val="4"/>
          </w:tcPr>
          <w:p w:rsidR="00B53B1B" w:rsidRDefault="0015478E">
            <w:pPr>
              <w:pStyle w:val="ConsPlusNormal0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1644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B53B1B">
        <w:tc>
          <w:tcPr>
            <w:tcW w:w="624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2608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1204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1054" w:type="dxa"/>
          </w:tcPr>
          <w:p w:rsidR="00B53B1B" w:rsidRDefault="0015478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31" w:type="dxa"/>
          </w:tcPr>
          <w:p w:rsidR="00B53B1B" w:rsidRDefault="0015478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t xml:space="preserve">I </w:t>
            </w:r>
            <w:r>
              <w:lastRenderedPageBreak/>
              <w:t>квартал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lastRenderedPageBreak/>
              <w:t xml:space="preserve">II </w:t>
            </w:r>
            <w:r>
              <w:lastRenderedPageBreak/>
              <w:t>квартал</w:t>
            </w:r>
          </w:p>
        </w:tc>
        <w:tc>
          <w:tcPr>
            <w:tcW w:w="1020" w:type="dxa"/>
          </w:tcPr>
          <w:p w:rsidR="00B53B1B" w:rsidRDefault="0015478E">
            <w:pPr>
              <w:pStyle w:val="ConsPlusNormal0"/>
              <w:jc w:val="center"/>
            </w:pPr>
            <w:r>
              <w:lastRenderedPageBreak/>
              <w:t xml:space="preserve">III </w:t>
            </w:r>
            <w:r>
              <w:lastRenderedPageBreak/>
              <w:t>квартал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lastRenderedPageBreak/>
              <w:t xml:space="preserve">IV </w:t>
            </w:r>
            <w:r>
              <w:lastRenderedPageBreak/>
              <w:t>квартал</w:t>
            </w:r>
          </w:p>
        </w:tc>
        <w:tc>
          <w:tcPr>
            <w:tcW w:w="1644" w:type="dxa"/>
            <w:vMerge/>
          </w:tcPr>
          <w:p w:rsidR="00B53B1B" w:rsidRDefault="00B53B1B">
            <w:pPr>
              <w:pStyle w:val="ConsPlusNormal0"/>
            </w:pPr>
          </w:p>
        </w:tc>
      </w:tr>
      <w:tr w:rsidR="00B53B1B">
        <w:tc>
          <w:tcPr>
            <w:tcW w:w="624" w:type="dxa"/>
          </w:tcPr>
          <w:p w:rsidR="00B53B1B" w:rsidRDefault="0015478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B53B1B" w:rsidRDefault="0015478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B53B1B" w:rsidRDefault="0015478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1" w:type="dxa"/>
          </w:tcPr>
          <w:p w:rsidR="00B53B1B" w:rsidRDefault="0015478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B53B1B" w:rsidRDefault="0015478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B53B1B" w:rsidRDefault="0015478E">
            <w:pPr>
              <w:pStyle w:val="ConsPlusNormal0"/>
              <w:jc w:val="center"/>
            </w:pPr>
            <w:r>
              <w:t>10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1.</w:t>
            </w:r>
          </w:p>
        </w:tc>
        <w:tc>
          <w:tcPr>
            <w:tcW w:w="11437" w:type="dxa"/>
            <w:gridSpan w:val="9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>Показатель "Темп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</w:t>
            </w:r>
            <w:r>
              <w:t>ачение), процент"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2061" w:type="dxa"/>
            <w:gridSpan w:val="10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B53B1B">
        <w:tc>
          <w:tcPr>
            <w:tcW w:w="624" w:type="dxa"/>
          </w:tcPr>
          <w:p w:rsidR="00B53B1B" w:rsidRDefault="0015478E">
            <w:pPr>
              <w:pStyle w:val="ConsPlusNormal0"/>
            </w:pPr>
            <w:r>
              <w:t>1.1.</w:t>
            </w:r>
          </w:p>
        </w:tc>
        <w:tc>
          <w:tcPr>
            <w:tcW w:w="2608" w:type="dxa"/>
          </w:tcPr>
          <w:p w:rsidR="00B53B1B" w:rsidRDefault="0015478E">
            <w:pPr>
              <w:pStyle w:val="ConsPlusNormal0"/>
            </w:pPr>
            <w:r>
              <w:t xml:space="preserve">Темп роста (индекс роста) количества предприятий-экспортеров </w:t>
            </w:r>
            <w:proofErr w:type="spellStart"/>
            <w:r>
              <w:t>несырьевых</w:t>
            </w:r>
            <w:proofErr w:type="spellEnd"/>
            <w:r>
              <w:t xml:space="preserve"> неэнергетических товаров и услуг, процент к базовому году (2020 год - базовое значение)</w:t>
            </w:r>
          </w:p>
        </w:tc>
        <w:tc>
          <w:tcPr>
            <w:tcW w:w="1204" w:type="dxa"/>
          </w:tcPr>
          <w:p w:rsidR="00B53B1B" w:rsidRDefault="0015478E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202,11</w:t>
            </w:r>
          </w:p>
        </w:tc>
        <w:tc>
          <w:tcPr>
            <w:tcW w:w="931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</w:pPr>
            <w:r>
              <w:t>202,11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</w:pPr>
            <w:r>
              <w:t>210,0</w:t>
            </w:r>
          </w:p>
        </w:tc>
        <w:tc>
          <w:tcPr>
            <w:tcW w:w="1020" w:type="dxa"/>
          </w:tcPr>
          <w:p w:rsidR="00B53B1B" w:rsidRDefault="0015478E">
            <w:pPr>
              <w:pStyle w:val="ConsPlusNormal0"/>
            </w:pPr>
            <w:r>
              <w:t>215,0</w:t>
            </w:r>
          </w:p>
        </w:tc>
        <w:tc>
          <w:tcPr>
            <w:tcW w:w="992" w:type="dxa"/>
          </w:tcPr>
          <w:p w:rsidR="00B53B1B" w:rsidRDefault="0015478E">
            <w:pPr>
              <w:pStyle w:val="ConsPlusNormal0"/>
            </w:pPr>
            <w:r>
              <w:t>221,05</w:t>
            </w:r>
          </w:p>
        </w:tc>
        <w:tc>
          <w:tcPr>
            <w:tcW w:w="1644" w:type="dxa"/>
          </w:tcPr>
          <w:p w:rsidR="00B53B1B" w:rsidRDefault="0015478E">
            <w:pPr>
              <w:pStyle w:val="ConsPlusNormal0"/>
            </w:pP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</w:tr>
    </w:tbl>
    <w:p w:rsidR="00B53B1B" w:rsidRDefault="00B53B1B">
      <w:pPr>
        <w:pStyle w:val="ConsPlusNormal0"/>
        <w:jc w:val="center"/>
      </w:pPr>
    </w:p>
    <w:p w:rsidR="00B53B1B" w:rsidRDefault="0015478E">
      <w:pPr>
        <w:pStyle w:val="ConsPlusTitle0"/>
        <w:jc w:val="center"/>
        <w:outlineLvl w:val="2"/>
      </w:pPr>
      <w:r>
        <w:t>3. Структура государственной программы</w:t>
      </w:r>
    </w:p>
    <w:p w:rsidR="00B53B1B" w:rsidRDefault="00B53B1B">
      <w:pPr>
        <w:pStyle w:val="ConsPlusNormal0"/>
        <w:jc w:val="center"/>
      </w:pPr>
    </w:p>
    <w:p w:rsidR="00B53B1B" w:rsidRDefault="0015478E">
      <w:pPr>
        <w:pStyle w:val="ConsPlusNormal0"/>
        <w:jc w:val="center"/>
      </w:pPr>
      <w:r>
        <w:t>(в ред. постановления Правительства ХМАО - Югры</w:t>
      </w:r>
    </w:p>
    <w:p w:rsidR="00B53B1B" w:rsidRDefault="0015478E">
      <w:pPr>
        <w:pStyle w:val="ConsPlusNormal0"/>
        <w:jc w:val="center"/>
      </w:pPr>
      <w:r>
        <w:t>от 21.07.2025 N 271-п)</w:t>
      </w:r>
    </w:p>
    <w:p w:rsidR="00B53B1B" w:rsidRDefault="00B53B1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628"/>
        <w:gridCol w:w="4535"/>
        <w:gridCol w:w="3402"/>
      </w:tblGrid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  <w:jc w:val="center"/>
            </w:pPr>
            <w:r>
              <w:t>4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3" w:name="P239"/>
            <w:bookmarkEnd w:id="3"/>
            <w:r>
              <w:t>Направление (подпрограмма) "Развитие малого и среднего предпринимательства"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1.1.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 xml:space="preserve">Региональный проект "Малое и среднее предпринимательство и поддержка индивидуальной предпринимательской инициативы"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lastRenderedPageBreak/>
              <w:t>срок реализации: 2025 - 2030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1.1.1.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Расширен доступ к финансовым ресурсам субъектов малого и среднего предпринимательства в приоритетных отраслях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к концу 2030 года доля субъектов малого и среднего предпринимательства (далее - субъекты МСП), превысивших предельные значения для опреде</w:t>
            </w:r>
            <w:r>
              <w:t>ления категорий субъектов МСП (микро, малые, средние), составит 0,8%;</w:t>
            </w:r>
          </w:p>
          <w:p w:rsidR="00B53B1B" w:rsidRDefault="0015478E">
            <w:pPr>
              <w:pStyle w:val="ConsPlusNormal0"/>
            </w:pPr>
            <w:r>
              <w:t xml:space="preserve">субъектам МСП обеспечен льготный доступ к заемным средствам государственных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 (объем финансовой поддержки, предоставленной Фондом поддержки инвестиционных проек</w:t>
            </w:r>
            <w:r>
              <w:t>тов креативных индустрий и микрофинансирования (микрокредитная компания) субъектам МСП, к концу 2030 года составит не менее 4,5 млрд рублей);</w:t>
            </w:r>
          </w:p>
          <w:p w:rsidR="00B53B1B" w:rsidRDefault="0015478E">
            <w:pPr>
              <w:pStyle w:val="ConsPlusNormal0"/>
            </w:pPr>
            <w:r>
              <w:t>субъектами МСП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 (объем финансовых ресурсов, привлеченных субъектами МСП под поручительства (независи</w:t>
            </w:r>
            <w:r>
              <w:t>мые гарантии) Фонда содействия кредитованию малого и среднего бизнеса "Югорская региональная гарантийная организация", к концу 2030 года составит не менее 21,1 млрд рублей);</w:t>
            </w:r>
          </w:p>
          <w:p w:rsidR="00B53B1B" w:rsidRDefault="0015478E">
            <w:pPr>
              <w:pStyle w:val="ConsPlusNormal0"/>
            </w:pPr>
            <w:r>
              <w:t>субъектам МСП обеспечено предоставление финансовой поддержки в Фонде поддержки пре</w:t>
            </w:r>
            <w:r>
              <w:t xml:space="preserve">дпринимательства Югры "Мой Бизнес" (количество случаев оказания поддержки в Фонде поддержки предпринимательства Югры "Мой Бизнес" </w:t>
            </w:r>
            <w:r>
              <w:lastRenderedPageBreak/>
              <w:t>к концу 2027 года составит не менее 524 единиц);</w:t>
            </w:r>
          </w:p>
          <w:p w:rsidR="00B53B1B" w:rsidRDefault="0015478E">
            <w:pPr>
              <w:pStyle w:val="ConsPlusNormal0"/>
            </w:pPr>
            <w:r>
              <w:t>субъектам МСП обеспечено предоставление финансовой поддержки в органах местно</w:t>
            </w:r>
            <w:r>
              <w:t>го самоуправления муниципальных образований автономного округа (далее - ОМСУ) (количество случаев оказания поддержки в ОМСУ к концу 2027 года составит не менее 1 875 единиц)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lastRenderedPageBreak/>
              <w:t>темп роста дохода в расчете на одного работника субъекта малого и среднего предпри</w:t>
            </w:r>
            <w:r>
              <w:t>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1.1.2.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субъектам МСП, самозанятым гражданам, а также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(количество услуг и мер поддержки, оказанных Фондом подде</w:t>
            </w:r>
            <w:r>
              <w:t>ржки предпринимательства Югры "Мой Бизнес", к концу 2030 года составит не менее 5,430 тыс. единиц);</w:t>
            </w:r>
          </w:p>
          <w:p w:rsidR="00B53B1B" w:rsidRDefault="0015478E">
            <w:pPr>
              <w:pStyle w:val="ConsPlusNormal0"/>
            </w:pPr>
            <w:r>
              <w:t xml:space="preserve">Фондом поддержки предпринимательства Югры "Мой Бизнес" реализованы программы по вовлечению в предпринимательскую деятельность и сопровождению субъектов МСП </w:t>
            </w:r>
            <w:r>
              <w:t>и самозанятых граждан (количество участников мероприятий к концу 2027 года составит не менее 18 750 человек);</w:t>
            </w:r>
          </w:p>
          <w:p w:rsidR="00B53B1B" w:rsidRDefault="0015478E">
            <w:pPr>
              <w:pStyle w:val="ConsPlusNormal0"/>
            </w:pPr>
            <w:r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</w:t>
            </w:r>
            <w:r>
              <w:t xml:space="preserve">ах, бизнес-парках, а также получивших услуги иных организаций </w:t>
            </w:r>
            <w:r>
              <w:lastRenderedPageBreak/>
              <w:t>инфраструктуры поддержки субъектов МСП, к концу 2030 года составит 80%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lastRenderedPageBreak/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1.2.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Региональный проект "К</w:t>
            </w:r>
            <w:r>
              <w:t xml:space="preserve">реативные индустрии Югры"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2020 - 2030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1.2.1.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Созданы условия для ускоренного развития субъектов малого и среднего предпринимательства в сфере креативных индустрий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к концу 2030 года:</w:t>
            </w:r>
          </w:p>
          <w:p w:rsidR="00B53B1B" w:rsidRDefault="0015478E">
            <w:pPr>
              <w:pStyle w:val="ConsPlusNormal0"/>
            </w:pPr>
            <w:r>
              <w:t>не менее 250 субъектов креативных индустрий состоит в реестре субъектов креативных индустрий;</w:t>
            </w:r>
          </w:p>
          <w:p w:rsidR="00B53B1B" w:rsidRDefault="0015478E">
            <w:pPr>
              <w:pStyle w:val="ConsPlusNormal0"/>
            </w:pPr>
            <w:r>
              <w:t>вклад субъектов креативны</w:t>
            </w:r>
            <w:r>
              <w:t>х индустрий в экономику автономного округа составит 2% от валового регионального продукта (ВРП);</w:t>
            </w:r>
          </w:p>
          <w:p w:rsidR="00B53B1B" w:rsidRDefault="0015478E">
            <w:pPr>
              <w:pStyle w:val="ConsPlusNormal0"/>
            </w:pPr>
            <w:r>
              <w:t>не менее 20 субъектам креативных индустрий, креативным кластерам обеспечен льготный доступ к заемным средствам Фонда поддержки инвестиционных проектов креативн</w:t>
            </w:r>
            <w:r>
              <w:t>ых индустрий и микрофинансирования (микрокредитная компания);</w:t>
            </w:r>
          </w:p>
          <w:p w:rsidR="00B53B1B" w:rsidRDefault="0015478E">
            <w:pPr>
              <w:pStyle w:val="ConsPlusNormal0"/>
            </w:pPr>
            <w:r>
              <w:t>не менее 10 субъектов МСП привлечены к съемке национальных фильмов в автономном округе, из них финансовой поддержкой обеспечено не менее 2 субъектов МСП, ежегодно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2.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4" w:name="P271"/>
            <w:bookmarkEnd w:id="4"/>
            <w:r>
              <w:t>Направление (подпрограмма) "Развитие экспортного потенциала"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2.1.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Региональный проект "Системные меры развития международной кооперации и экспорта в Ханты-М</w:t>
            </w:r>
            <w:r>
              <w:t xml:space="preserve">ансийском автономном округе"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2025 - 2030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lastRenderedPageBreak/>
              <w:t>2.1.1.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Создана и функционирует система инструментов развития внешнеэкономической деятельности, преимущественно ориентированная на развитие отношений с дружественными странами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к 2030 году:</w:t>
            </w:r>
          </w:p>
          <w:p w:rsidR="00B53B1B" w:rsidRDefault="0015478E">
            <w:pPr>
              <w:pStyle w:val="ConsPlusNormal0"/>
            </w:pPr>
            <w:r>
              <w:t>реализован комплекс коммуникационных мероприятий по продвижению продукции а</w:t>
            </w:r>
            <w:r>
              <w:t>втономного округа на зарубежные рынки;</w:t>
            </w:r>
          </w:p>
          <w:p w:rsidR="00B53B1B" w:rsidRDefault="0015478E">
            <w:pPr>
              <w:pStyle w:val="ConsPlusNormal0"/>
            </w:pPr>
            <w:r>
              <w:t>внедрены инструменты Регионального экспортного стандарта 3.0;</w:t>
            </w:r>
          </w:p>
          <w:p w:rsidR="00B53B1B" w:rsidRDefault="0015478E">
            <w:pPr>
              <w:pStyle w:val="ConsPlusNormal0"/>
            </w:pPr>
            <w:r>
              <w:t xml:space="preserve">создана система инструментов развития внешнеэкономической деятельности для роста </w:t>
            </w:r>
            <w:proofErr w:type="spellStart"/>
            <w:r>
              <w:t>несырьевого</w:t>
            </w:r>
            <w:proofErr w:type="spellEnd"/>
            <w:r>
              <w:t xml:space="preserve"> неэнергетического экспорта (к концу 2030 года количество экспо</w:t>
            </w:r>
            <w:r>
              <w:t>ртеров составит не менее 210 единиц, количество точек присутствия автономного округа на зарубежных рынках - не менее 2 единиц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2.2.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 xml:space="preserve">Региональный проект "Развитие экспортно ориентированных производств в Югре"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2023 - 2026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2.2.1.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 xml:space="preserve">Созданы условия для развития экспортной деятельности и содействие продвижению продукции </w:t>
            </w:r>
            <w:proofErr w:type="spellStart"/>
            <w:r>
              <w:t>несырьевого</w:t>
            </w:r>
            <w:proofErr w:type="spellEnd"/>
            <w:r>
              <w:t xml:space="preserve"> экспорта на зарубежные рынки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 xml:space="preserve">увеличение </w:t>
            </w:r>
            <w:proofErr w:type="spellStart"/>
            <w:r>
              <w:t>несырьевого</w:t>
            </w:r>
            <w:proofErr w:type="spellEnd"/>
            <w:r>
              <w:t xml:space="preserve"> неэнергетического экспорта продукции субъектами малого и среднего предпринимательства, в том числе креат</w:t>
            </w:r>
            <w:r>
              <w:t>ивных индустрий не менее чем на 15% к 2027 году;</w:t>
            </w:r>
          </w:p>
          <w:p w:rsidR="00B53B1B" w:rsidRDefault="0015478E">
            <w:pPr>
              <w:pStyle w:val="ConsPlusNormal0"/>
            </w:pPr>
            <w:r>
              <w:t>увеличение количества экспортеров, в том числе из числа субъектов малого и среднего предпринимательства не менее чем на 10% к 2027 году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темп роста дохода в расчете на одного работника субъекта малого и средн</w:t>
            </w:r>
            <w:r>
              <w:t>его предпринимательства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3.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5" w:name="P293"/>
            <w:bookmarkEnd w:id="5"/>
            <w:r>
              <w:t>Направление (подпрограмма) "Повышение инвестиционной привлекательности"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3.1.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 xml:space="preserve">Региональный проект "Создание коммерческой инфраструктуры ИНТЦ "ЮНИТИ ПАРК"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lastRenderedPageBreak/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3.1.1.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Созданы условия для развития коммерческой инфраструктуры на территории инновационного научно-технологического центра "ЮНИТИ ПАРК"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к 2030 году:</w:t>
            </w:r>
          </w:p>
          <w:p w:rsidR="00B53B1B" w:rsidRDefault="0015478E">
            <w:pPr>
              <w:pStyle w:val="ConsPlusNormal0"/>
            </w:pPr>
            <w:r>
              <w:t>созданы условия для обеспечения деятельности не менее 200 сервисных компаний и резидентов на территории инновационного научно-технологического центра "ЮНИТИ ПАРК"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</w:t>
            </w:r>
            <w:r>
              <w:t>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3.2.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 xml:space="preserve">Ведомственный проект "Формирование инвестиционной привлекательности Югры" (куратор - заместитель Губернатора, директор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3.2.1.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Созданы благоприятные условия для реализации инвестиционных проектов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к 2030 году:</w:t>
            </w:r>
          </w:p>
          <w:p w:rsidR="00B53B1B" w:rsidRDefault="0015478E">
            <w:pPr>
              <w:pStyle w:val="ConsPlusNormal0"/>
            </w:pPr>
            <w:r>
              <w:t>заключение не менее 7 соглашений о защите и поощрении капиталовложений;</w:t>
            </w:r>
          </w:p>
          <w:p w:rsidR="00B53B1B" w:rsidRDefault="0015478E">
            <w:pPr>
              <w:pStyle w:val="ConsPlusNormal0"/>
            </w:pPr>
            <w:r>
              <w:t>внедрение системы поддержки новых инвестиционных проектов "Региональный инвестиционный стандарт"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 xml:space="preserve">темп </w:t>
            </w:r>
            <w:r>
              <w:t>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4.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6" w:name="P314"/>
            <w:bookmarkEnd w:id="6"/>
            <w:r>
              <w:t>Направление (подпрограмма) "Совершенствование системы стратегического управления и развитие конкуренции"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4.1.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 xml:space="preserve">Комплекс процессных мероприятий "Осуществление функций по реализации единой государственной </w:t>
            </w:r>
            <w:r>
              <w:lastRenderedPageBreak/>
              <w:t>политики в сфере стратегического планирования, анализ</w:t>
            </w:r>
            <w:r>
              <w:t>а и прогнозирования социально-экономического развития автономного округа и содействия развитию конкуренции"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lastRenderedPageBreak/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4.1.1.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Обеспечение стратегического планирования и анализа социально-экономического развития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повышение эффективности стратегического планирования социально-экономического развития автономного округа</w:t>
            </w:r>
          </w:p>
        </w:tc>
        <w:tc>
          <w:tcPr>
            <w:tcW w:w="3402" w:type="dxa"/>
            <w:vMerge w:val="restart"/>
          </w:tcPr>
          <w:p w:rsidR="00B53B1B" w:rsidRDefault="0015478E">
            <w:pPr>
              <w:pStyle w:val="ConsPlusNormal0"/>
            </w:pPr>
            <w:r>
              <w:t>темп роста (индекс роста) физического объема инвестиций в основно</w:t>
            </w:r>
            <w:r>
              <w:t>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значение);</w:t>
            </w:r>
          </w:p>
          <w:p w:rsidR="00B53B1B" w:rsidRDefault="0015478E">
            <w:pPr>
              <w:pStyle w:val="ConsPlusNormal0"/>
            </w:pPr>
            <w:r>
              <w:t>темп роста дохода в расчете на одного работника субъекта малого и ср</w:t>
            </w:r>
            <w:r>
              <w:t>еднего предпринимательства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4.1.2.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Обеспечение доступа негосударственных организаций (коммерческих, некоммерческих) к предоставлению услуг в социальной сфере, в том числе предоставление государственных преференций субъектам МСП, признанным социальными пред</w:t>
            </w:r>
            <w:r>
              <w:t>приятиями, путем предоставления в аренду имущества, находящегося в государственной собственности автономного округа, на льготных условиях без проведения торгов на право заключения таких договоров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сохранение позиций автономного округа в тройке лидеров ежего</w:t>
            </w:r>
            <w:r>
              <w:t>дного рейтинга Министерства экономического развития Российской Федерации по итогам реализации механизмов поддержки социально ориентированных некоммерческих организаций и социальных предприятий, обеспечения доступа негосударственных организаций к предоставл</w:t>
            </w:r>
            <w:r>
              <w:t>ению услуг в социальной сфере и внедрения конкурентных способов оказания государственных (муниципальных) услуг в социальной сфере</w:t>
            </w:r>
          </w:p>
        </w:tc>
        <w:tc>
          <w:tcPr>
            <w:tcW w:w="3402" w:type="dxa"/>
            <w:vMerge/>
          </w:tcPr>
          <w:p w:rsidR="00B53B1B" w:rsidRDefault="00B53B1B">
            <w:pPr>
              <w:pStyle w:val="ConsPlusNormal0"/>
            </w:pP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5.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7" w:name="P328"/>
            <w:bookmarkEnd w:id="7"/>
            <w:r>
              <w:t>Направление (подпрограмма) "Предоставление государственных и муниципальных услуг в многофункциональных центрах"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5.1.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Комплекс процессных мероприятий "Организация предоставления государственных и муниципальных услуг в многофункциональных центрах"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lastRenderedPageBreak/>
              <w:t>5.1.1.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Повышение доступности и качества предоставления государственных и муниципальных услуг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обеспечение удовлетворенности граждан качеством государственных и муниципальных услуг на уровне 97,6% к 2030 году. Сохранение доли граждан, имеющих доступ к получению гос</w:t>
            </w:r>
            <w:r>
              <w:t>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не ниже 90%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уровень удовлетворенности населения автономного округа качеством предоставления го</w:t>
            </w:r>
            <w:r>
              <w:t>сударственных и муниципальных услуг, процент от числа опрошенных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6.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8" w:name="P338"/>
            <w:bookmarkEnd w:id="8"/>
            <w:r>
              <w:t>Направление (подпрограмма) "Организация дополнительного пенсионного обеспечения отдельных категорий граждан"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6.1.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Комплекс процессных мероприятий "Дополнительное пенсионное обеспечение отдельных категорий граждан"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6.1.1.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>Повышение среднего дохода пенсионера в результате внедрения дополнитель</w:t>
            </w:r>
            <w:r>
              <w:t>ных механизмов пенсионного обеспечения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>ежегодно не менее 30% пенсионеров охвачены дополнительным пенсионным обеспечением за счет сохранности пенсионных средств и повышения инвестиционной доходности пенсионных резервов и накоплений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-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7.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bookmarkStart w:id="9" w:name="P348"/>
            <w:bookmarkEnd w:id="9"/>
            <w:r>
              <w:t>Направление (подпрограмма) "Государственная поддержка северного завоза"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7.1.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Комплекс процессных мероприятий "Содействие муниципальным образованиям, отнесенным к территориям с ограниченными сроками завоза грузов, по доставке продукции (товаров)"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реализации: 2025 - 2030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7.1.1.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 xml:space="preserve">Снижение стоимости доставки продукции (товаров) на </w:t>
            </w:r>
            <w:r>
              <w:lastRenderedPageBreak/>
              <w:t>территории северного завоза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lastRenderedPageBreak/>
              <w:t xml:space="preserve">в 6 муниципальных образованиях автономного округа, расположенных на </w:t>
            </w:r>
            <w:r>
              <w:lastRenderedPageBreak/>
              <w:t>территориях северного завоза, обеспечено возмещение (компенсация) хозяйствующим субъектам части расходов по доставке продукции (товаров)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lastRenderedPageBreak/>
              <w:t>-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  <w:outlineLvl w:val="3"/>
            </w:pPr>
            <w:r>
              <w:t>8.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Структурные элементы, не входящие в направления (подпрограммы)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8.1.</w:t>
            </w:r>
          </w:p>
        </w:tc>
        <w:tc>
          <w:tcPr>
            <w:tcW w:w="11565" w:type="dxa"/>
            <w:gridSpan w:val="3"/>
          </w:tcPr>
          <w:p w:rsidR="00B53B1B" w:rsidRDefault="0015478E">
            <w:pPr>
              <w:pStyle w:val="ConsPlusNormal0"/>
            </w:pPr>
            <w:r>
              <w:t>Комплекс процессных мероприятий "Обеспечение деятельности исполнительных органов Ханты-Мансийского автономного округа - Югры"</w:t>
            </w:r>
          </w:p>
        </w:tc>
      </w:tr>
      <w:tr w:rsidR="00B53B1B">
        <w:tc>
          <w:tcPr>
            <w:tcW w:w="4292" w:type="dxa"/>
            <w:gridSpan w:val="2"/>
          </w:tcPr>
          <w:p w:rsidR="00B53B1B" w:rsidRDefault="0015478E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7937" w:type="dxa"/>
            <w:gridSpan w:val="2"/>
          </w:tcPr>
          <w:p w:rsidR="00B53B1B" w:rsidRDefault="0015478E">
            <w:pPr>
              <w:pStyle w:val="ConsPlusNormal0"/>
            </w:pPr>
            <w:r>
              <w:t>срок реализац</w:t>
            </w:r>
            <w:r>
              <w:t>ии: 2024 - 2030</w:t>
            </w:r>
          </w:p>
        </w:tc>
      </w:tr>
      <w:tr w:rsidR="00B53B1B">
        <w:tc>
          <w:tcPr>
            <w:tcW w:w="664" w:type="dxa"/>
          </w:tcPr>
          <w:p w:rsidR="00B53B1B" w:rsidRDefault="0015478E">
            <w:pPr>
              <w:pStyle w:val="ConsPlusNormal0"/>
            </w:pPr>
            <w:r>
              <w:t>8.1.1.</w:t>
            </w:r>
          </w:p>
        </w:tc>
        <w:tc>
          <w:tcPr>
            <w:tcW w:w="3628" w:type="dxa"/>
          </w:tcPr>
          <w:p w:rsidR="00B53B1B" w:rsidRDefault="0015478E">
            <w:pPr>
              <w:pStyle w:val="ConsPlusNormal0"/>
            </w:pPr>
            <w:r>
              <w:t xml:space="preserve">Обеспечение осуществления функций и полномочий </w:t>
            </w:r>
            <w:proofErr w:type="spellStart"/>
            <w:r>
              <w:t>Депэкономики</w:t>
            </w:r>
            <w:proofErr w:type="spellEnd"/>
            <w:r>
              <w:t xml:space="preserve"> Югры, Региональной службы по тарифам автономного округа</w:t>
            </w:r>
          </w:p>
        </w:tc>
        <w:tc>
          <w:tcPr>
            <w:tcW w:w="4535" w:type="dxa"/>
          </w:tcPr>
          <w:p w:rsidR="00B53B1B" w:rsidRDefault="0015478E">
            <w:pPr>
              <w:pStyle w:val="ConsPlusNormal0"/>
            </w:pPr>
            <w:r>
              <w:t xml:space="preserve">обеспечение деятельности </w:t>
            </w:r>
            <w:proofErr w:type="spellStart"/>
            <w:r>
              <w:t>Депэкономики</w:t>
            </w:r>
            <w:proofErr w:type="spellEnd"/>
            <w:r>
              <w:t xml:space="preserve"> Югры, Региональной службы по тарифам автономного округа</w:t>
            </w:r>
          </w:p>
        </w:tc>
        <w:tc>
          <w:tcPr>
            <w:tcW w:w="3402" w:type="dxa"/>
          </w:tcPr>
          <w:p w:rsidR="00B53B1B" w:rsidRDefault="0015478E">
            <w:pPr>
              <w:pStyle w:val="ConsPlusNormal0"/>
            </w:pPr>
            <w:r>
              <w:t>-</w:t>
            </w:r>
          </w:p>
        </w:tc>
      </w:tr>
    </w:tbl>
    <w:p w:rsidR="00B53B1B" w:rsidRDefault="00B53B1B">
      <w:pPr>
        <w:pStyle w:val="ConsPlusNormal0"/>
        <w:jc w:val="center"/>
      </w:pPr>
    </w:p>
    <w:p w:rsidR="00B53B1B" w:rsidRDefault="0015478E">
      <w:pPr>
        <w:pStyle w:val="ConsPlusTitle0"/>
        <w:jc w:val="center"/>
        <w:outlineLvl w:val="2"/>
      </w:pPr>
      <w:r>
        <w:t>4. Финансовое обеспечение государственной программы</w:t>
      </w:r>
    </w:p>
    <w:p w:rsidR="00B53B1B" w:rsidRDefault="00B53B1B">
      <w:pPr>
        <w:pStyle w:val="ConsPlusNormal0"/>
        <w:jc w:val="center"/>
      </w:pPr>
    </w:p>
    <w:p w:rsidR="00B53B1B" w:rsidRDefault="0015478E">
      <w:pPr>
        <w:pStyle w:val="ConsPlusNormal0"/>
        <w:jc w:val="center"/>
      </w:pPr>
      <w:r>
        <w:t>(в ред. постановления Правительства ХМАО - Югры</w:t>
      </w:r>
    </w:p>
    <w:p w:rsidR="00B53B1B" w:rsidRDefault="0015478E">
      <w:pPr>
        <w:pStyle w:val="ConsPlusNormal0"/>
        <w:jc w:val="center"/>
      </w:pPr>
      <w:r>
        <w:t>от 21.07.2025 N 271-п)</w:t>
      </w:r>
    </w:p>
    <w:p w:rsidR="00B53B1B" w:rsidRDefault="00B53B1B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72"/>
        <w:gridCol w:w="1417"/>
        <w:gridCol w:w="1276"/>
        <w:gridCol w:w="1276"/>
        <w:gridCol w:w="1276"/>
        <w:gridCol w:w="1276"/>
        <w:gridCol w:w="1276"/>
        <w:gridCol w:w="1417"/>
      </w:tblGrid>
      <w:tr w:rsidR="00B53B1B">
        <w:tc>
          <w:tcPr>
            <w:tcW w:w="709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9214" w:type="dxa"/>
            <w:gridSpan w:val="7"/>
          </w:tcPr>
          <w:p w:rsidR="00B53B1B" w:rsidRDefault="0015478E">
            <w:pPr>
              <w:pStyle w:val="ConsPlusNormal0"/>
              <w:jc w:val="center"/>
            </w:pPr>
            <w:r>
              <w:t xml:space="preserve">Объем финансового обеспечения </w:t>
            </w:r>
            <w:r>
              <w:t>по годам, тыс. рублей</w:t>
            </w:r>
          </w:p>
        </w:tc>
      </w:tr>
      <w:tr w:rsidR="00B53B1B">
        <w:tc>
          <w:tcPr>
            <w:tcW w:w="709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3572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1417" w:type="dxa"/>
          </w:tcPr>
          <w:p w:rsidR="00B53B1B" w:rsidRDefault="0015478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  <w:jc w:val="center"/>
            </w:pPr>
            <w:r>
              <w:t>Всего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  <w:jc w:val="center"/>
            </w:pPr>
            <w:r>
              <w:t>9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Государственная программа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8166923,1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7027822,6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6953490,1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6442814,3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6442814,3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6442814,3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41476678,7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5644500,7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4476442,5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4371710,0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3865814,2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3865814,2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3865814,2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26090095,8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lastRenderedPageBreak/>
              <w:t>1.1.1.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319000,0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1557000,0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1.2.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Местный бюджет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28140,0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1.3.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2513042,4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2542000,1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2572400,1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2577000,1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2577000,1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2577000,1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15358442,9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Объем налоговых расходов автономного округа (справочно)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6296916,0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6565612,0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6774750,0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19637278,0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3.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3229329,0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3012575,8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3044975,8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16889780,6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3.1.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762649,0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503895,8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505895,8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1772440,6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3.1.1.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119000,0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119000,0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357000,0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3.2.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Местный бюджет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9380,0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28140,0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3.3.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2457300,0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2499300,0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2529700,0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2534300,0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15089200,0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4.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Региональный проект "Креативные индустрии Югры"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555 000,0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4.1.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92500,0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555 000,0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5.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 xml:space="preserve">Региональный проект "Системные меры развития международной кооперации и экспорта в Ханты-Мансийском </w:t>
            </w:r>
            <w:r>
              <w:lastRenderedPageBreak/>
              <w:t>автономном округе"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lastRenderedPageBreak/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6.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Региональный проект "Развитие экспортно ориентированных производств в Югре"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5412,5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5412,5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6.1.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5412,5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5412,5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7.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Региональный проект "Создание коммерческой инфраструктуры ИНТЦ "ЮНИТИ ПАРК"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8.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Ведомственный проект "Формирование инвестиционной привлекательности Югры"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156825,6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445605,1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8.1.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156825,6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57755,9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445605,1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9.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автономного округа и содействия развитию конкуренции" (вс</w:t>
            </w:r>
            <w:r>
              <w:t>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93849,7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74094,0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466016,5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9.1.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93669,7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74094,0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74518,2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465836,5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lastRenderedPageBreak/>
              <w:t>9.2.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180,0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180,0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10.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Комплекс процессных мероприятий "Организация предоставления государственных и муниципальных услуг в многофункциональных центрах"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2321835,6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2293477,5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2293477,5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2293477,5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2293477,5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2293477,5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13789223,1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10.1.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2266273,2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2250777,4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2250777,4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2250777,4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2250777,4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2250777,4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13520160,2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10.2.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55562,4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42700,1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42700,1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42700,1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42700,1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42700,1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269062,9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Комплекс процессных мероприятий "Дополнительное пенсионное обеспечение отдельных категорий граждан"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1285120,2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493052,8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3321957,4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11.1.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1285120,2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493052,8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385946,1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3321957,4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Комплекс процессных мероприятий "Содействие муниципальным образованиям, отнесенным к территориям с ограниченными сроками завоза грузов, по доставке продукции (товаров)"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1200000,0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12.1.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1200000,0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12.2.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200000,0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1200000,0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13.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"Обеспечение деятельности исполнительных органов Ханты-Мансийского автономного округа - Югры" (всего), в том числе: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lastRenderedPageBreak/>
              <w:t>782050,5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804366,6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4803683,5</w:t>
            </w:r>
          </w:p>
        </w:tc>
      </w:tr>
      <w:tr w:rsidR="00B53B1B">
        <w:tc>
          <w:tcPr>
            <w:tcW w:w="709" w:type="dxa"/>
          </w:tcPr>
          <w:p w:rsidR="00B53B1B" w:rsidRDefault="0015478E">
            <w:pPr>
              <w:pStyle w:val="ConsPlusNormal0"/>
            </w:pPr>
            <w:r>
              <w:t>13.1.</w:t>
            </w:r>
          </w:p>
        </w:tc>
        <w:tc>
          <w:tcPr>
            <w:tcW w:w="3572" w:type="dxa"/>
          </w:tcPr>
          <w:p w:rsidR="00B53B1B" w:rsidRDefault="0015478E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782050,5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804366,6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276" w:type="dxa"/>
          </w:tcPr>
          <w:p w:rsidR="00B53B1B" w:rsidRDefault="0015478E">
            <w:pPr>
              <w:pStyle w:val="ConsPlusNormal0"/>
            </w:pPr>
            <w:r>
              <w:t>804316,6</w:t>
            </w:r>
          </w:p>
        </w:tc>
        <w:tc>
          <w:tcPr>
            <w:tcW w:w="1417" w:type="dxa"/>
          </w:tcPr>
          <w:p w:rsidR="00B53B1B" w:rsidRDefault="0015478E">
            <w:pPr>
              <w:pStyle w:val="ConsPlusNormal0"/>
            </w:pPr>
            <w:r>
              <w:t>4803683,5</w:t>
            </w:r>
          </w:p>
        </w:tc>
      </w:tr>
    </w:tbl>
    <w:p w:rsidR="00B53B1B" w:rsidRDefault="00B53B1B">
      <w:pPr>
        <w:pStyle w:val="ConsPlusNormal0"/>
        <w:sectPr w:rsidR="00B53B1B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3B1B" w:rsidRDefault="00B53B1B">
      <w:pPr>
        <w:pStyle w:val="ConsPlusNormal0"/>
        <w:ind w:firstLine="540"/>
        <w:jc w:val="both"/>
      </w:pPr>
    </w:p>
    <w:p w:rsidR="00B53B1B" w:rsidRDefault="0015478E">
      <w:pPr>
        <w:pStyle w:val="ConsPlusTitle0"/>
        <w:jc w:val="center"/>
        <w:outlineLvl w:val="2"/>
      </w:pPr>
      <w:r>
        <w:t>5. Показатели государственной программы в разрезе</w:t>
      </w:r>
    </w:p>
    <w:p w:rsidR="00B53B1B" w:rsidRDefault="0015478E">
      <w:pPr>
        <w:pStyle w:val="ConsPlusTitle0"/>
        <w:jc w:val="center"/>
      </w:pPr>
      <w:r>
        <w:t>муниципальных образований автономного округа</w:t>
      </w:r>
    </w:p>
    <w:p w:rsidR="00B53B1B" w:rsidRDefault="00B53B1B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48"/>
        <w:gridCol w:w="1054"/>
        <w:gridCol w:w="850"/>
        <w:gridCol w:w="907"/>
        <w:gridCol w:w="907"/>
        <w:gridCol w:w="907"/>
        <w:gridCol w:w="907"/>
        <w:gridCol w:w="907"/>
        <w:gridCol w:w="907"/>
      </w:tblGrid>
      <w:tr w:rsidR="00B53B1B">
        <w:tc>
          <w:tcPr>
            <w:tcW w:w="737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B53B1B" w:rsidRDefault="0015478E">
            <w:pPr>
              <w:pStyle w:val="ConsPlusNormal0"/>
              <w:jc w:val="center"/>
            </w:pPr>
            <w:r>
              <w:t>Наименование муниципального образования автономного округа</w:t>
            </w:r>
          </w:p>
        </w:tc>
        <w:tc>
          <w:tcPr>
            <w:tcW w:w="1904" w:type="dxa"/>
            <w:gridSpan w:val="2"/>
          </w:tcPr>
          <w:p w:rsidR="00B53B1B" w:rsidRDefault="0015478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442" w:type="dxa"/>
            <w:gridSpan w:val="6"/>
          </w:tcPr>
          <w:p w:rsidR="00B53B1B" w:rsidRDefault="0015478E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</w:tr>
      <w:tr w:rsidR="00B53B1B">
        <w:tc>
          <w:tcPr>
            <w:tcW w:w="737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2948" w:type="dxa"/>
            <w:vMerge/>
          </w:tcPr>
          <w:p w:rsidR="00B53B1B" w:rsidRDefault="00B53B1B">
            <w:pPr>
              <w:pStyle w:val="ConsPlusNormal0"/>
            </w:pPr>
          </w:p>
        </w:tc>
        <w:tc>
          <w:tcPr>
            <w:tcW w:w="1054" w:type="dxa"/>
          </w:tcPr>
          <w:p w:rsidR="00B53B1B" w:rsidRDefault="0015478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2030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  <w:jc w:val="center"/>
            </w:pPr>
            <w:r>
              <w:t>10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1031" w:type="dxa"/>
            <w:gridSpan w:val="10"/>
            <w:tcBorders>
              <w:bottom w:val="nil"/>
            </w:tcBorders>
          </w:tcPr>
          <w:p w:rsidR="00B53B1B" w:rsidRDefault="0015478E">
            <w:pPr>
              <w:pStyle w:val="ConsPlusNormal0"/>
            </w:pPr>
            <w:r>
              <w:t xml:space="preserve">1.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значение), </w:t>
            </w:r>
            <w:r>
              <w:t>процент</w:t>
            </w:r>
          </w:p>
        </w:tc>
      </w:tr>
      <w:tr w:rsidR="00B53B1B">
        <w:tblPrEx>
          <w:tblBorders>
            <w:insideH w:val="nil"/>
          </w:tblBorders>
        </w:tblPrEx>
        <w:tc>
          <w:tcPr>
            <w:tcW w:w="11031" w:type="dxa"/>
            <w:gridSpan w:val="10"/>
            <w:tcBorders>
              <w:top w:val="nil"/>
            </w:tcBorders>
          </w:tcPr>
          <w:p w:rsidR="00B53B1B" w:rsidRDefault="0015478E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119,9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125,2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127,1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129,3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140,9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153,6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170,0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1.2.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Ханты-Мансийск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148,85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159,99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165,06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167,76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168,93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169,33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169,78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1.3.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Когалым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101,04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203,65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212,63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219,62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222,89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226,24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228,95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1.4.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Лангепас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73,91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95,32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101,22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106,27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106,67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106,67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106,67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1.5.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189,27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279,64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302,67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319,59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335,50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350,50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366,54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1.6.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Нефтеюганск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93,45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139,13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149,26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157,78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165,99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173,95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182,30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1.7.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Нижневартовск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121,77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137,04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144,65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151,98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157,32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162,38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166,94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1.8.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149,81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174,12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193,19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197,44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204,60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215,18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231,38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lastRenderedPageBreak/>
              <w:t>1.9.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Покачи</w:t>
            </w:r>
            <w:proofErr w:type="spellEnd"/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100,94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113,48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122,17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127,99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133,14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137,86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143,19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1.10.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233,35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309,56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351,87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386,05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417,94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450,72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486,08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1.11.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Радужный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102,61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118,45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126,32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137,60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143,25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148,36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153,48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1.12.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Сургут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87,42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100,01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100,36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120,21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142,75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168,87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199,76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1.13.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Урай</w:t>
            </w:r>
            <w:proofErr w:type="spellEnd"/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87,73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102,31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114,62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121,73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129,24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135,34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144,09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1.14.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Городской округ Югорск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133,40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61,12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62,19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64,93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67,79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70,50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73,32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1.15.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Белоярский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51,90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64,80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69,86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75,34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81,59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88,21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96,60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1.16.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Березовский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300,46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203,20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73,42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74,05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74,34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74,34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74,34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1.17.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proofErr w:type="spellStart"/>
            <w:r>
              <w:t>Кондинский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138,16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162,32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180,23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195,41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211,47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227,33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244,39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1.18.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119,79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187,74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204,11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219,25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234,62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250,58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268,12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1.19.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Нижневартовский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129,19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137,64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145,39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147,42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148,76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149,47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150,67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1.20.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Октябрьский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98,25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119,87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124,12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126,59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128,49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129,90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131,31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1.21.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Советский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105,34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96,66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99,20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100,42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101,95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102,56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103,12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1.22.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133,45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140,75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148,41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154,18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159,42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164,20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169,13</w:t>
            </w:r>
          </w:p>
        </w:tc>
      </w:tr>
      <w:tr w:rsidR="00B53B1B">
        <w:tc>
          <w:tcPr>
            <w:tcW w:w="737" w:type="dxa"/>
          </w:tcPr>
          <w:p w:rsidR="00B53B1B" w:rsidRDefault="0015478E">
            <w:pPr>
              <w:pStyle w:val="ConsPlusNormal0"/>
            </w:pPr>
            <w:r>
              <w:t>1.23.</w:t>
            </w:r>
          </w:p>
        </w:tc>
        <w:tc>
          <w:tcPr>
            <w:tcW w:w="2948" w:type="dxa"/>
          </w:tcPr>
          <w:p w:rsidR="00B53B1B" w:rsidRDefault="0015478E">
            <w:pPr>
              <w:pStyle w:val="ConsPlusNormal0"/>
            </w:pPr>
            <w:r>
              <w:t>Ханты-Мансийский муниципальный район</w:t>
            </w:r>
          </w:p>
        </w:tc>
        <w:tc>
          <w:tcPr>
            <w:tcW w:w="1054" w:type="dxa"/>
          </w:tcPr>
          <w:p w:rsidR="00B53B1B" w:rsidRDefault="0015478E">
            <w:pPr>
              <w:pStyle w:val="ConsPlusNormal0"/>
            </w:pPr>
            <w:r>
              <w:t>167,17</w:t>
            </w:r>
          </w:p>
        </w:tc>
        <w:tc>
          <w:tcPr>
            <w:tcW w:w="850" w:type="dxa"/>
          </w:tcPr>
          <w:p w:rsidR="00B53B1B" w:rsidRDefault="0015478E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186,97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193,32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196,74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197,70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197,70</w:t>
            </w:r>
          </w:p>
        </w:tc>
        <w:tc>
          <w:tcPr>
            <w:tcW w:w="907" w:type="dxa"/>
          </w:tcPr>
          <w:p w:rsidR="00B53B1B" w:rsidRDefault="0015478E">
            <w:pPr>
              <w:pStyle w:val="ConsPlusNormal0"/>
            </w:pPr>
            <w:r>
              <w:t>196,12</w:t>
            </w:r>
          </w:p>
        </w:tc>
      </w:tr>
    </w:tbl>
    <w:p w:rsidR="00B53B1B" w:rsidRDefault="00B53B1B">
      <w:pPr>
        <w:pStyle w:val="ConsPlusNormal0"/>
        <w:ind w:firstLine="540"/>
        <w:jc w:val="both"/>
      </w:pPr>
    </w:p>
    <w:p w:rsidR="00B53B1B" w:rsidRDefault="00B53B1B">
      <w:pPr>
        <w:pStyle w:val="ConsPlusNormal0"/>
        <w:ind w:firstLine="540"/>
        <w:jc w:val="both"/>
      </w:pPr>
    </w:p>
    <w:p w:rsidR="00B53B1B" w:rsidRDefault="00B53B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0" w:name="_GoBack"/>
      <w:bookmarkEnd w:id="10"/>
    </w:p>
    <w:sectPr w:rsidR="00B53B1B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8E" w:rsidRDefault="0015478E">
      <w:r>
        <w:separator/>
      </w:r>
    </w:p>
  </w:endnote>
  <w:endnote w:type="continuationSeparator" w:id="0">
    <w:p w:rsidR="0015478E" w:rsidRDefault="0015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1547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8E" w:rsidRDefault="0015478E">
      <w:r>
        <w:separator/>
      </w:r>
    </w:p>
  </w:footnote>
  <w:footnote w:type="continuationSeparator" w:id="0">
    <w:p w:rsidR="0015478E" w:rsidRDefault="0015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B53B1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3B1B" w:rsidRDefault="001547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557-п</w:t>
          </w:r>
          <w:r>
            <w:rPr>
              <w:rFonts w:ascii="Tahoma" w:hAnsi="Tahoma" w:cs="Tahoma"/>
              <w:sz w:val="16"/>
              <w:szCs w:val="16"/>
            </w:rPr>
            <w:br/>
            <w:t>(ред. от 21.07.2025)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программе </w:t>
          </w:r>
          <w:r>
            <w:rPr>
              <w:rFonts w:ascii="Tahoma" w:hAnsi="Tahoma" w:cs="Tahoma"/>
              <w:sz w:val="16"/>
              <w:szCs w:val="16"/>
            </w:rPr>
            <w:t>Ханты-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53B1B" w:rsidRDefault="001547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 w:rsidR="00B53B1B" w:rsidRDefault="00B53B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B1B" w:rsidRDefault="00B53B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B"/>
    <w:rsid w:val="0015478E"/>
    <w:rsid w:val="002B182D"/>
    <w:rsid w:val="00B14CED"/>
    <w:rsid w:val="00B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8045"/>
  <w15:docId w15:val="{F8E04532-27EC-44E1-868F-DB81B128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14C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CED"/>
  </w:style>
  <w:style w:type="paragraph" w:styleId="a5">
    <w:name w:val="footer"/>
    <w:basedOn w:val="a"/>
    <w:link w:val="a6"/>
    <w:uiPriority w:val="99"/>
    <w:unhideWhenUsed/>
    <w:rsid w:val="00B14C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5081</Words>
  <Characters>28963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10.11.2023 N 557-п
(ред. от 21.07.2025)
"О государственной программе Ханты-Мансийского автономного округа - Югры "Развитие экономического потенциала"</vt:lpstr>
    </vt:vector>
  </TitlesOfParts>
  <Company>КонсультантПлюс Версия 4024.00.50</Company>
  <LinksUpToDate>false</LinksUpToDate>
  <CharactersWithSpaces>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10.11.2023 N 557-п
(ред. от 21.07.2025)
"О государственной программе Ханты-Мансийского автономного округа - Югры "Развитие экономического потенциала"</dc:title>
  <dc:creator>Шаяхметова Лейсан Айратовна</dc:creator>
  <cp:lastModifiedBy>Шаяхметова Лейсан Айратовна</cp:lastModifiedBy>
  <cp:revision>3</cp:revision>
  <dcterms:created xsi:type="dcterms:W3CDTF">2025-09-09T11:14:00Z</dcterms:created>
  <dcterms:modified xsi:type="dcterms:W3CDTF">2025-09-09T11:15:00Z</dcterms:modified>
</cp:coreProperties>
</file>