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30" w:rsidRDefault="002C09ED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A6A30" w:rsidRDefault="002C09ED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9A6A30" w:rsidRDefault="002C09ED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</w:p>
    <w:p w:rsidR="009A6A30" w:rsidRDefault="002C09ED">
      <w:pPr>
        <w:shd w:val="clear" w:color="auto" w:fill="FFFFFF"/>
        <w:ind w:left="576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__.____.2025 № _____</w:t>
      </w:r>
    </w:p>
    <w:p w:rsidR="009A6A30" w:rsidRDefault="009A6A30">
      <w:pPr>
        <w:ind w:firstLine="709"/>
        <w:jc w:val="center"/>
        <w:rPr>
          <w:bCs/>
          <w:sz w:val="28"/>
          <w:szCs w:val="28"/>
        </w:rPr>
      </w:pPr>
    </w:p>
    <w:p w:rsidR="009A6A30" w:rsidRDefault="002C09ED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9A6A30" w:rsidRDefault="002C09ED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муниципальном контроле в сфере благоустройства</w:t>
      </w:r>
    </w:p>
    <w:p w:rsidR="009A6A30" w:rsidRDefault="009A6A30">
      <w:pPr>
        <w:ind w:firstLine="709"/>
        <w:jc w:val="center"/>
        <w:rPr>
          <w:bCs/>
          <w:sz w:val="28"/>
          <w:szCs w:val="28"/>
        </w:rPr>
      </w:pPr>
    </w:p>
    <w:p w:rsidR="009A6A30" w:rsidRDefault="002C09ED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9A6A30" w:rsidRDefault="009A6A30">
      <w:pPr>
        <w:pStyle w:val="ConsPlusNormal"/>
        <w:ind w:firstLine="709"/>
        <w:jc w:val="both"/>
      </w:pPr>
    </w:p>
    <w:p w:rsidR="009A6A30" w:rsidRDefault="002C09ED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1.1. Положение о муниципальном контроле в сфере благоустройства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далее – Положение) устанавливает порядок организации и осуществления муниципального контроля в сфере благоустройства в границах территории города Нижневартовска (далее – муниципальный контроль).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К отношениям, связанным с осуществлением муниципального контроля, организацией и проведением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31.07.2020</w:t>
      </w:r>
      <w:r>
        <w:rPr>
          <w:rFonts w:ascii="Times New Roman" w:hAnsi="Times New Roman" w:cs="Times New Roman"/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    (далее – Федеральный закон №248-ФЗ).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Муниципальный контроль осуществляет управление муниципального контроля администрации города Нижневартовска (далее – контрольный орган).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  <w:bookmarkStart w:id="0" w:name="_GoBack"/>
      <w:bookmarkEnd w:id="0"/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4"/>
        </w:rPr>
        <w:t xml:space="preserve"> </w:t>
      </w:r>
      <w:r>
        <w:rPr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</w:t>
      </w:r>
      <w:r>
        <w:rPr>
          <w:sz w:val="28"/>
          <w:szCs w:val="28"/>
        </w:rPr>
        <w:lastRenderedPageBreak/>
        <w:t>получаемую в рамках межведомственного взаимодействия, а также общедоступную информацию.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Предметом муниципального контроля является соблюдение юридическими лицами, индивидуальными </w:t>
      </w:r>
      <w:r>
        <w:rPr>
          <w:color w:val="000000"/>
          <w:sz w:val="28"/>
          <w:szCs w:val="28"/>
        </w:rPr>
        <w:t xml:space="preserve">предпринимателями, гражданами обязательных требований Правил благоустройства территории города Нижневартовска, в том числе требований к обеспечению доступности для инвалидов объектов социальной, инженерной и транспортной инфраструктур </w:t>
      </w:r>
      <w:r>
        <w:rPr>
          <w:color w:val="000000"/>
          <w:sz w:val="28"/>
          <w:szCs w:val="28"/>
        </w:rPr>
        <w:br/>
        <w:t xml:space="preserve">и предоставляемых услуг (далее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szCs w:val="28"/>
        </w:rPr>
        <w:t xml:space="preserve"> обязательные требования), а также исполнение решений, принимаемых по результатам контрольных мероприятий.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1.7. Муниципальный контроль осуществляется посредством проведения: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Муниципальный контроль осуществляют следующие должностные лица: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контрольного органа;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должностное лицо </w:t>
      </w:r>
      <w:r w:rsidRPr="006445C3">
        <w:rPr>
          <w:rFonts w:ascii="Times New Roman" w:hAnsi="Times New Roman" w:cs="Times New Roman"/>
          <w:sz w:val="28"/>
          <w:szCs w:val="28"/>
        </w:rPr>
        <w:t>контрольного органа, в должностные обязанности которого в соответствии с</w:t>
      </w:r>
      <w:r w:rsidRPr="006445C3"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(далее – должностное лицо).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>1.9.</w:t>
      </w:r>
      <w:r>
        <w:rPr>
          <w:rFonts w:ascii="Times New Roman" w:hAnsi="Times New Roman" w:cs="Times New Roman"/>
          <w:sz w:val="28"/>
          <w:szCs w:val="28"/>
        </w:rPr>
        <w:t xml:space="preserve"> Принятие решений о проведении контрольных мероприятий осуществляет руководитель контрольного органа. На время отсутствия руководителя контрольного органа, принятие решений о проведении контрольных мероприятий осуществляет исполняющий обязанности руководителя контрольного органа.</w:t>
      </w:r>
    </w:p>
    <w:p w:rsidR="009A6A30" w:rsidRDefault="002C09E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</w:t>
      </w:r>
      <w:r>
        <w:rPr>
          <w:sz w:val="28"/>
          <w:szCs w:val="28"/>
        </w:rPr>
        <w:br/>
        <w:t xml:space="preserve">в электронной форме. </w:t>
      </w:r>
    </w:p>
    <w:p w:rsidR="009A6A30" w:rsidRDefault="002C09E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</w:t>
      </w:r>
      <w:hyperlink r:id="rId8" w:anchor="64U0IK" w:tooltip="https://docs.cntd.ru/document/565415215#64U0IK" w:history="1">
        <w:r>
          <w:rPr>
            <w:rStyle w:val="-"/>
            <w:rFonts w:eastAsia="Arial"/>
            <w:color w:val="auto"/>
            <w:sz w:val="28"/>
            <w:szCs w:val="28"/>
            <w:u w:val="none"/>
          </w:rPr>
          <w:t xml:space="preserve">Федеральным законом </w:t>
        </w:r>
      </w:hyperlink>
      <w:r>
        <w:rPr>
          <w:sz w:val="28"/>
          <w:szCs w:val="28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</w:p>
    <w:p w:rsidR="009A6A30" w:rsidRDefault="009A6A3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6A30" w:rsidRDefault="002C09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9A6A30" w:rsidRDefault="009A6A3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</w:t>
      </w:r>
      <w:r>
        <w:rPr>
          <w:sz w:val="28"/>
          <w:szCs w:val="28"/>
        </w:rPr>
        <w:br/>
        <w:t>в приложении к настоящему Положению.</w:t>
      </w:r>
    </w:p>
    <w:p w:rsidR="009A6A30" w:rsidRDefault="002C09ED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color w:val="000000" w:themeColor="text1"/>
          <w:sz w:val="28"/>
          <w:szCs w:val="28"/>
        </w:rPr>
        <w:t>2.4. При от</w:t>
      </w:r>
      <w:r>
        <w:rPr>
          <w:rFonts w:eastAsia="Droid Sans Fallback" w:cs="Droid Sans Devanagari"/>
          <w:sz w:val="28"/>
          <w:szCs w:val="28"/>
        </w:rPr>
        <w:t xml:space="preserve">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из любых источников, обеспечивающих </w:t>
      </w:r>
      <w:r>
        <w:rPr>
          <w:rFonts w:eastAsia="Droid Sans Fallback" w:cs="Droid Sans Devanagari"/>
          <w:sz w:val="28"/>
          <w:szCs w:val="28"/>
        </w:rPr>
        <w:br/>
        <w:t>их достоверность.</w:t>
      </w:r>
    </w:p>
    <w:p w:rsidR="009A6A30" w:rsidRDefault="002C09ED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  <w:highlight w:val="white"/>
        </w:rPr>
        <w:t xml:space="preserve">2.5. </w:t>
      </w:r>
      <w:r>
        <w:rPr>
          <w:rFonts w:eastAsia="Droid Sans Fallback" w:cs="Droid Sans Devanagari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осуществляются решениями контрольного органа. Решение об отнесении объектов контроля к категориям риска принимается путем подписания соответствующих данных</w:t>
      </w:r>
      <w:r>
        <w:rPr>
          <w:rFonts w:eastAsia="Droid Sans Fallback" w:cs="Droid Sans Devanagari"/>
          <w:color w:val="FF0000"/>
          <w:sz w:val="28"/>
          <w:szCs w:val="28"/>
        </w:rPr>
        <w:t xml:space="preserve"> </w:t>
      </w: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eastAsia="Droid Sans Fallback" w:cs="Droid Sans Devanagari"/>
          <w:sz w:val="28"/>
          <w:szCs w:val="28"/>
        </w:rPr>
        <w:t>в порядке, определенном Правительством Российской Федерации.</w:t>
      </w:r>
    </w:p>
    <w:p w:rsidR="009A6A30" w:rsidRDefault="002C09ED">
      <w:pPr>
        <w:ind w:firstLine="709"/>
        <w:jc w:val="both"/>
        <w:rPr>
          <w:rFonts w:eastAsia="Droid Sans Fallback" w:cs="Droid Sans Devanagari"/>
          <w:sz w:val="28"/>
          <w:szCs w:val="28"/>
          <w:highlight w:val="yellow"/>
        </w:rPr>
      </w:pPr>
      <w:r>
        <w:rPr>
          <w:rFonts w:eastAsia="Droid Sans Fallback" w:cs="Droid Sans Devanagari"/>
          <w:sz w:val="28"/>
          <w:szCs w:val="28"/>
        </w:rPr>
        <w:t>При отсутствии решения об отнесении объектов контроля к определенным категориям риска такие объекты считаются отнесенными к категории низкого риска.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(далее – индикаторы риска). Индикатором риска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>
        <w:rPr>
          <w:sz w:val="28"/>
          <w:szCs w:val="28"/>
        </w:rPr>
        <w:br/>
        <w:t>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индикаторов риска по муниципальному контролю разрабатывается контрольным органом и утверждается решением Думы города Нижневартовска.</w:t>
      </w:r>
    </w:p>
    <w:p w:rsidR="009A6A30" w:rsidRDefault="002C09ED">
      <w:pPr>
        <w:widowControl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9A6A30" w:rsidRDefault="002C09ED">
      <w:pPr>
        <w:widowControl w:val="0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2.9. Контролируемое </w:t>
      </w:r>
      <w:r>
        <w:rPr>
          <w:color w:val="000000"/>
          <w:sz w:val="28"/>
          <w:szCs w:val="28"/>
        </w:rPr>
        <w:t xml:space="preserve">лицо, в том числе с использованием </w:t>
      </w:r>
      <w:r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>
        <w:rPr>
          <w:sz w:val="28"/>
          <w:szCs w:val="28"/>
        </w:rPr>
        <w:br/>
        <w:t xml:space="preserve">и муниципальных услуг (функций)» (далее – единый портал государственных </w:t>
      </w:r>
      <w:r>
        <w:rPr>
          <w:sz w:val="28"/>
          <w:szCs w:val="28"/>
        </w:rPr>
        <w:br/>
        <w:t>и муниципальных услуг (функций)</w:t>
      </w:r>
      <w:r>
        <w:rPr>
          <w:color w:val="000000"/>
          <w:sz w:val="28"/>
          <w:szCs w:val="28"/>
        </w:rPr>
        <w:t>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 По запросу контролируемого лица контрольный орган </w:t>
      </w:r>
      <w:r>
        <w:rPr>
          <w:sz w:val="28"/>
          <w:szCs w:val="28"/>
        </w:rPr>
        <w:br/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об отнесении </w:t>
      </w:r>
      <w:r>
        <w:rPr>
          <w:sz w:val="28"/>
          <w:szCs w:val="28"/>
        </w:rPr>
        <w:br/>
        <w:t>к категории риска.</w:t>
      </w:r>
    </w:p>
    <w:p w:rsidR="009A6A30" w:rsidRDefault="009A6A30">
      <w:pPr>
        <w:widowControl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9A6A30" w:rsidRDefault="002C09ED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9A6A30" w:rsidRDefault="009A6A30">
      <w:pPr>
        <w:widowControl w:val="0"/>
        <w:ind w:firstLine="709"/>
        <w:jc w:val="center"/>
        <w:rPr>
          <w:b/>
          <w:sz w:val="28"/>
          <w:szCs w:val="28"/>
        </w:rPr>
      </w:pP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                        в порядке, установленном Правительством Российской Федерации.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</w:t>
      </w:r>
      <w:r>
        <w:rPr>
          <w:sz w:val="28"/>
          <w:szCs w:val="28"/>
        </w:rPr>
        <w:br/>
        <w:t>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мероприятий.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Контрольный орган вправе проводить профилактические мероприятия, не предусмотренные Программой профилактики.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в рамках осуществления муниципального контроля проводит следующие профилактические мероприятия: 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объявление предостережения;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консультирование;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профилактический визит.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Информирование осуществляется должностными лицами посредством размещения сведений, предусмотренных частью 3 статьи 46 Федерального закона №2</w:t>
      </w:r>
      <w:r>
        <w:rPr>
          <w:sz w:val="28"/>
          <w:szCs w:val="28"/>
          <w:highlight w:val="white"/>
        </w:rPr>
        <w:t>48-ФЗ, на официальном сайте органов местного самоуправления города Нижневартовска, в средствах массовой информации, через единый портал государственных и муниципальных услуг (функций) и в иных формах</w:t>
      </w:r>
      <w:r>
        <w:rPr>
          <w:sz w:val="28"/>
          <w:szCs w:val="28"/>
        </w:rPr>
        <w:t>.</w:t>
      </w:r>
      <w:r>
        <w:rPr>
          <w:sz w:val="28"/>
          <w:szCs w:val="28"/>
          <w:highlight w:val="white"/>
        </w:rPr>
        <w:t xml:space="preserve"> Размещенные сведения поддерживаются контрольным органом в актуальном состоянии. 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</w:t>
      </w:r>
      <w:r>
        <w:rPr>
          <w:color w:val="000000"/>
          <w:sz w:val="28"/>
          <w:szCs w:val="28"/>
          <w:highlight w:val="white"/>
        </w:rPr>
        <w:br/>
        <w:t xml:space="preserve">и использует соответствующие данные для проведения иных профилактических </w:t>
      </w:r>
      <w:r>
        <w:rPr>
          <w:sz w:val="28"/>
          <w:szCs w:val="28"/>
          <w:highlight w:val="white"/>
        </w:rPr>
        <w:t>мероприятий и контрольных мероприятий.</w:t>
      </w:r>
    </w:p>
    <w:p w:rsidR="009A6A30" w:rsidRDefault="002C09ED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контрольный орган возражение в произвольной форме в отношении указанного предостережения</w:t>
      </w:r>
      <w:r>
        <w:rPr>
          <w:sz w:val="28"/>
          <w:szCs w:val="28"/>
          <w:highlight w:val="white"/>
        </w:rPr>
        <w:t xml:space="preserve">, включив в него следующую информацию:     </w:t>
      </w:r>
      <w:r>
        <w:rPr>
          <w:sz w:val="28"/>
          <w:highlight w:val="white"/>
        </w:rPr>
        <w:t xml:space="preserve"> 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возражение по доверенности;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и номер полученного предостережения;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позиции, возражения в отношении указанных </w:t>
      </w:r>
      <w:r>
        <w:rPr>
          <w:rFonts w:ascii="Times New Roman" w:hAnsi="Times New Roman" w:cs="Times New Roman"/>
          <w:sz w:val="28"/>
          <w:szCs w:val="28"/>
        </w:rPr>
        <w:br/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направления возражения.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направляет контролируемое лицо в контрольный орган, находящийся по адресу: 628624, Ханты-Мансийский автономный округ - Югра, город Нижневартовск, улица Ханты-Мансийская, 35, одним из следующих способов: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лично, обратившись в контрольный орган;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почтовой связью; 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электронном виде на указанный в предостережении адрес электронной почты; 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единый портал государственных и муниципальных услуг (функций).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Возражение контрольный орган рассматривает не позднее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30 календарных </w:t>
      </w:r>
      <w:r>
        <w:rPr>
          <w:rFonts w:ascii="Times New Roman" w:hAnsi="Times New Roman" w:cs="Times New Roman"/>
          <w:sz w:val="28"/>
          <w:szCs w:val="28"/>
        </w:rPr>
        <w:t>дней с даты его получения, по итогам которого принимает одно из указанных решений:</w:t>
      </w:r>
    </w:p>
    <w:p w:rsidR="009A6A30" w:rsidRDefault="002C09ED">
      <w:pPr>
        <w:widowControl w:val="0"/>
        <w:ind w:firstLine="709"/>
        <w:jc w:val="both"/>
      </w:pPr>
      <w:r>
        <w:rPr>
          <w:sz w:val="28"/>
          <w:szCs w:val="28"/>
        </w:rPr>
        <w:t xml:space="preserve">- в случае признания доводов контролируемого лица </w:t>
      </w:r>
      <w:r>
        <w:rPr>
          <w:sz w:val="28"/>
          <w:szCs w:val="28"/>
        </w:rPr>
        <w:br/>
        <w:t xml:space="preserve">состоятельными – об удовлетворении возражения и отмене предостережения, </w:t>
      </w:r>
      <w:r>
        <w:rPr>
          <w:sz w:val="28"/>
          <w:szCs w:val="28"/>
        </w:rPr>
        <w:br/>
        <w:t>о чем уведомляет его в срок не позднее 7 рабочих дней с даты принятия такого решения;</w:t>
      </w:r>
    </w:p>
    <w:p w:rsidR="009A6A30" w:rsidRDefault="002C09ED">
      <w:pPr>
        <w:widowControl w:val="0"/>
        <w:ind w:firstLine="709"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- в случае признания доводов контролируемого лица несостоятельными – об оставлении возражения без удовлетворения, о чем уведомляет его в срок                    не позднее 7 рабочих дней с даты принятия такого решения</w:t>
      </w:r>
      <w:r>
        <w:rPr>
          <w:sz w:val="28"/>
          <w:szCs w:val="28"/>
        </w:rPr>
        <w:t>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представленных контролируемым лицом </w:t>
      </w:r>
      <w:r>
        <w:rPr>
          <w:rFonts w:ascii="Times New Roman" w:hAnsi="Times New Roman" w:cs="Times New Roman"/>
          <w:sz w:val="28"/>
          <w:szCs w:val="28"/>
        </w:rPr>
        <w:br/>
        <w:t>в возражениях доводов должностное лицо отменяет предостережение                           с внесением информации в журнал учета выдачи предостережений.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Консультирование контролируемых лиц и их представителей осуществляется должностным лицом по обращениям контролируемых лиц </w:t>
      </w:r>
      <w:r>
        <w:rPr>
          <w:sz w:val="28"/>
          <w:szCs w:val="28"/>
        </w:rPr>
        <w:br/>
        <w:t>и их представителей по вопросам, связанным с организацией и осуществлением муниципального контроля.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без взимания платы.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может осуществляться должностным лицом </w:t>
      </w:r>
      <w:r>
        <w:rPr>
          <w:sz w:val="28"/>
          <w:szCs w:val="28"/>
        </w:rPr>
        <w:br/>
        <w:t xml:space="preserve">по телефону, посредством видео-конференц-связи, на личном приеме, либо </w:t>
      </w:r>
      <w:r>
        <w:rPr>
          <w:sz w:val="28"/>
          <w:szCs w:val="28"/>
        </w:rPr>
        <w:br/>
        <w:t xml:space="preserve">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15 минут.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прием граждан проводится руководителем контрольного органа или лицом, исполняющим его обязанности. 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личного приема, а также об установленных </w:t>
      </w:r>
      <w:r>
        <w:rPr>
          <w:sz w:val="28"/>
          <w:szCs w:val="28"/>
        </w:rPr>
        <w:br/>
        <w:t xml:space="preserve">для личного приема днях и часах размещается на </w:t>
      </w:r>
      <w:r>
        <w:rPr>
          <w:sz w:val="28"/>
          <w:szCs w:val="28"/>
          <w:highlight w:val="white"/>
        </w:rPr>
        <w:t>официальном сайте органов местного самоуправления города Нижневартовска</w:t>
      </w:r>
      <w:r>
        <w:rPr>
          <w:sz w:val="28"/>
          <w:szCs w:val="28"/>
        </w:rPr>
        <w:t>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 №59-ФЗ</w:t>
      </w:r>
      <w:r>
        <w:rPr>
          <w:sz w:val="28"/>
          <w:szCs w:val="28"/>
        </w:rPr>
        <w:br/>
        <w:t>«О порядке рассмотрения обращений граждан Российской Федерации».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ab/>
        <w:t xml:space="preserve">При осуществлении консультирования должностное лицо обязано соблюдать конфиденциальность информации, доступ к которой ограничен </w:t>
      </w:r>
      <w:r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лиц, иных участников контрольного мероприятия, </w:t>
      </w:r>
      <w:r>
        <w:rPr>
          <w:sz w:val="28"/>
          <w:szCs w:val="28"/>
          <w:highlight w:val="white"/>
        </w:rPr>
        <w:br/>
        <w:t xml:space="preserve">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</w:t>
      </w:r>
      <w:r>
        <w:rPr>
          <w:sz w:val="28"/>
          <w:szCs w:val="28"/>
          <w:highlight w:val="white"/>
        </w:rPr>
        <w:t>официальном сайте органов местного самоуправления города Нижневартовска</w:t>
      </w:r>
      <w:r>
        <w:rPr>
          <w:sz w:val="28"/>
          <w:szCs w:val="28"/>
        </w:rPr>
        <w:t xml:space="preserve"> письменного разъяснения, </w:t>
      </w:r>
      <w:r>
        <w:rPr>
          <w:sz w:val="28"/>
          <w:szCs w:val="28"/>
          <w:highlight w:val="white"/>
        </w:rPr>
        <w:t>подписанного уполномоченным должностным лицом.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 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 w:val="28"/>
          <w:szCs w:val="28"/>
        </w:rPr>
        <w:br/>
        <w:t>к принадлежащим ему объектам контроля, а должностное лицо осуществляет ознакомление с объектом контроля, сбор сведений, необходимых для оценки уровня соблюдения контролируемым лицом обязательных требований.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по инициативе контрольного органа (обязательный профилактический визит) проводится в порядке, определённом статьей 52.1 Федерального закона №248-ФЗ в случаях, предусмотренных </w:t>
      </w:r>
      <w:r>
        <w:rPr>
          <w:sz w:val="28"/>
          <w:szCs w:val="28"/>
          <w:highlight w:val="white"/>
        </w:rPr>
        <w:t xml:space="preserve">пунктами 3, 4 части 1 </w:t>
      </w:r>
      <w:r>
        <w:rPr>
          <w:sz w:val="28"/>
          <w:szCs w:val="28"/>
        </w:rPr>
        <w:t>статьи 52.1 Федерального закона №248-ФЗ, а также в иных случаях, установленных постановлениями Правительства Российской Федерации.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№248-ФЗ.</w:t>
      </w:r>
    </w:p>
    <w:p w:rsidR="009A6A30" w:rsidRDefault="009A6A30">
      <w:pPr>
        <w:ind w:firstLine="709"/>
        <w:jc w:val="both"/>
        <w:rPr>
          <w:i/>
          <w:sz w:val="24"/>
          <w:szCs w:val="24"/>
        </w:rPr>
      </w:pPr>
    </w:p>
    <w:p w:rsidR="009A6A30" w:rsidRDefault="002C09ED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Осуществление муниципального контроля </w:t>
      </w:r>
    </w:p>
    <w:p w:rsidR="009A6A30" w:rsidRDefault="009A6A30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Муниципальный контроль 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контрольных мероприятий без взаимодействия с контролируемым лицом. 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Муниципальный контроль осуществляется без проведения плановых контрольных мероприятий. </w:t>
      </w:r>
    </w:p>
    <w:p w:rsidR="009A6A30" w:rsidRDefault="002C09ED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  <w:t xml:space="preserve">4.3. 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 xml:space="preserve">контрольных мероприятий: 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инспекционный визит;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рейдовый осмотр;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документарная проверка;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выездная проверка.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Инспекционный визит проводится в порядке и в сроки, установленные статьей 70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</w:t>
      </w:r>
      <w:r>
        <w:rPr>
          <w:sz w:val="28"/>
          <w:szCs w:val="28"/>
          <w:highlight w:val="white"/>
        </w:rPr>
        <w:t xml:space="preserve"> частью 7</w:t>
      </w:r>
      <w:r>
        <w:rPr>
          <w:sz w:val="28"/>
          <w:szCs w:val="28"/>
        </w:rPr>
        <w:t xml:space="preserve"> статьи 70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 Рейдовый осмотр проводится в порядке и в сроки, установленные статьей 71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досмотр;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опрос;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получение письменных объяснений;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инструментальное обследование;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7) экспертиза.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>частью</w:t>
      </w:r>
      <w:r>
        <w:rPr>
          <w:sz w:val="28"/>
          <w:szCs w:val="28"/>
        </w:rPr>
        <w:t xml:space="preserve"> 12 статьи 71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Документарная проверка проводится в порядке и в сроки, установленные статьей 72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9A6A30" w:rsidRDefault="002C09E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 </w:t>
      </w:r>
      <w:r>
        <w:rPr>
          <w:sz w:val="28"/>
          <w:szCs w:val="28"/>
        </w:rPr>
        <w:t>9 статьи 72 Федерального закона №248-ФЗ.</w:t>
      </w:r>
    </w:p>
    <w:p w:rsidR="009A6A30" w:rsidRDefault="002C09E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4.8. </w:t>
      </w:r>
      <w:r>
        <w:rPr>
          <w:sz w:val="28"/>
          <w:szCs w:val="28"/>
        </w:rPr>
        <w:t>Выездная проверка проводится в порядке и в сроки, установленные статьей 73 Федерального закона №248-ФЗ.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инструментальное обследование;</w:t>
      </w:r>
    </w:p>
    <w:p w:rsidR="009A6A30" w:rsidRDefault="002C09ED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экспертиза.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>частью</w:t>
      </w:r>
      <w:r>
        <w:rPr>
          <w:sz w:val="28"/>
          <w:szCs w:val="28"/>
        </w:rPr>
        <w:t xml:space="preserve"> 5 статьи 73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Без взаимодействия с контролируемым лицом проводятся следующие контрольные мероприятия (далее - контрольные мероприятия </w:t>
      </w:r>
      <w:r>
        <w:rPr>
          <w:sz w:val="28"/>
          <w:szCs w:val="28"/>
        </w:rPr>
        <w:br/>
        <w:t xml:space="preserve">без взаимодействия): 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наблюдение за соблюдением обязательных требований (мониторинг безопасности); 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выездное обследование. 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мероприятия без взаимодействия проводятся должностными лицами на основании заданий руководителя контрольного органа (исполняющего обязанности руководителя контрольного органа).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4.11. Контрольные мероприятия могут проводиться путем совер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 и лицами, привлекаемыми к проведению контрольного мероприятия, контрольных действий в порядке, определенном Федеральным законом №248-ФЗ.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4.12. Наблюдение за соблюдением обязательных требований (мониторинг безопасности) проводится без взаимодействия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порядке, установленном статьей 74 Федерального закона №248-ФЗ.</w:t>
      </w:r>
    </w:p>
    <w:p w:rsidR="009A6A30" w:rsidRDefault="002C09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4.13. Выездное обследование проводится в порядке, установленном статьей 75 Федерального закона №248-ФЗ. </w:t>
      </w:r>
    </w:p>
    <w:p w:rsidR="009A6A30" w:rsidRDefault="002C09ED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9A6A30" w:rsidRDefault="002C09ED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ab/>
        <w:t>1) осмотр;</w:t>
      </w:r>
    </w:p>
    <w:p w:rsidR="009A6A30" w:rsidRDefault="002C09ED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инструментальное обследование;</w:t>
      </w:r>
    </w:p>
    <w:p w:rsidR="009A6A30" w:rsidRDefault="002C09ED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экспертиза.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4.14. </w:t>
      </w:r>
      <w:r>
        <w:rPr>
          <w:sz w:val="28"/>
          <w:szCs w:val="28"/>
          <w:highlight w:val="white"/>
        </w:rPr>
        <w:t>При проведении контрольных мероприятий в рамках осуществления муниципального контроля должностное лицо:</w:t>
      </w:r>
    </w:p>
    <w:p w:rsidR="009A6A30" w:rsidRDefault="002C09ED">
      <w:pPr>
        <w:widowControl w:val="0"/>
        <w:ind w:firstLine="709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№248-ФЗ;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9A6A30" w:rsidRDefault="002C09ED">
      <w:pPr>
        <w:widowControl w:val="0"/>
        <w:ind w:firstLine="709"/>
        <w:jc w:val="both"/>
      </w:pPr>
      <w:r>
        <w:rPr>
          <w:sz w:val="28"/>
          <w:szCs w:val="28"/>
        </w:rPr>
        <w:t xml:space="preserve">4.15.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</w:t>
      </w:r>
      <w:r>
        <w:rPr>
          <w:sz w:val="28"/>
          <w:szCs w:val="28"/>
        </w:rPr>
        <w:br/>
        <w:t xml:space="preserve">с использованием мобильного приложения «Инспектор». Решение </w:t>
      </w:r>
      <w:r>
        <w:rPr>
          <w:sz w:val="28"/>
          <w:szCs w:val="28"/>
        </w:rPr>
        <w:br/>
        <w:t xml:space="preserve">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</w:t>
      </w:r>
      <w:r>
        <w:rPr>
          <w:sz w:val="28"/>
          <w:szCs w:val="28"/>
        </w:rPr>
        <w:br/>
        <w:t>при осуществлении контрольных мероприятий принимается должностными лицами самостоятельно.</w:t>
      </w:r>
    </w:p>
    <w:p w:rsidR="009A6A30" w:rsidRDefault="002C09ED">
      <w:pPr>
        <w:widowControl w:val="0"/>
        <w:ind w:firstLine="709"/>
        <w:jc w:val="both"/>
      </w:pPr>
      <w:r>
        <w:rPr>
          <w:sz w:val="28"/>
          <w:szCs w:val="28"/>
        </w:rPr>
        <w:t xml:space="preserve">Информация о проведении фотосъемки, аудио- и видеозаписи </w:t>
      </w:r>
      <w:r>
        <w:rPr>
          <w:sz w:val="28"/>
          <w:szCs w:val="28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9A6A30" w:rsidRDefault="002C09ED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4.16. Контрольный орган в соответствии со статьей 34 Федерального закона №248-ФЗ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9A6A30" w:rsidRDefault="002C09ED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4.17. Случаями, при наступлении которых индивидуальный предприниматель, гражданин, являющиеся контролируемыми лицами, вправе </w:t>
      </w:r>
      <w:r>
        <w:rPr>
          <w:rFonts w:eastAsia="Calibri"/>
          <w:sz w:val="28"/>
          <w:szCs w:val="28"/>
        </w:rPr>
        <w:br/>
        <w:t xml:space="preserve">в соответствии с частью 8 статьи 31 Федерального закона №248-ФЗ, представить в контрольный орган информацию о невозможности присутствия </w:t>
      </w:r>
      <w:r>
        <w:rPr>
          <w:rFonts w:eastAsia="Calibri"/>
          <w:sz w:val="28"/>
          <w:szCs w:val="28"/>
        </w:rPr>
        <w:br/>
        <w:t>при проведении контрольного мероприятия являются:</w:t>
      </w:r>
    </w:p>
    <w:p w:rsidR="009A6A30" w:rsidRDefault="002C09ED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:rsidR="009A6A30" w:rsidRDefault="002C09ED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за пределами Российской Федерации;</w:t>
      </w:r>
    </w:p>
    <w:p w:rsidR="009A6A30" w:rsidRDefault="002C09ED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- административный арест;</w:t>
      </w:r>
    </w:p>
    <w:p w:rsidR="009A6A30" w:rsidRDefault="002C09ED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избрание в отношении контролируемого лица меры пресечения в виде подписки о невыезде и надлежащем поведении, </w:t>
      </w:r>
      <w:r>
        <w:rPr>
          <w:rFonts w:eastAsia="Calibri"/>
          <w:sz w:val="28"/>
          <w:szCs w:val="28"/>
          <w:highlight w:val="white"/>
        </w:rPr>
        <w:t>запрете определенных действий</w:t>
      </w:r>
      <w:r>
        <w:rPr>
          <w:sz w:val="28"/>
          <w:szCs w:val="28"/>
        </w:rPr>
        <w:t>, заключения под стражу, домашнего ареста;</w:t>
      </w:r>
    </w:p>
    <w:p w:rsidR="009A6A30" w:rsidRDefault="002C09ED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9A6A30" w:rsidRDefault="002C09ED">
      <w:pPr>
        <w:ind w:firstLine="709"/>
        <w:jc w:val="both"/>
      </w:pPr>
      <w:r>
        <w:rPr>
          <w:rFonts w:eastAsia="Calibri"/>
          <w:sz w:val="28"/>
          <w:szCs w:val="28"/>
        </w:rPr>
        <w:t xml:space="preserve">Информация </w:t>
      </w:r>
      <w:r>
        <w:rPr>
          <w:rFonts w:eastAsia="Calibri"/>
          <w:iCs/>
          <w:sz w:val="28"/>
          <w:szCs w:val="28"/>
        </w:rPr>
        <w:t xml:space="preserve">контролируемого </w:t>
      </w:r>
      <w:r>
        <w:rPr>
          <w:rFonts w:eastAsia="Calibri"/>
          <w:sz w:val="28"/>
          <w:szCs w:val="28"/>
        </w:rPr>
        <w:t>лица должна содержать:</w:t>
      </w:r>
    </w:p>
    <w:p w:rsidR="009A6A30" w:rsidRDefault="002C09ED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описание обстоятельств, </w:t>
      </w:r>
      <w:r>
        <w:rPr>
          <w:rFonts w:eastAsia="Calibri"/>
          <w:iCs/>
          <w:sz w:val="28"/>
          <w:szCs w:val="28"/>
        </w:rPr>
        <w:t>препятствующих присутствию контролируемого лица при проведении контрольного мероприятия</w:t>
      </w:r>
      <w:r>
        <w:rPr>
          <w:rFonts w:eastAsia="Calibri"/>
          <w:sz w:val="28"/>
          <w:szCs w:val="28"/>
        </w:rPr>
        <w:t>;</w:t>
      </w:r>
    </w:p>
    <w:p w:rsidR="009A6A30" w:rsidRDefault="002C09ED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9A6A30" w:rsidRDefault="002C09ED">
      <w:pPr>
        <w:ind w:firstLine="709"/>
        <w:jc w:val="both"/>
      </w:pPr>
      <w:r>
        <w:rPr>
          <w:rFonts w:eastAsia="Calibri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9A6A30" w:rsidRDefault="009A6A30">
      <w:pPr>
        <w:widowControl w:val="0"/>
        <w:ind w:firstLine="709"/>
        <w:jc w:val="center"/>
        <w:rPr>
          <w:sz w:val="28"/>
          <w:szCs w:val="28"/>
        </w:rPr>
      </w:pPr>
    </w:p>
    <w:p w:rsidR="009A6A30" w:rsidRDefault="009A6A30">
      <w:pPr>
        <w:widowControl w:val="0"/>
        <w:ind w:firstLine="709"/>
        <w:jc w:val="center"/>
        <w:rPr>
          <w:sz w:val="28"/>
          <w:szCs w:val="28"/>
        </w:rPr>
      </w:pPr>
    </w:p>
    <w:p w:rsidR="009A6A30" w:rsidRDefault="009A6A30">
      <w:pPr>
        <w:widowControl w:val="0"/>
        <w:ind w:firstLine="709"/>
        <w:jc w:val="center"/>
        <w:rPr>
          <w:sz w:val="28"/>
          <w:szCs w:val="28"/>
        </w:rPr>
      </w:pPr>
    </w:p>
    <w:p w:rsidR="009A6A30" w:rsidRDefault="002C09ED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Результаты контрольного мероприятия</w:t>
      </w:r>
    </w:p>
    <w:p w:rsidR="009A6A30" w:rsidRDefault="009A6A30">
      <w:pPr>
        <w:widowControl w:val="0"/>
        <w:ind w:firstLine="709"/>
        <w:jc w:val="center"/>
        <w:rPr>
          <w:sz w:val="28"/>
          <w:szCs w:val="28"/>
        </w:rPr>
      </w:pP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 результатам контрольных мероприятий контрольный орган принимает решения и оформляет их в соответствии с главой 16 Федерального закона №248-ФЗ.</w:t>
      </w:r>
    </w:p>
    <w:p w:rsidR="009A6A30" w:rsidRDefault="002C09ED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5.2. </w:t>
      </w:r>
      <w:r>
        <w:rPr>
          <w:rFonts w:eastAsia="Calibri"/>
          <w:sz w:val="28"/>
          <w:szCs w:val="28"/>
          <w:highlight w:val="white"/>
        </w:rPr>
        <w:t>По окончании проведения контрольного мероприятия,</w:t>
      </w:r>
      <w:r>
        <w:rPr>
          <w:sz w:val="28"/>
          <w:szCs w:val="28"/>
          <w:highlight w:val="white"/>
        </w:rPr>
        <w:t xml:space="preserve"> предусматривающего взаимодействие с контролируемым лицом, а также </w:t>
      </w:r>
      <w:r>
        <w:rPr>
          <w:sz w:val="28"/>
          <w:szCs w:val="28"/>
          <w:highlight w:val="white"/>
        </w:rPr>
        <w:br/>
        <w:t>по окончании обязательного профилактического визита или контрольного мероприятия без взаимодействия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составляется акт контрольного мероприятия (далее – акт). </w:t>
      </w:r>
    </w:p>
    <w:p w:rsidR="009A6A30" w:rsidRDefault="002C09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</w:t>
      </w:r>
      <w:r>
        <w:rPr>
          <w:rFonts w:eastAsia="Calibri"/>
          <w:sz w:val="28"/>
          <w:szCs w:val="28"/>
        </w:rPr>
        <w:br/>
        <w:t xml:space="preserve">и его структурной единицей оно установлено. </w:t>
      </w:r>
    </w:p>
    <w:p w:rsidR="009A6A30" w:rsidRDefault="002C09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>
        <w:rPr>
          <w:sz w:val="28"/>
          <w:szCs w:val="28"/>
        </w:rPr>
        <w:t xml:space="preserve">предусматривающего взаимодействие                                  с контролируемым лицом, </w:t>
      </w:r>
      <w:r>
        <w:rPr>
          <w:rFonts w:eastAsia="Calibri"/>
          <w:sz w:val="28"/>
          <w:szCs w:val="28"/>
        </w:rPr>
        <w:t xml:space="preserve">в акте указывается факт его устранения. </w:t>
      </w:r>
    </w:p>
    <w:p w:rsidR="009A6A30" w:rsidRDefault="002C09ED">
      <w:pPr>
        <w:ind w:firstLine="709"/>
        <w:jc w:val="both"/>
        <w:rPr>
          <w:strike/>
          <w:sz w:val="28"/>
          <w:szCs w:val="28"/>
        </w:rPr>
      </w:pPr>
      <w:r>
        <w:rPr>
          <w:rFonts w:eastAsia="Calibri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сроки, определенные частью 3 статьи 87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5.3.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(далее – ЕРКНМ) непосредственно после его оформления.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</w:t>
      </w:r>
      <w:r>
        <w:rPr>
          <w:sz w:val="28"/>
          <w:szCs w:val="28"/>
        </w:rPr>
        <w:br/>
        <w:t>по результатам контрольного мероприятия на месте его проведения невозможно по причине совершения контрольных действий, предусмотренных пунктами 7, 9 части 1 статьи 65 Федерального закона №248-ФЗ, или в иных случаях, контрольный орган направляет акт контролируемому лицу в порядке, установленном статьей 21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5.5.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№248-ФЗ.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№248-ФЗ. </w:t>
      </w:r>
    </w:p>
    <w:p w:rsidR="009A6A30" w:rsidRDefault="002C09E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5.7 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9A6A30" w:rsidRDefault="002C09ED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Обжалование решений контрольного органа, действий (бездействия) его должностных лиц</w:t>
      </w:r>
    </w:p>
    <w:p w:rsidR="009A6A30" w:rsidRDefault="009A6A30">
      <w:pPr>
        <w:widowControl w:val="0"/>
        <w:ind w:firstLine="709"/>
        <w:jc w:val="center"/>
        <w:rPr>
          <w:b/>
          <w:sz w:val="28"/>
          <w:szCs w:val="28"/>
        </w:rPr>
      </w:pP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6.1. Правом на обжалование решений контрольного органа, действий (бездействия) его должностных лиц обладает контролируемое </w:t>
      </w:r>
      <w:proofErr w:type="gramStart"/>
      <w:r>
        <w:rPr>
          <w:sz w:val="28"/>
          <w:szCs w:val="28"/>
          <w:highlight w:val="white"/>
        </w:rPr>
        <w:t xml:space="preserve">лицо,   </w:t>
      </w:r>
      <w:proofErr w:type="gramEnd"/>
      <w:r>
        <w:rPr>
          <w:sz w:val="28"/>
          <w:szCs w:val="28"/>
          <w:highlight w:val="white"/>
        </w:rPr>
        <w:t xml:space="preserve">                                       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:rsidR="009A6A30" w:rsidRDefault="002C09E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6.2.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9A6A30" w:rsidRDefault="002C09E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6.3. Досудебное обжалование решений контрольного органа, действий (бездействия) его должностных лиц осуществляется в соответствии с главой 9 Федерального закона №248-ФЗ.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6.4. Жалобу контролируемое лицо подает в соответствии со статьями 40, 41 Федерального закона №248-ФЗ.</w:t>
      </w:r>
    </w:p>
    <w:p w:rsidR="009A6A30" w:rsidRDefault="002C09ED">
      <w:pPr>
        <w:ind w:firstLine="709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</w:t>
      </w:r>
      <w:r>
        <w:rPr>
          <w:sz w:val="28"/>
          <w:szCs w:val="28"/>
        </w:rPr>
        <w:br/>
        <w:t xml:space="preserve">и муниципальных услуг </w:t>
      </w:r>
      <w:r>
        <w:rPr>
          <w:sz w:val="28"/>
          <w:szCs w:val="28"/>
          <w:highlight w:val="white"/>
        </w:rPr>
        <w:t>(функций) непосредственно в контрольный орган</w:t>
      </w:r>
      <w:r>
        <w:rPr>
          <w:sz w:val="28"/>
          <w:szCs w:val="28"/>
        </w:rPr>
        <w:t>, находящийся по адресу: 628624, Ханты-Мансийский автономный округ - Югра, город Нижневартовск, улица Ханты-Мансийская, 35,</w:t>
      </w:r>
      <w:r>
        <w:rPr>
          <w:sz w:val="28"/>
          <w:szCs w:val="28"/>
          <w:highlight w:val="white"/>
        </w:rPr>
        <w:t xml:space="preserve"> одним </w:t>
      </w:r>
      <w:r>
        <w:rPr>
          <w:sz w:val="28"/>
          <w:szCs w:val="28"/>
        </w:rPr>
        <w:t>из следующих способов: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лично, обратившись в контрольный орган;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почтовой связью.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Жалобу на решение контрольного органа, действия (бездействие) его должностных лиц рассматривает руководитель контрольного органа, исполняющий обязанности руководителя контрольного органа.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контрольный орган.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Жалоба рассматривается в порядке и в сроки, предусмотренные статьей 43 Федерального закона №248-ФЗ.</w:t>
      </w:r>
    </w:p>
    <w:p w:rsidR="009A6A30" w:rsidRDefault="009A6A30">
      <w:pPr>
        <w:ind w:firstLine="709"/>
        <w:jc w:val="both"/>
        <w:rPr>
          <w:sz w:val="28"/>
          <w:szCs w:val="28"/>
        </w:rPr>
      </w:pPr>
    </w:p>
    <w:p w:rsidR="009A6A30" w:rsidRDefault="002C09E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Заключительные положения</w:t>
      </w:r>
    </w:p>
    <w:p w:rsidR="009A6A30" w:rsidRDefault="009A6A30">
      <w:pPr>
        <w:ind w:firstLine="709"/>
        <w:jc w:val="both"/>
        <w:rPr>
          <w:sz w:val="28"/>
          <w:szCs w:val="28"/>
          <w:highlight w:val="white"/>
        </w:rPr>
      </w:pPr>
    </w:p>
    <w:p w:rsidR="009A6A30" w:rsidRDefault="002C09E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7.1. До 31 декабря 2025 года информирование контролируемого лица                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                                                           в  соответствии со статьей 21 Федерального закона №248-ФЗ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                          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9A6A30" w:rsidRDefault="002C09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/>
      </w:r>
    </w:p>
    <w:p w:rsidR="009A6A30" w:rsidRDefault="009A6A30">
      <w:pPr>
        <w:ind w:firstLine="709"/>
        <w:jc w:val="both"/>
        <w:rPr>
          <w:sz w:val="28"/>
          <w:szCs w:val="28"/>
          <w:highlight w:val="yellow"/>
        </w:rPr>
        <w:sectPr w:rsidR="009A6A30" w:rsidSect="006B75D1"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3"/>
          <w:cols w:space="720"/>
          <w:titlePg/>
          <w:docGrid w:linePitch="360"/>
        </w:sectPr>
      </w:pPr>
    </w:p>
    <w:p w:rsidR="009A6A30" w:rsidRDefault="002C09ED">
      <w:pPr>
        <w:ind w:firstLine="709"/>
        <w:jc w:val="right"/>
        <w:outlineLvl w:val="1"/>
        <w:rPr>
          <w:rFonts w:ascii="TimesNewRoman" w:eastAsia="TimesNewRoman" w:hAnsi="TimesNewRoman" w:cs="TimesNewRoman"/>
          <w:sz w:val="24"/>
          <w:szCs w:val="20"/>
          <w:highlight w:val="white"/>
          <w:lang w:eastAsia="zh-CN"/>
        </w:rPr>
      </w:pPr>
      <w:r>
        <w:rPr>
          <w:rFonts w:eastAsia="TimesNewRoman"/>
          <w:sz w:val="28"/>
          <w:szCs w:val="28"/>
          <w:highlight w:val="white"/>
          <w:lang w:eastAsia="zh-CN"/>
        </w:rPr>
        <w:t xml:space="preserve">Приложение </w:t>
      </w:r>
    </w:p>
    <w:p w:rsidR="009A6A30" w:rsidRDefault="002C09ED"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 xml:space="preserve">к Положению о муниципальном </w:t>
      </w:r>
    </w:p>
    <w:p w:rsidR="009A6A30" w:rsidRDefault="002C09ED">
      <w:pPr>
        <w:ind w:firstLine="709"/>
        <w:jc w:val="right"/>
        <w:rPr>
          <w:rFonts w:ascii="Arial" w:eastAsia="Droid Sans Fallback" w:hAnsi="Arial" w:cs="Arial"/>
          <w:b/>
          <w:bCs/>
          <w:sz w:val="24"/>
          <w:szCs w:val="24"/>
        </w:rPr>
      </w:pPr>
      <w:r>
        <w:rPr>
          <w:rFonts w:eastAsia="TimesNewRoman"/>
          <w:sz w:val="28"/>
          <w:szCs w:val="28"/>
          <w:lang w:eastAsia="zh-CN"/>
        </w:rPr>
        <w:t>контроле в сфере благоустройства</w:t>
      </w:r>
    </w:p>
    <w:p w:rsidR="009A6A30" w:rsidRDefault="009A6A30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9A6A30" w:rsidRDefault="009A6A30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9A6A30" w:rsidRDefault="002C09ED">
      <w:pPr>
        <w:widowControl w:val="0"/>
        <w:ind w:left="3600" w:firstLine="720"/>
        <w:rPr>
          <w:rFonts w:eastAsia="Droid Sans Fallback"/>
          <w:b/>
          <w:bCs/>
          <w:sz w:val="28"/>
          <w:szCs w:val="28"/>
        </w:rPr>
      </w:pPr>
      <w:r>
        <w:rPr>
          <w:rFonts w:eastAsia="Droid Sans Fallback"/>
          <w:b/>
          <w:bCs/>
          <w:sz w:val="28"/>
          <w:szCs w:val="28"/>
        </w:rPr>
        <w:t>КРИТЕРИИ</w:t>
      </w:r>
    </w:p>
    <w:p w:rsidR="009A6A30" w:rsidRDefault="002C09ED">
      <w:pPr>
        <w:widowControl w:val="0"/>
        <w:ind w:firstLine="709"/>
        <w:jc w:val="center"/>
        <w:rPr>
          <w:rFonts w:eastAsia="Droid Sans Fallback" w:cs="Droid Sans Devanagari"/>
          <w:b/>
          <w:bCs/>
          <w:sz w:val="28"/>
          <w:szCs w:val="28"/>
        </w:rPr>
      </w:pPr>
      <w:r>
        <w:rPr>
          <w:rFonts w:eastAsia="Droid Sans Fallback" w:cs="Droid Sans Devanagari"/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9A6A30" w:rsidRDefault="009A6A30">
      <w:pPr>
        <w:widowControl w:val="0"/>
        <w:ind w:firstLine="709"/>
        <w:jc w:val="both"/>
        <w:rPr>
          <w:rFonts w:eastAsia="Droid Sans Fallback" w:cs="Droid Sans Devanagari"/>
          <w:sz w:val="24"/>
          <w:szCs w:val="24"/>
        </w:rPr>
      </w:pPr>
    </w:p>
    <w:p w:rsidR="009A6A30" w:rsidRDefault="002C09ED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в сфере благоустройства подлежат отнесению к категориям среднего, умеренного и низкого риска.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2. </w:t>
      </w:r>
      <w:r>
        <w:rPr>
          <w:sz w:val="28"/>
          <w:szCs w:val="28"/>
        </w:rPr>
        <w:t>Критериями отнесения объекта муниципального контроля к средней категории риска является - наличие факта привлечения в течение года контролируемого лица к административной ответственности за нарушения</w:t>
      </w:r>
      <w:r>
        <w:rPr>
          <w:sz w:val="28"/>
          <w:szCs w:val="28"/>
        </w:rPr>
        <w:br/>
        <w:t xml:space="preserve">в сфере благоустройства и не исполнение предписания при наличии обстоятельств, отягчающих административную ответственность, предусмотренных законодательством Российской Федерации </w:t>
      </w:r>
      <w:r>
        <w:rPr>
          <w:sz w:val="28"/>
          <w:szCs w:val="28"/>
        </w:rPr>
        <w:br/>
        <w:t>об административных правонарушениях.</w:t>
      </w:r>
    </w:p>
    <w:p w:rsidR="009A6A30" w:rsidRDefault="002C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Критериями отнесения объекта муниципального контроля к умеренной категории риска является - наличие факта привлечения в течение года контролируемого лица к административной ответственности за нарушения </w:t>
      </w:r>
      <w:r>
        <w:rPr>
          <w:sz w:val="28"/>
          <w:szCs w:val="28"/>
        </w:rPr>
        <w:br/>
        <w:t>в сфере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</w:p>
    <w:p w:rsidR="009A6A30" w:rsidRDefault="002C09ED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>4. Критерием отнесения объекта муниципального контроля к низкой категории риска является - отсутствие обстоятельств, предусмотренных для среднего и умеренного риска.</w:t>
      </w:r>
    </w:p>
    <w:p w:rsidR="009A6A30" w:rsidRDefault="009A6A3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6A30" w:rsidRDefault="009A6A3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6A30" w:rsidRDefault="009A6A30">
      <w:pPr>
        <w:ind w:firstLine="709"/>
        <w:jc w:val="both"/>
        <w:rPr>
          <w:sz w:val="28"/>
          <w:szCs w:val="28"/>
          <w:highlight w:val="yellow"/>
        </w:rPr>
      </w:pPr>
    </w:p>
    <w:sectPr w:rsidR="009A6A3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ED" w:rsidRDefault="002C09ED">
      <w:r>
        <w:separator/>
      </w:r>
    </w:p>
  </w:endnote>
  <w:endnote w:type="continuationSeparator" w:id="0">
    <w:p w:rsidR="002C09ED" w:rsidRDefault="002C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default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ED" w:rsidRDefault="002C09ED">
      <w:r>
        <w:separator/>
      </w:r>
    </w:p>
  </w:footnote>
  <w:footnote w:type="continuationSeparator" w:id="0">
    <w:p w:rsidR="002C09ED" w:rsidRDefault="002C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A30" w:rsidRDefault="002C09ED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6B75D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  <w:p w:rsidR="009A6A30" w:rsidRDefault="009A6A3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2600"/>
      <w:docPartObj>
        <w:docPartGallery w:val="Page Numbers (Top of Page)"/>
        <w:docPartUnique/>
      </w:docPartObj>
    </w:sdtPr>
    <w:sdtContent>
      <w:p w:rsidR="006B75D1" w:rsidRDefault="006B75D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6B75D1" w:rsidRDefault="006B75D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630"/>
    <w:multiLevelType w:val="hybridMultilevel"/>
    <w:tmpl w:val="CFBCEDFA"/>
    <w:lvl w:ilvl="0" w:tplc="4A04FDC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91E57E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7881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BCA3E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37A9F1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8FE92C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E3E9A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6F0CB0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02E4CD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050029"/>
    <w:multiLevelType w:val="hybridMultilevel"/>
    <w:tmpl w:val="ADBA46DE"/>
    <w:lvl w:ilvl="0" w:tplc="02C81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8F84CB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EA2F8C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4D2279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98810A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678AC5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17877C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7AA401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F54543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6832FE"/>
    <w:multiLevelType w:val="hybridMultilevel"/>
    <w:tmpl w:val="DBCC9B04"/>
    <w:lvl w:ilvl="0" w:tplc="995E4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C0207A">
      <w:start w:val="1"/>
      <w:numFmt w:val="lowerLetter"/>
      <w:lvlText w:val="%2."/>
      <w:lvlJc w:val="left"/>
      <w:pPr>
        <w:ind w:left="1440" w:hanging="360"/>
      </w:pPr>
    </w:lvl>
    <w:lvl w:ilvl="2" w:tplc="5276F2C6">
      <w:start w:val="1"/>
      <w:numFmt w:val="lowerRoman"/>
      <w:lvlText w:val="%3."/>
      <w:lvlJc w:val="right"/>
      <w:pPr>
        <w:ind w:left="2160" w:hanging="180"/>
      </w:pPr>
    </w:lvl>
    <w:lvl w:ilvl="3" w:tplc="2A9A9B2A">
      <w:start w:val="1"/>
      <w:numFmt w:val="decimal"/>
      <w:lvlText w:val="%4."/>
      <w:lvlJc w:val="left"/>
      <w:pPr>
        <w:ind w:left="2880" w:hanging="360"/>
      </w:pPr>
    </w:lvl>
    <w:lvl w:ilvl="4" w:tplc="118C8BA4">
      <w:start w:val="1"/>
      <w:numFmt w:val="lowerLetter"/>
      <w:lvlText w:val="%5."/>
      <w:lvlJc w:val="left"/>
      <w:pPr>
        <w:ind w:left="3600" w:hanging="360"/>
      </w:pPr>
    </w:lvl>
    <w:lvl w:ilvl="5" w:tplc="829E8A0A">
      <w:start w:val="1"/>
      <w:numFmt w:val="lowerRoman"/>
      <w:lvlText w:val="%6."/>
      <w:lvlJc w:val="right"/>
      <w:pPr>
        <w:ind w:left="4320" w:hanging="180"/>
      </w:pPr>
    </w:lvl>
    <w:lvl w:ilvl="6" w:tplc="16400154">
      <w:start w:val="1"/>
      <w:numFmt w:val="decimal"/>
      <w:lvlText w:val="%7."/>
      <w:lvlJc w:val="left"/>
      <w:pPr>
        <w:ind w:left="5040" w:hanging="360"/>
      </w:pPr>
    </w:lvl>
    <w:lvl w:ilvl="7" w:tplc="452ABFBC">
      <w:start w:val="1"/>
      <w:numFmt w:val="lowerLetter"/>
      <w:lvlText w:val="%8."/>
      <w:lvlJc w:val="left"/>
      <w:pPr>
        <w:ind w:left="5760" w:hanging="360"/>
      </w:pPr>
    </w:lvl>
    <w:lvl w:ilvl="8" w:tplc="073033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2567"/>
    <w:multiLevelType w:val="hybridMultilevel"/>
    <w:tmpl w:val="5874B7F0"/>
    <w:lvl w:ilvl="0" w:tplc="1928998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1B04B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9F8F1E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E5450F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3C1E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836C41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D048C0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D9ED8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1D462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BB0EAB"/>
    <w:multiLevelType w:val="hybridMultilevel"/>
    <w:tmpl w:val="CE38DFE4"/>
    <w:lvl w:ilvl="0" w:tplc="D090A4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2BE932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41C6CE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686342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4EB36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7280E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F4217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A0EF7E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9867CD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A4679CE"/>
    <w:multiLevelType w:val="hybridMultilevel"/>
    <w:tmpl w:val="3FDAD964"/>
    <w:lvl w:ilvl="0" w:tplc="8D2C3A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11EC0F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0B3F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B2AC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F9AAB0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CA6540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DC6D2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BEEE71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5BEE0E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DB195C"/>
    <w:multiLevelType w:val="hybridMultilevel"/>
    <w:tmpl w:val="226C05A2"/>
    <w:lvl w:ilvl="0" w:tplc="5A12B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77E5BFA">
      <w:start w:val="1"/>
      <w:numFmt w:val="lowerLetter"/>
      <w:lvlText w:val="%2."/>
      <w:lvlJc w:val="left"/>
      <w:pPr>
        <w:ind w:left="1800" w:hanging="360"/>
      </w:pPr>
    </w:lvl>
    <w:lvl w:ilvl="2" w:tplc="02909B3A">
      <w:start w:val="1"/>
      <w:numFmt w:val="lowerRoman"/>
      <w:lvlText w:val="%3."/>
      <w:lvlJc w:val="right"/>
      <w:pPr>
        <w:ind w:left="2520" w:hanging="180"/>
      </w:pPr>
    </w:lvl>
    <w:lvl w:ilvl="3" w:tplc="A192C730">
      <w:start w:val="1"/>
      <w:numFmt w:val="decimal"/>
      <w:lvlText w:val="%4."/>
      <w:lvlJc w:val="left"/>
      <w:pPr>
        <w:ind w:left="3240" w:hanging="360"/>
      </w:pPr>
    </w:lvl>
    <w:lvl w:ilvl="4" w:tplc="38EAE6F4">
      <w:start w:val="1"/>
      <w:numFmt w:val="lowerLetter"/>
      <w:lvlText w:val="%5."/>
      <w:lvlJc w:val="left"/>
      <w:pPr>
        <w:ind w:left="3960" w:hanging="360"/>
      </w:pPr>
    </w:lvl>
    <w:lvl w:ilvl="5" w:tplc="C7FA6C58">
      <w:start w:val="1"/>
      <w:numFmt w:val="lowerRoman"/>
      <w:lvlText w:val="%6."/>
      <w:lvlJc w:val="right"/>
      <w:pPr>
        <w:ind w:left="4680" w:hanging="180"/>
      </w:pPr>
    </w:lvl>
    <w:lvl w:ilvl="6" w:tplc="EA0454E6">
      <w:start w:val="1"/>
      <w:numFmt w:val="decimal"/>
      <w:lvlText w:val="%7."/>
      <w:lvlJc w:val="left"/>
      <w:pPr>
        <w:ind w:left="5400" w:hanging="360"/>
      </w:pPr>
    </w:lvl>
    <w:lvl w:ilvl="7" w:tplc="8574130A">
      <w:start w:val="1"/>
      <w:numFmt w:val="lowerLetter"/>
      <w:lvlText w:val="%8."/>
      <w:lvlJc w:val="left"/>
      <w:pPr>
        <w:ind w:left="6120" w:hanging="360"/>
      </w:pPr>
    </w:lvl>
    <w:lvl w:ilvl="8" w:tplc="BB2C1B4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631B3"/>
    <w:multiLevelType w:val="hybridMultilevel"/>
    <w:tmpl w:val="CD4A0A68"/>
    <w:lvl w:ilvl="0" w:tplc="97E84A6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262E4F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28065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062BF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27E32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DC6895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776FA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9CCC2F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190D61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25D6091"/>
    <w:multiLevelType w:val="hybridMultilevel"/>
    <w:tmpl w:val="B5980578"/>
    <w:lvl w:ilvl="0" w:tplc="2496E7F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414C9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CA472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A08E2F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22045E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7BA55D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D283E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D4B6084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BCC2D4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4F01666"/>
    <w:multiLevelType w:val="hybridMultilevel"/>
    <w:tmpl w:val="DF5439BE"/>
    <w:lvl w:ilvl="0" w:tplc="8466D07E">
      <w:start w:val="1"/>
      <w:numFmt w:val="decimal"/>
      <w:lvlText w:val="%1."/>
      <w:lvlJc w:val="left"/>
      <w:pPr>
        <w:ind w:left="1956" w:hanging="1416"/>
      </w:pPr>
    </w:lvl>
    <w:lvl w:ilvl="1" w:tplc="02222E26">
      <w:start w:val="1"/>
      <w:numFmt w:val="lowerLetter"/>
      <w:lvlText w:val="%2."/>
      <w:lvlJc w:val="left"/>
      <w:pPr>
        <w:ind w:left="1620" w:hanging="360"/>
      </w:pPr>
    </w:lvl>
    <w:lvl w:ilvl="2" w:tplc="DE6A26E2">
      <w:start w:val="1"/>
      <w:numFmt w:val="lowerRoman"/>
      <w:lvlText w:val="%3."/>
      <w:lvlJc w:val="right"/>
      <w:pPr>
        <w:ind w:left="2340" w:hanging="180"/>
      </w:pPr>
    </w:lvl>
    <w:lvl w:ilvl="3" w:tplc="305A7D8C">
      <w:start w:val="1"/>
      <w:numFmt w:val="decimal"/>
      <w:lvlText w:val="%4."/>
      <w:lvlJc w:val="left"/>
      <w:pPr>
        <w:ind w:left="3060" w:hanging="360"/>
      </w:pPr>
    </w:lvl>
    <w:lvl w:ilvl="4" w:tplc="E216E540">
      <w:start w:val="1"/>
      <w:numFmt w:val="lowerLetter"/>
      <w:lvlText w:val="%5."/>
      <w:lvlJc w:val="left"/>
      <w:pPr>
        <w:ind w:left="3780" w:hanging="360"/>
      </w:pPr>
    </w:lvl>
    <w:lvl w:ilvl="5" w:tplc="8A9C0E1E">
      <w:start w:val="1"/>
      <w:numFmt w:val="lowerRoman"/>
      <w:lvlText w:val="%6."/>
      <w:lvlJc w:val="right"/>
      <w:pPr>
        <w:ind w:left="4500" w:hanging="180"/>
      </w:pPr>
    </w:lvl>
    <w:lvl w:ilvl="6" w:tplc="0FFEF5D2">
      <w:start w:val="1"/>
      <w:numFmt w:val="decimal"/>
      <w:lvlText w:val="%7."/>
      <w:lvlJc w:val="left"/>
      <w:pPr>
        <w:ind w:left="5220" w:hanging="360"/>
      </w:pPr>
    </w:lvl>
    <w:lvl w:ilvl="7" w:tplc="04CECF2C">
      <w:start w:val="1"/>
      <w:numFmt w:val="lowerLetter"/>
      <w:lvlText w:val="%8."/>
      <w:lvlJc w:val="left"/>
      <w:pPr>
        <w:ind w:left="5940" w:hanging="360"/>
      </w:pPr>
    </w:lvl>
    <w:lvl w:ilvl="8" w:tplc="7BE801C2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0D344B"/>
    <w:multiLevelType w:val="hybridMultilevel"/>
    <w:tmpl w:val="B082F132"/>
    <w:lvl w:ilvl="0" w:tplc="B3C630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0C666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76CA6F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4C42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DD88A4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368071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D1267C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7721B9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FC4F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87117CC"/>
    <w:multiLevelType w:val="hybridMultilevel"/>
    <w:tmpl w:val="31F61FB8"/>
    <w:lvl w:ilvl="0" w:tplc="19B0EFB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C86ED6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36EB67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CB4DD2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EE90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7A6BB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6AA46D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FC69B2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CE3A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6113483"/>
    <w:multiLevelType w:val="hybridMultilevel"/>
    <w:tmpl w:val="9112049A"/>
    <w:lvl w:ilvl="0" w:tplc="F99C98A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E0ED5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AD8F6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EB2AD2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C9A012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01E406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B3075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812545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F02F0F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16C7240"/>
    <w:multiLevelType w:val="hybridMultilevel"/>
    <w:tmpl w:val="BE601820"/>
    <w:lvl w:ilvl="0" w:tplc="ED20636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544672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38C102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6E0AB9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1FA8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1C6D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448B0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69071C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6B232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B8C533A"/>
    <w:multiLevelType w:val="hybridMultilevel"/>
    <w:tmpl w:val="5CFA3AB4"/>
    <w:lvl w:ilvl="0" w:tplc="88885A7E">
      <w:start w:val="1"/>
      <w:numFmt w:val="decimal"/>
      <w:lvlText w:val="%1."/>
      <w:lvlJc w:val="left"/>
      <w:pPr>
        <w:ind w:left="709" w:hanging="360"/>
      </w:pPr>
    </w:lvl>
    <w:lvl w:ilvl="1" w:tplc="F72E5E26">
      <w:start w:val="1"/>
      <w:numFmt w:val="lowerLetter"/>
      <w:lvlText w:val="%2."/>
      <w:lvlJc w:val="left"/>
      <w:pPr>
        <w:ind w:left="1429" w:hanging="360"/>
      </w:pPr>
    </w:lvl>
    <w:lvl w:ilvl="2" w:tplc="475E5888">
      <w:start w:val="1"/>
      <w:numFmt w:val="lowerRoman"/>
      <w:lvlText w:val="%3."/>
      <w:lvlJc w:val="right"/>
      <w:pPr>
        <w:ind w:left="2149" w:hanging="180"/>
      </w:pPr>
    </w:lvl>
    <w:lvl w:ilvl="3" w:tplc="B1EE7DDA">
      <w:start w:val="1"/>
      <w:numFmt w:val="decimal"/>
      <w:lvlText w:val="%4."/>
      <w:lvlJc w:val="left"/>
      <w:pPr>
        <w:ind w:left="2869" w:hanging="360"/>
      </w:pPr>
    </w:lvl>
    <w:lvl w:ilvl="4" w:tplc="894CD310">
      <w:start w:val="1"/>
      <w:numFmt w:val="lowerLetter"/>
      <w:lvlText w:val="%5."/>
      <w:lvlJc w:val="left"/>
      <w:pPr>
        <w:ind w:left="3589" w:hanging="360"/>
      </w:pPr>
    </w:lvl>
    <w:lvl w:ilvl="5" w:tplc="94F022BA">
      <w:start w:val="1"/>
      <w:numFmt w:val="lowerRoman"/>
      <w:lvlText w:val="%6."/>
      <w:lvlJc w:val="right"/>
      <w:pPr>
        <w:ind w:left="4309" w:hanging="180"/>
      </w:pPr>
    </w:lvl>
    <w:lvl w:ilvl="6" w:tplc="98022C86">
      <w:start w:val="1"/>
      <w:numFmt w:val="decimal"/>
      <w:lvlText w:val="%7."/>
      <w:lvlJc w:val="left"/>
      <w:pPr>
        <w:ind w:left="5029" w:hanging="360"/>
      </w:pPr>
    </w:lvl>
    <w:lvl w:ilvl="7" w:tplc="7FA8B036">
      <w:start w:val="1"/>
      <w:numFmt w:val="lowerLetter"/>
      <w:lvlText w:val="%8."/>
      <w:lvlJc w:val="left"/>
      <w:pPr>
        <w:ind w:left="5749" w:hanging="360"/>
      </w:pPr>
    </w:lvl>
    <w:lvl w:ilvl="8" w:tplc="978079B4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C562805"/>
    <w:multiLevelType w:val="hybridMultilevel"/>
    <w:tmpl w:val="E0A0096E"/>
    <w:lvl w:ilvl="0" w:tplc="14A2DC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73A41C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6E04DA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A7483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082942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7D08B9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064A0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A56A2D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7CEC01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E9A766E"/>
    <w:multiLevelType w:val="hybridMultilevel"/>
    <w:tmpl w:val="40BAB510"/>
    <w:lvl w:ilvl="0" w:tplc="9FC0F50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A0C0F6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7567D1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D0250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430D6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BFE6A4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B421ED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B3AA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08E6C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6B61C26"/>
    <w:multiLevelType w:val="hybridMultilevel"/>
    <w:tmpl w:val="19342A32"/>
    <w:lvl w:ilvl="0" w:tplc="2FF427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76146C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4D6591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3F095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93E9B5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AC2B07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0F026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E1C09D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B1EC87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E7E2667"/>
    <w:multiLevelType w:val="hybridMultilevel"/>
    <w:tmpl w:val="DB6EB358"/>
    <w:lvl w:ilvl="0" w:tplc="D4E601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314CB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CBE8B8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92A83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E2C6D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6AA113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1E75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878ABA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77A173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03C77E9"/>
    <w:multiLevelType w:val="hybridMultilevel"/>
    <w:tmpl w:val="060EAA3C"/>
    <w:lvl w:ilvl="0" w:tplc="2D628D6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196DB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F921C3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64D18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8CC76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2FEFCA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83EA74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04C817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748AB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7E321D9"/>
    <w:multiLevelType w:val="hybridMultilevel"/>
    <w:tmpl w:val="9024599A"/>
    <w:lvl w:ilvl="0" w:tplc="C74AED7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DD4E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5AEF4B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8C011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DF8D9B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9AAAC5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90A13B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278A23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376FE3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E6E0A4D"/>
    <w:multiLevelType w:val="hybridMultilevel"/>
    <w:tmpl w:val="A80A02E2"/>
    <w:lvl w:ilvl="0" w:tplc="EE7CB27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C896D7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4493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87631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692C51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7CE5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0EC7B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584FA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4BA87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12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16"/>
  </w:num>
  <w:num w:numId="15">
    <w:abstractNumId w:val="21"/>
  </w:num>
  <w:num w:numId="16">
    <w:abstractNumId w:val="17"/>
  </w:num>
  <w:num w:numId="17">
    <w:abstractNumId w:val="18"/>
  </w:num>
  <w:num w:numId="18">
    <w:abstractNumId w:val="20"/>
  </w:num>
  <w:num w:numId="19">
    <w:abstractNumId w:val="19"/>
  </w:num>
  <w:num w:numId="20">
    <w:abstractNumId w:val="7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30"/>
    <w:rsid w:val="002C09ED"/>
    <w:rsid w:val="006445C3"/>
    <w:rsid w:val="006B75D1"/>
    <w:rsid w:val="009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1EF4E-CB0C-496F-AD08-C3DE50AA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84ED-833A-4E98-9326-A96D0C79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4753</Words>
  <Characters>27095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31785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Некрасова Наталья Сергеевна</cp:lastModifiedBy>
  <cp:revision>4</cp:revision>
  <cp:lastPrinted>2025-07-22T07:08:00Z</cp:lastPrinted>
  <dcterms:created xsi:type="dcterms:W3CDTF">2025-07-21T12:45:00Z</dcterms:created>
  <dcterms:modified xsi:type="dcterms:W3CDTF">2025-07-22T07:11:00Z</dcterms:modified>
</cp:coreProperties>
</file>