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15"/>
        <w:contextualSpacing w:val="0"/>
        <w:jc w:val="center"/>
        <w:spacing w:before="0" w:after="0" w:line="283" w:lineRule="atLeast"/>
        <w:rPr>
          <w:rFonts w:cs="Times New Roman"/>
          <w:color w:val="auto"/>
          <w:sz w:val="28"/>
          <w:szCs w:val="28"/>
          <w:highlight w:val="none"/>
          <w:lang w:eastAsia="ru-RU"/>
        </w:rPr>
        <w:suppressLineNumbers w:val="0"/>
      </w:pPr>
      <w:r>
        <w:rPr>
          <w:rFonts w:cs="Times New Roman"/>
          <w:color w:val="auto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114935" simplePos="0" relativeHeight="2" behindDoc="0" locked="0" layoutInCell="1" allowOverlap="1">
                <wp:simplePos x="0" y="0"/>
                <wp:positionH relativeFrom="margin">
                  <wp:posOffset>-13970</wp:posOffset>
                </wp:positionH>
                <wp:positionV relativeFrom="page">
                  <wp:posOffset>724535</wp:posOffset>
                </wp:positionV>
                <wp:extent cx="67310" cy="180975"/>
                <wp:effectExtent l="0" t="0" r="0" b="0"/>
                <wp:wrapSquare wrapText="bothSides"/>
                <wp:docPr id="1" name="Изображение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6600" cy="180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contextualSpacing/>
                              <w:spacing w:after="0"/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</w:r>
                          </w:p>
                          <w:p>
                            <w:r/>
                            <w:r/>
                          </w:p>
                        </w:txbxContent>
                      </wps:txbx>
                      <wps:bodyPr lIns="25560" tIns="25560" rIns="25560" bIns="2556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o:spt="1" type="#_x0000_t1" style="position:absolute;z-index:2;o:allowoverlap:true;o:allowincell:true;mso-position-horizontal-relative:margin;margin-left:-1.10pt;mso-position-horizontal:absolute;mso-position-vertical-relative:page;margin-top:57.05pt;mso-position-vertical:absolute;width:5.30pt;height:14.25pt;mso-wrap-distance-left:0.00pt;mso-wrap-distance-top:0.00pt;mso-wrap-distance-right:9.05pt;mso-wrap-distance-bottom:0.00pt;visibility:visible;" filled="f" stroked="f" strokeweight="0.00pt">
                <w10:wrap type="square"/>
                <v:textbox inset="0,0,0,0">
                  <w:txbxContent>
                    <w:p>
                      <w:pPr>
                        <w:contextualSpacing/>
                        <w:spacing w:after="0"/>
                        <w:rPr>
                          <w:b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</w:r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</w:r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</w:r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b/>
          <w:bCs/>
          <w:color w:val="auto"/>
          <w:sz w:val="28"/>
          <w:szCs w:val="28"/>
          <w:lang w:eastAsia="ru-RU"/>
        </w:rPr>
        <w:t xml:space="preserve">ПРОТОКОЛ №49</w:t>
      </w:r>
      <w:r>
        <w:rPr>
          <w:rFonts w:cs="Times New Roman"/>
          <w:b/>
          <w:bCs/>
          <w:color w:val="auto"/>
          <w:sz w:val="28"/>
          <w:szCs w:val="28"/>
          <w:lang w:eastAsia="ru-RU"/>
        </w:rPr>
        <w:t xml:space="preserve"> </w:t>
      </w:r>
      <w:r>
        <w:rPr>
          <w:rFonts w:cs="Times New Roman"/>
          <w:b/>
          <w:bCs/>
          <w:color w:val="auto"/>
          <w:sz w:val="28"/>
          <w:szCs w:val="28"/>
          <w:lang w:eastAsia="ru-RU"/>
        </w:rPr>
        <w:t xml:space="preserve">          </w:t>
      </w:r>
      <w:r>
        <w:rPr>
          <w:rFonts w:cs="Times New Roman"/>
          <w:b/>
          <w:bCs/>
          <w:color w:val="auto"/>
          <w:sz w:val="28"/>
          <w:szCs w:val="28"/>
          <w:lang w:eastAsia="ru-RU"/>
        </w:rPr>
        <w:t xml:space="preserve">         </w:t>
      </w:r>
      <w:r>
        <w:rPr>
          <w:rFonts w:cs="Times New Roman"/>
          <w:color w:val="auto"/>
          <w:sz w:val="28"/>
          <w:szCs w:val="28"/>
          <w:lang w:eastAsia="ru-RU"/>
        </w:rPr>
        <w:t xml:space="preserve">             </w:t>
      </w:r>
      <w:r>
        <w:rPr>
          <w:rFonts w:cs="Times New Roman"/>
          <w:color w:val="auto"/>
          <w:sz w:val="28"/>
          <w:szCs w:val="28"/>
          <w:highlight w:val="none"/>
          <w:lang w:eastAsia="ru-RU"/>
        </w:rPr>
      </w:r>
      <w:r>
        <w:rPr>
          <w:rFonts w:cs="Times New Roman"/>
          <w:color w:val="auto"/>
          <w:sz w:val="28"/>
          <w:szCs w:val="28"/>
          <w:highlight w:val="none"/>
          <w:lang w:eastAsia="ru-RU"/>
        </w:rPr>
      </w:r>
    </w:p>
    <w:p>
      <w:pPr>
        <w:pStyle w:val="715"/>
        <w:contextualSpacing w:val="0"/>
        <w:jc w:val="center"/>
        <w:spacing w:before="0" w:after="0" w:line="283" w:lineRule="atLeast"/>
        <w:rPr>
          <w:rFonts w:cs="Times New Roman"/>
          <w:color w:val="auto"/>
        </w:rPr>
        <w:suppressLineNumbers w:val="0"/>
      </w:pPr>
      <w:r>
        <w:rPr>
          <w:rFonts w:cs="Times New Roman"/>
          <w:b/>
          <w:color w:val="auto"/>
          <w:sz w:val="28"/>
          <w:szCs w:val="28"/>
          <w:lang w:eastAsia="en-US"/>
        </w:rPr>
        <w:t xml:space="preserve">заседания Совета по вопросам развития инвестиционной </w:t>
      </w:r>
      <w:r>
        <w:rPr>
          <w:rFonts w:cs="Times New Roman"/>
          <w:color w:val="auto"/>
        </w:rPr>
      </w:r>
      <w:r>
        <w:rPr>
          <w:rFonts w:cs="Times New Roman"/>
          <w:color w:val="auto"/>
        </w:rPr>
      </w:r>
    </w:p>
    <w:p>
      <w:pPr>
        <w:pStyle w:val="715"/>
        <w:contextualSpacing w:val="0"/>
        <w:jc w:val="center"/>
        <w:spacing w:before="0" w:after="0" w:line="283" w:lineRule="atLeast"/>
        <w:rPr>
          <w:rFonts w:cs="Times New Roman"/>
          <w:color w:val="auto"/>
        </w:rPr>
        <w:suppressLineNumbers w:val="0"/>
      </w:pPr>
      <w:r>
        <w:rPr>
          <w:rFonts w:cs="Times New Roman"/>
          <w:b/>
          <w:color w:val="auto"/>
          <w:sz w:val="28"/>
          <w:szCs w:val="28"/>
          <w:lang w:eastAsia="en-US"/>
        </w:rPr>
        <w:t xml:space="preserve">деятельности в городе Нижневартовске </w:t>
      </w:r>
      <w:r>
        <w:rPr>
          <w:rFonts w:cs="Times New Roman"/>
          <w:color w:val="auto"/>
        </w:rPr>
      </w:r>
      <w:r>
        <w:rPr>
          <w:rFonts w:cs="Times New Roman"/>
          <w:color w:val="auto"/>
        </w:rPr>
      </w:r>
    </w:p>
    <w:p>
      <w:pPr>
        <w:spacing w:after="0" w:line="283" w:lineRule="atLeast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spacing w:after="0" w:line="283" w:lineRule="atLeast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0"/>
          <w:szCs w:val="20"/>
        </w:rPr>
      </w:r>
    </w:p>
    <w:p>
      <w:pPr>
        <w:spacing w:after="0" w:line="283" w:lineRule="atLeast"/>
        <w:rPr>
          <w:rFonts w:cs="Times New Roman"/>
          <w:color w:val="000000" w:themeColor="text1"/>
          <w:sz w:val="28"/>
          <w:szCs w:val="28"/>
          <w:highlight w:val="none"/>
        </w:rPr>
      </w:pPr>
      <w:r>
        <w:rPr>
          <w:rFonts w:cs="Times New Roman"/>
          <w:color w:val="000000" w:themeColor="text1"/>
          <w:sz w:val="28"/>
          <w:szCs w:val="28"/>
          <w:highlight w:val="white"/>
        </w:rPr>
        <w:t xml:space="preserve">5</w:t>
      </w:r>
      <w:r>
        <w:rPr>
          <w:rFonts w:cs="Times New Roman"/>
          <w:color w:val="000000" w:themeColor="text1"/>
          <w:sz w:val="28"/>
          <w:szCs w:val="28"/>
          <w:highlight w:val="white"/>
        </w:rPr>
        <w:t xml:space="preserve"> марта</w:t>
      </w:r>
      <w:r>
        <w:rPr>
          <w:rFonts w:cs="Times New Roman"/>
          <w:color w:val="000000" w:themeColor="text1"/>
          <w:sz w:val="28"/>
          <w:szCs w:val="28"/>
          <w:highlight w:val="white"/>
        </w:rPr>
        <w:t xml:space="preserve"> 2026</w:t>
      </w:r>
      <w:r>
        <w:rPr>
          <w:rFonts w:cs="Times New Roman"/>
          <w:color w:val="000000" w:themeColor="text1"/>
          <w:sz w:val="28"/>
          <w:szCs w:val="28"/>
          <w:highlight w:val="white"/>
        </w:rPr>
        <w:t xml:space="preserve"> года           </w:t>
      </w:r>
      <w:r>
        <w:rPr>
          <w:rFonts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cs="Times New Roman"/>
          <w:color w:val="000000" w:themeColor="text1"/>
          <w:sz w:val="28"/>
          <w:szCs w:val="28"/>
        </w:rPr>
        <w:t xml:space="preserve">                                                              г. Нижневартовск </w:t>
      </w:r>
      <w:r>
        <w:rPr>
          <w:rFonts w:cs="Times New Roman"/>
          <w:color w:val="000000" w:themeColor="text1"/>
          <w:sz w:val="28"/>
          <w:szCs w:val="28"/>
          <w:highlight w:val="none"/>
        </w:rPr>
      </w:r>
      <w:r>
        <w:rPr>
          <w:rFonts w:cs="Times New Roman"/>
          <w:color w:val="000000" w:themeColor="text1"/>
          <w:sz w:val="28"/>
          <w:szCs w:val="28"/>
          <w:highlight w:val="none"/>
        </w:rPr>
      </w:r>
    </w:p>
    <w:p>
      <w:pPr>
        <w:spacing w:after="0" w:line="283" w:lineRule="atLeast"/>
        <w:rPr>
          <w:rFonts w:cs="Times New Roman"/>
          <w:color w:val="000000" w:themeColor="text1"/>
          <w:sz w:val="28"/>
          <w:szCs w:val="28"/>
          <w:highlight w:val="none"/>
        </w:rPr>
      </w:pPr>
      <w:r>
        <w:rPr>
          <w:rFonts w:cs="Times New Roman"/>
          <w:color w:val="000000" w:themeColor="text1"/>
          <w:sz w:val="28"/>
          <w:szCs w:val="28"/>
          <w:highlight w:val="none"/>
        </w:rPr>
      </w:r>
      <w:r>
        <w:rPr>
          <w:rFonts w:cs="Times New Roman"/>
          <w:color w:val="000000" w:themeColor="text1"/>
          <w:sz w:val="28"/>
          <w:szCs w:val="28"/>
          <w:highlight w:val="none"/>
        </w:rPr>
      </w:r>
      <w:r>
        <w:rPr>
          <w:rFonts w:cs="Times New Roman"/>
          <w:color w:val="000000" w:themeColor="text1"/>
          <w:sz w:val="28"/>
          <w:szCs w:val="28"/>
          <w:highlight w:val="none"/>
        </w:rPr>
      </w:r>
    </w:p>
    <w:p>
      <w:pPr>
        <w:contextualSpacing/>
        <w:spacing w:line="240" w:lineRule="auto"/>
        <w:rPr>
          <w:rFonts w:cs="Times New Roman"/>
          <w:color w:val="000000" w:themeColor="text1"/>
          <w:sz w:val="28"/>
          <w:szCs w:val="28"/>
          <w:highlight w:val="white"/>
        </w:rPr>
      </w:pPr>
      <w:r>
        <w:rPr>
          <w:rFonts w:cs="Times New Roman"/>
          <w:b/>
          <w:bCs/>
          <w:color w:val="000000" w:themeColor="text1"/>
          <w:sz w:val="28"/>
          <w:szCs w:val="28"/>
          <w:highlight w:val="white"/>
          <w:lang w:eastAsia="ru-RU"/>
        </w:rPr>
        <w:t xml:space="preserve">Председательствовал:   </w:t>
      </w:r>
      <w:r>
        <w:rPr>
          <w:rFonts w:cs="Times New Roman"/>
          <w:color w:val="000000" w:themeColor="text1"/>
          <w:sz w:val="28"/>
          <w:szCs w:val="28"/>
          <w:highlight w:val="white"/>
          <w:lang w:eastAsia="ru-RU"/>
        </w:rPr>
        <w:t xml:space="preserve">                                                 </w:t>
      </w:r>
      <w:r>
        <w:rPr>
          <w:rFonts w:cs="Times New Roman"/>
          <w:color w:val="000000" w:themeColor="text1"/>
          <w:sz w:val="28"/>
          <w:szCs w:val="28"/>
          <w:highlight w:val="white"/>
        </w:rPr>
      </w:r>
      <w:r>
        <w:rPr>
          <w:rFonts w:cs="Times New Roman"/>
          <w:color w:val="000000" w:themeColor="text1"/>
          <w:sz w:val="28"/>
          <w:szCs w:val="28"/>
          <w:highlight w:val="white"/>
        </w:rPr>
      </w:r>
    </w:p>
    <w:p>
      <w:pPr>
        <w:contextualSpacing/>
        <w:spacing w:line="240" w:lineRule="auto"/>
        <w:rPr>
          <w:rFonts w:cs="Times New Roman"/>
          <w:color w:val="000000" w:themeColor="text1"/>
          <w:highlight w:val="white"/>
        </w:rPr>
      </w:pPr>
      <w:r>
        <w:rPr>
          <w:rFonts w:cs="Times New Roman"/>
          <w:color w:val="000000" w:themeColor="text1"/>
          <w:sz w:val="28"/>
          <w:szCs w:val="28"/>
          <w:highlight w:val="white"/>
        </w:rPr>
        <w:t xml:space="preserve">Кощенко</w:t>
      </w:r>
      <w:r>
        <w:rPr>
          <w:rFonts w:cs="Times New Roman"/>
          <w:color w:val="000000" w:themeColor="text1"/>
          <w:sz w:val="28"/>
          <w:szCs w:val="28"/>
          <w:highlight w:val="white"/>
        </w:rPr>
        <w:t xml:space="preserve"> Дмитрий Александрович</w:t>
      </w:r>
      <w:r>
        <w:rPr>
          <w:rFonts w:cs="Times New Roman"/>
          <w:color w:val="000000" w:themeColor="text1"/>
          <w:sz w:val="28"/>
          <w:szCs w:val="28"/>
          <w:highlight w:val="white"/>
        </w:rPr>
        <w:t xml:space="preserve"> – </w:t>
      </w:r>
      <w:r>
        <w:rPr>
          <w:rFonts w:cs="Times New Roman"/>
          <w:color w:val="000000" w:themeColor="text1"/>
          <w:sz w:val="28"/>
          <w:szCs w:val="28"/>
          <w:highlight w:val="white"/>
        </w:rPr>
        <w:t xml:space="preserve">глава города, председатель</w:t>
      </w:r>
      <w:r>
        <w:rPr>
          <w:rFonts w:cs="Times New Roman"/>
          <w:color w:val="000000" w:themeColor="text1"/>
          <w:sz w:val="28"/>
          <w:szCs w:val="28"/>
          <w:highlight w:val="white"/>
        </w:rPr>
        <w:t xml:space="preserve"> Совета</w:t>
      </w:r>
      <w:r>
        <w:rPr>
          <w:rFonts w:cs="Times New Roman"/>
          <w:color w:val="000000" w:themeColor="text1"/>
          <w:highlight w:val="white"/>
        </w:rPr>
      </w:r>
      <w:r>
        <w:rPr>
          <w:rFonts w:cs="Times New Roman"/>
          <w:color w:val="000000" w:themeColor="text1"/>
          <w:highlight w:val="white"/>
        </w:rPr>
      </w:r>
    </w:p>
    <w:p>
      <w:pPr>
        <w:ind w:right="-113"/>
        <w:jc w:val="both"/>
        <w:spacing w:after="0"/>
        <w:rPr>
          <w:rFonts w:cs="Times New Roman"/>
          <w:color w:val="000000" w:themeColor="text1"/>
          <w:sz w:val="20"/>
          <w:szCs w:val="20"/>
          <w:highlight w:val="white"/>
        </w:rPr>
      </w:pPr>
      <w:r>
        <w:rPr>
          <w:rFonts w:cs="Times New Roman"/>
          <w:color w:val="000000" w:themeColor="text1"/>
          <w:sz w:val="20"/>
          <w:szCs w:val="20"/>
          <w:highlight w:val="white"/>
        </w:rPr>
      </w:r>
      <w:r>
        <w:rPr>
          <w:rFonts w:cs="Times New Roman"/>
          <w:color w:val="000000" w:themeColor="text1"/>
          <w:sz w:val="20"/>
          <w:szCs w:val="20"/>
          <w:highlight w:val="white"/>
        </w:rPr>
      </w:r>
      <w:r>
        <w:rPr>
          <w:rFonts w:cs="Times New Roman"/>
          <w:color w:val="000000" w:themeColor="text1"/>
          <w:sz w:val="20"/>
          <w:szCs w:val="20"/>
          <w:highlight w:val="white"/>
        </w:rPr>
      </w:r>
    </w:p>
    <w:p>
      <w:pPr>
        <w:contextualSpacing/>
        <w:jc w:val="both"/>
        <w:spacing w:line="240" w:lineRule="auto"/>
        <w:rPr>
          <w:rFonts w:cs="Times New Roman"/>
          <w:b/>
          <w:bCs/>
          <w:color w:val="000000" w:themeColor="text1"/>
          <w:sz w:val="28"/>
          <w:szCs w:val="28"/>
          <w:highlight w:val="white"/>
        </w:rPr>
      </w:pPr>
      <w:r>
        <w:rPr>
          <w:rFonts w:cs="Times New Roman"/>
          <w:b/>
          <w:bCs/>
          <w:color w:val="000000" w:themeColor="text1"/>
          <w:sz w:val="28"/>
          <w:szCs w:val="28"/>
          <w:highlight w:val="white"/>
        </w:rPr>
        <w:t xml:space="preserve">Принимали участие: </w:t>
      </w:r>
      <w:r>
        <w:rPr>
          <w:color w:val="000000" w:themeColor="text1"/>
          <w:sz w:val="28"/>
          <w:szCs w:val="28"/>
          <w:highlight w:val="white"/>
        </w:rPr>
        <w:t xml:space="preserve">п</w:t>
      </w:r>
      <w:r>
        <w:rPr>
          <w:rFonts w:cs="Times New Roman"/>
          <w:color w:val="000000" w:themeColor="text1"/>
          <w:sz w:val="28"/>
          <w:szCs w:val="28"/>
          <w:highlight w:val="white"/>
        </w:rPr>
        <w:t xml:space="preserve">олный список участников приведен в приложении 1</w:t>
        <w:br/>
        <w:t xml:space="preserve">к протоколу                                                   </w:t>
      </w:r>
      <w:r>
        <w:rPr>
          <w:rFonts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cs="Times New Roman"/>
          <w:b/>
          <w:bCs/>
          <w:color w:val="000000" w:themeColor="text1"/>
          <w:sz w:val="28"/>
          <w:szCs w:val="28"/>
          <w:highlight w:val="white"/>
        </w:rPr>
      </w:r>
    </w:p>
    <w:p>
      <w:pPr>
        <w:contextualSpacing/>
        <w:spacing w:line="240" w:lineRule="auto"/>
        <w:rPr>
          <w:rFonts w:cs="Times New Roman"/>
          <w:b/>
          <w:bCs/>
          <w:color w:val="000000" w:themeColor="text1"/>
          <w:sz w:val="20"/>
          <w:szCs w:val="20"/>
          <w:highlight w:val="white"/>
        </w:rPr>
      </w:pPr>
      <w:r>
        <w:rPr>
          <w:rFonts w:cs="Times New Roman"/>
          <w:b/>
          <w:bCs/>
          <w:color w:val="000000" w:themeColor="text1"/>
          <w:sz w:val="20"/>
          <w:szCs w:val="20"/>
          <w:highlight w:val="white"/>
        </w:rPr>
      </w:r>
      <w:r>
        <w:rPr>
          <w:rFonts w:cs="Times New Roman"/>
          <w:b/>
          <w:bCs/>
          <w:color w:val="000000" w:themeColor="text1"/>
          <w:sz w:val="20"/>
          <w:szCs w:val="20"/>
          <w:highlight w:val="white"/>
        </w:rPr>
      </w:r>
      <w:r>
        <w:rPr>
          <w:rFonts w:cs="Times New Roman"/>
          <w:b/>
          <w:bCs/>
          <w:color w:val="000000" w:themeColor="text1"/>
          <w:sz w:val="20"/>
          <w:szCs w:val="20"/>
          <w:highlight w:val="white"/>
        </w:rPr>
      </w:r>
    </w:p>
    <w:p>
      <w:pPr>
        <w:spacing w:after="0" w:line="283" w:lineRule="atLeast"/>
        <w:rPr>
          <w:rFonts w:cs="Times New Roman"/>
          <w:color w:val="000000" w:themeColor="text1"/>
          <w:sz w:val="28"/>
          <w:szCs w:val="28"/>
          <w:highlight w:val="white"/>
        </w:rPr>
      </w:pPr>
      <w:r>
        <w:rPr>
          <w:rFonts w:cs="Times New Roman"/>
          <w:b/>
          <w:bCs/>
          <w:color w:val="000000" w:themeColor="text1"/>
          <w:sz w:val="28"/>
          <w:szCs w:val="28"/>
          <w:highlight w:val="white"/>
        </w:rPr>
        <w:t xml:space="preserve">Форма проведения: </w:t>
      </w:r>
      <w:r>
        <w:rPr>
          <w:rFonts w:cs="Times New Roman"/>
          <w:color w:val="000000" w:themeColor="text1"/>
          <w:sz w:val="28"/>
          <w:szCs w:val="28"/>
          <w:highlight w:val="white"/>
          <w:lang w:eastAsia="en-US"/>
        </w:rPr>
        <w:t xml:space="preserve">очная</w:t>
      </w:r>
      <w:r>
        <w:rPr>
          <w:rFonts w:cs="Times New Roman"/>
          <w:color w:val="000000" w:themeColor="text1"/>
          <w:sz w:val="28"/>
          <w:szCs w:val="28"/>
          <w:highlight w:val="white"/>
        </w:rPr>
      </w:r>
      <w:r>
        <w:rPr>
          <w:rFonts w:cs="Times New Roman"/>
          <w:color w:val="000000" w:themeColor="text1"/>
          <w:sz w:val="28"/>
          <w:szCs w:val="28"/>
          <w:highlight w:val="white"/>
        </w:rPr>
      </w:r>
    </w:p>
    <w:p>
      <w:pPr>
        <w:spacing w:after="0" w:line="283" w:lineRule="atLeast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0"/>
          <w:szCs w:val="20"/>
        </w:rPr>
      </w:r>
      <w:r>
        <w:rPr>
          <w:rFonts w:cs="Times New Roman"/>
          <w:color w:val="000000" w:themeColor="text1"/>
          <w:sz w:val="28"/>
          <w:szCs w:val="28"/>
        </w:rPr>
      </w:r>
      <w:r>
        <w:rPr>
          <w:rFonts w:cs="Times New Roman"/>
          <w:color w:val="000000" w:themeColor="text1"/>
          <w:sz w:val="28"/>
          <w:szCs w:val="28"/>
        </w:rPr>
      </w:r>
    </w:p>
    <w:p>
      <w:pPr>
        <w:jc w:val="center"/>
        <w:spacing w:after="0" w:line="283" w:lineRule="atLeast"/>
        <w:rPr>
          <w:rFonts w:cs="Times New Roman"/>
          <w:b/>
          <w:color w:val="000000" w:themeColor="text1"/>
          <w:sz w:val="27"/>
          <w:szCs w:val="27"/>
        </w:rPr>
      </w:pPr>
      <w:r>
        <w:rPr>
          <w:rFonts w:cs="Times New Roman"/>
          <w:b/>
          <w:color w:val="000000" w:themeColor="text1"/>
          <w:sz w:val="28"/>
          <w:szCs w:val="28"/>
        </w:rPr>
        <w:tab/>
      </w:r>
      <w:r>
        <w:rPr>
          <w:rFonts w:cs="Times New Roman"/>
          <w:b/>
          <w:color w:val="000000" w:themeColor="text1"/>
          <w:sz w:val="27"/>
          <w:szCs w:val="27"/>
        </w:rPr>
        <w:t xml:space="preserve">ПОВЕСТКА ЗАСЕДАНИЯ:</w:t>
      </w:r>
      <w:r>
        <w:rPr>
          <w:rFonts w:cs="Times New Roman"/>
          <w:b/>
          <w:color w:val="000000" w:themeColor="text1"/>
          <w:sz w:val="27"/>
          <w:szCs w:val="27"/>
        </w:rPr>
      </w:r>
      <w:r>
        <w:rPr>
          <w:rFonts w:cs="Times New Roman"/>
          <w:b/>
          <w:color w:val="000000" w:themeColor="text1"/>
          <w:sz w:val="27"/>
          <w:szCs w:val="27"/>
        </w:rPr>
      </w:r>
    </w:p>
    <w:p>
      <w:pPr>
        <w:jc w:val="center"/>
        <w:spacing w:after="0" w:line="283" w:lineRule="atLeast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</w:r>
      <w:r>
        <w:rPr>
          <w:rFonts w:cs="Times New Roman"/>
          <w:color w:val="000000" w:themeColor="text1"/>
          <w:sz w:val="28"/>
          <w:szCs w:val="28"/>
        </w:rPr>
      </w:r>
      <w:r>
        <w:rPr>
          <w:rFonts w:cs="Times New Roman"/>
          <w:color w:val="000000" w:themeColor="text1"/>
          <w:sz w:val="28"/>
          <w:szCs w:val="28"/>
        </w:rPr>
      </w:r>
    </w:p>
    <w:p>
      <w:pPr>
        <w:pStyle w:val="766"/>
        <w:ind w:left="0" w:right="0" w:firstLine="709"/>
        <w:jc w:val="both"/>
        <w:rPr>
          <w:rFonts w:ascii="Times New Roman" w:hAnsi="Times New Roman" w:cs="Times New Roman"/>
          <w:color w:val="000000" w:themeColor="text1"/>
          <w:highlight w:val="none"/>
        </w:rPr>
      </w:pPr>
      <w:r>
        <w:rPr>
          <w:rFonts w:ascii="Times New Roman" w:hAnsi="Times New Roman" w:eastAsia="Calibri" w:cs="Times New Roman"/>
          <w:b w:val="0"/>
          <w:bCs w:val="0"/>
          <w:color w:val="000000" w:themeColor="text1"/>
          <w:sz w:val="28"/>
          <w:szCs w:val="28"/>
          <w:highlight w:val="none"/>
          <w:lang w:eastAsia="en-US"/>
        </w:rPr>
        <w:t xml:space="preserve">1.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  <w:lang w:val="ru-RU"/>
        </w:rPr>
        <w:t xml:space="preserve">  Инвестиционное послание главы города на 2026 год</w:t>
      </w:r>
      <w:r>
        <w:rPr>
          <w:rFonts w:ascii="Times New Roman" w:hAnsi="Times New Roman" w:cs="Times New Roman"/>
          <w:b w:val="0"/>
          <w:bCs w:val="0"/>
          <w:color w:val="000000" w:themeColor="text1"/>
          <w:highlight w:val="none"/>
        </w:rPr>
        <w:t xml:space="preserve">.</w:t>
      </w:r>
      <w:r>
        <w:rPr>
          <w:rFonts w:ascii="Times New Roman" w:hAnsi="Times New Roman" w:cs="Times New Roman"/>
          <w:color w:val="000000" w:themeColor="text1"/>
          <w:highlight w:val="none"/>
        </w:rPr>
      </w:r>
      <w:r>
        <w:rPr>
          <w:rFonts w:ascii="Times New Roman" w:hAnsi="Times New Roman" w:cs="Times New Roman"/>
          <w:color w:val="000000" w:themeColor="text1"/>
          <w:highlight w:val="none"/>
        </w:rPr>
      </w:r>
    </w:p>
    <w:p>
      <w:pPr>
        <w:pStyle w:val="765"/>
        <w:ind w:left="0" w:right="0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  <w:lang w:eastAsia="en-US"/>
        </w:rPr>
        <w:t xml:space="preserve">2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  <w:lang w:eastAsia="en-US"/>
        </w:rPr>
        <w:t xml:space="preserve">.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  <w:lang w:eastAsia="en-US"/>
        </w:rPr>
        <w:t xml:space="preserve">О мерах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  <w:lang w:eastAsia="en-US"/>
        </w:rPr>
        <w:t xml:space="preserve">поддержки, оказанных субъектам предпринимательской деятельности в 2025 году. Планируемые меры поддержки на 2026 год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  <w:lang w:eastAsia="en-US"/>
        </w:rPr>
        <w:t xml:space="preserve">.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firstLine="709"/>
        <w:jc w:val="both"/>
        <w:spacing w:before="0" w:after="0" w:line="282" w:lineRule="atLeast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  <w14:ligatures w14:val="none"/>
        </w:rPr>
      </w:pPr>
      <w:r>
        <w:rPr>
          <w:rFonts w:cs="Times New Roman"/>
          <w:color w:val="000000" w:themeColor="text1"/>
          <w:sz w:val="16"/>
          <w:szCs w:val="16"/>
          <w:highlight w:val="white"/>
          <w14:ligatures w14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3.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О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б оценке эффективности деятельности главы города,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инвестиционного уполномоченного  в сфере инвестиционной деятельности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 за 2025 год.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  <w14:ligatures w14:val="none"/>
        </w:rPr>
      </w:r>
    </w:p>
    <w:p>
      <w:pPr>
        <w:pStyle w:val="765"/>
        <w:ind w:left="0" w:right="0" w:firstLine="709"/>
        <w:jc w:val="both"/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Финансовые инструменты для субъектов предпринимательской деятельности, реализующих проекты на территории города Нижневартовска</w:t>
      </w:r>
      <w:r>
        <w:rPr>
          <w:rFonts w:ascii="Times New Roman" w:hAnsi="Times New Roman" w:eastAsia="Calibri" w:cs="Times New Roman"/>
          <w:b w:val="0"/>
          <w:bCs w:val="0"/>
          <w:color w:val="000000" w:themeColor="text1"/>
          <w:sz w:val="28"/>
          <w:szCs w:val="28"/>
          <w:highlight w:val="white"/>
          <w:lang w:eastAsia="en-US"/>
        </w:rPr>
        <w:t xml:space="preserve">.  </w:t>
      </w:r>
      <w:r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:highlight w:val="none"/>
          <w14:ligatures w14:val="none"/>
        </w:rPr>
      </w:r>
    </w:p>
    <w:p>
      <w:pPr>
        <w:ind w:firstLine="709"/>
        <w:jc w:val="both"/>
        <w:spacing w:after="0" w:line="240" w:lineRule="auto"/>
        <w:rPr>
          <w:rFonts w:cs="Times New Roman"/>
          <w:color w:val="000000" w:themeColor="text1"/>
          <w:sz w:val="28"/>
          <w:szCs w:val="28"/>
          <w:highlight w:val="none"/>
        </w:rPr>
      </w:pPr>
      <w:r>
        <w:rPr>
          <w:rFonts w:cs="Times New Roman"/>
          <w:color w:val="000000" w:themeColor="text1"/>
          <w:sz w:val="28"/>
          <w:szCs w:val="28"/>
          <w:highlight w:val="none"/>
        </w:rPr>
      </w:r>
      <w:r>
        <w:rPr>
          <w:rFonts w:cs="Times New Roman"/>
          <w:color w:val="000000" w:themeColor="text1"/>
          <w:sz w:val="28"/>
          <w:szCs w:val="28"/>
          <w:highlight w:val="none"/>
        </w:rPr>
      </w:r>
      <w:r>
        <w:rPr>
          <w:rFonts w:cs="Times New Roman"/>
          <w:color w:val="000000" w:themeColor="text1"/>
          <w:sz w:val="28"/>
          <w:szCs w:val="28"/>
          <w:highlight w:val="none"/>
        </w:rPr>
      </w:r>
    </w:p>
    <w:p>
      <w:pPr>
        <w:ind w:firstLine="708"/>
        <w:jc w:val="both"/>
        <w:spacing w:after="0" w:line="283" w:lineRule="atLeast"/>
        <w:rPr>
          <w:rFonts w:cs="Times New Roman"/>
          <w:b/>
          <w:bCs/>
          <w:color w:val="000000" w:themeColor="text1"/>
          <w:sz w:val="28"/>
          <w:szCs w:val="28"/>
          <w:highlight w:val="none"/>
        </w:rPr>
      </w:pPr>
      <w:r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t xml:space="preserve">1. </w:t>
      </w:r>
      <w:r>
        <w:rPr>
          <w:rFonts w:cs="Times New Roman"/>
          <w:color w:val="000000" w:themeColor="text1"/>
          <w:sz w:val="28"/>
          <w:szCs w:val="28"/>
          <w:highlight w:val="white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  <w:lang w:val="ru-RU"/>
        </w:rPr>
        <w:t xml:space="preserve">Инвестиционное послание главы города на 2026 год</w:t>
      </w:r>
      <w:r>
        <w:rPr>
          <w:rFonts w:cs="Times New Roman"/>
          <w:b/>
          <w:bCs/>
          <w:color w:val="000000" w:themeColor="text1"/>
          <w:sz w:val="28"/>
          <w:szCs w:val="28"/>
        </w:rPr>
        <w:t xml:space="preserve">.</w:t>
      </w:r>
      <w:r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cs="Times New Roman"/>
          <w:b/>
          <w:bCs/>
          <w:color w:val="000000" w:themeColor="text1"/>
          <w:sz w:val="28"/>
          <w:szCs w:val="28"/>
          <w:highlight w:val="none"/>
        </w:rPr>
      </w:r>
    </w:p>
    <w:p>
      <w:pPr>
        <w:ind w:left="0" w:right="0" w:firstLine="0"/>
        <w:jc w:val="center"/>
        <w:spacing w:after="0" w:line="283" w:lineRule="atLeast"/>
        <w:rPr>
          <w:rFonts w:cs="Times New Roman"/>
          <w:b w:val="0"/>
          <w:bCs w:val="0"/>
          <w:color w:val="000000" w:themeColor="text1"/>
          <w:sz w:val="28"/>
          <w:szCs w:val="28"/>
          <w:highlight w:val="white"/>
        </w:rPr>
      </w:pPr>
      <w:r>
        <w:rPr>
          <w:rFonts w:cs="Times New Roman"/>
          <w:b w:val="0"/>
          <w:bCs w:val="0"/>
          <w:color w:val="000000" w:themeColor="text1"/>
          <w:sz w:val="28"/>
          <w:szCs w:val="28"/>
          <w:highlight w:val="white"/>
          <w:lang w:eastAsia="ru-RU"/>
        </w:rPr>
        <w:t xml:space="preserve">(Кощенко Д.А.</w:t>
      </w:r>
      <w:r>
        <w:rPr>
          <w:rFonts w:cs="Times New Roman"/>
          <w:b w:val="0"/>
          <w:bCs w:val="0"/>
          <w:color w:val="000000" w:themeColor="text1"/>
          <w:sz w:val="28"/>
          <w:szCs w:val="28"/>
          <w:highlight w:val="white"/>
          <w:lang w:eastAsia="ru-RU"/>
        </w:rPr>
        <w:t xml:space="preserve">)</w:t>
      </w:r>
      <w:r>
        <w:rPr>
          <w:rFonts w:cs="Times New 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cs="Times New Roman"/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spacing w:after="0" w:line="283" w:lineRule="atLeast"/>
        <w:widowControl w:val="off"/>
        <w:rPr>
          <w:rFonts w:cs="Times New Roman"/>
          <w:b/>
          <w:bCs/>
          <w:color w:val="000000" w:themeColor="text1"/>
          <w:sz w:val="24"/>
          <w:szCs w:val="24"/>
          <w:highlight w:val="white"/>
        </w:rPr>
      </w:pPr>
      <w:r>
        <w:rPr>
          <w:rFonts w:eastAsia="Calibri" w:cs="Times New Roman"/>
          <w:b/>
          <w:bCs/>
          <w:color w:val="000000" w:themeColor="text1"/>
          <w:sz w:val="28"/>
          <w:szCs w:val="28"/>
          <w:highlight w:val="white"/>
        </w:rPr>
        <w:tab/>
      </w:r>
      <w:r>
        <w:rPr>
          <w:rFonts w:cs="Times New Roman"/>
          <w:b/>
          <w:bCs/>
          <w:color w:val="000000" w:themeColor="text1"/>
          <w:sz w:val="24"/>
          <w:szCs w:val="24"/>
          <w:highlight w:val="white"/>
        </w:rPr>
      </w:r>
      <w:r>
        <w:rPr>
          <w:rFonts w:cs="Times New Roman"/>
          <w:b/>
          <w:bCs/>
          <w:color w:val="000000" w:themeColor="text1"/>
          <w:sz w:val="24"/>
          <w:szCs w:val="24"/>
          <w:highlight w:val="white"/>
        </w:rPr>
      </w:r>
    </w:p>
    <w:p>
      <w:pPr>
        <w:ind w:firstLine="708"/>
        <w:jc w:val="both"/>
        <w:spacing w:after="0" w:line="283" w:lineRule="atLeast"/>
        <w:widowControl w:val="off"/>
        <w:rPr>
          <w:color w:val="000000" w:themeColor="text1"/>
          <w:highlight w:val="white"/>
        </w:rPr>
      </w:pPr>
      <w:r>
        <w:rPr>
          <w:rFonts w:cs="Times New Roman"/>
          <w:b/>
          <w:color w:val="000000" w:themeColor="text1"/>
          <w:sz w:val="28"/>
          <w:szCs w:val="28"/>
          <w:highlight w:val="white"/>
        </w:rPr>
        <w:t xml:space="preserve">РЕШИЛИ: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firstLine="708"/>
        <w:jc w:val="both"/>
        <w:spacing w:after="0" w:line="240" w:lineRule="auto"/>
        <w:rPr>
          <w:b w:val="0"/>
          <w:bCs w:val="0"/>
          <w:color w:val="000000" w:themeColor="text1"/>
          <w:sz w:val="28"/>
          <w:szCs w:val="28"/>
          <w:highlight w:val="none"/>
        </w:rPr>
      </w:pPr>
      <w:r>
        <w:rPr>
          <w:b w:val="0"/>
          <w:bCs w:val="0"/>
          <w:color w:val="000000" w:themeColor="text1"/>
          <w:sz w:val="28"/>
          <w:szCs w:val="28"/>
          <w:highlight w:val="none"/>
        </w:rPr>
        <w:t xml:space="preserve">1.1. </w:t>
      </w: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Отметить важную роль партнерства</w:t>
      </w:r>
      <w:r>
        <w:rPr>
          <w:rFonts w:ascii="Times New Roman" w:hAnsi="Times New Roman" w:eastAsia="Times New Roman" w:cs="Times New Roman"/>
          <w:color w:val="000000" w:themeColor="text1"/>
          <w:spacing w:val="3"/>
          <w:sz w:val="28"/>
          <w:szCs w:val="28"/>
          <w:highlight w:val="white"/>
        </w:rPr>
        <w:t xml:space="preserve"> органов местного самоуправления и</w:t>
      </w:r>
      <w:r>
        <w:rPr>
          <w:rFonts w:ascii="Times New Roman" w:hAnsi="Times New Roman" w:eastAsia="Times New Roman" w:cs="Times New Roman"/>
          <w:color w:val="000000" w:themeColor="text1"/>
          <w:spacing w:val="3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бизнес-сообщества города в </w:t>
      </w:r>
      <w:r>
        <w:rPr>
          <w:rFonts w:ascii="Times New Roman" w:hAnsi="Times New Roman" w:eastAsia="Times New Roman" w:cs="Times New Roman"/>
          <w:color w:val="000000" w:themeColor="text1"/>
          <w:spacing w:val="3"/>
          <w:sz w:val="28"/>
          <w:szCs w:val="28"/>
          <w:highlight w:val="white"/>
        </w:rPr>
        <w:t xml:space="preserve">достижении высоких</w:t>
      </w:r>
      <w:r>
        <w:rPr>
          <w:rFonts w:ascii="Times New Roman" w:hAnsi="Times New Roman" w:eastAsia="Times New Roman" w:cs="Times New Roman"/>
          <w:color w:val="000000" w:themeColor="text1"/>
          <w:spacing w:val="3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показателей социально-экономического развития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Нижневартовска и создании комфортной городской среды для жителей города.</w:t>
      </w:r>
      <w:r>
        <w:rPr>
          <w:b w:val="0"/>
          <w:bCs w:val="0"/>
          <w:color w:val="000000" w:themeColor="text1"/>
          <w:sz w:val="28"/>
          <w:szCs w:val="28"/>
          <w:highlight w:val="none"/>
        </w:rPr>
        <w:t xml:space="preserve"> </w:t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ind w:firstLine="708"/>
        <w:jc w:val="both"/>
        <w:spacing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none"/>
          <w:lang w:val="ru-RU"/>
        </w:rPr>
      </w:pPr>
      <w:r>
        <w:rPr>
          <w:b w:val="0"/>
          <w:bCs w:val="0"/>
          <w:color w:val="000000" w:themeColor="text1"/>
          <w:sz w:val="28"/>
          <w:szCs w:val="28"/>
          <w:highlight w:val="none"/>
          <w:lang w:val="ru-RU"/>
        </w:rPr>
        <w:t xml:space="preserve">1.2. Рекомендовать структурным подразделениям администрации города учесть положения инвестиционного послания главы города при планировании работы на 2026 год.</w:t>
      </w:r>
      <w:r>
        <w:rPr>
          <w:b w:val="0"/>
          <w:bCs w:val="0"/>
          <w:color w:val="000000" w:themeColor="text1"/>
          <w:sz w:val="28"/>
          <w:szCs w:val="28"/>
          <w:highlight w:val="none"/>
          <w:lang w:val="ru-RU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  <w:lang w:val="ru-RU"/>
        </w:rPr>
      </w:r>
    </w:p>
    <w:p>
      <w:pPr>
        <w:ind w:firstLine="708"/>
        <w:jc w:val="both"/>
        <w:spacing w:after="0" w:line="240" w:lineRule="auto"/>
        <w:widowControl w:val="off"/>
        <w:rPr>
          <w:color w:val="000000" w:themeColor="text1"/>
          <w:sz w:val="28"/>
          <w:szCs w:val="28"/>
          <w:highlight w:val="white"/>
        </w:rPr>
      </w:pPr>
      <w:r>
        <w:rPr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1.3. Управлению инвестиций д</w:t>
      </w:r>
      <w:r>
        <w:rPr>
          <w:color w:val="000000" w:themeColor="text1"/>
          <w:sz w:val="28"/>
          <w:szCs w:val="28"/>
          <w:highlight w:val="white"/>
          <w:lang w:val="ru-RU"/>
        </w:rPr>
        <w:t xml:space="preserve">епартамента строительства администрации города (Юшко Г.С.) разместить </w:t>
      </w:r>
      <w:r>
        <w:rPr>
          <w:color w:val="000000" w:themeColor="text1"/>
          <w:sz w:val="28"/>
          <w:szCs w:val="28"/>
          <w:highlight w:val="white"/>
          <w:lang w:val="ru-RU"/>
        </w:rPr>
        <w:t xml:space="preserve">на официальном сайте органов местного самоуправления города Нижневартовска</w:t>
      </w:r>
      <w:r>
        <w:rPr>
          <w:color w:val="000000" w:themeColor="text1"/>
          <w:sz w:val="28"/>
          <w:szCs w:val="28"/>
          <w:highlight w:val="white"/>
          <w:lang w:val="ru-RU"/>
        </w:rPr>
        <w:t xml:space="preserve"> </w:t>
      </w:r>
      <w:r>
        <w:rPr>
          <w:color w:val="000000" w:themeColor="text1"/>
          <w:sz w:val="28"/>
          <w:szCs w:val="28"/>
          <w:highlight w:val="white"/>
          <w:lang w:val="ru-RU"/>
        </w:rPr>
        <w:t xml:space="preserve"> текст инвестиционного послания главы города, а также </w:t>
      </w:r>
      <w:r>
        <w:rPr>
          <w:color w:val="000000" w:themeColor="text1"/>
          <w:sz w:val="28"/>
          <w:szCs w:val="28"/>
          <w:highlight w:val="white"/>
        </w:rPr>
        <w:t xml:space="preserve">информацию о запросе предложений от бизнес-сообщества</w:t>
      </w:r>
      <w:r>
        <w:rPr>
          <w:color w:val="000000" w:themeColor="text1"/>
          <w:sz w:val="28"/>
          <w:szCs w:val="28"/>
          <w:highlight w:val="white"/>
        </w:rPr>
        <w:t xml:space="preserve"> </w:t>
        <w:br/>
      </w:r>
      <w:r>
        <w:rPr>
          <w:color w:val="000000" w:themeColor="text1"/>
          <w:sz w:val="28"/>
          <w:szCs w:val="28"/>
          <w:highlight w:val="white"/>
        </w:rPr>
        <w:t xml:space="preserve">по вопросам реализации положений инвестиционного</w:t>
      </w:r>
      <w:r>
        <w:rPr>
          <w:color w:val="000000" w:themeColor="text1"/>
          <w:sz w:val="28"/>
          <w:szCs w:val="28"/>
          <w:highlight w:val="white"/>
        </w:rPr>
        <w:t xml:space="preserve"> послан</w:t>
      </w:r>
      <w:r>
        <w:rPr>
          <w:color w:val="000000" w:themeColor="text1"/>
          <w:sz w:val="28"/>
          <w:szCs w:val="28"/>
          <w:highlight w:val="white"/>
        </w:rPr>
        <w:t xml:space="preserve">ия. 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8"/>
        <w:jc w:val="both"/>
        <w:spacing w:after="0" w:line="283" w:lineRule="atLeast"/>
        <w:rPr>
          <w:rFonts w:cs="Times New Roman"/>
          <w:b w:val="0"/>
          <w:bCs w:val="0"/>
          <w:color w:val="000000" w:themeColor="text1"/>
          <w:sz w:val="24"/>
          <w:szCs w:val="24"/>
          <w:highlight w:val="none"/>
        </w:rPr>
      </w:pPr>
      <w:r>
        <w:rPr>
          <w:rFonts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cs="Times New Roman"/>
          <w:b w:val="0"/>
          <w:bCs w:val="0"/>
          <w:color w:val="000000" w:themeColor="text1"/>
          <w:sz w:val="24"/>
          <w:szCs w:val="24"/>
          <w:highlight w:val="none"/>
        </w:rPr>
      </w:r>
      <w:r>
        <w:rPr>
          <w:rFonts w:cs="Times New Roman"/>
          <w:b w:val="0"/>
          <w:bCs w:val="0"/>
          <w:color w:val="000000" w:themeColor="text1"/>
          <w:sz w:val="24"/>
          <w:szCs w:val="24"/>
          <w:highlight w:val="none"/>
        </w:rPr>
      </w:r>
    </w:p>
    <w:p>
      <w:pPr>
        <w:ind w:firstLine="708"/>
        <w:jc w:val="both"/>
        <w:spacing w:after="0" w:line="283" w:lineRule="atLeast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  <w:lang w:eastAsia="en-US"/>
        </w:rPr>
      </w:pPr>
      <w:r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t xml:space="preserve">2.</w:t>
      </w:r>
      <w:r>
        <w:rPr>
          <w:rFonts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  <w:t xml:space="preserve">О мерах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  <w:t xml:space="preserve">поддержки, оказанных субъектам предпринимательской деятельности в 2025 году. Планируемые меры поддержки на 2026 год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  <w:t xml:space="preserve">.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  <w:lang w:eastAsia="en-US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  <w:lang w:eastAsia="en-US"/>
        </w:rPr>
      </w:r>
    </w:p>
    <w:p>
      <w:pPr>
        <w:ind w:left="0" w:right="0" w:firstLine="0"/>
        <w:jc w:val="center"/>
        <w:spacing w:after="0" w:line="283" w:lineRule="atLeast"/>
        <w:rPr>
          <w:rFonts w:cs="Times New Roman"/>
          <w:b w:val="0"/>
          <w:bCs w:val="0"/>
          <w:color w:val="000000" w:themeColor="text1"/>
          <w:sz w:val="28"/>
          <w:szCs w:val="28"/>
          <w:highlight w:val="white"/>
        </w:rPr>
      </w:pPr>
      <w:r>
        <w:rPr>
          <w:rFonts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(</w:t>
      </w:r>
      <w:r>
        <w:rPr>
          <w:rFonts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Серебренникова О.С., Боков А.Н., </w:t>
      </w:r>
      <w:r>
        <w:rPr>
          <w:rFonts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П</w:t>
      </w:r>
      <w:r>
        <w:rPr>
          <w:rFonts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п</w:t>
      </w:r>
      <w:r>
        <w:rPr>
          <w:rFonts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в</w:t>
      </w:r>
      <w:r>
        <w:rPr>
          <w:rFonts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и</w:t>
      </w:r>
      <w:r>
        <w:rPr>
          <w:rFonts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ч</w:t>
      </w:r>
      <w:r>
        <w:rPr>
          <w:rFonts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Н</w:t>
      </w:r>
      <w:r>
        <w:rPr>
          <w:rFonts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А</w:t>
      </w:r>
      <w:r>
        <w:rPr>
          <w:rFonts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., </w:t>
      </w:r>
      <w:r>
        <w:rPr>
          <w:rFonts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Вдовиченко Е.А.</w:t>
      </w:r>
      <w:r>
        <w:rPr>
          <w:rFonts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)</w:t>
      </w:r>
      <w:r>
        <w:rPr>
          <w:rFonts w:cs="Times New 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cs="Times New Roman"/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ind w:firstLine="708"/>
        <w:spacing w:after="0" w:line="283" w:lineRule="atLeast"/>
        <w:rPr>
          <w:rFonts w:cs="Times New Roman"/>
          <w:b/>
          <w:bCs/>
          <w:color w:val="000000" w:themeColor="text1"/>
          <w:sz w:val="24"/>
          <w:szCs w:val="24"/>
          <w:highlight w:val="white"/>
        </w:rPr>
      </w:pPr>
      <w:r>
        <w:rPr>
          <w:rFonts w:cs="Times New Roman"/>
          <w:b/>
          <w:bCs/>
          <w:color w:val="000000" w:themeColor="text1"/>
          <w:sz w:val="18"/>
          <w:szCs w:val="18"/>
          <w:highlight w:val="white"/>
        </w:rPr>
      </w:r>
      <w:r>
        <w:rPr>
          <w:rFonts w:cs="Times New Roman"/>
          <w:b/>
          <w:bCs/>
          <w:color w:val="000000" w:themeColor="text1"/>
          <w:sz w:val="24"/>
          <w:szCs w:val="24"/>
          <w:highlight w:val="white"/>
        </w:rPr>
      </w:r>
      <w:r>
        <w:rPr>
          <w:rFonts w:cs="Times New Roman"/>
          <w:b/>
          <w:bCs/>
          <w:color w:val="000000" w:themeColor="text1"/>
          <w:sz w:val="24"/>
          <w:szCs w:val="24"/>
          <w:highlight w:val="white"/>
        </w:rPr>
      </w:r>
    </w:p>
    <w:p>
      <w:pPr>
        <w:ind w:firstLine="708"/>
        <w:spacing w:after="0" w:line="283" w:lineRule="atLeast"/>
        <w:shd w:val="clear" w:color="ffffff" w:themeColor="background1" w:fill="ffffff" w:themeFill="background1"/>
        <w:rPr>
          <w:color w:val="auto"/>
          <w:highlight w:val="none"/>
        </w:rPr>
      </w:pPr>
      <w:r>
        <w:rPr>
          <w:rFonts w:cs="Times New Roman"/>
          <w:b/>
          <w:color w:val="auto"/>
          <w:sz w:val="28"/>
          <w:szCs w:val="28"/>
          <w:highlight w:val="white"/>
          <w:lang w:eastAsia="en-US"/>
        </w:rPr>
        <w:t xml:space="preserve">РЕШИЛИ:</w:t>
      </w:r>
      <w:r>
        <w:rPr>
          <w:color w:val="auto"/>
          <w:highlight w:val="none"/>
        </w:rPr>
      </w:r>
      <w:r>
        <w:rPr>
          <w:color w:val="auto"/>
          <w:highlight w:val="none"/>
        </w:rPr>
      </w:r>
    </w:p>
    <w:p>
      <w:pPr>
        <w:ind w:firstLine="708"/>
        <w:spacing w:after="0" w:line="283" w:lineRule="atLeast"/>
        <w:shd w:val="clear" w:color="ffffff" w:themeColor="background1" w:fill="ffffff" w:themeFill="background1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none"/>
        </w:rPr>
        <w:t xml:space="preserve">2.1.     Принять информацию к сведению (приложение 2).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contextualSpacing/>
        <w:ind w:left="0" w:right="0" w:firstLine="709"/>
        <w:jc w:val="both"/>
        <w:spacing w:line="240" w:lineRule="auto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14:ligatures w14:val="none"/>
        </w:rPr>
        <w:suppressLineNumbers w:val="0"/>
      </w:pPr>
      <w:r>
        <w:rPr>
          <w:rFonts w:ascii="Times New Roman" w:hAnsi="Times New Roman" w:cs="Times New Roman"/>
          <w:color w:val="auto"/>
          <w:sz w:val="28"/>
          <w:szCs w:val="28"/>
          <w:highlight w:val="yellow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2.2.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Отметить. М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еры поддержки, оказанные субъектам </w:t>
      </w:r>
      <w:r>
        <w:rPr>
          <w:rFonts w:ascii="Times New Roman" w:hAnsi="Times New Roman" w:eastAsia="Times New Roman" w:cs="Times New Roman"/>
          <w:color w:val="auto"/>
          <w:spacing w:val="-5"/>
          <w:sz w:val="28"/>
          <w:szCs w:val="28"/>
          <w:highlight w:val="white"/>
        </w:rPr>
        <w:t xml:space="preserve">малого </w:t>
        <w:br/>
        <w:t xml:space="preserve">и среднего бизнеса в 2025 году, </w:t>
      </w:r>
      <w:r>
        <w:rPr>
          <w:rFonts w:ascii="Times New Roman" w:hAnsi="Times New Roman" w:eastAsia="Times New Roman" w:cs="Times New Roman"/>
          <w:color w:val="auto"/>
          <w:spacing w:val="-5"/>
          <w:sz w:val="28"/>
          <w:szCs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color w:val="auto"/>
          <w:spacing w:val="-5"/>
          <w:sz w:val="28"/>
          <w:szCs w:val="28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color w:val="auto"/>
          <w:spacing w:val="-5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color w:val="auto"/>
          <w:spacing w:val="-5"/>
          <w:sz w:val="28"/>
          <w:szCs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color w:val="auto"/>
          <w:spacing w:val="-5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color w:val="auto"/>
          <w:spacing w:val="-5"/>
          <w:sz w:val="28"/>
          <w:szCs w:val="28"/>
          <w:highlight w:val="white"/>
        </w:rPr>
        <w:t xml:space="preserve">б</w:t>
      </w:r>
      <w:r>
        <w:rPr>
          <w:rFonts w:ascii="Times New Roman" w:hAnsi="Times New Roman" w:eastAsia="Times New Roman" w:cs="Times New Roman"/>
          <w:color w:val="auto"/>
          <w:spacing w:val="-5"/>
          <w:sz w:val="28"/>
          <w:szCs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color w:val="auto"/>
          <w:spacing w:val="-5"/>
          <w:sz w:val="28"/>
          <w:szCs w:val="2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color w:val="auto"/>
          <w:spacing w:val="-5"/>
          <w:sz w:val="28"/>
          <w:szCs w:val="28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color w:val="auto"/>
          <w:spacing w:val="-5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color w:val="auto"/>
          <w:spacing w:val="-5"/>
          <w:sz w:val="28"/>
          <w:szCs w:val="28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color w:val="auto"/>
          <w:spacing w:val="-5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color w:val="auto"/>
          <w:spacing w:val="-5"/>
          <w:sz w:val="28"/>
          <w:szCs w:val="28"/>
          <w:highlight w:val="white"/>
        </w:rPr>
        <w:t xml:space="preserve">л</w:t>
      </w:r>
      <w:r>
        <w:rPr>
          <w:rFonts w:ascii="Times New Roman" w:hAnsi="Times New Roman" w:eastAsia="Times New Roman" w:cs="Times New Roman"/>
          <w:color w:val="auto"/>
          <w:spacing w:val="-5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color w:val="auto"/>
          <w:spacing w:val="-5"/>
          <w:sz w:val="28"/>
          <w:szCs w:val="28"/>
          <w:highlight w:val="white"/>
        </w:rPr>
        <w:t xml:space="preserve"> наращиванию</w:t>
      </w:r>
      <w:r>
        <w:rPr>
          <w:rFonts w:eastAsia="Calibri" w:cs="Times New Roman"/>
          <w:i w:val="0"/>
          <w:iCs w:val="0"/>
          <w:sz w:val="28"/>
          <w:szCs w:val="28"/>
          <w:highlight w:val="white"/>
          <w:lang w:eastAsia="en-US"/>
        </w:rPr>
        <w:t xml:space="preserve"> объемов производства </w:t>
      </w:r>
      <w:r>
        <w:rPr>
          <w:rFonts w:eastAsia="Calibri" w:cs="Times New Roman"/>
          <w:i w:val="0"/>
          <w:iCs w:val="0"/>
          <w:sz w:val="28"/>
          <w:szCs w:val="28"/>
          <w:highlight w:val="white"/>
          <w:lang w:eastAsia="en-US"/>
        </w:rPr>
        <w:t xml:space="preserve">и </w:t>
      </w:r>
      <w:r>
        <w:rPr>
          <w:rFonts w:eastAsia="Calibri" w:cs="Times New Roman"/>
          <w:i w:val="0"/>
          <w:iCs w:val="0"/>
          <w:sz w:val="28"/>
          <w:szCs w:val="28"/>
          <w:highlight w:val="white"/>
          <w:lang w:eastAsia="en-US"/>
        </w:rPr>
        <w:t xml:space="preserve">расширению рынка сбыта продукции</w:t>
      </w:r>
      <w:r>
        <w:rPr>
          <w:rFonts w:eastAsia="Calibri" w:cs="Times New Roman"/>
          <w:i w:val="0"/>
          <w:iCs w:val="0"/>
          <w:sz w:val="28"/>
          <w:szCs w:val="28"/>
          <w:highlight w:val="white"/>
          <w:lang w:eastAsia="en-US"/>
        </w:rPr>
        <w:t xml:space="preserve">, </w:t>
      </w:r>
      <w:r>
        <w:rPr>
          <w:rFonts w:eastAsia="Calibri" w:cs="Times New Roman"/>
          <w:i w:val="0"/>
          <w:iCs w:val="0"/>
          <w:sz w:val="28"/>
          <w:szCs w:val="28"/>
          <w:highlight w:val="white"/>
          <w:lang w:eastAsia="en-US"/>
        </w:rPr>
        <w:t xml:space="preserve">сохранению и созданию новых рабочих мест, росту числа самозанятых граждан.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14:ligatures w14:val="none"/>
        </w:rPr>
      </w:r>
    </w:p>
    <w:p>
      <w:pPr>
        <w:ind w:firstLine="709"/>
        <w:jc w:val="both"/>
        <w:spacing w:after="0" w:line="240" w:lineRule="auto"/>
        <w:rPr>
          <w:rFonts w:cs="Times New Roman"/>
          <w:spacing w:val="-2"/>
          <w:sz w:val="28"/>
          <w:szCs w:val="28"/>
          <w:lang w:eastAsia="ru-RU"/>
          <w14:ligatures w14:val="none"/>
        </w:rPr>
        <w:outlineLvl w:val="0"/>
      </w:pPr>
      <w:r>
        <w:rPr>
          <w:rFonts w:cs="Times New Roman"/>
          <w:spacing w:val="-2"/>
          <w:sz w:val="28"/>
          <w:szCs w:val="28"/>
          <w:lang w:eastAsia="ru-RU"/>
        </w:rPr>
        <w:t xml:space="preserve">2.3.</w:t>
      </w:r>
      <w:r>
        <w:rPr>
          <w:rFonts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cs="Times New Roman"/>
          <w:spacing w:val="-2"/>
          <w:sz w:val="28"/>
          <w:szCs w:val="28"/>
          <w:lang w:eastAsia="ru-RU"/>
        </w:rPr>
        <w:t xml:space="preserve">Р</w:t>
      </w:r>
      <w:r>
        <w:rPr>
          <w:rFonts w:cs="Times New Roman"/>
          <w:spacing w:val="-2"/>
          <w:sz w:val="28"/>
          <w:szCs w:val="28"/>
          <w:lang w:eastAsia="ru-RU"/>
        </w:rPr>
        <w:t xml:space="preserve">екомендовать структурным подразделениям администрации города </w:t>
        <w:br/>
        <w:t xml:space="preserve">на постоянной основе осуществлять мониторинг предоставляемых мер поддержки с целью оценки их целесообразности, эффективности и уровня востребованности субъектами предпринимательской деятельности</w:t>
      </w:r>
      <w:r>
        <w:rPr>
          <w:rFonts w:cs="Times New Roman"/>
          <w:spacing w:val="-2"/>
          <w:sz w:val="28"/>
          <w:szCs w:val="28"/>
          <w:lang w:eastAsia="ru-RU"/>
        </w:rPr>
        <w:t xml:space="preserve">, для последующей своевременной корректировки инструментов поддержки в соответствии </w:t>
        <w:br/>
        <w:t xml:space="preserve">с актуальными запросами бизнес-сообщества.</w:t>
      </w:r>
      <w:r>
        <w:rPr>
          <w:rFonts w:cs="Times New Roman"/>
          <w:spacing w:val="-2"/>
          <w:sz w:val="28"/>
          <w:szCs w:val="28"/>
          <w:lang w:eastAsia="ru-RU"/>
          <w14:ligatures w14:val="none"/>
        </w:rPr>
      </w:r>
      <w:r>
        <w:rPr>
          <w:rFonts w:cs="Times New Roman"/>
          <w:spacing w:val="-2"/>
          <w:sz w:val="28"/>
          <w:szCs w:val="28"/>
          <w:lang w:eastAsia="ru-RU"/>
          <w14:ligatures w14:val="none"/>
        </w:rPr>
      </w:r>
    </w:p>
    <w:p>
      <w:pPr>
        <w:contextualSpacing/>
        <w:ind w:firstLine="709"/>
        <w:jc w:val="both"/>
        <w:spacing w:after="0" w:line="240" w:lineRule="auto"/>
        <w:rPr>
          <w:highlight w:val="none"/>
        </w:rPr>
      </w:pPr>
      <w:r>
        <w:rPr>
          <w:rFonts w:eastAsia="Calibri" w:cs="Times New Roman"/>
          <w:i w:val="0"/>
          <w:iCs w:val="0"/>
          <w:sz w:val="28"/>
          <w:szCs w:val="28"/>
          <w:highlight w:val="none"/>
          <w:lang w:eastAsia="en-US"/>
        </w:rPr>
        <w:t xml:space="preserve">2.4. В связи с изменением </w:t>
      </w:r>
      <w:r>
        <w:rPr>
          <w:rFonts w:cs="Times New Roman"/>
          <w:sz w:val="28"/>
          <w:szCs w:val="28"/>
          <w:lang w:eastAsia="ru-RU"/>
        </w:rPr>
        <w:t xml:space="preserve">перечня социально-значимых видов деятельности и видов </w:t>
      </w:r>
      <w:r>
        <w:rPr>
          <w:rFonts w:cs="Times New Roman"/>
          <w:sz w:val="28"/>
          <w:szCs w:val="28"/>
          <w:lang w:eastAsia="ru-RU"/>
        </w:rPr>
        <w:t xml:space="preserve">затрат, принимаемых к возмещению в целях оказания финансовой поддержки, р</w:t>
      </w:r>
      <w:r>
        <w:rPr>
          <w:rFonts w:eastAsia="Calibri" w:cs="Times New Roman"/>
          <w:i w:val="0"/>
          <w:iCs w:val="0"/>
          <w:sz w:val="28"/>
          <w:szCs w:val="28"/>
          <w:highlight w:val="none"/>
          <w:lang w:eastAsia="en-US"/>
        </w:rPr>
        <w:t xml:space="preserve">екомендовать д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партаменту экономического развития администрации города (Брыль Н.П.) проинформировать субъектов малого </w:t>
        <w:br/>
        <w:t xml:space="preserve">и среднего предпринимательства об условиях получения мер поддержки, действующих в 2026 году, в том числе посредством размещения информации </w:t>
        <w:br/>
        <w:t xml:space="preserve">на офиц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иальном сайте органов местного самоуправления города Нижневартовска.</w:t>
      </w:r>
      <w:r>
        <w:rPr>
          <w:highlight w:val="none"/>
        </w:rPr>
      </w:r>
      <w:r>
        <w:rPr>
          <w:highlight w:val="none"/>
        </w:rPr>
      </w:r>
    </w:p>
    <w:p>
      <w:pPr>
        <w:ind w:firstLine="708"/>
        <w:jc w:val="both"/>
        <w:spacing w:after="0" w:line="283" w:lineRule="atLeast"/>
        <w:rPr>
          <w:rFonts w:cs="Times New Roman"/>
          <w:b/>
          <w:bCs/>
          <w:color w:val="00206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  <w:highlight w:val="none"/>
          <w:lang w:val="ru-RU"/>
        </w:rPr>
      </w:r>
      <w:r>
        <w:rPr>
          <w:rFonts w:cs="Times New Roman"/>
          <w:b/>
          <w:bCs/>
          <w:color w:val="002060"/>
          <w:sz w:val="28"/>
          <w:szCs w:val="28"/>
          <w:highlight w:val="none"/>
        </w:rPr>
      </w:r>
      <w:r>
        <w:rPr>
          <w:rFonts w:cs="Times New Roman"/>
          <w:b/>
          <w:bCs/>
          <w:color w:val="002060"/>
          <w:sz w:val="28"/>
          <w:szCs w:val="28"/>
          <w:highlight w:val="none"/>
        </w:rPr>
      </w:r>
    </w:p>
    <w:p>
      <w:pPr>
        <w:ind w:firstLine="708"/>
        <w:jc w:val="both"/>
        <w:spacing w:after="0" w:line="283" w:lineRule="atLeast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pPr>
      <w:r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t xml:space="preserve">3.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  <w:lang w:val="ru-RU"/>
        </w:rPr>
        <w:t xml:space="preserve">О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  <w:lang w:val="ru-RU"/>
        </w:rPr>
        <w:t xml:space="preserve">б оценке эффективности деятельности главы города,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  <w:lang w:val="ru-RU"/>
        </w:rPr>
        <w:t xml:space="preserve">инвестиционного уполномоченного  в сфере инвестиционной деятельности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  <w:lang w:val="ru-RU"/>
        </w:rPr>
        <w:t xml:space="preserve"> за 2025 год.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</w:p>
    <w:p>
      <w:pPr>
        <w:ind w:left="0" w:right="0" w:firstLine="0"/>
        <w:jc w:val="center"/>
        <w:spacing w:after="0" w:line="283" w:lineRule="atLeast"/>
        <w:rPr>
          <w:b w:val="0"/>
          <w:bCs w:val="0"/>
          <w:color w:val="000000" w:themeColor="text1"/>
          <w:highlight w:val="none"/>
        </w:rPr>
      </w:pPr>
      <w:r>
        <w:rPr>
          <w:rFonts w:cs="Times New Roman"/>
          <w:b w:val="0"/>
          <w:bCs w:val="0"/>
          <w:color w:val="000000" w:themeColor="text1"/>
          <w:sz w:val="28"/>
          <w:szCs w:val="28"/>
          <w:highlight w:val="white"/>
          <w:lang w:eastAsia="ru-RU"/>
        </w:rPr>
        <w:t xml:space="preserve">(Чеботарев С.В</w:t>
      </w:r>
      <w:r>
        <w:rPr>
          <w:rFonts w:cs="Times New Roman"/>
          <w:b w:val="0"/>
          <w:bCs w:val="0"/>
          <w:color w:val="000000" w:themeColor="text1"/>
          <w:sz w:val="28"/>
          <w:szCs w:val="28"/>
          <w:highlight w:val="white"/>
          <w:lang w:eastAsia="ru-RU"/>
        </w:rPr>
        <w:t xml:space="preserve">.)</w:t>
      </w:r>
      <w:r>
        <w:rPr>
          <w:b w:val="0"/>
          <w:bCs w:val="0"/>
          <w:color w:val="000000" w:themeColor="text1"/>
          <w:highlight w:val="none"/>
        </w:rPr>
      </w:r>
      <w:r>
        <w:rPr>
          <w:b w:val="0"/>
          <w:bCs w:val="0"/>
          <w:color w:val="000000" w:themeColor="text1"/>
          <w:highlight w:val="none"/>
        </w:rPr>
      </w:r>
    </w:p>
    <w:p>
      <w:pPr>
        <w:ind w:firstLine="708"/>
        <w:jc w:val="both"/>
        <w:spacing w:after="0" w:line="240" w:lineRule="auto"/>
        <w:rPr>
          <w:color w:val="000000" w:themeColor="text1"/>
        </w:rPr>
      </w:pPr>
      <w:r>
        <w:rPr>
          <w:color w:val="000000" w:themeColor="text1"/>
          <w:sz w:val="28"/>
          <w:szCs w:val="28"/>
          <w:highlight w:val="none"/>
          <w:lang w:eastAsia="en-US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708"/>
        <w:jc w:val="both"/>
        <w:spacing w:after="0" w:line="240" w:lineRule="auto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</w:r>
      <w:r>
        <w:rPr>
          <w:rFonts w:cs="Times New Roman"/>
          <w:b/>
          <w:color w:val="000000" w:themeColor="text1"/>
          <w:sz w:val="28"/>
          <w:szCs w:val="28"/>
          <w:highlight w:val="white"/>
        </w:rPr>
        <w:t xml:space="preserve">Р</w:t>
      </w:r>
      <w:r>
        <w:rPr>
          <w:rFonts w:cs="Times New Roman"/>
          <w:b/>
          <w:color w:val="000000" w:themeColor="text1"/>
          <w:sz w:val="28"/>
          <w:szCs w:val="28"/>
          <w:highlight w:val="white"/>
        </w:rPr>
        <w:t xml:space="preserve">ЕШИЛИ:</w:t>
      </w:r>
      <w:r>
        <w:rPr>
          <w:rFonts w:cs="Times New Roman"/>
          <w:color w:val="000000" w:themeColor="text1"/>
          <w:sz w:val="28"/>
          <w:szCs w:val="28"/>
        </w:rPr>
      </w:r>
      <w:r>
        <w:rPr>
          <w:rFonts w:cs="Times New Roman"/>
          <w:color w:val="000000" w:themeColor="text1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3.1. </w:t>
      </w:r>
      <w:r>
        <w:rPr>
          <w:rFonts w:cs="Times New Roman"/>
          <w:color w:val="000000" w:themeColor="text1"/>
          <w:sz w:val="28"/>
          <w:szCs w:val="28"/>
        </w:rPr>
        <w:t xml:space="preserve">Принять информацию к сведению (приложение </w:t>
      </w:r>
      <w:r>
        <w:rPr>
          <w:rFonts w:cs="Times New Roman"/>
          <w:color w:val="000000" w:themeColor="text1"/>
          <w:sz w:val="28"/>
          <w:szCs w:val="28"/>
        </w:rPr>
        <w:t xml:space="preserve">3)</w:t>
      </w:r>
      <w:r>
        <w:rPr>
          <w:color w:val="000000" w:themeColor="text1"/>
          <w:sz w:val="28"/>
          <w:szCs w:val="28"/>
          <w:lang w:eastAsia="en-US"/>
        </w:rPr>
        <w:t xml:space="preserve">.</w:t>
      </w:r>
      <w:r>
        <w:rPr>
          <w:color w:val="000000" w:themeColor="text1"/>
          <w:sz w:val="28"/>
          <w:szCs w:val="28"/>
          <w:lang w:eastAsia="en-US"/>
        </w:rPr>
        <w:t xml:space="preserve"> 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Liberation Sans" w:hAnsi="Liberation Sans" w:eastAsia="Liberation Sans" w:cs="Liberation Sans"/>
          <w:color w:val="000000" w:themeColor="text1"/>
          <w:spacing w:val="3"/>
          <w:sz w:val="24"/>
          <w:szCs w:val="24"/>
          <w:highlight w:val="white"/>
        </w:rPr>
      </w:pPr>
      <w:r>
        <w:rPr>
          <w:color w:val="000000" w:themeColor="text1"/>
          <w:sz w:val="28"/>
          <w:szCs w:val="28"/>
          <w:lang w:eastAsia="en-US"/>
        </w:rPr>
        <w:t xml:space="preserve">3.</w:t>
      </w:r>
      <w:r>
        <w:rPr>
          <w:color w:val="000000" w:themeColor="text1"/>
          <w:sz w:val="28"/>
          <w:szCs w:val="28"/>
          <w:highlight w:val="white"/>
          <w:lang w:eastAsia="en-US"/>
        </w:rPr>
        <w:t xml:space="preserve">2. Отметить положительную динамику по всем ключевым показателям оценки эффективности деятельности главы города, инвестиционного уполномоченного в сфере инвестиционной деятельности за 2025 год.</w:t>
      </w:r>
      <w:r>
        <w:rPr>
          <w:rFonts w:ascii="Liberation Sans" w:hAnsi="Liberation Sans" w:eastAsia="Liberation Sans" w:cs="Liberation Sans"/>
          <w:color w:val="000000" w:themeColor="text1"/>
          <w:spacing w:val="3"/>
          <w:sz w:val="24"/>
          <w:szCs w:val="24"/>
          <w:highlight w:val="white"/>
        </w:rPr>
      </w:r>
      <w:r>
        <w:rPr>
          <w:rFonts w:ascii="Liberation Sans" w:hAnsi="Liberation Sans" w:eastAsia="Liberation Sans" w:cs="Liberation Sans"/>
          <w:color w:val="000000" w:themeColor="text1"/>
          <w:spacing w:val="3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pacing w:val="3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pacing w:val="3"/>
          <w:sz w:val="28"/>
          <w:szCs w:val="28"/>
          <w:highlight w:val="white"/>
        </w:rPr>
        <w:t xml:space="preserve">3.3. </w:t>
      </w:r>
      <w:r>
        <w:rPr>
          <w:rFonts w:ascii="Times New Roman" w:hAnsi="Times New Roman" w:eastAsia="Times New Roman" w:cs="Times New Roman"/>
          <w:color w:val="000000" w:themeColor="text1"/>
          <w:spacing w:val="3"/>
          <w:sz w:val="28"/>
          <w:szCs w:val="28"/>
          <w:highlight w:val="white"/>
        </w:rPr>
        <w:t xml:space="preserve">Рекомендовать:</w:t>
      </w:r>
      <w:r>
        <w:rPr>
          <w:rFonts w:ascii="Times New Roman" w:hAnsi="Times New Roman" w:eastAsia="Times New Roman" w:cs="Times New Roman"/>
          <w:color w:val="000000" w:themeColor="text1"/>
          <w:spacing w:val="3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pacing w:val="3"/>
          <w:sz w:val="28"/>
          <w:szCs w:val="28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pacing w:val="3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pacing w:val="3"/>
          <w:sz w:val="28"/>
          <w:szCs w:val="28"/>
          <w:highlight w:val="white"/>
        </w:rPr>
        <w:t xml:space="preserve">3.3.1. Структурным подразделениям администраци</w:t>
      </w:r>
      <w:r>
        <w:rPr>
          <w:rFonts w:ascii="Times New Roman" w:hAnsi="Times New Roman" w:eastAsia="Times New Roman" w:cs="Times New Roman"/>
          <w:color w:val="000000" w:themeColor="text1"/>
          <w:spacing w:val="3"/>
          <w:sz w:val="28"/>
          <w:szCs w:val="28"/>
          <w:highlight w:val="white"/>
        </w:rPr>
        <w:t xml:space="preserve">и города </w:t>
        <w:br/>
        <w:t xml:space="preserve">на постоянной основе  осуществлять контроль за своевременной реализацией инвестиционных проектов.   </w:t>
      </w:r>
      <w:r>
        <w:rPr>
          <w:rFonts w:ascii="Times New Roman" w:hAnsi="Times New Roman" w:eastAsia="Times New Roman" w:cs="Times New Roman"/>
          <w:color w:val="000000" w:themeColor="text1"/>
          <w:spacing w:val="3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pacing w:val="3"/>
          <w:sz w:val="28"/>
          <w:szCs w:val="28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pacing w:val="3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pacing w:val="3"/>
          <w:sz w:val="28"/>
          <w:szCs w:val="28"/>
          <w:highlight w:val="white"/>
        </w:rPr>
        <w:t xml:space="preserve">3.3.2. Управлению инвестиций департамента строительства администрации города проводить ежеквартальный мониторинг реализации проектов в рамках проектной деятельности администрации города</w:t>
      </w:r>
      <w:r>
        <w:rPr>
          <w:rFonts w:ascii="Times New Roman" w:hAnsi="Times New Roman" w:eastAsia="Times New Roman" w:cs="Times New Roman"/>
          <w:color w:val="000000" w:themeColor="text1"/>
          <w:spacing w:val="3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pacing w:val="3"/>
          <w:sz w:val="28"/>
          <w:szCs w:val="28"/>
          <w:highlight w:val="white"/>
        </w:rPr>
        <w:t xml:space="preserve">  </w:t>
      </w:r>
      <w:r>
        <w:rPr>
          <w:rFonts w:ascii="Times New Roman" w:hAnsi="Times New Roman" w:cs="Times New Roman"/>
          <w:color w:val="000000" w:themeColor="text1"/>
          <w:spacing w:val="3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pacing w:val="3"/>
          <w:sz w:val="28"/>
          <w:szCs w:val="28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pacing w:val="3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pacing w:val="3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pacing w:val="3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pacing w:val="3"/>
          <w:sz w:val="28"/>
          <w:szCs w:val="28"/>
          <w:highlight w:val="white"/>
        </w:rPr>
      </w:r>
    </w:p>
    <w:p>
      <w:pPr>
        <w:contextualSpacing w:val="0"/>
        <w:ind w:firstLine="709"/>
        <w:jc w:val="both"/>
        <w:spacing w:before="0" w:after="0" w:line="283" w:lineRule="atLeast"/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cs="Times New Roman"/>
          <w:b/>
          <w:bCs/>
          <w:color w:val="000000" w:themeColor="text1"/>
          <w:sz w:val="28"/>
          <w:szCs w:val="28"/>
          <w:highlight w:val="white"/>
        </w:rPr>
        <w:t xml:space="preserve">4.</w:t>
      </w:r>
      <w:r>
        <w:rPr>
          <w:rFonts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val="ru-RU"/>
        </w:rPr>
        <w:t xml:space="preserve">Финансовые инструменты для субъектов предпринимательской деятельности, реализующих проекты на территории города Нижневартовска (на примере ПАО "Сбербанк")</w:t>
      </w:r>
      <w:r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  <w:t xml:space="preserve">.  </w:t>
      </w:r>
      <w:r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:highlight w:val="white"/>
        </w:rPr>
      </w:r>
    </w:p>
    <w:p>
      <w:pPr>
        <w:ind w:left="0" w:right="0" w:firstLine="0"/>
        <w:jc w:val="center"/>
        <w:spacing w:after="0" w:line="283" w:lineRule="atLeast"/>
        <w:rPr>
          <w:b w:val="0"/>
          <w:bCs w:val="0"/>
          <w:color w:val="000000" w:themeColor="text1"/>
          <w:highlight w:val="white"/>
        </w:rPr>
      </w:pPr>
      <w:r>
        <w:rPr>
          <w:rFonts w:cs="Times New Roman"/>
          <w:b w:val="0"/>
          <w:bCs w:val="0"/>
          <w:color w:val="000000" w:themeColor="text1"/>
          <w:sz w:val="28"/>
          <w:szCs w:val="28"/>
          <w:highlight w:val="white"/>
          <w:lang w:eastAsia="ru-RU"/>
        </w:rPr>
        <w:t xml:space="preserve">(</w:t>
      </w:r>
      <w:r>
        <w:rPr>
          <w:rFonts w:cs="Times New Roman"/>
          <w:b w:val="0"/>
          <w:bCs w:val="0"/>
          <w:color w:val="000000" w:themeColor="text1"/>
          <w:sz w:val="28"/>
          <w:szCs w:val="28"/>
          <w:highlight w:val="white"/>
          <w:lang w:eastAsia="ru-RU"/>
        </w:rPr>
        <w:t xml:space="preserve">Ю</w:t>
      </w:r>
      <w:r>
        <w:rPr>
          <w:rFonts w:cs="Times New Roman"/>
          <w:b w:val="0"/>
          <w:bCs w:val="0"/>
          <w:color w:val="000000" w:themeColor="text1"/>
          <w:sz w:val="28"/>
          <w:szCs w:val="28"/>
          <w:highlight w:val="white"/>
          <w:lang w:eastAsia="ru-RU"/>
        </w:rPr>
        <w:t xml:space="preserve">щенко О.В</w:t>
      </w:r>
      <w:r>
        <w:rPr>
          <w:rFonts w:cs="Times New Roman"/>
          <w:b w:val="0"/>
          <w:bCs w:val="0"/>
          <w:color w:val="000000" w:themeColor="text1"/>
          <w:sz w:val="28"/>
          <w:szCs w:val="28"/>
          <w:highlight w:val="white"/>
          <w:lang w:eastAsia="ru-RU"/>
        </w:rPr>
        <w:t xml:space="preserve">.</w:t>
      </w:r>
      <w:r>
        <w:rPr>
          <w:rFonts w:cs="Times New Roman"/>
          <w:b w:val="0"/>
          <w:bCs w:val="0"/>
          <w:color w:val="000000" w:themeColor="text1"/>
          <w:sz w:val="28"/>
          <w:szCs w:val="28"/>
          <w:highlight w:val="white"/>
          <w:lang w:eastAsia="ru-RU"/>
        </w:rPr>
        <w:t xml:space="preserve">)</w:t>
      </w:r>
      <w:r>
        <w:rPr>
          <w:b w:val="0"/>
          <w:bCs w:val="0"/>
          <w:color w:val="000000" w:themeColor="text1"/>
          <w:highlight w:val="white"/>
        </w:rPr>
      </w:r>
      <w:r>
        <w:rPr>
          <w:b w:val="0"/>
          <w:bCs w:val="0"/>
          <w:color w:val="000000" w:themeColor="text1"/>
          <w:highlight w:val="white"/>
        </w:rPr>
      </w:r>
    </w:p>
    <w:p>
      <w:pPr>
        <w:ind w:firstLine="708"/>
        <w:spacing w:after="0" w:line="283" w:lineRule="atLeast"/>
        <w:widowControl w:val="off"/>
        <w:rPr>
          <w:color w:val="auto"/>
          <w:highlight w:val="white"/>
        </w:rPr>
      </w:pPr>
      <w:r>
        <w:rPr>
          <w:rFonts w:cs="Times New Roman"/>
          <w:b/>
          <w:color w:val="auto"/>
          <w:sz w:val="28"/>
          <w:szCs w:val="28"/>
          <w:highlight w:val="white"/>
        </w:rPr>
      </w:r>
      <w:r>
        <w:rPr>
          <w:color w:val="auto"/>
          <w:highlight w:val="white"/>
        </w:rPr>
      </w:r>
      <w:r>
        <w:rPr>
          <w:color w:val="auto"/>
          <w:highlight w:val="white"/>
        </w:rPr>
      </w:r>
    </w:p>
    <w:p>
      <w:pPr>
        <w:ind w:firstLine="708"/>
        <w:spacing w:after="0" w:line="283" w:lineRule="atLeast"/>
        <w:widowControl w:val="off"/>
        <w:rPr>
          <w:rFonts w:cs="Times New Roman"/>
          <w:b/>
          <w:bCs/>
          <w:color w:val="auto"/>
          <w:sz w:val="28"/>
          <w:szCs w:val="28"/>
          <w:highlight w:val="white"/>
        </w:rPr>
      </w:pPr>
      <w:r>
        <w:rPr>
          <w:rFonts w:cs="Times New Roman"/>
          <w:b/>
          <w:color w:val="auto"/>
          <w:sz w:val="28"/>
          <w:szCs w:val="28"/>
          <w:highlight w:val="white"/>
        </w:rPr>
        <w:t xml:space="preserve">Р</w:t>
      </w:r>
      <w:r>
        <w:rPr>
          <w:rFonts w:cs="Times New Roman"/>
          <w:b/>
          <w:color w:val="auto"/>
          <w:sz w:val="28"/>
          <w:szCs w:val="28"/>
          <w:highlight w:val="white"/>
        </w:rPr>
        <w:t xml:space="preserve">ЕШИЛИ:</w:t>
      </w:r>
      <w:r>
        <w:rPr>
          <w:rFonts w:cs="Times New Roman"/>
          <w:b/>
          <w:bCs/>
          <w:color w:val="auto"/>
          <w:sz w:val="28"/>
          <w:szCs w:val="28"/>
          <w:highlight w:val="white"/>
        </w:rPr>
      </w:r>
      <w:r>
        <w:rPr>
          <w:rFonts w:cs="Times New Roman"/>
          <w:b/>
          <w:bCs/>
          <w:color w:val="auto"/>
          <w:sz w:val="28"/>
          <w:szCs w:val="28"/>
          <w:highlight w:val="white"/>
        </w:rPr>
      </w:r>
    </w:p>
    <w:p>
      <w:pPr>
        <w:ind w:firstLine="708"/>
        <w:jc w:val="both"/>
        <w:spacing w:after="0" w:line="283" w:lineRule="atLeast"/>
        <w:rPr>
          <w:rFonts w:cs="Times New Roman"/>
          <w:color w:val="auto"/>
          <w:sz w:val="28"/>
          <w:szCs w:val="28"/>
          <w:highlight w:val="white"/>
        </w:rPr>
      </w:pPr>
      <w:r>
        <w:rPr>
          <w:rFonts w:cs="Times New Roman"/>
          <w:color w:val="auto"/>
          <w:sz w:val="28"/>
          <w:szCs w:val="28"/>
          <w:highlight w:val="white"/>
        </w:rPr>
        <w:t xml:space="preserve">4</w:t>
      </w:r>
      <w:r>
        <w:rPr>
          <w:rFonts w:cs="Times New Roman"/>
          <w:color w:val="auto"/>
          <w:sz w:val="28"/>
          <w:szCs w:val="28"/>
          <w:highlight w:val="white"/>
        </w:rPr>
        <w:t xml:space="preserve">.1.    </w:t>
      </w:r>
      <w:r>
        <w:rPr>
          <w:rFonts w:cs="Times New Roman"/>
          <w:color w:val="auto"/>
          <w:sz w:val="28"/>
          <w:szCs w:val="28"/>
          <w:highlight w:val="white"/>
        </w:rPr>
        <w:t xml:space="preserve">Принять информацию к сведению (приложение 4</w:t>
      </w:r>
      <w:r>
        <w:rPr>
          <w:rFonts w:cs="Times New Roman"/>
          <w:color w:val="auto"/>
          <w:sz w:val="28"/>
          <w:szCs w:val="28"/>
          <w:highlight w:val="white"/>
        </w:rPr>
        <w:t xml:space="preserve">)</w:t>
      </w:r>
      <w:r>
        <w:rPr>
          <w:rFonts w:cs="Times New Roman"/>
          <w:color w:val="auto"/>
          <w:sz w:val="28"/>
          <w:szCs w:val="28"/>
          <w:highlight w:val="white"/>
        </w:rPr>
        <w:t xml:space="preserve">.</w:t>
      </w:r>
      <w:r>
        <w:rPr>
          <w:rFonts w:cs="Times New Roman"/>
          <w:color w:val="auto"/>
          <w:sz w:val="28"/>
          <w:szCs w:val="28"/>
          <w:highlight w:val="white"/>
        </w:rPr>
      </w:r>
      <w:r>
        <w:rPr>
          <w:rFonts w:cs="Times New Roman"/>
          <w:color w:val="auto"/>
          <w:sz w:val="28"/>
          <w:szCs w:val="28"/>
          <w:highlight w:val="white"/>
        </w:rPr>
      </w:r>
    </w:p>
    <w:p>
      <w:pPr>
        <w:ind w:firstLine="708"/>
        <w:jc w:val="both"/>
        <w:spacing w:after="0" w:line="283" w:lineRule="atLeast"/>
        <w:rPr>
          <w:rFonts w:cs="Times New Roman"/>
          <w:color w:val="auto"/>
          <w:sz w:val="28"/>
          <w:szCs w:val="28"/>
          <w:highlight w:val="white"/>
        </w:rPr>
      </w:pPr>
      <w:r>
        <w:rPr>
          <w:rFonts w:cs="Times New Roman"/>
          <w:color w:val="auto"/>
          <w:sz w:val="28"/>
          <w:szCs w:val="28"/>
          <w:highlight w:val="white"/>
        </w:rPr>
        <w:t xml:space="preserve">4.2. Отметить, что реализуемые банковские программы льготного кредитования и лизинга для малого и среднего бизнеса способствуют созданию благоприятных условий для реализации бизнес-проектов и восстановлению инвестиционной активности в данном секторе. </w:t>
      </w:r>
      <w:r>
        <w:rPr>
          <w:rFonts w:cs="Times New Roman"/>
          <w:color w:val="auto"/>
          <w:sz w:val="28"/>
          <w:szCs w:val="28"/>
          <w:highlight w:val="white"/>
        </w:rPr>
      </w:r>
      <w:r>
        <w:rPr>
          <w:rFonts w:cs="Times New Roman"/>
          <w:color w:val="auto"/>
          <w:sz w:val="28"/>
          <w:szCs w:val="28"/>
          <w:highlight w:val="white"/>
        </w:rPr>
      </w:r>
    </w:p>
    <w:p>
      <w:pPr>
        <w:ind w:firstLine="708"/>
        <w:jc w:val="both"/>
        <w:spacing w:after="0" w:line="283" w:lineRule="atLeast"/>
        <w:rPr>
          <w:b w:val="0"/>
          <w:bCs w:val="0"/>
          <w:color w:val="000000" w:themeColor="text1"/>
          <w:sz w:val="28"/>
          <w:szCs w:val="28"/>
          <w:highlight w:val="white"/>
          <w:lang w:val="ru-RU"/>
        </w:rPr>
      </w:pPr>
      <w:r>
        <w:rPr>
          <w:rFonts w:cs="Times New Roman"/>
          <w:color w:val="auto"/>
          <w:sz w:val="28"/>
          <w:szCs w:val="28"/>
          <w:highlight w:val="white"/>
        </w:rPr>
        <w:t xml:space="preserve">4.3. </w:t>
      </w:r>
      <w:r>
        <w:rPr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 Управлению инвестиций д</w:t>
      </w:r>
      <w:r>
        <w:rPr>
          <w:color w:val="000000" w:themeColor="text1"/>
          <w:sz w:val="28"/>
          <w:szCs w:val="28"/>
          <w:highlight w:val="white"/>
          <w:lang w:val="ru-RU"/>
        </w:rPr>
        <w:t xml:space="preserve">епартамента строительства администрации города (Юшко Г.С.) </w:t>
      </w:r>
      <w:r>
        <w:rPr>
          <w:color w:val="000000" w:themeColor="text1"/>
          <w:sz w:val="28"/>
          <w:szCs w:val="28"/>
          <w:highlight w:val="white"/>
          <w:lang w:val="ru-RU"/>
        </w:rPr>
        <w:t xml:space="preserve">разместить информацию </w:t>
      </w:r>
      <w:r>
        <w:rPr>
          <w:color w:val="000000" w:themeColor="text1"/>
          <w:sz w:val="28"/>
          <w:szCs w:val="28"/>
          <w:highlight w:val="white"/>
          <w:lang w:val="ru-RU"/>
        </w:rPr>
        <w:t xml:space="preserve">о</w:t>
      </w:r>
      <w:r>
        <w:rPr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 </w:t>
      </w:r>
      <w:r>
        <w:rPr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ф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инансовых инструментах для субъектов предпринимательской деятельности (на примере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ПАО "Сбербанк"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  <w:lang w:val="ru-RU"/>
        </w:rPr>
        <w:t xml:space="preserve">)</w:t>
      </w:r>
      <w:r>
        <w:rPr>
          <w:color w:val="000000" w:themeColor="text1"/>
          <w:sz w:val="28"/>
          <w:szCs w:val="28"/>
          <w:highlight w:val="none"/>
          <w:lang w:val="ru-RU"/>
        </w:rPr>
        <w:t xml:space="preserve"> </w:t>
      </w:r>
      <w:r>
        <w:rPr>
          <w:color w:val="000000" w:themeColor="text1"/>
          <w:sz w:val="28"/>
          <w:szCs w:val="28"/>
          <w:highlight w:val="none"/>
          <w:lang w:val="ru-RU"/>
        </w:rPr>
        <w:br/>
      </w:r>
      <w:r>
        <w:rPr>
          <w:color w:val="000000" w:themeColor="text1"/>
          <w:sz w:val="28"/>
          <w:szCs w:val="28"/>
          <w:highlight w:val="white"/>
          <w:lang w:val="ru-RU"/>
        </w:rPr>
        <w:t xml:space="preserve">на официальном сайте органов местного самоуправления города Нижневартовска и инвестиционном портале города Нижневартовска.</w:t>
      </w:r>
      <w:r>
        <w:rPr>
          <w:b w:val="0"/>
          <w:bCs w:val="0"/>
          <w:color w:val="000000" w:themeColor="text1"/>
          <w:sz w:val="28"/>
          <w:szCs w:val="28"/>
          <w:highlight w:val="white"/>
          <w:lang w:val="ru-RU"/>
        </w:rPr>
      </w:r>
      <w:r>
        <w:rPr>
          <w:b w:val="0"/>
          <w:bCs w:val="0"/>
          <w:color w:val="000000" w:themeColor="text1"/>
          <w:sz w:val="28"/>
          <w:szCs w:val="28"/>
          <w:highlight w:val="white"/>
          <w:lang w:val="ru-RU"/>
        </w:rPr>
      </w:r>
    </w:p>
    <w:p>
      <w:pPr>
        <w:ind w:firstLine="708"/>
        <w:jc w:val="both"/>
        <w:spacing w:after="0" w:line="283" w:lineRule="atLeast"/>
        <w:rPr>
          <w:b/>
          <w:bCs/>
          <w:color w:val="auto"/>
          <w:sz w:val="24"/>
          <w:szCs w:val="24"/>
          <w:highlight w:val="white"/>
        </w:rPr>
      </w:pPr>
      <w:r>
        <w:rPr>
          <w:b/>
          <w:bCs/>
          <w:color w:val="auto"/>
          <w:sz w:val="28"/>
          <w:szCs w:val="28"/>
          <w:highlight w:val="white"/>
        </w:rPr>
      </w:r>
      <w:r>
        <w:rPr>
          <w:b/>
          <w:bCs/>
          <w:color w:val="auto"/>
          <w:sz w:val="24"/>
          <w:szCs w:val="24"/>
          <w:highlight w:val="white"/>
        </w:rPr>
      </w:r>
      <w:r>
        <w:rPr>
          <w:b/>
          <w:bCs/>
          <w:color w:val="auto"/>
          <w:sz w:val="24"/>
          <w:szCs w:val="24"/>
          <w:highlight w:val="white"/>
        </w:rPr>
      </w:r>
    </w:p>
    <w:p>
      <w:pPr>
        <w:ind w:firstLine="708"/>
        <w:jc w:val="both"/>
        <w:spacing w:after="0" w:line="283" w:lineRule="atLeast"/>
        <w:rPr>
          <w:rFonts w:cs="Times New Roman"/>
          <w:color w:val="auto"/>
          <w:sz w:val="28"/>
          <w:szCs w:val="28"/>
          <w:highlight w:val="white"/>
        </w:rPr>
      </w:pPr>
      <w:r>
        <w:rPr>
          <w:rFonts w:cs="Times New Roman"/>
          <w:color w:val="auto"/>
          <w:sz w:val="28"/>
          <w:szCs w:val="28"/>
          <w:highlight w:val="white"/>
        </w:rPr>
      </w:r>
      <w:r>
        <w:rPr>
          <w:rFonts w:cs="Times New Roman"/>
          <w:color w:val="auto"/>
          <w:sz w:val="28"/>
          <w:szCs w:val="28"/>
          <w:highlight w:val="white"/>
        </w:rPr>
      </w:r>
      <w:r>
        <w:rPr>
          <w:rFonts w:cs="Times New Roman"/>
          <w:color w:val="auto"/>
          <w:sz w:val="28"/>
          <w:szCs w:val="28"/>
          <w:highlight w:val="white"/>
        </w:rPr>
      </w:r>
    </w:p>
    <w:p>
      <w:pPr>
        <w:shd w:val="nil" w:color="auto"/>
        <w:rPr>
          <w:rFonts w:cs="Times New Roman"/>
          <w:color w:val="auto"/>
          <w:sz w:val="28"/>
          <w:szCs w:val="28"/>
          <w:highlight w:val="white"/>
        </w:rPr>
      </w:pPr>
      <w:r>
        <w:rPr>
          <w:rFonts w:cs="Times New Roman"/>
          <w:color w:val="auto"/>
          <w:sz w:val="28"/>
          <w:szCs w:val="28"/>
          <w:highlight w:val="whit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20130" cy="2150870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9570419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120129" cy="21508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81.90pt;height:169.36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cs="Times New Roman"/>
          <w:color w:val="auto"/>
          <w:sz w:val="28"/>
          <w:szCs w:val="28"/>
          <w:highlight w:val="white"/>
        </w:rPr>
        <w:br w:type="page" w:clear="all"/>
      </w:r>
      <w:r>
        <w:rPr>
          <w:rFonts w:cs="Times New Roman"/>
          <w:color w:val="auto"/>
          <w:sz w:val="28"/>
          <w:szCs w:val="28"/>
          <w:highlight w:val="white"/>
        </w:rPr>
      </w:r>
      <w:r>
        <w:rPr>
          <w:rFonts w:cs="Times New Roman"/>
          <w:color w:val="auto"/>
          <w:sz w:val="28"/>
          <w:szCs w:val="28"/>
          <w:highlight w:val="white"/>
        </w:rPr>
      </w:r>
    </w:p>
    <w:tbl>
      <w:tblPr>
        <w:tblStyle w:val="1079"/>
        <w:tblW w:w="0" w:type="auto"/>
        <w:tblInd w:w="5527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11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110" w:type="dxa"/>
            <w:textDirection w:val="lrTb"/>
            <w:noWrap w:val="false"/>
          </w:tcPr>
          <w:p>
            <w:pPr>
              <w:ind w:left="0" w:right="0" w:firstLine="0"/>
              <w:jc w:val="both"/>
              <w:spacing w:after="0" w:line="240" w:lineRule="auto"/>
              <w:rPr>
                <w:rFonts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  <w:highlight w:val="white"/>
              </w:rPr>
              <w:br w:type="page" w:clear="all"/>
            </w:r>
            <w:r>
              <w:rPr>
                <w:rFonts w:cs="Times New Roman"/>
                <w:color w:val="000000" w:themeColor="text1"/>
                <w:sz w:val="28"/>
                <w:szCs w:val="28"/>
                <w:highlight w:val="white"/>
              </w:rPr>
              <w:t xml:space="preserve">Приложение 1</w:t>
            </w:r>
            <w:r>
              <w:rPr>
                <w:rFonts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cs="Times New Roman"/>
                <w:color w:val="000000" w:themeColor="text1"/>
                <w:sz w:val="28"/>
                <w:szCs w:val="28"/>
                <w:highlight w:val="white"/>
              </w:rPr>
            </w:r>
          </w:p>
          <w:p>
            <w:pPr>
              <w:ind w:left="0" w:right="0" w:firstLine="0"/>
              <w:jc w:val="both"/>
              <w:spacing w:after="0" w:line="240" w:lineRule="auto"/>
              <w:rPr>
                <w:rFonts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  <w:highlight w:val="white"/>
              </w:rPr>
              <w:t xml:space="preserve">к протоколу</w:t>
            </w:r>
            <w:r>
              <w:rPr>
                <w:rFonts w:cs="Times New Roman"/>
                <w:color w:val="000000" w:themeColor="text1"/>
                <w:sz w:val="28"/>
                <w:szCs w:val="28"/>
                <w:highlight w:val="white"/>
              </w:rPr>
              <w:t xml:space="preserve"> заседания Совета по вопросам развития </w:t>
            </w:r>
            <w:r>
              <w:rPr>
                <w:rFonts w:cs="Times New Roman"/>
                <w:color w:val="000000" w:themeColor="text1"/>
                <w:sz w:val="28"/>
                <w:szCs w:val="28"/>
                <w:highlight w:val="white"/>
              </w:rPr>
              <w:t xml:space="preserve">  инвестиционной деятельности </w:t>
            </w:r>
            <w:r>
              <w:rPr>
                <w:rFonts w:cs="Times New Roman"/>
                <w:color w:val="000000" w:themeColor="text1"/>
                <w:sz w:val="28"/>
                <w:szCs w:val="28"/>
                <w:highlight w:val="white"/>
              </w:rPr>
              <w:t xml:space="preserve">   в городе Нижневартовске</w:t>
            </w:r>
            <w:r>
              <w:rPr>
                <w:rFonts w:cs="Times New Roman"/>
                <w:color w:val="000000" w:themeColor="text1"/>
                <w:sz w:val="28"/>
                <w:szCs w:val="28"/>
                <w:highlight w:val="white"/>
              </w:rPr>
              <w:t xml:space="preserve"> </w:t>
              <w:br/>
              <w:t xml:space="preserve">от 05.03.2026</w:t>
            </w:r>
            <w:r>
              <w:rPr>
                <w:rFonts w:cs="Times New Roman"/>
                <w:color w:val="000000" w:themeColor="text1"/>
                <w:sz w:val="28"/>
                <w:szCs w:val="28"/>
                <w:highlight w:val="white"/>
              </w:rPr>
              <w:t xml:space="preserve"> №49</w:t>
            </w:r>
            <w:r>
              <w:rPr>
                <w:rFonts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cs="Times New Roman"/>
                <w:color w:val="000000" w:themeColor="text1"/>
                <w:sz w:val="28"/>
                <w:szCs w:val="28"/>
                <w:highlight w:val="white"/>
              </w:rPr>
            </w:r>
          </w:p>
        </w:tc>
      </w:tr>
    </w:tbl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  <w:highlight w:val="white"/>
        </w:rPr>
      </w:pPr>
      <w:r>
        <w:rPr>
          <w:rFonts w:cs="Times New Roman"/>
          <w:sz w:val="28"/>
          <w:szCs w:val="28"/>
          <w:highlight w:val="white"/>
        </w:rPr>
      </w:r>
      <w:r>
        <w:rPr>
          <w:rFonts w:cs="Times New Roman"/>
          <w:sz w:val="28"/>
          <w:szCs w:val="28"/>
          <w:highlight w:val="white"/>
        </w:rPr>
      </w:r>
      <w:r>
        <w:rPr>
          <w:rFonts w:cs="Times New Roman"/>
          <w:sz w:val="28"/>
          <w:szCs w:val="28"/>
          <w:highlight w:val="white"/>
        </w:rPr>
      </w:r>
    </w:p>
    <w:p>
      <w:pPr>
        <w:jc w:val="center"/>
        <w:spacing w:after="0" w:line="283" w:lineRule="atLeast"/>
        <w:rPr>
          <w:rFonts w:cs="Times New Roman"/>
          <w:b/>
          <w:bCs/>
          <w:color w:val="000000"/>
          <w:sz w:val="28"/>
          <w:szCs w:val="28"/>
          <w:highlight w:val="none"/>
        </w:rPr>
      </w:pPr>
      <w:r>
        <w:rPr>
          <w:rFonts w:cs="Times New Roman"/>
          <w:b/>
          <w:color w:val="000000"/>
          <w:sz w:val="28"/>
          <w:szCs w:val="28"/>
          <w:highlight w:val="white"/>
        </w:rPr>
        <w:t xml:space="preserve">СОСТАВ УЧАСТНИКОВ </w:t>
      </w:r>
      <w:r>
        <w:rPr>
          <w:rFonts w:cs="Times New Roman"/>
          <w:b/>
          <w:bCs/>
          <w:color w:val="000000"/>
          <w:sz w:val="28"/>
          <w:szCs w:val="28"/>
          <w:highlight w:val="white"/>
        </w:rPr>
      </w:r>
      <w:r>
        <w:rPr>
          <w:rFonts w:cs="Times New Roman"/>
          <w:b/>
          <w:bCs/>
          <w:color w:val="000000"/>
          <w:sz w:val="28"/>
          <w:szCs w:val="28"/>
          <w:highlight w:val="none"/>
        </w:rPr>
      </w:r>
    </w:p>
    <w:p>
      <w:pPr>
        <w:jc w:val="center"/>
        <w:spacing w:after="0" w:line="283" w:lineRule="atLeast"/>
        <w:rPr>
          <w:rFonts w:cs="Times New Roman"/>
          <w:b/>
          <w:bCs/>
          <w:color w:val="000000"/>
          <w:sz w:val="28"/>
          <w:szCs w:val="28"/>
          <w:highlight w:val="white"/>
        </w:rPr>
      </w:pPr>
      <w:r>
        <w:rPr>
          <w:rFonts w:cs="Times New Roman"/>
          <w:b/>
          <w:color w:val="000000"/>
          <w:sz w:val="28"/>
          <w:szCs w:val="28"/>
          <w:highlight w:val="white"/>
        </w:rPr>
        <w:t xml:space="preserve">заседания Совета по вопросам развития инвестиционной деятельности </w:t>
      </w:r>
      <w:r>
        <w:rPr>
          <w:rFonts w:cs="Times New Roman"/>
          <w:b/>
          <w:bCs/>
          <w:color w:val="000000"/>
          <w:sz w:val="28"/>
          <w:szCs w:val="28"/>
          <w:highlight w:val="white"/>
        </w:rPr>
      </w:r>
      <w:r>
        <w:rPr>
          <w:rFonts w:cs="Times New Roman"/>
          <w:b/>
          <w:bCs/>
          <w:color w:val="000000"/>
          <w:sz w:val="28"/>
          <w:szCs w:val="28"/>
          <w:highlight w:val="white"/>
        </w:rPr>
      </w:r>
    </w:p>
    <w:p>
      <w:pPr>
        <w:jc w:val="center"/>
        <w:spacing w:after="0" w:line="283" w:lineRule="atLeast"/>
        <w:rPr>
          <w:rFonts w:cs="Times New Roman"/>
          <w:b/>
          <w:bCs/>
          <w:color w:val="000000"/>
          <w:sz w:val="28"/>
          <w:szCs w:val="28"/>
          <w:highlight w:val="white"/>
        </w:rPr>
      </w:pPr>
      <w:r>
        <w:rPr>
          <w:rFonts w:cs="Times New Roman"/>
          <w:b/>
          <w:color w:val="000000"/>
          <w:sz w:val="28"/>
          <w:szCs w:val="28"/>
          <w:highlight w:val="white"/>
        </w:rPr>
        <w:t xml:space="preserve">в городе Нижневартовске  </w:t>
      </w:r>
      <w:r>
        <w:rPr>
          <w:rFonts w:cs="Times New Roman"/>
          <w:b/>
          <w:bCs/>
          <w:color w:val="000000"/>
          <w:sz w:val="28"/>
          <w:szCs w:val="28"/>
          <w:highlight w:val="white"/>
        </w:rPr>
      </w:r>
      <w:r>
        <w:rPr>
          <w:rFonts w:cs="Times New Roman"/>
          <w:b/>
          <w:bCs/>
          <w:color w:val="000000"/>
          <w:sz w:val="28"/>
          <w:szCs w:val="28"/>
          <w:highlight w:val="white"/>
        </w:rPr>
      </w:r>
    </w:p>
    <w:p>
      <w:pPr>
        <w:jc w:val="center"/>
        <w:spacing w:after="0" w:line="283" w:lineRule="atLeast"/>
        <w:tabs>
          <w:tab w:val="left" w:pos="3118" w:leader="none"/>
          <w:tab w:val="left" w:pos="3706" w:leader="none"/>
        </w:tabs>
        <w:rPr>
          <w:rFonts w:cs="Times New Roman"/>
          <w:sz w:val="16"/>
          <w:szCs w:val="16"/>
          <w:highlight w:val="white"/>
        </w:rPr>
      </w:pPr>
      <w:r>
        <w:rPr>
          <w:rFonts w:cs="Times New Roman"/>
          <w:sz w:val="20"/>
          <w:szCs w:val="20"/>
          <w:highlight w:val="white"/>
        </w:rPr>
      </w:r>
      <w:r>
        <w:rPr>
          <w:rFonts w:cs="Times New Roman"/>
          <w:sz w:val="16"/>
          <w:szCs w:val="16"/>
          <w:highlight w:val="white"/>
        </w:rPr>
      </w:r>
      <w:r>
        <w:rPr>
          <w:rFonts w:cs="Times New Roman"/>
          <w:sz w:val="16"/>
          <w:szCs w:val="16"/>
          <w:highlight w:val="white"/>
        </w:rPr>
      </w:r>
    </w:p>
    <w:p>
      <w:pPr>
        <w:contextualSpacing w:val="0"/>
        <w:jc w:val="center"/>
        <w:spacing w:before="0" w:after="0" w:line="283" w:lineRule="atLeast"/>
        <w:widowControl w:val="off"/>
        <w:rPr>
          <w:rFonts w:cs="Times New Roman"/>
          <w:sz w:val="24"/>
          <w:szCs w:val="24"/>
          <w:highlight w:val="white"/>
        </w:rPr>
        <w:suppressLineNumbers w:val="0"/>
      </w:pPr>
      <w:r>
        <w:rPr>
          <w:rFonts w:cs="Times New Roman"/>
          <w:sz w:val="28"/>
          <w:szCs w:val="28"/>
          <w:highlight w:val="white"/>
        </w:rPr>
        <w:t xml:space="preserve">Члены Совета</w:t>
      </w:r>
      <w:r>
        <w:rPr>
          <w:rFonts w:cs="Times New Roman"/>
          <w:sz w:val="24"/>
          <w:szCs w:val="24"/>
          <w:highlight w:val="white"/>
        </w:rPr>
      </w:r>
      <w:r>
        <w:rPr>
          <w:rFonts w:cs="Times New Roman"/>
          <w:sz w:val="24"/>
          <w:szCs w:val="24"/>
          <w:highlight w:val="white"/>
        </w:rPr>
      </w:r>
    </w:p>
    <w:p>
      <w:pPr>
        <w:pStyle w:val="715"/>
        <w:jc w:val="center"/>
        <w:spacing w:before="0" w:after="0"/>
        <w:rPr>
          <w:color w:val="auto"/>
          <w:sz w:val="20"/>
          <w:szCs w:val="20"/>
          <w:highlight w:val="white"/>
        </w:rPr>
      </w:pPr>
      <w:r>
        <w:rPr>
          <w:color w:val="auto"/>
          <w:sz w:val="20"/>
          <w:szCs w:val="20"/>
          <w:highlight w:val="white"/>
        </w:rPr>
      </w:r>
      <w:r>
        <w:rPr>
          <w:color w:val="auto"/>
          <w:sz w:val="20"/>
          <w:szCs w:val="20"/>
          <w:highlight w:val="white"/>
        </w:rPr>
      </w:r>
      <w:r>
        <w:rPr>
          <w:color w:val="auto"/>
          <w:sz w:val="20"/>
          <w:szCs w:val="20"/>
          <w:highlight w:val="white"/>
        </w:rPr>
      </w:r>
    </w:p>
    <w:tbl>
      <w:tblPr>
        <w:tblW w:w="9638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2834"/>
        <w:gridCol w:w="425"/>
        <w:gridCol w:w="6378"/>
      </w:tblGrid>
      <w:tr>
        <w:tblPrEx/>
        <w:trPr/>
        <w:tc>
          <w:tcPr>
            <w:tcW w:w="2834" w:type="dxa"/>
            <w:vAlign w:val="top"/>
            <w:textDirection w:val="lrTb"/>
            <w:noWrap w:val="false"/>
          </w:tcPr>
          <w:p>
            <w:pPr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К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ощенко Дмитрий Александрович</w:t>
            </w:r>
            <w:r>
              <w:rPr>
                <w:rFonts w:cs="Times New Roman"/>
                <w:color w:val="auto"/>
                <w:highlight w:val="white"/>
              </w:rPr>
            </w:r>
            <w:r>
              <w:rPr>
                <w:rFonts w:cs="Times New Roman"/>
                <w:color w:val="auto"/>
                <w:highlight w:val="white"/>
              </w:rPr>
            </w:r>
          </w:p>
        </w:tc>
        <w:tc>
          <w:tcPr>
            <w:tcW w:w="425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-</w:t>
            </w:r>
            <w:r>
              <w:rPr>
                <w:rFonts w:cs="Times New Roman"/>
                <w:color w:val="auto"/>
                <w:highlight w:val="white"/>
              </w:rPr>
            </w:r>
            <w:r>
              <w:rPr>
                <w:rFonts w:cs="Times New Roman"/>
                <w:color w:val="auto"/>
                <w:highlight w:val="white"/>
              </w:rPr>
            </w:r>
          </w:p>
        </w:tc>
        <w:tc>
          <w:tcPr>
            <w:tcW w:w="6378" w:type="dxa"/>
            <w:vAlign w:val="top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г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лава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 города, председатель Совета</w:t>
            </w:r>
            <w:r>
              <w:rPr>
                <w:rFonts w:cs="Times New Roman"/>
                <w:color w:val="auto"/>
                <w:highlight w:val="white"/>
              </w:rPr>
            </w:r>
            <w:r>
              <w:rPr>
                <w:rFonts w:cs="Times New Roman"/>
                <w:color w:val="auto"/>
                <w:highlight w:val="white"/>
              </w:rPr>
            </w:r>
          </w:p>
        </w:tc>
      </w:tr>
      <w:tr>
        <w:tblPrEx/>
        <w:trPr/>
        <w:tc>
          <w:tcPr>
            <w:tcW w:w="2834" w:type="dxa"/>
            <w:vAlign w:val="top"/>
            <w:textDirection w:val="lrTb"/>
            <w:noWrap w:val="false"/>
          </w:tcPr>
          <w:p>
            <w:pPr>
              <w:spacing w:after="0" w:line="240" w:lineRule="auto"/>
              <w:rPr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Юшко Галина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Сергеевна</w:t>
            </w:r>
            <w:r>
              <w:rPr>
                <w:rFonts w:cs="Times New Roman"/>
                <w:color w:val="auto"/>
                <w:highlight w:val="white"/>
              </w:rPr>
            </w:r>
            <w:r>
              <w:rPr>
                <w:rFonts w:cs="Times New Roman"/>
                <w:color w:val="auto"/>
                <w:highlight w:val="white"/>
              </w:rPr>
            </w:r>
          </w:p>
        </w:tc>
        <w:tc>
          <w:tcPr>
            <w:tcW w:w="425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-</w:t>
            </w:r>
            <w:r>
              <w:rPr>
                <w:rFonts w:cs="Times New Roman"/>
                <w:color w:val="auto"/>
                <w:highlight w:val="white"/>
              </w:rPr>
            </w:r>
            <w:r>
              <w:rPr>
                <w:rFonts w:cs="Times New Roman"/>
                <w:color w:val="auto"/>
                <w:highlight w:val="white"/>
              </w:rPr>
            </w:r>
          </w:p>
        </w:tc>
        <w:tc>
          <w:tcPr>
            <w:tcW w:w="6378" w:type="dxa"/>
            <w:vAlign w:val="top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заместитель директора департамента, начальник управления инвестиций департамента строительства администрации города, секретарь Совета</w:t>
            </w:r>
            <w:r>
              <w:rPr>
                <w:rFonts w:cs="Times New Roman"/>
                <w:color w:val="auto"/>
                <w:highlight w:val="white"/>
              </w:rPr>
            </w:r>
            <w:r>
              <w:rPr>
                <w:rFonts w:cs="Times New Roman"/>
                <w:color w:val="auto"/>
                <w:highlight w:val="white"/>
              </w:rPr>
            </w:r>
          </w:p>
        </w:tc>
      </w:tr>
      <w:tr>
        <w:tblPrEx/>
        <w:trPr>
          <w:trHeight w:val="322"/>
        </w:trPr>
        <w:tc>
          <w:tcPr>
            <w:tcW w:w="2834" w:type="dxa"/>
            <w:vAlign w:val="top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Б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оков Анатолий Николаевич</w:t>
            </w:r>
            <w:r>
              <w:rPr>
                <w:rFonts w:cs="Times New Roman"/>
                <w:color w:val="auto"/>
                <w:highlight w:val="white"/>
              </w:rPr>
            </w:r>
            <w:r>
              <w:rPr>
                <w:rFonts w:cs="Times New Roman"/>
                <w:color w:val="auto"/>
                <w:highlight w:val="white"/>
              </w:rPr>
            </w:r>
          </w:p>
        </w:tc>
        <w:tc>
          <w:tcPr>
            <w:tcW w:w="4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- </w:t>
            </w:r>
            <w:r>
              <w:rPr>
                <w:rFonts w:cs="Times New Roman"/>
                <w:color w:val="auto"/>
                <w:highlight w:val="white"/>
              </w:rPr>
            </w:r>
            <w:r>
              <w:rPr>
                <w:rFonts w:cs="Times New Roman"/>
                <w:color w:val="auto"/>
                <w:highlight w:val="white"/>
              </w:rPr>
            </w:r>
          </w:p>
        </w:tc>
        <w:tc>
          <w:tcPr>
            <w:tcW w:w="6378" w:type="dxa"/>
            <w:vAlign w:val="top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заместитель главы города, директор департамента жилищно-коммунального хозяйства администрации города</w:t>
            </w:r>
            <w:r>
              <w:rPr>
                <w:rFonts w:cs="Times New Roman"/>
                <w:color w:val="auto"/>
                <w:highlight w:val="white"/>
              </w:rPr>
            </w:r>
            <w:r>
              <w:rPr>
                <w:rFonts w:cs="Times New Roman"/>
                <w:color w:val="auto"/>
                <w:highlight w:val="white"/>
              </w:rPr>
            </w:r>
          </w:p>
        </w:tc>
      </w:tr>
      <w:tr>
        <w:tblPrEx/>
        <w:trPr>
          <w:trHeight w:val="322"/>
        </w:trPr>
        <w:tc>
          <w:tcPr>
            <w:tcW w:w="2834" w:type="dxa"/>
            <w:vAlign w:val="top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Ворон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ов Роман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pacing w:after="0" w:line="240" w:lineRule="auto"/>
              <w:rPr>
                <w:rFonts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Владимирович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</w:r>
          </w:p>
        </w:tc>
        <w:tc>
          <w:tcPr>
            <w:tcW w:w="4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-</w:t>
            </w:r>
            <w:r>
              <w:rPr>
                <w:rFonts w:cs="Times New Roman"/>
                <w:color w:val="auto"/>
                <w:highlight w:val="white"/>
              </w:rPr>
            </w:r>
            <w:r>
              <w:rPr>
                <w:rFonts w:cs="Times New Roman"/>
                <w:color w:val="auto"/>
                <w:highlight w:val="white"/>
              </w:rPr>
            </w:r>
          </w:p>
        </w:tc>
        <w:tc>
          <w:tcPr>
            <w:tcW w:w="63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cs="Times New Roman"/>
                <w:color w:val="000000"/>
                <w:highlight w:val="white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директор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общества с ограниченной ответственностью</w:t>
            </w:r>
            <w:r>
              <w:rPr>
                <w:rFonts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 "</w:t>
            </w:r>
            <w:r>
              <w:rPr>
                <w:rFonts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Стройтэкс</w:t>
            </w:r>
            <w:r>
              <w:rPr>
                <w:rFonts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"</w:t>
            </w:r>
            <w:r>
              <w:rPr>
                <w:rFonts w:cs="Times New Roman"/>
                <w:color w:val="000000"/>
                <w:highlight w:val="white"/>
              </w:rPr>
            </w:r>
            <w:r>
              <w:rPr>
                <w:rFonts w:cs="Times New Roman"/>
                <w:color w:val="000000"/>
                <w:highlight w:val="white"/>
              </w:rPr>
            </w:r>
          </w:p>
        </w:tc>
      </w:tr>
      <w:tr>
        <w:tblPrEx/>
        <w:trPr>
          <w:trHeight w:val="322"/>
        </w:trPr>
        <w:tc>
          <w:tcPr>
            <w:tcW w:w="2834" w:type="dxa"/>
            <w:vAlign w:val="top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Гончарова Ирина Сергеевна</w:t>
            </w:r>
            <w:r>
              <w:rPr>
                <w:rFonts w:cs="Times New Roman"/>
                <w:color w:val="auto"/>
                <w:highlight w:val="white"/>
              </w:rPr>
            </w:r>
            <w:r>
              <w:rPr>
                <w:rFonts w:cs="Times New Roman"/>
                <w:color w:val="auto"/>
                <w:highlight w:val="white"/>
              </w:rPr>
            </w:r>
          </w:p>
        </w:tc>
        <w:tc>
          <w:tcPr>
            <w:tcW w:w="4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-</w:t>
            </w:r>
            <w:r>
              <w:rPr>
                <w:rFonts w:cs="Times New Roman"/>
                <w:color w:val="auto"/>
                <w:highlight w:val="white"/>
              </w:rPr>
            </w:r>
            <w:r>
              <w:rPr>
                <w:rFonts w:cs="Times New Roman"/>
                <w:color w:val="auto"/>
                <w:highlight w:val="white"/>
              </w:rPr>
            </w:r>
          </w:p>
        </w:tc>
        <w:tc>
          <w:tcPr>
            <w:tcW w:w="6378" w:type="dxa"/>
            <w:vAlign w:val="top"/>
            <w:vMerge w:val="restart"/>
            <w:textDirection w:val="lrTb"/>
            <w:noWrap w:val="false"/>
          </w:tcPr>
          <w:p>
            <w:pPr>
              <w:pStyle w:val="711"/>
              <w:jc w:val="left"/>
              <w:spacing w:before="0" w:after="0" w:line="240" w:lineRule="auto"/>
              <w:widowControl w:val="off"/>
              <w:rPr>
                <w:rFonts w:eastAsia="Droid Sans Fallback" w:cs="Droid Sans Devanagari"/>
                <w:color w:val="000000"/>
                <w:highlight w:val="white"/>
              </w:rPr>
            </w:pPr>
            <w:r>
              <w:rPr>
                <w:rFonts w:eastAsia="Droid Sans Fallback" w:cs="Droid Sans Devanagari"/>
                <w:color w:val="000000" w:themeColor="text1"/>
                <w:sz w:val="28"/>
                <w:szCs w:val="28"/>
                <w:highlight w:val="white"/>
                <w:lang w:val="ru-RU" w:eastAsia="zh-CN" w:bidi="hi-IN"/>
              </w:rPr>
              <w:t xml:space="preserve">начальник отдела планирования и аналитики Представительства Ханты-Мансийского автономного округа - Югры </w:t>
            </w:r>
            <w:r>
              <w:rPr>
                <w:rFonts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(в режиме ВКС)</w:t>
            </w:r>
            <w:r>
              <w:rPr>
                <w:rFonts w:eastAsia="Droid Sans Fallback" w:cs="Droid Sans Devanagari"/>
                <w:color w:val="000000"/>
                <w:highlight w:val="white"/>
              </w:rPr>
            </w:r>
            <w:r>
              <w:rPr>
                <w:rFonts w:eastAsia="Droid Sans Fallback" w:cs="Droid Sans Devanagari"/>
                <w:color w:val="000000"/>
                <w:highlight w:val="white"/>
              </w:rPr>
            </w:r>
          </w:p>
        </w:tc>
      </w:tr>
      <w:tr>
        <w:tblPrEx/>
        <w:trPr>
          <w:trHeight w:val="276"/>
        </w:trPr>
        <w:tc>
          <w:tcPr>
            <w:tcW w:w="2834" w:type="dxa"/>
            <w:vAlign w:val="top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Елин Юрий Алексеевич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</w:r>
          </w:p>
        </w:tc>
        <w:tc>
          <w:tcPr>
            <w:tcW w:w="4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color w:val="auto"/>
                <w:sz w:val="28"/>
                <w:szCs w:val="28"/>
                <w:highlight w:val="white"/>
              </w:rPr>
            </w:pPr>
            <w:r>
              <w:rPr>
                <w:color w:val="auto"/>
                <w:sz w:val="28"/>
                <w:szCs w:val="28"/>
                <w:highlight w:val="white"/>
              </w:rPr>
              <w:t xml:space="preserve">-</w:t>
            </w:r>
            <w:r>
              <w:rPr>
                <w:color w:val="auto"/>
                <w:sz w:val="28"/>
                <w:szCs w:val="28"/>
                <w:highlight w:val="white"/>
              </w:rPr>
            </w:r>
            <w:r>
              <w:rPr>
                <w:color w:val="auto"/>
                <w:sz w:val="28"/>
                <w:szCs w:val="28"/>
                <w:highlight w:val="white"/>
              </w:rPr>
            </w:r>
          </w:p>
        </w:tc>
        <w:tc>
          <w:tcPr>
            <w:tcW w:w="63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ru-RU"/>
              </w:rPr>
              <w:t xml:space="preserve">г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ru-RU"/>
              </w:rPr>
              <w:t xml:space="preserve">енеральный директор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ru-RU"/>
              </w:rPr>
              <w:t xml:space="preserve">АО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ru-RU"/>
              </w:rPr>
              <w:t xml:space="preserve">"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ru-RU"/>
              </w:rPr>
              <w:t xml:space="preserve">Горэлектросеть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ru-RU"/>
              </w:rPr>
              <w:t xml:space="preserve">"</w:t>
            </w:r>
            <w:r>
              <w:rPr>
                <w:rFonts w:cs="Times New Roman"/>
                <w:color w:val="auto"/>
                <w:highlight w:val="white"/>
              </w:rPr>
            </w:r>
            <w:r>
              <w:rPr>
                <w:rFonts w:cs="Times New Roman"/>
                <w:color w:val="auto"/>
                <w:highlight w:val="white"/>
              </w:rPr>
            </w:r>
          </w:p>
          <w:p>
            <w:pPr>
              <w:jc w:val="both"/>
              <w:spacing w:after="0" w:line="283" w:lineRule="atLeast"/>
              <w:rPr>
                <w:color w:val="auto"/>
                <w:sz w:val="28"/>
                <w:szCs w:val="28"/>
                <w:highlight w:val="white"/>
              </w:rPr>
            </w:pPr>
            <w:r>
              <w:rPr>
                <w:color w:val="auto"/>
                <w:sz w:val="28"/>
                <w:szCs w:val="28"/>
                <w:highlight w:val="white"/>
              </w:rPr>
            </w:r>
            <w:r>
              <w:rPr>
                <w:color w:val="auto"/>
                <w:sz w:val="28"/>
                <w:szCs w:val="28"/>
                <w:highlight w:val="white"/>
              </w:rPr>
            </w:r>
            <w:r>
              <w:rPr>
                <w:color w:val="auto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276"/>
        </w:trPr>
        <w:tc>
          <w:tcPr>
            <w:tcW w:w="2834" w:type="dxa"/>
            <w:vAlign w:val="top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Закриев Шамхан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Турпал-Алиевич</w:t>
            </w:r>
            <w:r>
              <w:rPr>
                <w:rFonts w:cs="Times New Roman"/>
                <w:color w:val="auto"/>
                <w:highlight w:val="white"/>
              </w:rPr>
            </w:r>
            <w:r>
              <w:rPr>
                <w:rFonts w:cs="Times New Roman"/>
                <w:color w:val="auto"/>
                <w:highlight w:val="white"/>
              </w:rPr>
            </w:r>
          </w:p>
        </w:tc>
        <w:tc>
          <w:tcPr>
            <w:tcW w:w="4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-</w:t>
            </w:r>
            <w:r>
              <w:rPr>
                <w:rFonts w:cs="Times New Roman"/>
                <w:color w:val="auto"/>
                <w:highlight w:val="white"/>
              </w:rPr>
            </w:r>
            <w:r>
              <w:rPr>
                <w:rFonts w:cs="Times New Roman"/>
                <w:color w:val="auto"/>
                <w:highlight w:val="white"/>
              </w:rPr>
            </w:r>
          </w:p>
        </w:tc>
        <w:tc>
          <w:tcPr>
            <w:tcW w:w="6378" w:type="dxa"/>
            <w:vAlign w:val="top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генеральный директор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общества с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ограниченной ответственностью</w:t>
            </w:r>
            <w:r>
              <w:rPr>
                <w:rFonts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 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"Югра-Строй"</w:t>
            </w:r>
            <w:r>
              <w:rPr>
                <w:rFonts w:cs="Times New Roman"/>
                <w:color w:val="auto"/>
                <w:highlight w:val="white"/>
              </w:rPr>
            </w:r>
            <w:r>
              <w:rPr>
                <w:rFonts w:cs="Times New Roman"/>
                <w:color w:val="auto"/>
                <w:highlight w:val="white"/>
              </w:rPr>
            </w:r>
          </w:p>
        </w:tc>
      </w:tr>
      <w:tr>
        <w:tblPrEx/>
        <w:trPr>
          <w:trHeight w:val="499"/>
        </w:trPr>
        <w:tc>
          <w:tcPr>
            <w:tcW w:w="2834" w:type="dxa"/>
            <w:vAlign w:val="top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cs="Times New Roman"/>
                <w:color w:val="auto"/>
                <w:sz w:val="22"/>
                <w:szCs w:val="22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Коробцева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 Елена</w:t>
            </w:r>
            <w:r>
              <w:rPr>
                <w:rFonts w:cs="Times New Roman"/>
                <w:color w:val="auto"/>
                <w:sz w:val="22"/>
                <w:szCs w:val="22"/>
                <w:highlight w:val="white"/>
              </w:rPr>
            </w:r>
            <w:r>
              <w:rPr>
                <w:rFonts w:cs="Times New Roman"/>
                <w:color w:val="auto"/>
                <w:sz w:val="22"/>
                <w:szCs w:val="22"/>
                <w:highlight w:val="white"/>
              </w:rPr>
            </w:r>
          </w:p>
          <w:p>
            <w:pPr>
              <w:spacing w:after="0" w:line="240" w:lineRule="auto"/>
              <w:rPr>
                <w:rFonts w:cs="Times New Roman"/>
                <w:color w:val="auto"/>
                <w:sz w:val="22"/>
                <w:szCs w:val="22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Михайловна</w:t>
            </w:r>
            <w:r>
              <w:rPr>
                <w:rFonts w:cs="Times New Roman"/>
                <w:color w:val="auto"/>
                <w:sz w:val="22"/>
                <w:szCs w:val="22"/>
                <w:highlight w:val="white"/>
              </w:rPr>
            </w:r>
            <w:r>
              <w:rPr>
                <w:rFonts w:cs="Times New Roman"/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W w:w="4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cs="Times New Roman"/>
                <w:color w:val="auto"/>
                <w:sz w:val="22"/>
                <w:szCs w:val="22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-</w:t>
            </w:r>
            <w:r>
              <w:rPr>
                <w:rFonts w:cs="Times New Roman"/>
                <w:color w:val="auto"/>
                <w:sz w:val="22"/>
                <w:szCs w:val="22"/>
                <w:highlight w:val="white"/>
              </w:rPr>
            </w:r>
            <w:r>
              <w:rPr>
                <w:rFonts w:cs="Times New Roman"/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W w:w="6378" w:type="dxa"/>
            <w:vAlign w:val="top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cs="Times New Roman"/>
                <w:color w:val="auto"/>
                <w:sz w:val="22"/>
                <w:szCs w:val="22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 w:bidi="hi-IN"/>
              </w:rPr>
              <w:t xml:space="preserve">директор операционного офиса "На Мира"                   </w:t>
              <w:br/>
              <w:t xml:space="preserve">в г.Нижневартовске Филиала №6602 Банка ВТБ (ПАО) 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 w:bidi="hi-IN"/>
              </w:rPr>
              <w:t xml:space="preserve">в г. Екатеринбурге</w:t>
            </w:r>
            <w:r>
              <w:rPr>
                <w:rFonts w:cs="Times New Roman"/>
                <w:color w:val="auto"/>
                <w:sz w:val="22"/>
                <w:szCs w:val="22"/>
                <w:highlight w:val="white"/>
              </w:rPr>
            </w:r>
            <w:r>
              <w:rPr>
                <w:rFonts w:cs="Times New Roman"/>
                <w:color w:val="auto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322"/>
        </w:trPr>
        <w:tc>
          <w:tcPr>
            <w:tcW w:w="2834" w:type="dxa"/>
            <w:vAlign w:val="top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Лях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 Сергей Александрович</w:t>
            </w:r>
            <w:r>
              <w:rPr>
                <w:rFonts w:cs="Times New Roman"/>
                <w:color w:val="auto"/>
                <w:highlight w:val="white"/>
              </w:rPr>
            </w:r>
            <w:r>
              <w:rPr>
                <w:rFonts w:cs="Times New Roman"/>
                <w:color w:val="auto"/>
                <w:highlight w:val="white"/>
              </w:rPr>
            </w:r>
          </w:p>
        </w:tc>
        <w:tc>
          <w:tcPr>
            <w:tcW w:w="4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-</w:t>
            </w:r>
            <w:r>
              <w:rPr>
                <w:rFonts w:cs="Times New Roman"/>
                <w:color w:val="auto"/>
                <w:highlight w:val="white"/>
              </w:rPr>
            </w:r>
            <w:r>
              <w:rPr>
                <w:rFonts w:cs="Times New Roman"/>
                <w:color w:val="auto"/>
                <w:highlight w:val="white"/>
              </w:rPr>
            </w:r>
          </w:p>
        </w:tc>
        <w:tc>
          <w:tcPr>
            <w:tcW w:w="6378" w:type="dxa"/>
            <w:vAlign w:val="top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главный управляющий директор – руководитель обособленного структурного подразделения  </w:t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общества с ограниченной ответственностью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 "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Нижневартовские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 коммунальные системы"</w:t>
            </w:r>
            <w:r>
              <w:rPr>
                <w:rFonts w:cs="Times New Roman"/>
                <w:color w:val="auto"/>
                <w:highlight w:val="white"/>
              </w:rPr>
            </w:r>
            <w:r>
              <w:rPr>
                <w:rFonts w:cs="Times New Roman"/>
                <w:color w:val="auto"/>
                <w:highlight w:val="white"/>
              </w:rPr>
            </w:r>
          </w:p>
        </w:tc>
      </w:tr>
      <w:tr>
        <w:tblPrEx/>
        <w:trPr>
          <w:trHeight w:val="322"/>
        </w:trPr>
        <w:tc>
          <w:tcPr>
            <w:tcW w:w="2834" w:type="dxa"/>
            <w:vAlign w:val="top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Мурашко Ирина Николаевна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</w:r>
          </w:p>
        </w:tc>
        <w:tc>
          <w:tcPr>
            <w:tcW w:w="4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-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</w:r>
          </w:p>
        </w:tc>
        <w:tc>
          <w:tcPr>
            <w:tcW w:w="6378" w:type="dxa"/>
            <w:vAlign w:val="top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заместитель главы города по экономике и финансам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322"/>
        </w:trPr>
        <w:tc>
          <w:tcPr>
            <w:tcW w:w="2834" w:type="dxa"/>
            <w:vAlign w:val="top"/>
            <w:vMerge w:val="restart"/>
            <w:textDirection w:val="lrTb"/>
            <w:noWrap w:val="false"/>
          </w:tcPr>
          <w:p>
            <w:pPr>
              <w:spacing w:after="0" w:line="283" w:lineRule="atLeast"/>
              <w:rPr>
                <w:color w:val="auto"/>
                <w:sz w:val="22"/>
                <w:szCs w:val="22"/>
                <w:highlight w:val="white"/>
              </w:rPr>
            </w:pPr>
            <w:r>
              <w:rPr>
                <w:color w:val="auto"/>
                <w:sz w:val="28"/>
                <w:szCs w:val="28"/>
                <w:highlight w:val="white"/>
              </w:rPr>
              <w:t xml:space="preserve">Мухамбетов</w:t>
            </w:r>
            <w:r>
              <w:rPr>
                <w:color w:val="auto"/>
                <w:sz w:val="28"/>
                <w:szCs w:val="28"/>
                <w:highlight w:val="white"/>
              </w:rPr>
              <w:t xml:space="preserve"> Искандер </w:t>
            </w:r>
            <w:r>
              <w:rPr>
                <w:color w:val="auto"/>
                <w:sz w:val="28"/>
                <w:szCs w:val="28"/>
                <w:highlight w:val="white"/>
              </w:rPr>
              <w:t xml:space="preserve">Садрыевич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W w:w="4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color w:val="auto"/>
                <w:sz w:val="28"/>
                <w:szCs w:val="28"/>
                <w:highlight w:val="white"/>
              </w:rPr>
            </w:pPr>
            <w:r>
              <w:rPr>
                <w:color w:val="auto"/>
                <w:sz w:val="28"/>
                <w:szCs w:val="28"/>
                <w:highlight w:val="white"/>
              </w:rPr>
              <w:t xml:space="preserve">-</w:t>
            </w:r>
            <w:r>
              <w:rPr>
                <w:color w:val="auto"/>
                <w:sz w:val="28"/>
                <w:szCs w:val="28"/>
                <w:highlight w:val="white"/>
              </w:rPr>
            </w:r>
            <w:r>
              <w:rPr>
                <w:color w:val="auto"/>
                <w:sz w:val="28"/>
                <w:szCs w:val="28"/>
                <w:highlight w:val="white"/>
              </w:rPr>
            </w:r>
          </w:p>
        </w:tc>
        <w:tc>
          <w:tcPr>
            <w:tcW w:w="6378" w:type="dxa"/>
            <w:vAlign w:val="top"/>
            <w:vMerge w:val="restart"/>
            <w:textDirection w:val="lrTb"/>
            <w:noWrap w:val="false"/>
          </w:tcPr>
          <w:p>
            <w:pPr>
              <w:jc w:val="both"/>
              <w:spacing w:after="0" w:line="283" w:lineRule="atLeast"/>
              <w:rPr>
                <w:color w:val="auto"/>
                <w:sz w:val="28"/>
                <w:szCs w:val="28"/>
                <w:highlight w:val="white"/>
              </w:rPr>
            </w:pPr>
            <w:r>
              <w:rPr>
                <w:color w:val="auto"/>
                <w:sz w:val="28"/>
                <w:szCs w:val="28"/>
                <w:highlight w:val="white"/>
              </w:rPr>
              <w:t xml:space="preserve">заместитель генерального директора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общества </w:t>
              <w:br/>
              <w:t xml:space="preserve">с ограниченной ответственностью</w:t>
            </w:r>
            <w:r>
              <w:rPr>
                <w:color w:val="auto"/>
                <w:sz w:val="28"/>
                <w:szCs w:val="28"/>
                <w:highlight w:val="white"/>
              </w:rPr>
              <w:t xml:space="preserve"> УК "Европа-Сити"</w:t>
            </w:r>
            <w:r>
              <w:rPr>
                <w:color w:val="auto"/>
                <w:sz w:val="28"/>
                <w:szCs w:val="28"/>
                <w:highlight w:val="white"/>
              </w:rPr>
            </w:r>
            <w:r>
              <w:rPr>
                <w:color w:val="auto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322"/>
        </w:trPr>
        <w:tc>
          <w:tcPr>
            <w:tcW w:w="2834" w:type="dxa"/>
            <w:vAlign w:val="top"/>
            <w:vMerge w:val="restart"/>
            <w:textDirection w:val="lrTb"/>
            <w:noWrap w:val="false"/>
          </w:tcPr>
          <w:p>
            <w:pPr>
              <w:spacing w:after="0" w:line="283" w:lineRule="atLeast"/>
              <w:rPr>
                <w:color w:val="auto"/>
                <w:sz w:val="28"/>
                <w:szCs w:val="28"/>
                <w:highlight w:val="white"/>
              </w:rPr>
            </w:pPr>
            <w:r>
              <w:rPr>
                <w:color w:val="auto"/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  <w:t xml:space="preserve">Стрельцова Ирина</w:t>
            </w:r>
            <w:r>
              <w:rPr>
                <w:color w:val="auto"/>
                <w:sz w:val="28"/>
                <w:szCs w:val="28"/>
                <w:highlight w:val="white"/>
              </w:rPr>
              <w:t xml:space="preserve"> Ивановна</w:t>
            </w:r>
            <w:r>
              <w:rPr>
                <w:color w:val="auto"/>
                <w:sz w:val="28"/>
                <w:szCs w:val="28"/>
                <w:highlight w:val="white"/>
              </w:rPr>
            </w:r>
            <w:r>
              <w:rPr>
                <w:color w:val="auto"/>
                <w:sz w:val="28"/>
                <w:szCs w:val="28"/>
                <w:highlight w:val="white"/>
              </w:rPr>
            </w:r>
          </w:p>
        </w:tc>
        <w:tc>
          <w:tcPr>
            <w:tcW w:w="4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color w:val="auto"/>
                <w:sz w:val="28"/>
                <w:szCs w:val="28"/>
                <w:highlight w:val="white"/>
              </w:rPr>
            </w:pPr>
            <w:r>
              <w:rPr>
                <w:color w:val="auto"/>
                <w:sz w:val="28"/>
                <w:szCs w:val="28"/>
                <w:highlight w:val="white"/>
              </w:rPr>
              <w:t xml:space="preserve">-</w:t>
            </w:r>
            <w:r>
              <w:rPr>
                <w:color w:val="auto"/>
                <w:sz w:val="28"/>
                <w:szCs w:val="28"/>
                <w:highlight w:val="white"/>
              </w:rPr>
            </w:r>
            <w:r>
              <w:rPr>
                <w:color w:val="auto"/>
                <w:sz w:val="28"/>
                <w:szCs w:val="28"/>
                <w:highlight w:val="white"/>
              </w:rPr>
            </w:r>
          </w:p>
        </w:tc>
        <w:tc>
          <w:tcPr>
            <w:tcW w:w="6378" w:type="dxa"/>
            <w:vAlign w:val="top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заместитель главы города по социальной политике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322"/>
        </w:trPr>
        <w:tc>
          <w:tcPr>
            <w:tcW w:w="2834" w:type="dxa"/>
            <w:vAlign w:val="top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Чеботарев Станислав Васильевич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</w:r>
          </w:p>
        </w:tc>
        <w:tc>
          <w:tcPr>
            <w:tcW w:w="4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-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</w:r>
          </w:p>
        </w:tc>
        <w:tc>
          <w:tcPr>
            <w:tcW w:w="6378" w:type="dxa"/>
            <w:vAlign w:val="top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заместитель главы города, д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иректор департамента строительства администрации города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322"/>
        </w:trPr>
        <w:tc>
          <w:tcPr>
            <w:tcW w:w="2834" w:type="dxa"/>
            <w:vAlign w:val="top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Шульга Наталья Владимировна</w:t>
            </w:r>
            <w:r>
              <w:rPr>
                <w:rFonts w:cs="Times New Roman"/>
                <w:color w:val="auto"/>
                <w:highlight w:val="white"/>
              </w:rPr>
            </w:r>
            <w:r>
              <w:rPr>
                <w:rFonts w:cs="Times New Roman"/>
                <w:color w:val="auto"/>
                <w:highlight w:val="white"/>
              </w:rPr>
            </w:r>
          </w:p>
        </w:tc>
        <w:tc>
          <w:tcPr>
            <w:tcW w:w="4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-</w:t>
            </w:r>
            <w:r>
              <w:rPr>
                <w:rFonts w:cs="Times New Roman"/>
                <w:color w:val="auto"/>
                <w:highlight w:val="white"/>
              </w:rPr>
            </w:r>
            <w:r>
              <w:rPr>
                <w:rFonts w:cs="Times New Roman"/>
                <w:color w:val="auto"/>
                <w:highlight w:val="white"/>
              </w:rPr>
            </w:r>
          </w:p>
        </w:tc>
        <w:tc>
          <w:tcPr>
            <w:tcW w:w="63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индивидуальный предприниматель </w:t>
            </w:r>
            <w:r>
              <w:rPr>
                <w:rFonts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(в режиме ВКС)</w:t>
            </w:r>
            <w:r>
              <w:rPr>
                <w:rFonts w:cs="Times New Roman"/>
                <w:color w:val="auto"/>
                <w:highlight w:val="white"/>
              </w:rPr>
            </w:r>
            <w:r>
              <w:rPr>
                <w:rFonts w:cs="Times New Roman"/>
                <w:color w:val="auto"/>
                <w:highlight w:val="white"/>
              </w:rPr>
            </w:r>
          </w:p>
        </w:tc>
      </w:tr>
      <w:tr>
        <w:tblPrEx/>
        <w:trPr>
          <w:trHeight w:val="322"/>
        </w:trPr>
        <w:tc>
          <w:tcPr>
            <w:tcW w:w="2834" w:type="dxa"/>
            <w:vAlign w:val="top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Ющенко Ольга Владимировна</w:t>
            </w:r>
            <w:r>
              <w:rPr>
                <w:rFonts w:cs="Times New Roman"/>
                <w:color w:val="auto"/>
                <w:highlight w:val="white"/>
              </w:rPr>
            </w:r>
            <w:r>
              <w:rPr>
                <w:rFonts w:cs="Times New Roman"/>
                <w:color w:val="auto"/>
                <w:highlight w:val="white"/>
              </w:rPr>
            </w:r>
          </w:p>
        </w:tc>
        <w:tc>
          <w:tcPr>
            <w:tcW w:w="4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-</w:t>
            </w:r>
            <w:r>
              <w:rPr>
                <w:rFonts w:cs="Times New Roman"/>
                <w:color w:val="auto"/>
                <w:highlight w:val="white"/>
              </w:rPr>
            </w:r>
            <w:r>
              <w:rPr>
                <w:rFonts w:cs="Times New Roman"/>
                <w:color w:val="auto"/>
                <w:highlight w:val="white"/>
              </w:rPr>
            </w:r>
          </w:p>
        </w:tc>
        <w:tc>
          <w:tcPr>
            <w:tcW w:w="6378" w:type="dxa"/>
            <w:vAlign w:val="top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региональный директор Югорского отделения №5940 ПАО "Сбербанк"</w:t>
            </w:r>
            <w:r>
              <w:rPr>
                <w:rFonts w:cs="Times New Roman"/>
                <w:color w:val="auto"/>
                <w:highlight w:val="white"/>
              </w:rPr>
            </w:r>
            <w:r>
              <w:rPr>
                <w:rFonts w:cs="Times New Roman"/>
                <w:color w:val="auto"/>
                <w:highlight w:val="white"/>
              </w:rPr>
            </w:r>
          </w:p>
        </w:tc>
      </w:tr>
    </w:tbl>
    <w:p>
      <w:pPr>
        <w:pStyle w:val="715"/>
        <w:jc w:val="center"/>
        <w:spacing w:before="0" w:after="0"/>
        <w:rPr>
          <w:color w:val="auto"/>
          <w:sz w:val="14"/>
          <w:szCs w:val="14"/>
          <w:highlight w:val="yellow"/>
        </w:rPr>
      </w:pPr>
      <w:r>
        <w:rPr>
          <w:rFonts w:cs="Times New Roman"/>
          <w:b w:val="0"/>
          <w:bCs w:val="0"/>
          <w:color w:val="auto"/>
          <w:sz w:val="14"/>
          <w:szCs w:val="14"/>
          <w:highlight w:val="yellow"/>
          <w:lang w:eastAsia="ru-RU"/>
        </w:rPr>
      </w:r>
      <w:r>
        <w:rPr>
          <w:color w:val="auto"/>
          <w:sz w:val="14"/>
          <w:szCs w:val="14"/>
          <w:highlight w:val="yellow"/>
        </w:rPr>
      </w:r>
      <w:r>
        <w:rPr>
          <w:color w:val="auto"/>
          <w:sz w:val="14"/>
          <w:szCs w:val="14"/>
          <w:highlight w:val="yellow"/>
        </w:rPr>
      </w:r>
    </w:p>
    <w:p>
      <w:pPr>
        <w:pStyle w:val="715"/>
        <w:jc w:val="center"/>
        <w:spacing w:before="0" w:after="0"/>
        <w:rPr>
          <w:rFonts w:cs="Times New Roman"/>
          <w:b w:val="0"/>
          <w:bCs w:val="0"/>
          <w:color w:val="auto"/>
          <w:sz w:val="28"/>
          <w:szCs w:val="28"/>
          <w:highlight w:val="white"/>
        </w:rPr>
      </w:pPr>
      <w:r>
        <w:rPr>
          <w:rFonts w:cs="Times New Roman"/>
          <w:b w:val="0"/>
          <w:bCs w:val="0"/>
          <w:color w:val="auto"/>
          <w:sz w:val="28"/>
          <w:szCs w:val="28"/>
          <w:highlight w:val="white"/>
          <w:lang w:eastAsia="ru-RU"/>
        </w:rPr>
        <w:t xml:space="preserve">Приглашенные</w:t>
      </w:r>
      <w:r>
        <w:rPr>
          <w:rFonts w:cs="Times New Roman"/>
          <w:b w:val="0"/>
          <w:bCs w:val="0"/>
          <w:color w:val="auto"/>
          <w:sz w:val="28"/>
          <w:szCs w:val="28"/>
          <w:highlight w:val="white"/>
        </w:rPr>
      </w:r>
      <w:r>
        <w:rPr>
          <w:rFonts w:cs="Times New Roman"/>
          <w:b w:val="0"/>
          <w:bCs w:val="0"/>
          <w:color w:val="auto"/>
          <w:sz w:val="28"/>
          <w:szCs w:val="28"/>
          <w:highlight w:val="white"/>
        </w:rPr>
      </w:r>
    </w:p>
    <w:p>
      <w:pPr>
        <w:pStyle w:val="715"/>
        <w:jc w:val="center"/>
        <w:spacing w:before="0" w:after="0"/>
        <w:rPr>
          <w:rFonts w:cs="Times New Roman"/>
          <w:b w:val="0"/>
          <w:bCs w:val="0"/>
          <w:color w:val="auto"/>
          <w:sz w:val="8"/>
          <w:szCs w:val="8"/>
          <w:highlight w:val="yellow"/>
        </w:rPr>
      </w:pPr>
      <w:r>
        <w:rPr>
          <w:color w:val="auto"/>
          <w:sz w:val="14"/>
          <w:szCs w:val="14"/>
          <w:highlight w:val="yellow"/>
        </w:rPr>
      </w:r>
      <w:r>
        <w:rPr>
          <w:rFonts w:cs="Times New Roman"/>
          <w:b w:val="0"/>
          <w:bCs w:val="0"/>
          <w:color w:val="auto"/>
          <w:sz w:val="8"/>
          <w:szCs w:val="8"/>
          <w:highlight w:val="yellow"/>
        </w:rPr>
      </w:r>
      <w:r>
        <w:rPr>
          <w:rFonts w:cs="Times New Roman"/>
          <w:b w:val="0"/>
          <w:bCs w:val="0"/>
          <w:color w:val="auto"/>
          <w:sz w:val="8"/>
          <w:szCs w:val="8"/>
          <w:highlight w:val="yellow"/>
        </w:rPr>
      </w:r>
    </w:p>
    <w:tbl>
      <w:tblPr>
        <w:tblW w:w="9638" w:type="dxa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2834"/>
        <w:gridCol w:w="425"/>
        <w:gridCol w:w="6378"/>
      </w:tblGrid>
      <w:tr>
        <w:tblPrEx/>
        <w:trPr>
          <w:trHeight w:val="357"/>
        </w:trPr>
        <w:tc>
          <w:tcPr>
            <w:tcW w:w="2834" w:type="dxa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Вдовиченко Елена Анатольевна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  <w:tc>
          <w:tcPr>
            <w:tcW w:w="425" w:type="dxa"/>
            <w:vMerge w:val="restart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6378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cs="Times New Roman"/>
                <w:color w:val="auto"/>
                <w:sz w:val="24"/>
                <w:szCs w:val="24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з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аместитель директора департамента, начальник управления по развитию промышленности </w:t>
              <w:br/>
              <w:t xml:space="preserve">и предпринимательства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 департамента экономического развития администрации города</w:t>
            </w:r>
            <w:r>
              <w:rPr>
                <w:rFonts w:cs="Times New Roman"/>
                <w:color w:val="auto"/>
                <w:sz w:val="24"/>
                <w:szCs w:val="24"/>
                <w:highlight w:val="white"/>
              </w:rPr>
            </w:r>
            <w:r>
              <w:rPr>
                <w:rFonts w:cs="Times New Roman"/>
                <w:color w:val="auto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746"/>
        </w:trPr>
        <w:tc>
          <w:tcPr>
            <w:tcW w:w="283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Зяблицкая Наталья Викторовна</w:t>
            </w:r>
            <w:r>
              <w:rPr>
                <w:rFonts w:cs="Times New Roman"/>
                <w:color w:val="auto"/>
                <w:highlight w:val="white"/>
              </w:rPr>
            </w:r>
            <w:r>
              <w:rPr>
                <w:rFonts w:cs="Times New Roman"/>
                <w:color w:val="auto"/>
                <w:highlight w:val="white"/>
              </w:rPr>
            </w:r>
          </w:p>
        </w:tc>
        <w:tc>
          <w:tcPr>
            <w:tcW w:w="42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-</w:t>
            </w:r>
            <w:r>
              <w:rPr>
                <w:rFonts w:cs="Times New Roman"/>
                <w:color w:val="auto"/>
                <w:highlight w:val="white"/>
              </w:rPr>
            </w:r>
            <w:r>
              <w:rPr>
                <w:rFonts w:cs="Times New Roman"/>
                <w:color w:val="auto"/>
                <w:highlight w:val="white"/>
              </w:rPr>
            </w:r>
          </w:p>
        </w:tc>
        <w:tc>
          <w:tcPr>
            <w:tcW w:w="6378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заместитель председателя Думы города</w:t>
            </w:r>
            <w:r>
              <w:rPr>
                <w:rFonts w:cs="Times New Roman"/>
                <w:color w:val="auto"/>
                <w:highlight w:val="white"/>
              </w:rPr>
            </w:r>
            <w:r>
              <w:rPr>
                <w:rFonts w:cs="Times New Roman"/>
                <w:color w:val="auto"/>
                <w:highlight w:val="white"/>
              </w:rPr>
            </w:r>
          </w:p>
        </w:tc>
      </w:tr>
      <w:tr>
        <w:tblPrEx/>
        <w:trPr>
          <w:trHeight w:val="788"/>
        </w:trPr>
        <w:tc>
          <w:tcPr>
            <w:tcW w:w="2834" w:type="dxa"/>
            <w:vMerge w:val="restart"/>
            <w:textDirection w:val="lrTb"/>
            <w:noWrap w:val="false"/>
          </w:tcPr>
          <w:p>
            <w:pPr>
              <w:jc w:val="left"/>
              <w:spacing w:after="0" w:line="283" w:lineRule="atLeast"/>
              <w:rPr>
                <w:rFonts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Лукафина Евгения 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Н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и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к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о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л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а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е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в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н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а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</w:r>
          </w:p>
        </w:tc>
        <w:tc>
          <w:tcPr>
            <w:tcW w:w="42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-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</w:r>
          </w:p>
        </w:tc>
        <w:tc>
          <w:tcPr>
            <w:tcW w:w="6378" w:type="dxa"/>
            <w:vMerge w:val="restart"/>
            <w:textDirection w:val="lrTb"/>
            <w:noWrap w:val="false"/>
          </w:tcPr>
          <w:p>
            <w:pPr>
              <w:jc w:val="both"/>
              <w:spacing w:after="0" w:line="283" w:lineRule="atLeast"/>
              <w:widowControl w:val="off"/>
              <w:rPr>
                <w:rFonts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начальник отдела приватизации и договорных отношений управления имущественных отношений  департамента муниципальной собственности </w:t>
              <w:br/>
              <w:t xml:space="preserve">и земельных ресурсов администрации города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788"/>
        </w:trPr>
        <w:tc>
          <w:tcPr>
            <w:tcW w:w="2834" w:type="dxa"/>
            <w:vMerge w:val="restart"/>
            <w:textDirection w:val="lrTb"/>
            <w:noWrap w:val="false"/>
          </w:tcPr>
          <w:p>
            <w:pPr>
              <w:jc w:val="left"/>
              <w:spacing w:after="0" w:line="283" w:lineRule="atLeast"/>
              <w:rPr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Попович Наталья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jc w:val="left"/>
              <w:spacing w:after="0" w:line="283" w:lineRule="atLeast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Александровна</w:t>
            </w:r>
            <w:r>
              <w:rPr>
                <w:rFonts w:cs="Times New Roman"/>
                <w:color w:val="auto"/>
                <w:highlight w:val="white"/>
              </w:rPr>
            </w:r>
            <w:r>
              <w:rPr>
                <w:rFonts w:cs="Times New Roman"/>
                <w:color w:val="auto"/>
                <w:highlight w:val="white"/>
              </w:rPr>
            </w:r>
          </w:p>
        </w:tc>
        <w:tc>
          <w:tcPr>
            <w:tcW w:w="42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-</w:t>
            </w:r>
            <w:r>
              <w:rPr>
                <w:rFonts w:cs="Times New Roman"/>
                <w:color w:val="auto"/>
                <w:highlight w:val="white"/>
              </w:rPr>
            </w:r>
            <w:r>
              <w:rPr>
                <w:rFonts w:cs="Times New Roman"/>
                <w:color w:val="auto"/>
                <w:highlight w:val="white"/>
              </w:rPr>
            </w:r>
          </w:p>
        </w:tc>
        <w:tc>
          <w:tcPr>
            <w:tcW w:w="6378" w:type="dxa"/>
            <w:vMerge w:val="restart"/>
            <w:textDirection w:val="lrTb"/>
            <w:noWrap w:val="false"/>
          </w:tcPr>
          <w:p>
            <w:pPr>
              <w:jc w:val="both"/>
              <w:spacing w:after="0" w:line="283" w:lineRule="atLeast"/>
              <w:widowControl w:val="off"/>
              <w:rPr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директор департамента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муниципальной собственности и земельных ресурсов 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администрации города</w:t>
            </w:r>
            <w:r>
              <w:rPr>
                <w:color w:val="auto"/>
                <w:highlight w:val="white"/>
              </w:rPr>
            </w:r>
            <w:r>
              <w:rPr>
                <w:color w:val="auto"/>
                <w:highlight w:val="white"/>
              </w:rPr>
            </w:r>
          </w:p>
        </w:tc>
      </w:tr>
      <w:tr>
        <w:tblPrEx/>
        <w:trPr>
          <w:trHeight w:val="788"/>
        </w:trPr>
        <w:tc>
          <w:tcPr>
            <w:tcW w:w="2834" w:type="dxa"/>
            <w:vMerge w:val="restart"/>
            <w:textDirection w:val="lrTb"/>
            <w:noWrap w:val="false"/>
          </w:tcPr>
          <w:p>
            <w:pPr>
              <w:jc w:val="left"/>
              <w:spacing w:after="0" w:line="283" w:lineRule="atLeast"/>
              <w:rPr>
                <w:rFonts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Серебренникова Оксана Сергеевна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</w:r>
          </w:p>
        </w:tc>
        <w:tc>
          <w:tcPr>
            <w:tcW w:w="42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-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</w:r>
          </w:p>
        </w:tc>
        <w:tc>
          <w:tcPr>
            <w:tcW w:w="6378" w:type="dxa"/>
            <w:vMerge w:val="restart"/>
            <w:textDirection w:val="lrTb"/>
            <w:noWrap w:val="false"/>
          </w:tcPr>
          <w:p>
            <w:pPr>
              <w:jc w:val="both"/>
              <w:spacing w:after="0" w:line="283" w:lineRule="atLeast"/>
              <w:widowControl w:val="off"/>
              <w:rPr>
                <w:rFonts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директор департамента образования администрации города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788"/>
        </w:trPr>
        <w:tc>
          <w:tcPr>
            <w:tcW w:w="2834" w:type="dxa"/>
            <w:vMerge w:val="restart"/>
            <w:textDirection w:val="lrTb"/>
            <w:noWrap w:val="false"/>
          </w:tcPr>
          <w:p>
            <w:pPr>
              <w:rPr>
                <w:color w:val="auto"/>
                <w:highlight w:val="white"/>
              </w:rPr>
            </w:pPr>
            <w:r>
              <w:rPr>
                <w:color w:val="auto"/>
                <w:sz w:val="28"/>
                <w:szCs w:val="28"/>
                <w:highlight w:val="white"/>
              </w:rPr>
              <w:t xml:space="preserve">Хакимова Юлия Ивановна</w:t>
            </w:r>
            <w:r>
              <w:rPr>
                <w:color w:val="auto"/>
                <w:highlight w:val="white"/>
              </w:rPr>
            </w:r>
            <w:r>
              <w:rPr>
                <w:color w:val="auto"/>
                <w:highlight w:val="white"/>
              </w:rPr>
            </w:r>
          </w:p>
        </w:tc>
        <w:tc>
          <w:tcPr>
            <w:tcW w:w="42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auto"/>
                <w:highlight w:val="white"/>
              </w:rPr>
            </w:pPr>
            <w:r>
              <w:rPr>
                <w:color w:val="auto"/>
                <w:sz w:val="28"/>
                <w:szCs w:val="28"/>
                <w:highlight w:val="white"/>
              </w:rPr>
              <w:t xml:space="preserve">-</w:t>
            </w:r>
            <w:r>
              <w:rPr>
                <w:color w:val="auto"/>
                <w:highlight w:val="white"/>
              </w:rPr>
            </w:r>
            <w:r>
              <w:rPr>
                <w:color w:val="auto"/>
                <w:highlight w:val="white"/>
              </w:rPr>
            </w:r>
          </w:p>
        </w:tc>
        <w:tc>
          <w:tcPr>
            <w:tcW w:w="6378" w:type="dxa"/>
            <w:vMerge w:val="restart"/>
            <w:textDirection w:val="lrTb"/>
            <w:noWrap w:val="false"/>
          </w:tcPr>
          <w:p>
            <w:pPr>
              <w:pStyle w:val="994"/>
              <w:jc w:val="both"/>
              <w:rPr>
                <w:color w:val="auto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highlight w:val="white"/>
              </w:rPr>
              <w:t xml:space="preserve">заместитель директора департамента, начальник управления архитектуры и градостроительства департамента строительства администрации города</w:t>
            </w:r>
            <w:r>
              <w:rPr>
                <w:color w:val="auto"/>
                <w:highlight w:val="white"/>
              </w:rPr>
            </w:r>
            <w:r>
              <w:rPr>
                <w:color w:val="auto"/>
                <w:highlight w:val="white"/>
              </w:rPr>
            </w:r>
          </w:p>
        </w:tc>
      </w:tr>
    </w:tbl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tbl>
      <w:tblPr>
        <w:tblStyle w:val="1079"/>
        <w:tblW w:w="0" w:type="auto"/>
        <w:tblInd w:w="5669" w:type="dxa"/>
        <w:tblLayout w:type="fixed"/>
        <w:tblLook w:val="04A0" w:firstRow="1" w:lastRow="0" w:firstColumn="1" w:lastColumn="0" w:noHBand="0" w:noVBand="1"/>
      </w:tblPr>
      <w:tblGrid>
        <w:gridCol w:w="3969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69" w:type="dxa"/>
            <w:textDirection w:val="lrTb"/>
            <w:noWrap w:val="false"/>
          </w:tcPr>
          <w:p>
            <w:pPr>
              <w:pStyle w:val="1207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Приложение 2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pStyle w:val="1207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к протоколу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 заседания Совета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по вопросам развития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 инвестиционной деятельности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 в городе Нижневартовске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               от 05.03.2026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 №49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r>
          </w:p>
        </w:tc>
      </w:tr>
    </w:tbl>
    <w:p>
      <w:pPr>
        <w:pStyle w:val="1040"/>
        <w:contextualSpacing w:val="0"/>
        <w:ind w:left="0" w:right="0" w:firstLine="0"/>
        <w:jc w:val="center"/>
        <w:spacing w:before="0" w:after="0" w:line="283" w:lineRule="atLeast"/>
        <w:tabs>
          <w:tab w:val="left" w:pos="9638" w:leader="none"/>
        </w:tabs>
        <w:rPr>
          <w:b/>
          <w:bCs/>
          <w:color w:val="000000" w:themeColor="text1"/>
          <w:highlight w:val="none"/>
        </w:rPr>
        <w:suppressLineNumbers w:val="0"/>
      </w:pPr>
      <w:r>
        <w:rPr>
          <w:b/>
          <w:bCs/>
          <w:color w:val="000000" w:themeColor="text1"/>
          <w:highlight w:val="none"/>
        </w:rPr>
      </w:r>
      <w:r>
        <w:rPr>
          <w:b/>
          <w:bCs/>
          <w:color w:val="000000" w:themeColor="text1"/>
          <w:highlight w:val="none"/>
        </w:rPr>
      </w:r>
      <w:r>
        <w:rPr>
          <w:b/>
          <w:bCs/>
          <w:color w:val="000000" w:themeColor="text1"/>
          <w:highlight w:val="none"/>
        </w:rPr>
      </w:r>
    </w:p>
    <w:p>
      <w:pPr>
        <w:pStyle w:val="1040"/>
        <w:contextualSpacing w:val="0"/>
        <w:ind w:left="0" w:right="0" w:firstLine="0"/>
        <w:jc w:val="center"/>
        <w:spacing w:before="0" w:after="0" w:line="283" w:lineRule="atLeast"/>
        <w:tabs>
          <w:tab w:val="left" w:pos="9638" w:leader="none"/>
        </w:tabs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  <w:lang w:eastAsia="en-US"/>
          <w14:ligatures w14:val="none"/>
        </w:rPr>
        <w:suppressLineNumbers w:val="0"/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  <w:t xml:space="preserve">О мерах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  <w:t xml:space="preserve">поддержки, оказанных субъектам предпринимательской деятельности в 2025 году. Планируемые меры поддержки на 2026 год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  <w:lang w:eastAsia="en-US"/>
          <w14:ligatures w14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  <w:lang w:eastAsia="en-US"/>
          <w14:ligatures w14:val="none"/>
        </w:rPr>
      </w:r>
    </w:p>
    <w:p>
      <w:pPr>
        <w:pStyle w:val="1206"/>
        <w:contextualSpacing/>
        <w:ind w:left="0" w:right="0" w:firstLine="709"/>
        <w:jc w:val="both"/>
        <w:spacing w:after="0"/>
        <w:shd w:val="clear" w:color="auto" w:fill="ffffff"/>
        <w:tabs>
          <w:tab w:val="left" w:pos="9638" w:leader="none"/>
        </w:tabs>
        <w:rPr>
          <w:rFonts w:cs="Times New Roman"/>
          <w:b w:val="0"/>
          <w:bCs w:val="0"/>
          <w:i/>
          <w:iCs w:val="0"/>
          <w:color w:val="000000"/>
          <w:sz w:val="28"/>
          <w:szCs w:val="28"/>
          <w:highlight w:val="none"/>
        </w:rPr>
      </w:pPr>
      <w:r>
        <w:rPr>
          <w:rFonts w:eastAsia="Times New Roman"/>
          <w:b w:val="0"/>
          <w:bCs w:val="0"/>
          <w:i/>
          <w:iCs/>
          <w:sz w:val="28"/>
          <w:szCs w:val="28"/>
          <w:lang w:eastAsia="ru-RU"/>
        </w:rPr>
        <w:t xml:space="preserve">1. О</w:t>
      </w:r>
      <w:r>
        <w:rPr>
          <w:rFonts w:eastAsia="Times New Roman"/>
          <w:b w:val="0"/>
          <w:bCs w:val="0"/>
          <w:i/>
          <w:iCs/>
          <w:sz w:val="28"/>
          <w:szCs w:val="28"/>
          <w:lang w:eastAsia="ru-RU"/>
        </w:rPr>
        <w:t xml:space="preserve">тветственный за подготовку информации: </w:t>
      </w:r>
      <w:r>
        <w:rPr>
          <w:rFonts w:cs="Times New Roman"/>
          <w:b w:val="0"/>
          <w:bCs w:val="0"/>
          <w:i/>
          <w:iCs/>
          <w:color w:val="000000"/>
          <w:sz w:val="28"/>
          <w:szCs w:val="28"/>
          <w:highlight w:val="white"/>
        </w:rPr>
        <w:t xml:space="preserve">Серебренникова О.С., директор департамента образования администрации города.</w:t>
      </w:r>
      <w:r>
        <w:rPr>
          <w:rFonts w:cs="Times New Roman"/>
          <w:b w:val="0"/>
          <w:bCs w:val="0"/>
          <w:i/>
          <w:iCs w:val="0"/>
          <w:color w:val="000000"/>
          <w:sz w:val="28"/>
          <w:szCs w:val="28"/>
          <w:highlight w:val="none"/>
        </w:rPr>
      </w:r>
      <w:r>
        <w:rPr>
          <w:rFonts w:cs="Times New Roman"/>
          <w:b w:val="0"/>
          <w:bCs w:val="0"/>
          <w:i/>
          <w:iCs w:val="0"/>
          <w:color w:val="000000"/>
          <w:sz w:val="28"/>
          <w:szCs w:val="28"/>
          <w:highlight w:val="none"/>
        </w:rPr>
      </w:r>
    </w:p>
    <w:p>
      <w:pPr>
        <w:pStyle w:val="1207"/>
        <w:ind w:left="0" w:right="0" w:firstLine="709"/>
        <w:jc w:val="both"/>
      </w:pPr>
      <w:r>
        <w:rPr>
          <w:b w:val="0"/>
          <w:bCs w:val="0"/>
          <w:sz w:val="28"/>
          <w:szCs w:val="28"/>
        </w:rPr>
        <w:t xml:space="preserve">В сфере дошкольного образования</w:t>
      </w:r>
      <w:r>
        <w:rPr>
          <w:sz w:val="28"/>
          <w:szCs w:val="28"/>
        </w:rPr>
        <w:t xml:space="preserve"> города Нижневартовска </w:t>
      </w:r>
      <w:r>
        <w:rPr>
          <w:sz w:val="28"/>
          <w:szCs w:val="28"/>
        </w:rPr>
        <w:t xml:space="preserve">осуществляются следующие меры поддержки субъектам предпринимательской деятельности:</w:t>
      </w:r>
      <w:r/>
    </w:p>
    <w:p>
      <w:pPr>
        <w:pStyle w:val="1207"/>
        <w:ind w:left="0" w:right="0" w:firstLine="709"/>
        <w:jc w:val="both"/>
      </w:pPr>
      <w:r>
        <w:rPr>
          <w:sz w:val="28"/>
          <w:szCs w:val="28"/>
        </w:rPr>
        <w:t xml:space="preserve">- на осуществление образовательной деятельности по реализации образовательных программ дошкольного образования;</w:t>
      </w:r>
      <w:r/>
    </w:p>
    <w:p>
      <w:pPr>
        <w:pStyle w:val="1207"/>
        <w:ind w:left="0" w:right="0" w:firstLine="709"/>
        <w:jc w:val="both"/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на частичное финансовое </w:t>
      </w:r>
      <w:r>
        <w:rPr>
          <w:sz w:val="28"/>
          <w:szCs w:val="28"/>
        </w:rPr>
        <w:t xml:space="preserve">обеспечение мест в частных организациях, осуществляющих образовательную деятельность по реализации образовательных программ дошкольного образования</w:t>
      </w:r>
      <w:r>
        <w:rPr>
          <w:sz w:val="28"/>
          <w:szCs w:val="28"/>
        </w:rPr>
        <w:t xml:space="preserve">.</w:t>
      </w:r>
      <w:r/>
    </w:p>
    <w:p>
      <w:pPr>
        <w:pStyle w:val="1207"/>
        <w:ind w:left="0" w:right="0" w:firstLine="709"/>
        <w:jc w:val="both"/>
      </w:pPr>
      <w:r>
        <w:rPr>
          <w:sz w:val="28"/>
          <w:szCs w:val="28"/>
        </w:rPr>
        <w:t xml:space="preserve">В 2025-2026 гг</w:t>
      </w:r>
      <w:r>
        <w:rPr>
          <w:sz w:val="28"/>
          <w:szCs w:val="28"/>
        </w:rPr>
        <w:t xml:space="preserve">. заключены соглашения с индивидуальными предпринимателями Мустафиной О.В. и Куприенко Н.В., которые оказывают услуги в сфере дошкольного образования.</w:t>
      </w:r>
      <w:r/>
    </w:p>
    <w:p>
      <w:pPr>
        <w:pStyle w:val="1207"/>
        <w:ind w:left="0" w:right="0" w:firstLine="709"/>
        <w:jc w:val="both"/>
      </w:pPr>
      <w:r>
        <w:rPr>
          <w:sz w:val="28"/>
          <w:szCs w:val="28"/>
        </w:rPr>
        <w:t xml:space="preserve">Для </w:t>
      </w:r>
      <w:r>
        <w:rPr>
          <w:sz w:val="28"/>
          <w:szCs w:val="28"/>
        </w:rPr>
        <w:t xml:space="preserve">реализации образовательных программ дошкольного образования</w:t>
      </w:r>
      <w:r>
        <w:rPr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о</w:t>
      </w:r>
      <w:r>
        <w:rPr>
          <w:b w:val="0"/>
          <w:bCs w:val="0"/>
          <w:sz w:val="28"/>
          <w:szCs w:val="28"/>
        </w:rPr>
        <w:t xml:space="preserve">бъем</w:t>
      </w:r>
      <w:r>
        <w:rPr>
          <w:b w:val="0"/>
          <w:bCs w:val="0"/>
          <w:sz w:val="28"/>
          <w:szCs w:val="28"/>
        </w:rPr>
        <w:t xml:space="preserve"> бюджетных средств </w:t>
      </w:r>
      <w:r>
        <w:rPr>
          <w:b w:val="0"/>
          <w:bCs w:val="0"/>
          <w:sz w:val="28"/>
          <w:szCs w:val="28"/>
        </w:rPr>
        <w:t xml:space="preserve">на оказание мер поддержки субъектам предпри</w:t>
      </w:r>
      <w:r>
        <w:rPr>
          <w:b w:val="0"/>
          <w:bCs w:val="0"/>
          <w:sz w:val="28"/>
          <w:szCs w:val="28"/>
        </w:rPr>
        <w:t xml:space="preserve">нимательской </w:t>
      </w:r>
      <w:r>
        <w:rPr>
          <w:b w:val="0"/>
          <w:bCs w:val="0"/>
          <w:sz w:val="28"/>
          <w:szCs w:val="28"/>
        </w:rPr>
        <w:t xml:space="preserve">деятельности в 2025</w:t>
      </w:r>
      <w:r>
        <w:rPr>
          <w:b w:val="0"/>
          <w:bCs w:val="0"/>
          <w:sz w:val="28"/>
          <w:szCs w:val="28"/>
        </w:rPr>
        <w:t xml:space="preserve"> году </w:t>
      </w:r>
      <w:r>
        <w:rPr>
          <w:b w:val="0"/>
          <w:bCs w:val="0"/>
          <w:sz w:val="28"/>
          <w:szCs w:val="28"/>
        </w:rPr>
        <w:t xml:space="preserve">составил  </w:t>
      </w:r>
      <w:r>
        <w:rPr>
          <w:b w:val="0"/>
          <w:bCs w:val="0"/>
          <w:sz w:val="28"/>
          <w:szCs w:val="28"/>
        </w:rPr>
        <w:t xml:space="preserve">78 230</w:t>
      </w:r>
      <w:r>
        <w:rPr>
          <w:b w:val="0"/>
          <w:bCs w:val="0"/>
          <w:sz w:val="28"/>
          <w:szCs w:val="28"/>
        </w:rPr>
        <w:t xml:space="preserve">,9</w:t>
      </w:r>
      <w:r>
        <w:rPr>
          <w:b w:val="0"/>
          <w:bCs w:val="0"/>
          <w:sz w:val="28"/>
          <w:szCs w:val="28"/>
        </w:rPr>
        <w:t xml:space="preserve"> тыс. руб</w:t>
      </w:r>
      <w:r>
        <w:rPr>
          <w:b w:val="0"/>
          <w:bCs w:val="0"/>
          <w:sz w:val="28"/>
          <w:szCs w:val="28"/>
        </w:rPr>
        <w:t xml:space="preserve">. Исполнение - 100%</w:t>
      </w:r>
      <w:r>
        <w:rPr>
          <w:b w:val="0"/>
          <w:bCs w:val="0"/>
          <w:sz w:val="28"/>
          <w:szCs w:val="28"/>
        </w:rPr>
        <w:t xml:space="preserve">.</w:t>
      </w:r>
      <w:r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На 2026</w:t>
      </w:r>
      <w:r>
        <w:rPr>
          <w:b w:val="0"/>
          <w:bCs w:val="0"/>
          <w:sz w:val="28"/>
          <w:szCs w:val="28"/>
        </w:rPr>
        <w:t xml:space="preserve"> год запланированы средства в объеме </w:t>
        <w:br/>
      </w:r>
      <w:r>
        <w:rPr>
          <w:b w:val="0"/>
          <w:bCs w:val="0"/>
          <w:sz w:val="28"/>
          <w:szCs w:val="28"/>
        </w:rPr>
        <w:t xml:space="preserve">100 244,6</w:t>
      </w:r>
      <w:r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тыс. руб.</w:t>
      </w:r>
      <w:r/>
    </w:p>
    <w:p>
      <w:pPr>
        <w:pStyle w:val="1207"/>
        <w:ind w:left="0" w:right="0" w:firstLine="709"/>
        <w:jc w:val="both"/>
      </w:pPr>
      <w:r>
        <w:rPr>
          <w:b w:val="0"/>
          <w:bCs w:val="0"/>
          <w:sz w:val="28"/>
          <w:szCs w:val="28"/>
        </w:rPr>
      </w:r>
      <w:r>
        <w:rPr>
          <w:sz w:val="28"/>
          <w:szCs w:val="28"/>
        </w:rPr>
        <w:t xml:space="preserve">В 2025</w:t>
      </w:r>
      <w:r>
        <w:rPr>
          <w:sz w:val="28"/>
          <w:szCs w:val="28"/>
        </w:rPr>
        <w:t xml:space="preserve"> году</w:t>
      </w:r>
      <w:r>
        <w:rPr>
          <w:b w:val="0"/>
          <w:bCs w:val="0"/>
          <w:sz w:val="28"/>
          <w:szCs w:val="28"/>
        </w:rPr>
        <w:t xml:space="preserve"> </w:t>
      </w:r>
      <w:r>
        <w:rPr>
          <w:sz w:val="28"/>
          <w:szCs w:val="28"/>
        </w:rPr>
        <w:t xml:space="preserve">по направлению деятельности "реализация дополнительных общеразвивающих программ для детей" в соответствии </w:t>
      </w:r>
      <w:r>
        <w:rPr>
          <w:sz w:val="28"/>
          <w:szCs w:val="28"/>
        </w:rPr>
        <w:t xml:space="preserve">с социальным сертификатом </w:t>
      </w:r>
      <w:r>
        <w:rPr>
          <w:sz w:val="28"/>
          <w:szCs w:val="28"/>
        </w:rPr>
        <w:t xml:space="preserve"> заключены с</w:t>
      </w:r>
      <w:r>
        <w:rPr>
          <w:sz w:val="28"/>
          <w:szCs w:val="28"/>
        </w:rPr>
        <w:t xml:space="preserve">оглашения с индивидуальными</w:t>
      </w:r>
      <w:r>
        <w:rPr>
          <w:sz w:val="28"/>
          <w:szCs w:val="28"/>
        </w:rPr>
        <w:t xml:space="preserve"> предпринимателя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Сагдеевой Н.Д., </w:t>
      </w:r>
      <w:r>
        <w:rPr>
          <w:sz w:val="28"/>
          <w:szCs w:val="28"/>
        </w:rPr>
        <w:t xml:space="preserve">Брезицким</w:t>
      </w:r>
      <w:r>
        <w:rPr>
          <w:sz w:val="28"/>
          <w:szCs w:val="28"/>
        </w:rPr>
        <w:t xml:space="preserve"> С.С.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Кафаровой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С.</w:t>
      </w:r>
      <w:r>
        <w:rPr>
          <w:sz w:val="28"/>
          <w:szCs w:val="28"/>
        </w:rPr>
        <w:t xml:space="preserve">Р.</w:t>
      </w:r>
      <w:r>
        <w:rPr>
          <w:sz w:val="28"/>
          <w:szCs w:val="28"/>
        </w:rPr>
        <w:t xml:space="preserve">, Стороженко А.В., </w:t>
        <w:br/>
        <w:t xml:space="preserve">Бондарь С.В.</w:t>
      </w:r>
      <w:r/>
    </w:p>
    <w:p>
      <w:pPr>
        <w:pStyle w:val="1207"/>
        <w:ind w:left="0" w:right="0" w:firstLine="709"/>
        <w:jc w:val="both"/>
      </w:pPr>
      <w:r>
        <w:rPr>
          <w:sz w:val="28"/>
        </w:rPr>
        <w:t xml:space="preserve">Для реализации муниципальной услуги в социальной сфере </w:t>
        <w:br/>
        <w:t xml:space="preserve">по направлению деятельности </w:t>
      </w:r>
      <w:r>
        <w:rPr>
          <w:sz w:val="28"/>
          <w:szCs w:val="28"/>
        </w:rPr>
        <w:t xml:space="preserve">"реализация дополнительных общер</w:t>
      </w:r>
      <w:r>
        <w:rPr>
          <w:b w:val="0"/>
          <w:bCs w:val="0"/>
          <w:sz w:val="28"/>
          <w:szCs w:val="28"/>
        </w:rPr>
        <w:t xml:space="preserve">азвивающих программ для детей" об</w:t>
      </w:r>
      <w:r>
        <w:rPr>
          <w:b w:val="0"/>
          <w:bCs w:val="0"/>
          <w:sz w:val="28"/>
          <w:szCs w:val="28"/>
        </w:rPr>
        <w:t xml:space="preserve">ъем бюджетных средств в 2025</w:t>
      </w:r>
      <w:r>
        <w:rPr>
          <w:b w:val="0"/>
          <w:bCs w:val="0"/>
          <w:sz w:val="28"/>
          <w:szCs w:val="28"/>
        </w:rPr>
        <w:t xml:space="preserve"> году составил </w:t>
      </w:r>
      <w:r>
        <w:rPr>
          <w:b w:val="0"/>
          <w:bCs w:val="0"/>
          <w:sz w:val="28"/>
          <w:szCs w:val="28"/>
        </w:rPr>
        <w:br/>
        <w:t xml:space="preserve">6 307,4</w:t>
      </w:r>
      <w:r>
        <w:rPr>
          <w:b w:val="0"/>
          <w:bCs w:val="0"/>
          <w:sz w:val="28"/>
          <w:szCs w:val="28"/>
        </w:rPr>
        <w:t xml:space="preserve"> тыс. руб. Исполнение - 100%.</w:t>
      </w:r>
      <w:r/>
    </w:p>
    <w:p>
      <w:pPr>
        <w:pStyle w:val="1207"/>
        <w:ind w:left="0" w:right="0" w:firstLine="709"/>
        <w:jc w:val="both"/>
      </w:pPr>
      <w:r>
        <w:rPr>
          <w:sz w:val="28"/>
          <w:szCs w:val="28"/>
        </w:rPr>
        <w:t xml:space="preserve">В 2026</w:t>
      </w:r>
      <w:r>
        <w:rPr>
          <w:sz w:val="28"/>
          <w:szCs w:val="28"/>
        </w:rPr>
        <w:t xml:space="preserve"> году заключены с</w:t>
      </w:r>
      <w:r>
        <w:rPr>
          <w:sz w:val="28"/>
          <w:szCs w:val="28"/>
        </w:rPr>
        <w:t xml:space="preserve">оглашения с индивидуальными</w:t>
      </w:r>
      <w:r>
        <w:rPr>
          <w:sz w:val="28"/>
          <w:szCs w:val="28"/>
        </w:rPr>
        <w:t xml:space="preserve"> предпринимателя</w:t>
      </w:r>
      <w:r>
        <w:rPr>
          <w:sz w:val="28"/>
          <w:szCs w:val="28"/>
        </w:rPr>
        <w:t xml:space="preserve">ми Сагдеевой Н.Д., </w:t>
      </w:r>
      <w:r>
        <w:rPr>
          <w:sz w:val="28"/>
          <w:szCs w:val="28"/>
        </w:rPr>
        <w:t xml:space="preserve">Брезицким</w:t>
      </w:r>
      <w:r>
        <w:rPr>
          <w:sz w:val="28"/>
          <w:szCs w:val="28"/>
        </w:rPr>
        <w:t xml:space="preserve"> С.С.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Кафаровой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С.</w:t>
      </w:r>
      <w:r>
        <w:rPr>
          <w:sz w:val="28"/>
          <w:szCs w:val="28"/>
        </w:rPr>
        <w:t xml:space="preserve">Р.</w:t>
      </w:r>
      <w:r>
        <w:rPr>
          <w:sz w:val="28"/>
          <w:szCs w:val="28"/>
        </w:rPr>
        <w:t xml:space="preserve">, Стороженко А.В., Бондарь С.В., </w:t>
      </w:r>
      <w:r>
        <w:rPr>
          <w:sz w:val="28"/>
          <w:szCs w:val="28"/>
        </w:rPr>
        <w:t xml:space="preserve">Кармановой</w:t>
      </w:r>
      <w:r>
        <w:rPr>
          <w:sz w:val="28"/>
          <w:szCs w:val="28"/>
        </w:rPr>
        <w:t xml:space="preserve"> Е.В.</w:t>
      </w:r>
      <w:r/>
    </w:p>
    <w:p>
      <w:pPr>
        <w:pStyle w:val="1207"/>
        <w:ind w:left="0" w:right="0" w:firstLine="709"/>
        <w:jc w:val="both"/>
      </w:pPr>
      <w:r>
        <w:rPr>
          <w:sz w:val="28"/>
          <w:szCs w:val="28"/>
        </w:rPr>
        <w:t xml:space="preserve">На 25.02.2026</w:t>
      </w:r>
      <w:r>
        <w:rPr>
          <w:sz w:val="28"/>
          <w:szCs w:val="28"/>
        </w:rPr>
        <w:t xml:space="preserve"> </w:t>
      </w:r>
      <w:r>
        <w:rPr>
          <w:sz w:val="28"/>
        </w:rPr>
        <w:t xml:space="preserve">по направлению деятельности </w:t>
      </w:r>
      <w:r>
        <w:rPr>
          <w:sz w:val="28"/>
          <w:szCs w:val="28"/>
        </w:rPr>
        <w:t xml:space="preserve">"реализация дополнительных общеразвивающих программ для детей" объем бюджетных средств сост</w:t>
      </w:r>
      <w:r>
        <w:rPr>
          <w:b w:val="0"/>
          <w:bCs w:val="0"/>
          <w:sz w:val="28"/>
          <w:szCs w:val="28"/>
        </w:rPr>
        <w:t xml:space="preserve">авил </w:t>
      </w:r>
      <w:r>
        <w:rPr>
          <w:b w:val="0"/>
          <w:bCs w:val="0"/>
          <w:sz w:val="28"/>
          <w:szCs w:val="28"/>
        </w:rPr>
        <w:t xml:space="preserve">6 607,01</w:t>
      </w:r>
      <w:r>
        <w:rPr>
          <w:b w:val="0"/>
          <w:bCs w:val="0"/>
          <w:sz w:val="28"/>
          <w:szCs w:val="28"/>
        </w:rPr>
        <w:t xml:space="preserve"> тыс. р</w:t>
      </w:r>
      <w:r>
        <w:rPr>
          <w:sz w:val="28"/>
          <w:szCs w:val="28"/>
        </w:rPr>
        <w:t xml:space="preserve">уб., что составляет </w:t>
      </w:r>
      <w:r>
        <w:rPr>
          <w:sz w:val="28"/>
          <w:szCs w:val="28"/>
        </w:rPr>
        <w:t xml:space="preserve">11,6</w:t>
      </w:r>
      <w:r>
        <w:rPr>
          <w:sz w:val="28"/>
          <w:szCs w:val="28"/>
        </w:rPr>
        <w:t xml:space="preserve">% от общего объема</w:t>
      </w:r>
      <w:r>
        <w:rPr>
          <w:sz w:val="28"/>
          <w:szCs w:val="28"/>
        </w:rPr>
        <w:t xml:space="preserve">.</w:t>
      </w:r>
      <w:r/>
    </w:p>
    <w:p>
      <w:pPr>
        <w:pStyle w:val="1207"/>
        <w:ind w:left="0" w:right="0" w:firstLine="709"/>
        <w:jc w:val="both"/>
        <w:rPr>
          <w:rFonts w:ascii="Times New Roman" w:hAnsi="Times New Roman" w:cs="Times New Roman"/>
          <w:b w:val="0"/>
          <w:bCs w:val="0"/>
          <w:color w:val="000000"/>
          <w:highlight w:val="none"/>
          <w14:ligatures w14:val="none"/>
        </w:rPr>
      </w:pPr>
      <w:r>
        <w:rPr>
          <w:sz w:val="28"/>
          <w:szCs w:val="28"/>
        </w:rPr>
        <w:t xml:space="preserve">Объем финансового обеспечения </w:t>
      </w:r>
      <w:r>
        <w:rPr>
          <w:sz w:val="28"/>
          <w:szCs w:val="28"/>
        </w:rPr>
        <w:t xml:space="preserve">на реализацию сертификата в 2026</w:t>
      </w:r>
      <w:r>
        <w:rPr>
          <w:sz w:val="28"/>
          <w:szCs w:val="28"/>
        </w:rPr>
        <w:t xml:space="preserve"> году предусмотрен в размере </w:t>
      </w:r>
      <w:r>
        <w:rPr>
          <w:color w:val="auto"/>
          <w:sz w:val="28"/>
          <w:szCs w:val="28"/>
        </w:rPr>
        <w:t xml:space="preserve">57</w:t>
      </w:r>
      <w:r>
        <w:rPr>
          <w:color w:val="auto"/>
          <w:sz w:val="28"/>
          <w:szCs w:val="28"/>
        </w:rPr>
        <w:t xml:space="preserve"> </w:t>
      </w:r>
      <w:r>
        <w:rPr>
          <w:sz w:val="28"/>
          <w:szCs w:val="28"/>
        </w:rPr>
        <w:t xml:space="preserve">млн. руб. </w:t>
      </w:r>
      <w:r>
        <w:rPr>
          <w:rFonts w:ascii="Times New Roman" w:hAnsi="Times New Roman" w:cs="Times New Roman"/>
          <w:b w:val="0"/>
          <w:bCs w:val="0"/>
          <w:color w:val="000000"/>
          <w:highlight w:val="none"/>
          <w14:ligatures w14:val="none"/>
        </w:rPr>
      </w:r>
      <w:r>
        <w:rPr>
          <w:rFonts w:ascii="Times New Roman" w:hAnsi="Times New Roman" w:cs="Times New Roman"/>
          <w:b w:val="0"/>
          <w:bCs w:val="0"/>
          <w:color w:val="000000"/>
          <w:highlight w:val="none"/>
          <w14:ligatures w14:val="none"/>
        </w:rPr>
      </w:r>
    </w:p>
    <w:p>
      <w:pPr>
        <w:pStyle w:val="1206"/>
        <w:contextualSpacing/>
        <w:ind w:left="0" w:right="0" w:firstLine="709"/>
        <w:jc w:val="both"/>
        <w:spacing w:after="0"/>
        <w:shd w:val="clear" w:color="auto" w:fill="ffffff"/>
        <w:tabs>
          <w:tab w:val="left" w:pos="9638" w:leader="none"/>
        </w:tabs>
        <w:rPr>
          <w:rFonts w:eastAsia="Times New Roman"/>
          <w:b w:val="0"/>
          <w:bCs/>
          <w:i/>
          <w:iCs w:val="0"/>
          <w:sz w:val="28"/>
          <w:szCs w:val="28"/>
          <w:highlight w:val="none"/>
        </w:rPr>
      </w:pPr>
      <w:r>
        <w:rPr>
          <w:b w:val="0"/>
          <w:bCs w:val="0"/>
          <w:i/>
          <w:iCs/>
          <w:sz w:val="28"/>
          <w:szCs w:val="28"/>
          <w:highlight w:val="none"/>
        </w:rPr>
        <w:t xml:space="preserve">2. </w:t>
      </w:r>
      <w:r>
        <w:rPr>
          <w:rFonts w:eastAsia="Times New Roman"/>
          <w:b w:val="0"/>
          <w:bCs w:val="0"/>
          <w:i/>
          <w:iCs/>
          <w:sz w:val="28"/>
          <w:szCs w:val="28"/>
          <w:lang w:eastAsia="ru-RU"/>
        </w:rPr>
        <w:t xml:space="preserve">Ответственный за подготовку информации: </w:t>
      </w:r>
      <w:r>
        <w:rPr>
          <w:rFonts w:eastAsia="Times New Roman"/>
          <w:b w:val="0"/>
          <w:bCs w:val="0"/>
          <w:i/>
          <w:iCs/>
          <w:sz w:val="28"/>
          <w:szCs w:val="28"/>
          <w:lang w:eastAsia="ru-RU"/>
        </w:rPr>
        <w:t xml:space="preserve">Боков А.Н., заместитель главы города, директор департамента жилищно-коммунального хозяйства администрации города.</w:t>
      </w:r>
      <w:r>
        <w:rPr>
          <w:rFonts w:eastAsia="Times New Roman"/>
          <w:b w:val="0"/>
          <w:bCs/>
          <w:i/>
          <w:iCs w:val="0"/>
          <w:sz w:val="28"/>
          <w:szCs w:val="28"/>
          <w:highlight w:val="none"/>
        </w:rPr>
      </w:r>
      <w:r>
        <w:rPr>
          <w:rFonts w:eastAsia="Times New Roman"/>
          <w:b w:val="0"/>
          <w:bCs/>
          <w:i/>
          <w:iCs w:val="0"/>
          <w:sz w:val="28"/>
          <w:szCs w:val="28"/>
          <w:highlight w:val="none"/>
        </w:rPr>
      </w:r>
    </w:p>
    <w:p>
      <w:pPr>
        <w:pStyle w:val="765"/>
        <w:ind w:left="0" w:right="0" w:firstLine="709"/>
        <w:jc w:val="both"/>
        <w:rPr>
          <w:rFonts w:ascii="Times New Roman" w:hAnsi="Times New Roman" w:cs="Times New Roman"/>
          <w:b w:val="0"/>
          <w:bCs/>
          <w:i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i/>
          <w:i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Меры поддержки, предоставляемые департаментом жилищно-коммунального хозяйства администрации города направлены на:</w:t>
      </w:r>
      <w:r>
        <w:rPr>
          <w:rFonts w:ascii="Times New Roman" w:hAnsi="Times New Roman" w:cs="Times New Roman"/>
          <w:b w:val="0"/>
          <w:bCs/>
          <w:i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/>
          <w:i/>
          <w:sz w:val="28"/>
          <w:szCs w:val="28"/>
          <w:highlight w:val="none"/>
        </w:rPr>
      </w:r>
    </w:p>
    <w:p>
      <w:pPr>
        <w:pStyle w:val="765"/>
        <w:ind w:left="0" w:right="0" w:firstLine="709"/>
        <w:jc w:val="both"/>
        <w:rPr>
          <w:rFonts w:ascii="Times New Roman" w:hAnsi="Times New Roman" w:cs="Times New Roman"/>
          <w:b w:val="0"/>
          <w:bCs/>
          <w:i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i/>
          <w:i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возмещение затрат и недополученных доходов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предприяти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оказывающи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услуги в сфере жилищно-коммунального комплекса </w:t>
        <w:br/>
        <w:t xml:space="preserve">и в социальной сфер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;</w:t>
      </w:r>
      <w:r>
        <w:rPr>
          <w:rFonts w:ascii="Times New Roman" w:hAnsi="Times New Roman" w:cs="Times New Roman"/>
          <w:b w:val="0"/>
          <w:bCs/>
          <w:i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/>
          <w:i/>
          <w:sz w:val="28"/>
          <w:szCs w:val="28"/>
          <w:highlight w:val="none"/>
        </w:rPr>
      </w:r>
    </w:p>
    <w:p>
      <w:pPr>
        <w:pStyle w:val="765"/>
        <w:ind w:left="0" w:right="0" w:firstLine="709"/>
        <w:jc w:val="both"/>
        <w:rPr>
          <w:rFonts w:ascii="Times New Roman" w:hAnsi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   финансовое обеспечение затрат, связанных с проведением капитального ремонта общего имущества в многоквартирных домах при возникновении неотложной необходимости в его ремонте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cs="Times New Roman"/>
          <w:color w:val="000000"/>
          <w:sz w:val="28"/>
          <w:szCs w:val="28"/>
          <w14:ligatures w14:val="none"/>
        </w:rPr>
      </w:r>
    </w:p>
    <w:p>
      <w:pPr>
        <w:pStyle w:val="765"/>
        <w:ind w:left="0" w:righ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году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для возмещения недополученных доходов в связи </w:t>
        <w:br/>
        <w:t xml:space="preserve">с осуществлением перевозок отдельных категорий граждан автомобильным транспортом по муниципальным маршрутам на территории города заключено 3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соглашени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 предприяти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м, осуществляющим автобусные перевозки, </w:t>
        <w:br/>
        <w:t xml:space="preserve">на сумму более 1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48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млн. руб. </w:t>
      </w:r>
      <w:bookmarkStart w:id="0" w:name="undefined"/>
      <w:r>
        <w:rPr>
          <w:rFonts w:ascii="Times New Roman" w:hAnsi="Times New Roman" w:eastAsia="Times New Roman" w:cs="Times New Roman"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2026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году на эти цели предусмотрено более </w:t>
        <w:br/>
        <w:t xml:space="preserve">8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млн. руб.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Предполагается подача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36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заявок.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765"/>
        <w:ind w:left="0" w:righ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Для возмещения затрат предприятиям, оказывающим услуги в социальной сфере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году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заключено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13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соглашений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 сумму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почти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6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млн. руб.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  <w:br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2026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году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 эти цели запланировано более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млн. руб. Предполагается подача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13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заявок.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765"/>
        <w:ind w:left="0" w:righ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заключено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соглашения о предоставлении субсидий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 финансовое обеспечение затрат по благоустройству территорий, прилегающих </w:t>
        <w:br/>
        <w:t xml:space="preserve">к многоквартирным домам,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 сумму более 8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3,5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млн. руб. В результате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были благоустроены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4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дворовы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территории, прилегающи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к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7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многоквартирным домам (в границах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3, 4 и 6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микрорайонов):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765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ул. Мира, д. 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65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ул. Мира, д.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14а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65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ул. Мира, д.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65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проспект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Победы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д.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28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65"/>
        <w:ind w:left="0" w:righ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2026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год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запланировано направить на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данные цели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8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0 млн. руб. </w:t>
        <w:br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Количество соглашений, планируемых к заключению 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2026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году, будет определено по результатам отбора получателей субсидии 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апрел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2026 года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765"/>
        <w:ind w:left="0" w:righ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заключено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соглашени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финансовое обеспечение затрат, связанных с оказанием дополнительной помощи при возникновении неотложной необходимости в проведении капитального ремонта общего имущества </w:t>
        <w:br/>
        <w:t xml:space="preserve">в многоквартирных домах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на сумму более 7,7 млн. руб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2026 году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 эти цели предусмотрено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около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4,4 млн. руб.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765"/>
        <w:ind w:left="0" w:right="0" w:firstLine="709"/>
        <w:jc w:val="both"/>
        <w:rPr>
          <w:rFonts w:cs="Times New Roman"/>
          <w:b/>
          <w:bCs w:val="0"/>
          <w:i w:val="0"/>
          <w:color w:val="000000"/>
          <w:sz w:val="28"/>
          <w:szCs w:val="28"/>
          <w:highlight w:val="none"/>
        </w:rPr>
      </w:pPr>
      <w:r>
        <w:rPr>
          <w:rFonts w:cs="Times New Roman"/>
          <w:b/>
          <w:bCs/>
          <w:i w:val="0"/>
          <w:iCs w:val="0"/>
          <w:color w:val="000000"/>
          <w:sz w:val="28"/>
          <w:szCs w:val="28"/>
          <w:highlight w:val="none"/>
        </w:rPr>
      </w:r>
      <w:r>
        <w:rPr>
          <w:rFonts w:cs="Times New Roman"/>
          <w:b/>
          <w:bCs w:val="0"/>
          <w:i w:val="0"/>
          <w:color w:val="000000"/>
          <w:sz w:val="28"/>
          <w:szCs w:val="28"/>
          <w:highlight w:val="none"/>
        </w:rPr>
      </w:r>
      <w:r>
        <w:rPr>
          <w:rFonts w:cs="Times New Roman"/>
          <w:b/>
          <w:bCs w:val="0"/>
          <w:i w:val="0"/>
          <w:color w:val="000000"/>
          <w:sz w:val="28"/>
          <w:szCs w:val="28"/>
          <w:highlight w:val="none"/>
        </w:rPr>
      </w:r>
    </w:p>
    <w:p>
      <w:pPr>
        <w:pStyle w:val="765"/>
        <w:ind w:left="0" w:right="0" w:firstLine="709"/>
        <w:jc w:val="both"/>
        <w:rPr>
          <w:rFonts w:ascii="Times New Roman" w:hAnsi="Times New Roman" w:cs="Times New Roman"/>
          <w:b w:val="0"/>
          <w:bCs w:val="0"/>
          <w:i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sz w:val="28"/>
          <w:szCs w:val="28"/>
          <w:highlight w:val="none"/>
        </w:rPr>
        <w:t xml:space="preserve">3. 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z w:val="28"/>
          <w:szCs w:val="28"/>
          <w:lang w:eastAsia="ru-RU"/>
        </w:rPr>
        <w:t xml:space="preserve">Ответственный за подготовку информации: 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z w:val="28"/>
          <w:szCs w:val="28"/>
          <w:highlight w:val="none"/>
          <w:lang w:eastAsia="en-US"/>
        </w:rPr>
        <w:t xml:space="preserve">Попович Н.А., директор д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z w:val="28"/>
          <w:szCs w:val="28"/>
          <w:highlight w:val="white"/>
          <w:lang w:val="ru-RU" w:eastAsia="en-US" w:bidi="ar-SA"/>
        </w:rPr>
        <w:t xml:space="preserve">епартамента муниципальной собственности и земельных ресурсов администрации города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z w:val="28"/>
          <w:szCs w:val="28"/>
          <w:highlight w:val="white"/>
          <w:lang w:val="ru-RU" w:eastAsia="en-US" w:bidi="ar-SA"/>
        </w:rPr>
        <w:t xml:space="preserve">.</w:t>
      </w:r>
      <w:r>
        <w:rPr>
          <w:rFonts w:ascii="Times New Roman" w:hAnsi="Times New Roman" w:cs="Times New Roman"/>
          <w:b w:val="0"/>
          <w:bCs w:val="0"/>
          <w:i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i/>
          <w:color w:val="000000" w:themeColor="text1"/>
          <w:sz w:val="28"/>
          <w:szCs w:val="28"/>
          <w:highlight w:val="none"/>
        </w:rPr>
      </w:r>
    </w:p>
    <w:p>
      <w:pPr>
        <w:pStyle w:val="1207"/>
        <w:ind w:left="0" w:right="0" w:firstLine="709"/>
        <w:jc w:val="both"/>
        <w:rPr>
          <w:rFonts w:ascii="Times New Roman" w:hAnsi="Times New Roman" w:cs="Times New Roman"/>
          <w:sz w:val="27"/>
          <w:szCs w:val="27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7"/>
          <w:szCs w:val="27"/>
          <w:highlight w:val="none"/>
        </w:rPr>
      </w:r>
      <w:r>
        <w:rPr>
          <w:rFonts w:ascii="Times New Roman" w:hAnsi="Times New Roman" w:cs="Times New Roman"/>
          <w:sz w:val="27"/>
          <w:szCs w:val="27"/>
          <w:highlight w:val="none"/>
        </w:rPr>
      </w:r>
    </w:p>
    <w:p>
      <w:pPr>
        <w:pStyle w:val="1207"/>
        <w:ind w:left="0" w:right="0"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Департамент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 w:eastAsia="en-US" w:bidi="ar-SA"/>
        </w:rPr>
        <w:t xml:space="preserve">муниципальной собственности и земельных ресурсов администрации города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val="ru-RU" w:eastAsia="en-US" w:bidi="ar-S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оказывает </w:t>
      </w:r>
      <w:r>
        <w:rPr>
          <w:rFonts w:ascii="Times New Roman" w:hAnsi="Times New Roman" w:cs="Times New Roman"/>
          <w:sz w:val="28"/>
          <w:szCs w:val="28"/>
        </w:rPr>
        <w:t xml:space="preserve">меры поддержки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убъектам предпринимательской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(далее – субъекты) по следующим направлениям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1207"/>
        <w:ind w:left="0" w:righ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редоставление в аренду муниципального имущества на долгосрочной основе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</w:p>
    <w:p>
      <w:pPr>
        <w:pStyle w:val="1207"/>
        <w:ind w:left="0" w:righ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>
        <w:rPr>
          <w:rFonts w:ascii="Times New Roman" w:hAnsi="Times New Roman" w:cs="Times New Roman"/>
          <w:sz w:val="28"/>
          <w:szCs w:val="28"/>
        </w:rPr>
        <w:t xml:space="preserve">применение </w:t>
      </w:r>
      <w:r>
        <w:rPr>
          <w:rFonts w:ascii="Times New Roman" w:hAnsi="Times New Roman" w:cs="Times New Roman"/>
          <w:sz w:val="28"/>
          <w:szCs w:val="28"/>
        </w:rPr>
        <w:t xml:space="preserve">л</w:t>
      </w:r>
      <w:r>
        <w:rPr>
          <w:rFonts w:ascii="Times New Roman" w:hAnsi="Times New Roman" w:cs="Times New Roman"/>
          <w:sz w:val="28"/>
          <w:szCs w:val="28"/>
        </w:rPr>
        <w:t xml:space="preserve">ьготных коэффициентов</w:t>
      </w:r>
      <w:r>
        <w:rPr>
          <w:rFonts w:ascii="Times New Roman" w:hAnsi="Times New Roman" w:cs="Times New Roman"/>
          <w:sz w:val="28"/>
          <w:szCs w:val="28"/>
        </w:rPr>
        <w:t xml:space="preserve"> при </w:t>
      </w:r>
      <w:r>
        <w:rPr>
          <w:rFonts w:ascii="Times New Roman" w:hAnsi="Times New Roman" w:cs="Times New Roman"/>
          <w:sz w:val="28"/>
          <w:szCs w:val="28"/>
        </w:rPr>
        <w:t xml:space="preserve">расчете арендной платы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</w:p>
    <w:p>
      <w:pPr>
        <w:pStyle w:val="1207"/>
        <w:ind w:left="0" w:righ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реализация </w:t>
      </w:r>
      <w:r>
        <w:rPr>
          <w:rFonts w:ascii="Times New Roman" w:hAnsi="Times New Roman" w:cs="Times New Roman"/>
          <w:sz w:val="28"/>
          <w:szCs w:val="28"/>
        </w:rPr>
        <w:t xml:space="preserve">преимущественно</w:t>
      </w:r>
      <w:r>
        <w:rPr>
          <w:rFonts w:ascii="Times New Roman" w:hAnsi="Times New Roman" w:cs="Times New Roman"/>
          <w:sz w:val="28"/>
          <w:szCs w:val="28"/>
        </w:rPr>
        <w:t xml:space="preserve">го</w:t>
      </w:r>
      <w:r>
        <w:rPr>
          <w:rFonts w:ascii="Times New Roman" w:hAnsi="Times New Roman" w:cs="Times New Roman"/>
          <w:sz w:val="28"/>
          <w:szCs w:val="28"/>
        </w:rPr>
        <w:t xml:space="preserve"> права на выкуп </w:t>
      </w:r>
      <w:r>
        <w:rPr>
          <w:rFonts w:ascii="Times New Roman" w:hAnsi="Times New Roman" w:cs="Times New Roman"/>
          <w:sz w:val="28"/>
          <w:szCs w:val="28"/>
        </w:rPr>
        <w:t xml:space="preserve">субъектами малого </w:t>
        <w:br/>
        <w:t xml:space="preserve">и среднего препирательства </w:t>
      </w:r>
      <w:r>
        <w:rPr>
          <w:rFonts w:ascii="Times New Roman" w:hAnsi="Times New Roman" w:cs="Times New Roman"/>
          <w:sz w:val="28"/>
          <w:szCs w:val="28"/>
        </w:rPr>
        <w:t xml:space="preserve">арендуемых объектов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</w:p>
    <w:p>
      <w:pPr>
        <w:pStyle w:val="1207"/>
        <w:ind w:left="0" w:right="0" w:firstLine="709"/>
        <w:jc w:val="both"/>
        <w:rPr>
          <w:rFonts w:ascii="Times New Roman" w:hAnsi="Times New Roman" w:cs="Times New Roman"/>
          <w:b/>
          <w:bCs/>
          <w:sz w:val="14"/>
          <w:szCs w:val="14"/>
        </w:rPr>
      </w:pPr>
      <w:r>
        <w:rPr>
          <w:rFonts w:ascii="Times New Roman" w:hAnsi="Times New Roman" w:cs="Times New Roman"/>
          <w:b/>
          <w:sz w:val="14"/>
          <w:szCs w:val="14"/>
          <w:highlight w:val="none"/>
        </w:rPr>
      </w:r>
      <w:r>
        <w:rPr>
          <w:rFonts w:ascii="Times New Roman" w:hAnsi="Times New Roman" w:cs="Times New Roman"/>
          <w:b/>
          <w:bCs/>
          <w:sz w:val="14"/>
          <w:szCs w:val="14"/>
        </w:rPr>
      </w:r>
      <w:r>
        <w:rPr>
          <w:rFonts w:ascii="Times New Roman" w:hAnsi="Times New Roman" w:cs="Times New Roman"/>
          <w:b/>
          <w:bCs/>
          <w:sz w:val="14"/>
          <w:szCs w:val="14"/>
        </w:rPr>
      </w:r>
    </w:p>
    <w:p>
      <w:pPr>
        <w:pStyle w:val="1207"/>
        <w:ind w:left="0" w:right="0" w:firstLine="709"/>
        <w:jc w:val="both"/>
        <w:rPr>
          <w:rFonts w:ascii="Times New Roman" w:hAnsi="Times New Roman" w:cs="Times New Roman"/>
          <w:b/>
          <w:bCs/>
          <w:i w:val="0"/>
          <w:i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i w:val="0"/>
          <w:iCs w:val="0"/>
          <w:sz w:val="28"/>
          <w:szCs w:val="28"/>
        </w:rPr>
        <w:t xml:space="preserve">Предоставление в аренду муниципального имущества </w:t>
        <w:br/>
        <w:t xml:space="preserve">на долгосрочной основе</w:t>
      </w:r>
      <w:r>
        <w:rPr>
          <w:rFonts w:ascii="Times New Roman" w:hAnsi="Times New Roman" w:cs="Times New Roman"/>
          <w:b/>
          <w:i w:val="0"/>
          <w:iCs w:val="0"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bCs/>
          <w:i w:val="0"/>
          <w:i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i w:val="0"/>
          <w:iCs w:val="0"/>
          <w:sz w:val="28"/>
          <w:szCs w:val="28"/>
          <w:highlight w:val="none"/>
        </w:rPr>
      </w:r>
    </w:p>
    <w:p>
      <w:pPr>
        <w:pStyle w:val="1207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2025 году </w:t>
      </w:r>
      <w:r>
        <w:rPr>
          <w:rFonts w:ascii="Times New Roman" w:hAnsi="Times New Roman" w:cs="Times New Roman"/>
          <w:sz w:val="28"/>
          <w:szCs w:val="28"/>
        </w:rPr>
        <w:t xml:space="preserve">поддержка </w:t>
      </w:r>
      <w:r>
        <w:rPr>
          <w:rFonts w:ascii="Times New Roman" w:hAnsi="Times New Roman" w:cs="Times New Roman"/>
          <w:sz w:val="28"/>
          <w:szCs w:val="28"/>
        </w:rPr>
        <w:t xml:space="preserve">оказана </w:t>
      </w:r>
      <w:r>
        <w:rPr>
          <w:rFonts w:ascii="Times New Roman" w:hAnsi="Times New Roman" w:cs="Times New Roman"/>
          <w:sz w:val="28"/>
          <w:szCs w:val="28"/>
        </w:rPr>
        <w:t xml:space="preserve">62 субъектам </w:t>
      </w:r>
      <w:r>
        <w:rPr>
          <w:rFonts w:ascii="Times New Roman" w:hAnsi="Times New Roman" w:cs="Times New Roman"/>
          <w:sz w:val="28"/>
          <w:szCs w:val="28"/>
        </w:rPr>
        <w:t xml:space="preserve">путем предоставления </w:t>
        <w:br/>
        <w:t xml:space="preserve">в аренду </w:t>
      </w:r>
      <w:r>
        <w:rPr>
          <w:rFonts w:ascii="Times New Roman" w:hAnsi="Times New Roman" w:cs="Times New Roman"/>
          <w:sz w:val="28"/>
          <w:szCs w:val="28"/>
        </w:rPr>
        <w:t xml:space="preserve">86 объектов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собственности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2026 году планируется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редоставление в аренду муниципального имущества на долгосрочной основе </w:t>
      </w:r>
      <w:r>
        <w:rPr>
          <w:rFonts w:ascii="Times New Roman" w:hAnsi="Times New Roman" w:cs="Times New Roman"/>
          <w:sz w:val="28"/>
          <w:szCs w:val="28"/>
        </w:rPr>
        <w:t xml:space="preserve">не менее чем 65 субъектам.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207"/>
        <w:ind w:left="0" w:right="0" w:firstLine="709"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</w:r>
      <w:r>
        <w:rPr>
          <w:rFonts w:ascii="Times New Roman" w:hAnsi="Times New Roman" w:cs="Times New Roman"/>
          <w:sz w:val="10"/>
          <w:szCs w:val="10"/>
        </w:rPr>
      </w:r>
      <w:r>
        <w:rPr>
          <w:rFonts w:ascii="Times New Roman" w:hAnsi="Times New Roman" w:cs="Times New Roman"/>
          <w:sz w:val="10"/>
          <w:szCs w:val="10"/>
        </w:rPr>
      </w:r>
    </w:p>
    <w:p>
      <w:pPr>
        <w:pStyle w:val="1207"/>
        <w:ind w:left="0" w:right="0"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</w:t>
      </w:r>
      <w:r>
        <w:rPr>
          <w:rFonts w:ascii="Times New Roman" w:hAnsi="Times New Roman" w:cs="Times New Roman"/>
          <w:b/>
          <w:sz w:val="28"/>
          <w:szCs w:val="28"/>
        </w:rPr>
        <w:t xml:space="preserve">рименение льготных коэффициентов при расчете арендной платы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pStyle w:val="1207"/>
        <w:ind w:left="0" w:righ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 xml:space="preserve">Д</w:t>
      </w:r>
      <w:r>
        <w:rPr>
          <w:rFonts w:ascii="Times New Roman" w:hAnsi="Times New Roman" w:cs="Times New Roman"/>
          <w:sz w:val="28"/>
          <w:szCs w:val="28"/>
        </w:rPr>
        <w:t xml:space="preserve">ля субъектов, оказывающих социально значимые виды предпринимательской деятельности, </w:t>
      </w:r>
      <w:r>
        <w:rPr>
          <w:rFonts w:ascii="Times New Roman" w:hAnsi="Times New Roman" w:cs="Times New Roman"/>
          <w:sz w:val="28"/>
          <w:szCs w:val="28"/>
        </w:rPr>
        <w:t xml:space="preserve">установлен </w:t>
      </w:r>
      <w:r>
        <w:rPr>
          <w:rFonts w:ascii="Times New Roman" w:hAnsi="Times New Roman" w:cs="Times New Roman"/>
          <w:sz w:val="28"/>
          <w:szCs w:val="28"/>
        </w:rPr>
        <w:t xml:space="preserve">понижающий коэффициент 0,1. В</w:t>
      </w:r>
      <w:r>
        <w:rPr>
          <w:rFonts w:ascii="Times New Roman" w:hAnsi="Times New Roman" w:cs="Times New Roman"/>
          <w:sz w:val="28"/>
          <w:szCs w:val="28"/>
        </w:rPr>
        <w:t xml:space="preserve"> 2025 году </w:t>
      </w:r>
      <w:r>
        <w:rPr>
          <w:rFonts w:ascii="Times New Roman" w:hAnsi="Times New Roman" w:cs="Times New Roman"/>
          <w:sz w:val="28"/>
          <w:szCs w:val="28"/>
        </w:rPr>
        <w:t xml:space="preserve">поддержка оказана </w:t>
      </w:r>
      <w:r>
        <w:rPr>
          <w:rFonts w:ascii="Times New Roman" w:hAnsi="Times New Roman" w:cs="Times New Roman"/>
          <w:sz w:val="28"/>
          <w:szCs w:val="28"/>
        </w:rPr>
        <w:t xml:space="preserve">17 субъектам, размер выпадающих доходов бюджета города составил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28 998 тыс. руб. </w:t>
      </w:r>
      <w:r>
        <w:rPr>
          <w:rFonts w:ascii="Times New Roman" w:hAnsi="Times New Roman" w:cs="Times New Roman"/>
          <w:sz w:val="28"/>
          <w:szCs w:val="28"/>
        </w:rPr>
        <w:t xml:space="preserve">Прогноз на 2026 год – </w:t>
      </w:r>
      <w:r>
        <w:rPr>
          <w:rFonts w:ascii="Times New Roman" w:hAnsi="Times New Roman" w:cs="Times New Roman"/>
          <w:sz w:val="28"/>
          <w:szCs w:val="28"/>
        </w:rPr>
        <w:t xml:space="preserve">сохранить </w:t>
        <w:br/>
        <w:t xml:space="preserve">объем поддержки на прежнем уровне.</w:t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</w:p>
    <w:p>
      <w:pPr>
        <w:pStyle w:val="1207"/>
        <w:ind w:left="0" w:right="0"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Д</w:t>
      </w:r>
      <w:r>
        <w:rPr>
          <w:rFonts w:ascii="Times New Roman" w:hAnsi="Times New Roman" w:cs="Times New Roman"/>
          <w:sz w:val="28"/>
          <w:szCs w:val="28"/>
        </w:rPr>
        <w:t xml:space="preserve">ля социальных предпринимателей</w:t>
      </w:r>
      <w:r>
        <w:rPr>
          <w:rFonts w:ascii="Times New Roman" w:hAnsi="Times New Roman" w:cs="Times New Roman"/>
          <w:sz w:val="28"/>
          <w:szCs w:val="28"/>
        </w:rPr>
        <w:t xml:space="preserve"> установлен размер арендной платы    </w:t>
      </w:r>
      <w:r>
        <w:rPr>
          <w:rFonts w:ascii="Times New Roman" w:hAnsi="Times New Roman" w:cs="Times New Roman"/>
          <w:sz w:val="28"/>
          <w:szCs w:val="28"/>
        </w:rPr>
        <w:t xml:space="preserve">1 рубль </w:t>
      </w:r>
      <w:r>
        <w:rPr>
          <w:rFonts w:ascii="Times New Roman" w:hAnsi="Times New Roman" w:cs="Times New Roman"/>
          <w:sz w:val="28"/>
          <w:szCs w:val="28"/>
        </w:rPr>
        <w:t xml:space="preserve">за 1 объект имущества. В</w:t>
      </w:r>
      <w:r>
        <w:rPr>
          <w:rFonts w:ascii="Times New Roman" w:hAnsi="Times New Roman" w:cs="Times New Roman"/>
          <w:sz w:val="28"/>
          <w:szCs w:val="28"/>
        </w:rPr>
        <w:t xml:space="preserve"> 2025 году </w:t>
      </w:r>
      <w:r>
        <w:rPr>
          <w:rFonts w:ascii="Times New Roman" w:hAnsi="Times New Roman" w:cs="Times New Roman"/>
          <w:sz w:val="28"/>
          <w:szCs w:val="28"/>
        </w:rPr>
        <w:t xml:space="preserve">поддержка оказана 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 субъектам, размер выпадающих доходов бюджета составил 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646</w:t>
      </w:r>
      <w:r>
        <w:rPr>
          <w:rFonts w:ascii="Times New Roman" w:hAnsi="Times New Roman" w:cs="Times New Roman"/>
          <w:sz w:val="28"/>
          <w:szCs w:val="28"/>
        </w:rPr>
        <w:t xml:space="preserve"> тыс. </w:t>
      </w:r>
      <w:r>
        <w:rPr>
          <w:rFonts w:ascii="Times New Roman" w:hAnsi="Times New Roman" w:cs="Times New Roman"/>
          <w:sz w:val="28"/>
          <w:szCs w:val="28"/>
        </w:rPr>
        <w:t xml:space="preserve">руб.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рогноз на 202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год – </w:t>
      </w:r>
      <w:r>
        <w:rPr>
          <w:rFonts w:ascii="Times New Roman" w:hAnsi="Times New Roman" w:cs="Times New Roman"/>
          <w:sz w:val="28"/>
          <w:szCs w:val="28"/>
        </w:rPr>
        <w:t xml:space="preserve">3 договора</w:t>
      </w:r>
      <w:r>
        <w:rPr>
          <w:rFonts w:ascii="Times New Roman" w:hAnsi="Times New Roman" w:cs="Times New Roman"/>
          <w:sz w:val="28"/>
          <w:szCs w:val="28"/>
        </w:rPr>
        <w:t xml:space="preserve"> на сумму </w:t>
      </w:r>
      <w:r>
        <w:rPr>
          <w:rFonts w:ascii="Times New Roman" w:hAnsi="Times New Roman" w:cs="Times New Roman"/>
          <w:sz w:val="28"/>
          <w:szCs w:val="28"/>
        </w:rPr>
        <w:t xml:space="preserve">2 246</w:t>
      </w:r>
      <w:r>
        <w:rPr>
          <w:rFonts w:ascii="Times New Roman" w:hAnsi="Times New Roman" w:cs="Times New Roman"/>
          <w:sz w:val="28"/>
          <w:szCs w:val="28"/>
        </w:rPr>
        <w:t xml:space="preserve"> тыс. руб.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1207"/>
        <w:ind w:left="0" w:righ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 xml:space="preserve">Д</w:t>
      </w:r>
      <w:r>
        <w:rPr>
          <w:rFonts w:ascii="Times New Roman" w:hAnsi="Times New Roman" w:cs="Times New Roman"/>
          <w:sz w:val="28"/>
          <w:szCs w:val="28"/>
        </w:rPr>
        <w:t xml:space="preserve">ля арендаторов муниципального имущества, включенного в перечень</w:t>
      </w:r>
      <w:r>
        <w:rPr>
          <w:rStyle w:val="725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 xml:space="preserve">, определен индивидуальный порядок внесения арендной платы </w:t>
      </w:r>
      <w:r>
        <w:rPr>
          <w:rFonts w:ascii="Times New Roman" w:hAnsi="Times New Roman" w:cs="Times New Roman"/>
          <w:sz w:val="28"/>
          <w:szCs w:val="28"/>
        </w:rPr>
        <w:t xml:space="preserve">(в 1 год – 40%, </w:t>
        <w:br/>
        <w:t xml:space="preserve">во 2 год –  60%, в 3 год – 80%, с 4 года – 100%). В</w:t>
      </w:r>
      <w:r>
        <w:rPr>
          <w:rFonts w:ascii="Times New Roman" w:hAnsi="Times New Roman" w:cs="Times New Roman"/>
          <w:sz w:val="28"/>
          <w:szCs w:val="28"/>
        </w:rPr>
        <w:t xml:space="preserve"> 2025 году </w:t>
      </w:r>
      <w:r>
        <w:rPr>
          <w:rFonts w:ascii="Times New Roman" w:hAnsi="Times New Roman" w:cs="Times New Roman"/>
          <w:sz w:val="28"/>
          <w:szCs w:val="28"/>
        </w:rPr>
        <w:t xml:space="preserve">поддержкой воспользовались  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 субъект</w:t>
      </w:r>
      <w:r>
        <w:rPr>
          <w:rFonts w:ascii="Times New Roman" w:hAnsi="Times New Roman" w:cs="Times New Roman"/>
          <w:sz w:val="28"/>
          <w:szCs w:val="28"/>
        </w:rPr>
        <w:t xml:space="preserve">ов</w:t>
      </w:r>
      <w:r>
        <w:rPr>
          <w:rFonts w:ascii="Times New Roman" w:hAnsi="Times New Roman" w:cs="Times New Roman"/>
          <w:sz w:val="28"/>
          <w:szCs w:val="28"/>
        </w:rPr>
        <w:t xml:space="preserve">, размер выпадающих доходов составил </w:t>
      </w:r>
      <w:r>
        <w:rPr>
          <w:rFonts w:ascii="Times New Roman" w:hAnsi="Times New Roman" w:cs="Times New Roman"/>
          <w:sz w:val="28"/>
          <w:szCs w:val="28"/>
        </w:rPr>
        <w:t xml:space="preserve">891 </w:t>
      </w:r>
      <w:r>
        <w:rPr>
          <w:rFonts w:ascii="Times New Roman" w:hAnsi="Times New Roman" w:cs="Times New Roman"/>
          <w:sz w:val="28"/>
          <w:szCs w:val="28"/>
        </w:rPr>
        <w:t xml:space="preserve">тыс.</w:t>
      </w:r>
      <w:r>
        <w:rPr>
          <w:rFonts w:ascii="Times New Roman" w:hAnsi="Times New Roman" w:cs="Times New Roman"/>
          <w:sz w:val="28"/>
          <w:szCs w:val="28"/>
        </w:rPr>
        <w:t xml:space="preserve"> руб.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рогноз на 2026 год – оказание поддержки 7 субъектам на сумму 600 тыс. руб.</w:t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</w:p>
    <w:p>
      <w:pPr>
        <w:pStyle w:val="1207"/>
        <w:ind w:left="0" w:righ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 xml:space="preserve">К</w:t>
      </w:r>
      <w:r>
        <w:rPr>
          <w:rFonts w:ascii="Times New Roman" w:hAnsi="Times New Roman" w:cs="Times New Roman"/>
          <w:sz w:val="28"/>
          <w:szCs w:val="28"/>
        </w:rPr>
        <w:t xml:space="preserve"> расчету арендной платы за земельные участки применяется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оэффициент субъектов – 0,5. В</w:t>
      </w:r>
      <w:r>
        <w:rPr>
          <w:rFonts w:ascii="Times New Roman" w:hAnsi="Times New Roman" w:cs="Times New Roman"/>
          <w:sz w:val="28"/>
          <w:szCs w:val="28"/>
        </w:rPr>
        <w:t xml:space="preserve"> 2025 году данный коэффициент применялся</w:t>
      </w:r>
      <w:r>
        <w:rPr>
          <w:rFonts w:ascii="Times New Roman" w:hAnsi="Times New Roman" w:cs="Times New Roman"/>
          <w:sz w:val="28"/>
          <w:szCs w:val="28"/>
        </w:rPr>
        <w:t xml:space="preserve"> </w:t>
        <w:br/>
        <w:t xml:space="preserve">по</w:t>
      </w:r>
      <w:r>
        <w:rPr>
          <w:rFonts w:ascii="Times New Roman" w:hAnsi="Times New Roman" w:cs="Times New Roman"/>
          <w:sz w:val="28"/>
          <w:szCs w:val="28"/>
        </w:rPr>
        <w:t xml:space="preserve"> 923 договорам аренды, объем поддержки составил 79 720,09 тыс. руб.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Прогноз на 2026 год </w:t>
      </w:r>
      <w:r>
        <w:rPr>
          <w:rFonts w:ascii="Times New Roman" w:hAnsi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925 договоров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сумму 82 888 тыс. руб.</w:t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</w:p>
    <w:p>
      <w:pPr>
        <w:contextualSpacing/>
        <w:ind w:left="0" w:right="0" w:firstLine="709"/>
        <w:jc w:val="both"/>
        <w:spacing w:line="240" w:lineRule="auto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8"/>
          <w:szCs w:val="8"/>
        </w:rPr>
      </w:r>
      <w:r>
        <w:rPr>
          <w:rFonts w:ascii="Times New Roman" w:hAnsi="Times New Roman" w:cs="Times New Roman"/>
          <w:sz w:val="8"/>
          <w:szCs w:val="8"/>
        </w:rPr>
      </w:r>
    </w:p>
    <w:p>
      <w:pPr>
        <w:contextualSpacing/>
        <w:ind w:left="0" w:right="0" w:firstLine="709"/>
        <w:jc w:val="both"/>
        <w:spacing w:line="240" w:lineRule="auto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</w:t>
      </w:r>
      <w:r>
        <w:rPr>
          <w:rFonts w:ascii="Times New Roman" w:hAnsi="Times New Roman" w:cs="Times New Roman"/>
          <w:b/>
          <w:sz w:val="28"/>
          <w:szCs w:val="28"/>
        </w:rPr>
        <w:t xml:space="preserve">еализация преимущественного прав</w:t>
      </w:r>
      <w:r>
        <w:rPr>
          <w:rFonts w:ascii="Times New Roman" w:hAnsi="Times New Roman" w:cs="Times New Roman"/>
          <w:b/>
          <w:sz w:val="28"/>
          <w:szCs w:val="28"/>
        </w:rPr>
        <w:t xml:space="preserve">а</w:t>
      </w:r>
      <w:r>
        <w:rPr>
          <w:rFonts w:ascii="Times New Roman" w:hAnsi="Times New Roman" w:cs="Times New Roman"/>
          <w:b/>
          <w:sz w:val="28"/>
          <w:szCs w:val="28"/>
        </w:rPr>
        <w:t xml:space="preserve"> на выкуп субъектами малого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и среднего предпринимательства арендуемых объектов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contextualSpacing/>
        <w:ind w:left="0" w:right="0" w:firstLine="709"/>
        <w:jc w:val="both"/>
        <w:spacing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 xml:space="preserve">Преимущественным</w:t>
      </w:r>
      <w:r>
        <w:rPr>
          <w:rFonts w:ascii="Times New Roman" w:hAnsi="Times New Roman" w:cs="Times New Roman"/>
          <w:sz w:val="28"/>
          <w:szCs w:val="28"/>
        </w:rPr>
        <w:t xml:space="preserve"> право</w:t>
      </w:r>
      <w:r>
        <w:rPr>
          <w:rFonts w:ascii="Times New Roman" w:hAnsi="Times New Roman" w:cs="Times New Roman"/>
          <w:sz w:val="28"/>
          <w:szCs w:val="28"/>
        </w:rPr>
        <w:t xml:space="preserve">м</w:t>
      </w:r>
      <w:r>
        <w:rPr>
          <w:rFonts w:ascii="Times New Roman" w:hAnsi="Times New Roman" w:cs="Times New Roman"/>
          <w:sz w:val="28"/>
          <w:szCs w:val="28"/>
        </w:rPr>
        <w:t xml:space="preserve"> на выкуп</w:t>
      </w:r>
      <w:r>
        <w:rPr>
          <w:rFonts w:ascii="Times New Roman" w:hAnsi="Times New Roman" w:cs="Times New Roman"/>
          <w:sz w:val="28"/>
          <w:szCs w:val="28"/>
        </w:rPr>
        <w:t xml:space="preserve"> арендуемого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с рассрочкой оплаты на 7 лет посредством ежемесячных или ежеквартальных выплат в равных долях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2025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воспользовались </w:t>
      </w:r>
      <w:r>
        <w:rPr>
          <w:rFonts w:ascii="Times New Roman" w:hAnsi="Times New Roman" w:cs="Times New Roman"/>
          <w:sz w:val="28"/>
          <w:szCs w:val="28"/>
        </w:rPr>
        <w:t xml:space="preserve">3 субъекта</w:t>
      </w:r>
      <w:r>
        <w:rPr>
          <w:rFonts w:ascii="Times New Roman" w:hAnsi="Times New Roman" w:cs="Times New Roman"/>
          <w:sz w:val="28"/>
          <w:szCs w:val="28"/>
        </w:rPr>
        <w:t xml:space="preserve">, размер выкупной стоимости составил </w:t>
      </w:r>
      <w:r>
        <w:rPr>
          <w:rFonts w:ascii="Times New Roman" w:hAnsi="Times New Roman" w:cs="Times New Roman"/>
          <w:sz w:val="28"/>
          <w:szCs w:val="28"/>
        </w:rPr>
        <w:t xml:space="preserve">8 371 тыс. руб.</w:t>
      </w:r>
      <w:r>
        <w:rPr>
          <w:rFonts w:ascii="Times New Roman" w:hAnsi="Times New Roman" w:cs="Times New Roman"/>
          <w:sz w:val="28"/>
          <w:szCs w:val="28"/>
        </w:rPr>
        <w:t xml:space="preserve"> По прогнозу в </w:t>
      </w:r>
      <w:r>
        <w:rPr>
          <w:rFonts w:ascii="Times New Roman" w:hAnsi="Times New Roman" w:cs="Times New Roman"/>
          <w:sz w:val="28"/>
          <w:szCs w:val="28"/>
        </w:rPr>
        <w:t xml:space="preserve">2026 году данной мерой поддержки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воспользуются</w:t>
      </w:r>
      <w:r>
        <w:rPr>
          <w:rFonts w:ascii="Times New Roman" w:hAnsi="Times New Roman" w:cs="Times New Roman"/>
          <w:sz w:val="28"/>
          <w:szCs w:val="28"/>
        </w:rPr>
        <w:t xml:space="preserve"> 5 субъектов, </w:t>
      </w:r>
      <w:r>
        <w:rPr>
          <w:rFonts w:ascii="Times New Roman" w:hAnsi="Times New Roman" w:cs="Times New Roman"/>
          <w:sz w:val="28"/>
          <w:szCs w:val="28"/>
        </w:rPr>
        <w:t xml:space="preserve">размер выкупной стоимости составит </w:t>
      </w:r>
      <w:r>
        <w:rPr>
          <w:rFonts w:ascii="Times New Roman" w:hAnsi="Times New Roman" w:cs="Times New Roman"/>
          <w:sz w:val="28"/>
          <w:szCs w:val="28"/>
        </w:rPr>
        <w:t xml:space="preserve">10 000 тыс. руб.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</w:p>
    <w:p>
      <w:pPr>
        <w:ind w:firstLine="709"/>
        <w:jc w:val="both"/>
        <w:spacing w:after="0" w:line="283" w:lineRule="atLeast"/>
        <w:rPr>
          <w:rFonts w:cs="Times New Roman"/>
          <w:b/>
          <w:bCs w:val="0"/>
          <w:i w:val="0"/>
          <w:color w:val="000000"/>
          <w:sz w:val="28"/>
          <w:szCs w:val="28"/>
          <w:highlight w:val="none"/>
        </w:rPr>
      </w:pPr>
      <w:r>
        <w:rPr>
          <w:rFonts w:cs="Times New Roman"/>
          <w:b/>
          <w:bCs/>
          <w:i w:val="0"/>
          <w:iCs w:val="0"/>
          <w:color w:val="000000"/>
          <w:sz w:val="28"/>
          <w:szCs w:val="28"/>
          <w:highlight w:val="none"/>
        </w:rPr>
      </w:r>
      <w:r>
        <w:rPr>
          <w:rFonts w:cs="Times New Roman"/>
          <w:b/>
          <w:bCs w:val="0"/>
          <w:i w:val="0"/>
          <w:color w:val="000000"/>
          <w:sz w:val="28"/>
          <w:szCs w:val="28"/>
          <w:highlight w:val="none"/>
        </w:rPr>
      </w:r>
      <w:r>
        <w:rPr>
          <w:rFonts w:cs="Times New Roman"/>
          <w:b/>
          <w:bCs w:val="0"/>
          <w:i w:val="0"/>
          <w:color w:val="000000"/>
          <w:sz w:val="28"/>
          <w:szCs w:val="28"/>
          <w:highlight w:val="none"/>
        </w:rPr>
      </w:r>
    </w:p>
    <w:p>
      <w:pPr>
        <w:ind w:firstLine="709"/>
        <w:jc w:val="both"/>
        <w:spacing w:after="0" w:line="283" w:lineRule="atLeast"/>
        <w:rPr>
          <w:rFonts w:cs="Times New Roman"/>
          <w:b w:val="0"/>
          <w:bCs w:val="0"/>
          <w:i/>
          <w:iCs/>
          <w:color w:val="000000"/>
          <w:sz w:val="28"/>
          <w:szCs w:val="28"/>
          <w:highlight w:val="none"/>
        </w:rPr>
      </w:pPr>
      <w:r>
        <w:rPr>
          <w:b w:val="0"/>
          <w:bCs w:val="0"/>
          <w:i/>
          <w:iCs/>
          <w:sz w:val="28"/>
          <w:szCs w:val="28"/>
          <w:highlight w:val="none"/>
        </w:rPr>
        <w:t xml:space="preserve">4. </w:t>
      </w:r>
      <w:r>
        <w:rPr>
          <w:rFonts w:eastAsia="Times New Roman"/>
          <w:b w:val="0"/>
          <w:bCs w:val="0"/>
          <w:i/>
          <w:iCs/>
          <w:sz w:val="28"/>
          <w:szCs w:val="28"/>
          <w:lang w:eastAsia="ru-RU"/>
        </w:rPr>
        <w:t xml:space="preserve">Ответственный за подготовку информации:</w:t>
      </w:r>
      <w:r>
        <w:rPr>
          <w:rFonts w:eastAsia="Times New Roman"/>
          <w:b w:val="0"/>
          <w:bCs w:val="0"/>
          <w:i/>
          <w:iCs/>
          <w:sz w:val="28"/>
          <w:szCs w:val="28"/>
          <w:highlight w:val="white"/>
          <w:lang w:eastAsia="ru-RU"/>
        </w:rPr>
        <w:t xml:space="preserve"> </w:t>
      </w:r>
      <w:r>
        <w:rPr>
          <w:rFonts w:cs="Times New Roman"/>
          <w:b w:val="0"/>
          <w:bCs w:val="0"/>
          <w:i/>
          <w:iCs/>
          <w:color w:val="000000"/>
          <w:sz w:val="28"/>
          <w:szCs w:val="28"/>
          <w:highlight w:val="white"/>
        </w:rPr>
        <w:t xml:space="preserve">Брыль Н.П., директор департамента экономического развития администрации города.</w:t>
      </w:r>
      <w:r>
        <w:rPr>
          <w:rFonts w:cs="Times New Roman"/>
          <w:b w:val="0"/>
          <w:bCs w:val="0"/>
          <w:i/>
          <w:iCs/>
          <w:color w:val="000000"/>
          <w:sz w:val="28"/>
          <w:szCs w:val="28"/>
          <w:highlight w:val="none"/>
        </w:rPr>
      </w:r>
      <w:r>
        <w:rPr>
          <w:rFonts w:cs="Times New Roman"/>
          <w:b w:val="0"/>
          <w:bCs w:val="0"/>
          <w:i/>
          <w:iCs/>
          <w:color w:val="000000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shd w:val="clear" w:color="auto" w:fill="ffffff"/>
        <w:rPr>
          <w:b w:val="0"/>
          <w:bCs w:val="0"/>
          <w:i/>
        </w:rPr>
      </w:pPr>
      <w:r>
        <w:rPr>
          <w:b w:val="0"/>
          <w:bCs w:val="0"/>
          <w:i/>
          <w:iCs/>
          <w:sz w:val="28"/>
          <w:szCs w:val="28"/>
          <w:highlight w:val="none"/>
          <w:u w:val="single"/>
        </w:rPr>
      </w:r>
      <w:r>
        <w:rPr>
          <w:b w:val="0"/>
          <w:bCs w:val="0"/>
          <w:i/>
        </w:rPr>
      </w:r>
      <w:r>
        <w:rPr>
          <w:b w:val="0"/>
          <w:bCs w:val="0"/>
          <w:i/>
        </w:rPr>
      </w:r>
    </w:p>
    <w:p>
      <w:pPr>
        <w:contextualSpacing/>
        <w:ind w:firstLine="709"/>
        <w:jc w:val="both"/>
        <w:spacing w:line="240" w:lineRule="auto"/>
        <w:shd w:val="clear" w:color="auto" w:fill="ffffff"/>
      </w:pPr>
      <w:r>
        <w:rPr>
          <w:sz w:val="28"/>
          <w:szCs w:val="28"/>
        </w:rPr>
        <w:t xml:space="preserve">В целях создания благоприятного предпринимательского климата </w:t>
        <w:br/>
        <w:t xml:space="preserve">и условий</w:t>
      </w:r>
      <w:r>
        <w:rPr>
          <w:sz w:val="28"/>
          <w:szCs w:val="28"/>
        </w:rPr>
        <w:t xml:space="preserve"> для ведения бизнеса в городе, </w:t>
      </w:r>
      <w:r>
        <w:rPr>
          <w:sz w:val="28"/>
          <w:szCs w:val="28"/>
        </w:rPr>
        <w:t xml:space="preserve">устойчивого развития сельского хозяйства, </w:t>
      </w:r>
      <w:r>
        <w:rPr>
          <w:sz w:val="28"/>
          <w:szCs w:val="28"/>
        </w:rPr>
        <w:t xml:space="preserve">повышения</w:t>
      </w:r>
      <w:r>
        <w:rPr>
          <w:sz w:val="28"/>
          <w:szCs w:val="28"/>
        </w:rPr>
        <w:t xml:space="preserve"> конкурентоспособности продукции, произведенной агропромышленным комплексом города, в 2025 году р</w:t>
      </w:r>
      <w:r>
        <w:rPr>
          <w:sz w:val="28"/>
          <w:szCs w:val="28"/>
        </w:rPr>
        <w:t xml:space="preserve">еализовывала</w:t>
      </w:r>
      <w:r>
        <w:rPr>
          <w:sz w:val="28"/>
          <w:szCs w:val="28"/>
        </w:rPr>
        <w:t xml:space="preserve">сь муниципальная п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ограмма "Развитие малого и среднего предпринимательства </w:t>
        <w:br/>
        <w:t xml:space="preserve">и агропромышленного комплекса в городе Нижневартовске", утвержденная постановлением администрации города от 25.09.2024 №857 (далее – муниципальная программа МСП) по двум направлениям (подпрограммам):</w:t>
      </w:r>
      <w:r>
        <w:rPr>
          <w:sz w:val="28"/>
          <w:szCs w:val="28"/>
        </w:rPr>
        <w:t xml:space="preserve"> </w:t>
      </w:r>
      <w:r/>
    </w:p>
    <w:p>
      <w:pPr>
        <w:contextualSpacing/>
        <w:ind w:firstLine="709"/>
        <w:jc w:val="both"/>
        <w:spacing w:line="240" w:lineRule="auto"/>
        <w:shd w:val="clear" w:color="auto" w:fill="ffffff"/>
      </w:pPr>
      <w:r>
        <w:rPr>
          <w:b/>
          <w:sz w:val="28"/>
          <w:szCs w:val="28"/>
        </w:rPr>
        <w:t xml:space="preserve">1. Направление (подпрограмма) "</w:t>
      </w:r>
      <w:r>
        <w:rPr>
          <w:b/>
          <w:sz w:val="28"/>
          <w:szCs w:val="28"/>
        </w:rPr>
        <w:t xml:space="preserve">Развитие малого и среднего предпринимательства в городе".</w:t>
      </w:r>
      <w:r/>
    </w:p>
    <w:p>
      <w:pPr>
        <w:ind w:firstLine="709"/>
        <w:jc w:val="both"/>
        <w:spacing w:after="0" w:line="240" w:lineRule="auto"/>
      </w:pPr>
      <w:r>
        <w:rPr>
          <w:color w:val="000000"/>
          <w:sz w:val="28"/>
          <w:szCs w:val="28"/>
        </w:rPr>
        <w:t xml:space="preserve">В 2025 году на реализацию подпрограммы "Развитие малого и среднего предпринимательства в городе" </w:t>
      </w:r>
      <w:r>
        <w:rPr>
          <w:rFonts w:eastAsia="Calibri" w:cs="Times New Roman"/>
          <w:sz w:val="28"/>
          <w:szCs w:val="28"/>
          <w:lang w:eastAsia="en-US"/>
        </w:rPr>
        <w:t xml:space="preserve">направлено </w:t>
      </w:r>
      <w:r>
        <w:rPr>
          <w:rFonts w:eastAsia="Calibri" w:cs="Times New Roman"/>
          <w:sz w:val="28"/>
          <w:szCs w:val="28"/>
          <w:lang w:eastAsia="en-US"/>
        </w:rPr>
        <w:t xml:space="preserve">27 549,70</w:t>
      </w:r>
      <w:r>
        <w:rPr>
          <w:rFonts w:eastAsia="Calibri" w:cs="Times New Roman"/>
          <w:sz w:val="28"/>
          <w:szCs w:val="28"/>
          <w:lang w:eastAsia="en-US"/>
        </w:rPr>
        <w:t xml:space="preserve"> </w:t>
      </w:r>
      <w:r>
        <w:rPr>
          <w:rFonts w:eastAsia="Calibri" w:cs="Times New Roman"/>
          <w:sz w:val="28"/>
          <w:szCs w:val="28"/>
          <w:lang w:eastAsia="en-US"/>
        </w:rPr>
        <w:t xml:space="preserve">тыс</w:t>
      </w:r>
      <w:r>
        <w:rPr>
          <w:rFonts w:eastAsia="Calibri" w:cs="Times New Roman"/>
          <w:sz w:val="28"/>
          <w:szCs w:val="28"/>
          <w:lang w:eastAsia="en-US"/>
        </w:rPr>
        <w:t xml:space="preserve">. руб..</w:t>
      </w:r>
      <w:r/>
    </w:p>
    <w:p>
      <w:pPr>
        <w:ind w:firstLine="709"/>
        <w:jc w:val="both"/>
        <w:spacing w:after="0" w:line="240" w:lineRule="auto"/>
      </w:pPr>
      <w:r>
        <w:rPr>
          <w:rFonts w:cs="Times New Roman"/>
          <w:spacing w:val="-2"/>
          <w:sz w:val="28"/>
          <w:lang w:eastAsia="ru-RU"/>
        </w:rPr>
        <w:t xml:space="preserve">Финансовая поддержка оказана 67 субъектам малого и среднего предпринимательства (дал</w:t>
      </w:r>
      <w:r>
        <w:rPr>
          <w:rFonts w:cs="Times New Roman"/>
          <w:spacing w:val="-2"/>
          <w:sz w:val="28"/>
          <w:lang w:eastAsia="ru-RU"/>
        </w:rPr>
        <w:t xml:space="preserve">ее – Субъект) на общую сумму 22 689,70</w:t>
      </w:r>
      <w:r>
        <w:rPr>
          <w:rFonts w:cs="Times New Roman"/>
          <w:spacing w:val="-2"/>
          <w:sz w:val="28"/>
          <w:lang w:eastAsia="ru-RU"/>
        </w:rPr>
        <w:t xml:space="preserve"> </w:t>
      </w:r>
      <w:r>
        <w:rPr>
          <w:rFonts w:cs="Times New Roman"/>
          <w:spacing w:val="-2"/>
          <w:sz w:val="28"/>
          <w:lang w:eastAsia="ru-RU"/>
        </w:rPr>
        <w:t xml:space="preserve">тыс</w:t>
      </w:r>
      <w:r>
        <w:rPr>
          <w:rFonts w:cs="Times New Roman"/>
          <w:spacing w:val="-2"/>
          <w:sz w:val="28"/>
          <w:lang w:eastAsia="ru-RU"/>
        </w:rPr>
        <w:t xml:space="preserve">. руб. (100% к плану), в том числе:</w:t>
      </w:r>
      <w:r/>
    </w:p>
    <w:p>
      <w:pPr>
        <w:ind w:firstLine="709"/>
        <w:jc w:val="both"/>
        <w:spacing w:after="0" w:line="240" w:lineRule="auto"/>
      </w:pPr>
      <w:r>
        <w:rPr>
          <w:rFonts w:cs="Times New Roman"/>
          <w:spacing w:val="-2"/>
          <w:sz w:val="28"/>
          <w:lang w:eastAsia="ru-RU"/>
        </w:rPr>
        <w:t xml:space="preserve">- в виде возмещения затрат 61 Субъекту, осуществляющим социально значимые виды деятельности и деятельность в сфере социального предпринимательства, на сумму 19</w:t>
      </w:r>
      <w:r>
        <w:rPr>
          <w:rFonts w:cs="Times New Roman"/>
          <w:spacing w:val="-2"/>
          <w:sz w:val="28"/>
          <w:lang w:eastAsia="ru-RU"/>
        </w:rPr>
        <w:t xml:space="preserve"> 189,70</w:t>
      </w:r>
      <w:r>
        <w:rPr>
          <w:rFonts w:cs="Times New Roman"/>
          <w:spacing w:val="-2"/>
          <w:sz w:val="28"/>
          <w:lang w:eastAsia="ru-RU"/>
        </w:rPr>
        <w:t xml:space="preserve"> </w:t>
      </w:r>
      <w:r>
        <w:rPr>
          <w:rFonts w:cs="Times New Roman"/>
          <w:spacing w:val="-2"/>
          <w:sz w:val="28"/>
          <w:lang w:eastAsia="ru-RU"/>
        </w:rPr>
        <w:t xml:space="preserve">тыс</w:t>
      </w:r>
      <w:r>
        <w:rPr>
          <w:rFonts w:cs="Times New Roman"/>
          <w:spacing w:val="-2"/>
          <w:sz w:val="28"/>
          <w:lang w:eastAsia="ru-RU"/>
        </w:rPr>
        <w:t xml:space="preserve">. руб.</w:t>
      </w:r>
      <w:r/>
    </w:p>
    <w:p>
      <w:pPr>
        <w:contextualSpacing/>
        <w:ind w:firstLine="709"/>
        <w:jc w:val="both"/>
        <w:spacing w:after="0" w:line="240" w:lineRule="auto"/>
        <w:shd w:val="clear" w:color="auto" w:fill="ffffff"/>
        <w:tabs>
          <w:tab w:val="left" w:pos="851" w:leader="none"/>
        </w:tabs>
      </w:pPr>
      <w:r>
        <w:rPr>
          <w:rFonts w:cs="Times New Roman"/>
          <w:sz w:val="28"/>
          <w:szCs w:val="28"/>
          <w:lang w:eastAsia="ru-RU"/>
        </w:rPr>
        <w:t xml:space="preserve">Получатели поддержки в разрезе по видам экономической деятельности:</w:t>
      </w:r>
      <w:r/>
    </w:p>
    <w:p>
      <w:pPr>
        <w:contextualSpacing/>
        <w:ind w:left="0" w:right="0" w:firstLine="709"/>
        <w:jc w:val="both"/>
        <w:spacing w:after="0" w:line="240" w:lineRule="auto"/>
        <w:shd w:val="clear" w:color="auto" w:fill="ffffff"/>
        <w:tabs>
          <w:tab w:val="left" w:pos="567" w:leader="none"/>
          <w:tab w:val="left" w:pos="851" w:leader="none"/>
        </w:tabs>
      </w:pPr>
      <w:r>
        <w:rPr>
          <w:rFonts w:cs="Times New Roman"/>
          <w:sz w:val="28"/>
          <w:szCs w:val="28"/>
          <w:lang w:eastAsia="ru-RU"/>
        </w:rPr>
        <w:t xml:space="preserve">19 социальных предпринимателей;</w:t>
      </w:r>
      <w:r/>
    </w:p>
    <w:p>
      <w:pPr>
        <w:contextualSpacing/>
        <w:ind w:left="0" w:right="0" w:firstLine="709"/>
        <w:jc w:val="both"/>
        <w:spacing w:after="0" w:line="240" w:lineRule="auto"/>
        <w:shd w:val="clear" w:color="auto" w:fill="ffffff"/>
        <w:tabs>
          <w:tab w:val="left" w:pos="567" w:leader="none"/>
          <w:tab w:val="left" w:pos="851" w:leader="none"/>
        </w:tabs>
      </w:pPr>
      <w:r>
        <w:rPr>
          <w:rFonts w:cs="Times New Roman"/>
          <w:sz w:val="28"/>
          <w:szCs w:val="28"/>
          <w:lang w:eastAsia="ru-RU"/>
        </w:rPr>
        <w:t xml:space="preserve">12 производителей продуктов питания;</w:t>
      </w:r>
      <w:r/>
    </w:p>
    <w:p>
      <w:pPr>
        <w:contextualSpacing/>
        <w:ind w:left="0" w:right="0" w:firstLine="709"/>
        <w:jc w:val="both"/>
        <w:spacing w:after="0" w:line="240" w:lineRule="auto"/>
        <w:shd w:val="clear" w:color="auto" w:fill="ffffff"/>
        <w:tabs>
          <w:tab w:val="left" w:pos="567" w:leader="none"/>
          <w:tab w:val="left" w:pos="851" w:leader="none"/>
        </w:tabs>
      </w:pPr>
      <w:r>
        <w:rPr>
          <w:rFonts w:cs="Times New Roman"/>
          <w:sz w:val="28"/>
          <w:szCs w:val="28"/>
          <w:lang w:eastAsia="ru-RU"/>
        </w:rPr>
        <w:t xml:space="preserve">8 производителей непродовольственных товаров;</w:t>
      </w:r>
      <w:r/>
    </w:p>
    <w:p>
      <w:pPr>
        <w:contextualSpacing/>
        <w:ind w:left="0" w:right="0" w:firstLine="709"/>
        <w:jc w:val="both"/>
        <w:spacing w:after="0" w:line="240" w:lineRule="auto"/>
        <w:shd w:val="clear" w:color="auto" w:fill="ffffff"/>
        <w:tabs>
          <w:tab w:val="left" w:pos="567" w:leader="none"/>
          <w:tab w:val="left" w:pos="851" w:leader="none"/>
        </w:tabs>
      </w:pPr>
      <w:r>
        <w:rPr>
          <w:rFonts w:cs="Times New Roman"/>
          <w:sz w:val="28"/>
          <w:szCs w:val="28"/>
          <w:lang w:eastAsia="ru-RU"/>
        </w:rPr>
        <w:t xml:space="preserve">18 предпринимателей в сфере бытовых услуг;</w:t>
      </w:r>
      <w:r/>
    </w:p>
    <w:p>
      <w:pPr>
        <w:contextualSpacing/>
        <w:ind w:left="0" w:right="0" w:firstLine="709"/>
        <w:jc w:val="both"/>
        <w:spacing w:after="0" w:line="240" w:lineRule="auto"/>
        <w:shd w:val="clear" w:color="auto" w:fill="ffffff"/>
        <w:tabs>
          <w:tab w:val="left" w:pos="567" w:leader="none"/>
          <w:tab w:val="left" w:pos="851" w:leader="none"/>
        </w:tabs>
      </w:pPr>
      <w:r>
        <w:rPr>
          <w:rFonts w:cs="Times New Roman"/>
          <w:sz w:val="28"/>
          <w:szCs w:val="28"/>
          <w:lang w:eastAsia="ru-RU"/>
        </w:rPr>
        <w:t xml:space="preserve">4 иная деятельность (из них 3 ветеринарная и 1 туристическая деятельность).</w:t>
      </w:r>
      <w:r/>
    </w:p>
    <w:p>
      <w:pPr>
        <w:ind w:firstLine="709"/>
        <w:jc w:val="both"/>
        <w:spacing w:after="0" w:line="240" w:lineRule="auto"/>
      </w:pPr>
      <w:r>
        <w:rPr>
          <w:rFonts w:cs="Times New Roman"/>
          <w:spacing w:val="-2"/>
          <w:sz w:val="28"/>
          <w:lang w:eastAsia="ru-RU"/>
        </w:rPr>
        <w:t xml:space="preserve">- в виде грантовой поддержки начинающих и молодых предпринимателей 5 Субъектам на сумму 2</w:t>
      </w:r>
      <w:r>
        <w:rPr>
          <w:rFonts w:cs="Times New Roman"/>
          <w:spacing w:val="-2"/>
          <w:sz w:val="28"/>
          <w:lang w:eastAsia="ru-RU"/>
        </w:rPr>
        <w:t xml:space="preserve">5 </w:t>
      </w:r>
      <w:r>
        <w:rPr>
          <w:rFonts w:cs="Times New Roman"/>
          <w:spacing w:val="-2"/>
          <w:sz w:val="28"/>
          <w:lang w:eastAsia="ru-RU"/>
        </w:rPr>
        <w:t xml:space="preserve">000,00</w:t>
      </w:r>
      <w:r>
        <w:rPr>
          <w:rFonts w:cs="Times New Roman"/>
          <w:spacing w:val="-2"/>
          <w:sz w:val="28"/>
          <w:lang w:eastAsia="ru-RU"/>
        </w:rPr>
        <w:t xml:space="preserve"> </w:t>
      </w:r>
      <w:r>
        <w:rPr>
          <w:rFonts w:cs="Times New Roman"/>
          <w:spacing w:val="-2"/>
          <w:sz w:val="28"/>
          <w:lang w:eastAsia="ru-RU"/>
        </w:rPr>
        <w:t xml:space="preserve">тыс</w:t>
      </w:r>
      <w:r>
        <w:rPr>
          <w:rFonts w:cs="Times New Roman"/>
          <w:spacing w:val="-2"/>
          <w:sz w:val="28"/>
          <w:lang w:eastAsia="ru-RU"/>
        </w:rPr>
        <w:t xml:space="preserve">. руб.</w:t>
      </w:r>
      <w:r/>
    </w:p>
    <w:p>
      <w:pPr>
        <w:ind w:firstLine="709"/>
        <w:jc w:val="both"/>
        <w:spacing w:after="0" w:line="240" w:lineRule="auto"/>
      </w:pPr>
      <w:r>
        <w:rPr>
          <w:rFonts w:cs="Times New Roman"/>
          <w:spacing w:val="-2"/>
          <w:sz w:val="28"/>
          <w:lang w:eastAsia="ru-RU"/>
        </w:rPr>
        <w:t xml:space="preserve">- в виде гранта Субъектам, осуществляющим деятельность </w:t>
        <w:br/>
        <w:t xml:space="preserve">в производственной сфере - 1 Субъекту на сумму 1</w:t>
      </w:r>
      <w:r>
        <w:rPr>
          <w:rFonts w:cs="Times New Roman"/>
          <w:spacing w:val="-2"/>
          <w:sz w:val="28"/>
          <w:lang w:eastAsia="ru-RU"/>
        </w:rPr>
        <w:t xml:space="preserve"> </w:t>
      </w:r>
      <w:r>
        <w:rPr>
          <w:rFonts w:cs="Times New Roman"/>
          <w:spacing w:val="-2"/>
          <w:sz w:val="28"/>
          <w:lang w:eastAsia="ru-RU"/>
        </w:rPr>
        <w:t xml:space="preserve">0</w:t>
      </w:r>
      <w:r>
        <w:rPr>
          <w:rFonts w:cs="Times New Roman"/>
          <w:spacing w:val="-2"/>
          <w:sz w:val="28"/>
          <w:lang w:eastAsia="ru-RU"/>
        </w:rPr>
        <w:t xml:space="preserve">00,00</w:t>
      </w:r>
      <w:r>
        <w:rPr>
          <w:rFonts w:cs="Times New Roman"/>
          <w:spacing w:val="-2"/>
          <w:sz w:val="28"/>
          <w:lang w:eastAsia="ru-RU"/>
        </w:rPr>
        <w:t xml:space="preserve"> </w:t>
      </w:r>
      <w:r>
        <w:rPr>
          <w:rFonts w:cs="Times New Roman"/>
          <w:spacing w:val="-2"/>
          <w:sz w:val="28"/>
          <w:lang w:eastAsia="ru-RU"/>
        </w:rPr>
        <w:t xml:space="preserve">тыс</w:t>
      </w:r>
      <w:r>
        <w:rPr>
          <w:rFonts w:cs="Times New Roman"/>
          <w:spacing w:val="-2"/>
          <w:sz w:val="28"/>
          <w:lang w:eastAsia="ru-RU"/>
        </w:rPr>
        <w:t xml:space="preserve">. руб.</w:t>
      </w:r>
      <w:r/>
    </w:p>
    <w:p>
      <w:pPr>
        <w:contextualSpacing/>
        <w:ind w:firstLine="709"/>
        <w:jc w:val="both"/>
        <w:spacing w:after="0" w:line="240" w:lineRule="auto"/>
      </w:pPr>
      <w:r>
        <w:rPr>
          <w:rFonts w:eastAsia="Calibri" w:cs="Times New Roman"/>
          <w:sz w:val="28"/>
          <w:szCs w:val="28"/>
          <w:lang w:eastAsia="en-US"/>
        </w:rPr>
        <w:t xml:space="preserve">Впервые в 2025 году проведен конкурс на предоставление грантов </w:t>
        <w:br/>
        <w:t xml:space="preserve">в форме субсиди</w:t>
      </w:r>
      <w:r>
        <w:rPr>
          <w:rFonts w:eastAsia="Calibri" w:cs="Times New Roman"/>
          <w:sz w:val="28"/>
          <w:szCs w:val="28"/>
          <w:lang w:eastAsia="en-US"/>
        </w:rPr>
        <w:t xml:space="preserve">й субъектам малого и среднего предпринимательства, осуществляющим деятельность в производственной сфере. Грант предоставлен ООО "Ремикс" на реализацию бизнес-проекта на территории города Нижневартовска "Приобретение сырья для производства фасадных кассет".</w:t>
      </w:r>
      <w:r/>
    </w:p>
    <w:p>
      <w:pPr>
        <w:ind w:firstLine="709"/>
        <w:jc w:val="both"/>
        <w:spacing w:after="0" w:line="240" w:lineRule="auto"/>
      </w:pPr>
      <w:r>
        <w:rPr>
          <w:rFonts w:eastAsia="Calibri" w:cs="Times New Roman"/>
          <w:sz w:val="28"/>
          <w:szCs w:val="28"/>
          <w:lang w:eastAsia="en-US"/>
        </w:rPr>
        <w:t xml:space="preserve">Получателями поддержки в 2025 году сохранено 387 рабочих мест,</w:t>
      </w:r>
      <w:r>
        <w:rPr>
          <w:rFonts w:eastAsia="Calibri" w:cs="Times New Roman"/>
          <w:sz w:val="28"/>
          <w:szCs w:val="28"/>
          <w:lang w:eastAsia="en-US"/>
        </w:rPr>
        <w:br/>
        <w:t xml:space="preserve">а также дополнительно создано 35 новых рабочих мест.</w:t>
      </w:r>
      <w:r/>
    </w:p>
    <w:p>
      <w:pPr>
        <w:ind w:firstLine="709"/>
        <w:jc w:val="both"/>
        <w:spacing w:after="0" w:line="240" w:lineRule="auto"/>
      </w:pPr>
      <w:r>
        <w:rPr>
          <w:rFonts w:eastAsia="Calibri" w:cs="Times New Roman"/>
          <w:sz w:val="28"/>
          <w:szCs w:val="28"/>
          <w:lang w:eastAsia="en-US"/>
        </w:rPr>
      </w:r>
      <w:r/>
    </w:p>
    <w:p>
      <w:pPr>
        <w:ind w:firstLine="851"/>
        <w:jc w:val="both"/>
        <w:spacing w:after="0" w:line="240" w:lineRule="auto"/>
        <w:shd w:val="clear" w:color="auto" w:fill="ffffff"/>
        <w:tabs>
          <w:tab w:val="left" w:pos="1276" w:leader="none"/>
        </w:tabs>
      </w:pPr>
      <w:r>
        <w:rPr>
          <w:rFonts w:cs="Times New Roman"/>
          <w:sz w:val="28"/>
          <w:szCs w:val="28"/>
          <w:lang w:eastAsia="ru-RU"/>
        </w:rPr>
        <w:t xml:space="preserve">В 2026 году запланировано:</w:t>
      </w:r>
      <w:r/>
    </w:p>
    <w:p>
      <w:pPr>
        <w:ind w:firstLine="851"/>
        <w:jc w:val="both"/>
        <w:spacing w:after="0" w:line="240" w:lineRule="auto"/>
        <w:shd w:val="clear" w:color="auto" w:fill="ffffff"/>
        <w:tabs>
          <w:tab w:val="left" w:pos="1276" w:leader="none"/>
        </w:tabs>
      </w:pPr>
      <w:r>
        <w:rPr>
          <w:rFonts w:cs="Times New Roman"/>
          <w:sz w:val="28"/>
          <w:szCs w:val="28"/>
          <w:lang w:eastAsia="ru-RU"/>
        </w:rPr>
        <w:t xml:space="preserve">- оказание финансовой поддержки в виде возмещения затрат </w:t>
        <w:br/>
        <w:t xml:space="preserve">26 субъектам МСП на сумму 6 000,00 тыс. руб.;</w:t>
      </w:r>
      <w:r/>
    </w:p>
    <w:p>
      <w:pPr>
        <w:ind w:firstLine="851"/>
        <w:jc w:val="both"/>
        <w:spacing w:after="0" w:line="240" w:lineRule="auto"/>
        <w:shd w:val="clear" w:color="auto" w:fill="ffffff"/>
        <w:tabs>
          <w:tab w:val="left" w:pos="1276" w:leader="none"/>
        </w:tabs>
      </w:pPr>
      <w:r>
        <w:rPr>
          <w:rFonts w:cs="Times New Roman"/>
          <w:sz w:val="28"/>
          <w:szCs w:val="28"/>
          <w:lang w:eastAsia="ru-RU"/>
        </w:rPr>
        <w:t xml:space="preserve">- оказание </w:t>
      </w:r>
      <w:r>
        <w:rPr>
          <w:rFonts w:cs="Times New Roman"/>
          <w:sz w:val="28"/>
          <w:szCs w:val="28"/>
          <w:lang w:eastAsia="ru-RU"/>
        </w:rPr>
        <w:t xml:space="preserve">финансовой поддержки в виде грантов</w:t>
      </w:r>
      <w:r>
        <w:rPr>
          <w:rFonts w:cs="Times New Roman"/>
          <w:sz w:val="28"/>
          <w:szCs w:val="28"/>
          <w:lang w:eastAsia="ru-RU"/>
        </w:rPr>
        <w:t xml:space="preserve"> начинающему и молодежному предпринимательству 5 субъектам МСП на сумму 2 500, тыс. руб.;</w:t>
      </w:r>
      <w:r/>
    </w:p>
    <w:p>
      <w:pPr>
        <w:ind w:firstLine="851"/>
        <w:jc w:val="both"/>
        <w:spacing w:after="0" w:line="240" w:lineRule="auto"/>
        <w:shd w:val="clear" w:color="auto" w:fill="ffffff"/>
        <w:tabs>
          <w:tab w:val="left" w:pos="1276" w:leader="none"/>
        </w:tabs>
      </w:pPr>
      <w:r>
        <w:rPr>
          <w:rFonts w:cs="Times New Roman"/>
          <w:sz w:val="28"/>
          <w:szCs w:val="28"/>
          <w:lang w:eastAsia="ru-RU"/>
        </w:rPr>
        <w:t xml:space="preserve">- </w:t>
      </w:r>
      <w:r>
        <w:rPr>
          <w:rFonts w:cs="Times New Roman"/>
          <w:sz w:val="28"/>
          <w:szCs w:val="28"/>
          <w:lang w:eastAsia="ru-RU"/>
        </w:rPr>
        <w:t xml:space="preserve">оказание </w:t>
      </w:r>
      <w:r>
        <w:rPr>
          <w:rFonts w:cs="Times New Roman"/>
          <w:sz w:val="28"/>
          <w:szCs w:val="28"/>
          <w:lang w:eastAsia="ru-RU"/>
        </w:rPr>
        <w:t xml:space="preserve">финансовой поддержки</w:t>
      </w:r>
      <w:r>
        <w:rPr>
          <w:rFonts w:cs="Times New Roman"/>
          <w:sz w:val="28"/>
          <w:szCs w:val="28"/>
          <w:lang w:eastAsia="ru-RU"/>
        </w:rPr>
        <w:t xml:space="preserve"> в виде гранта 1 субъекту МСП, осуществляющему деятельность в производственной сфере на сумму </w:t>
        <w:br/>
        <w:t xml:space="preserve">1 000, тыс. руб.;</w:t>
      </w:r>
      <w:r/>
    </w:p>
    <w:p>
      <w:pPr>
        <w:ind w:firstLine="709"/>
        <w:jc w:val="both"/>
        <w:spacing w:after="0" w:line="240" w:lineRule="auto"/>
      </w:pPr>
      <w:r>
        <w:rPr>
          <w:rFonts w:cs="Times New Roman"/>
          <w:sz w:val="28"/>
          <w:szCs w:val="28"/>
          <w:lang w:eastAsia="ru-RU"/>
        </w:rPr>
        <w:t xml:space="preserve"> - проведение 33 городских мероприятий (24 выставки, 8 уличных фестивалей, городской конкурс "Предприниматель года-2025").</w:t>
      </w:r>
      <w:r/>
    </w:p>
    <w:p>
      <w:pPr>
        <w:ind w:firstLine="709"/>
        <w:jc w:val="both"/>
        <w:spacing w:after="0" w:line="240" w:lineRule="auto"/>
      </w:pPr>
      <w:r>
        <w:rPr>
          <w:rFonts w:cs="Times New Roman"/>
          <w:sz w:val="28"/>
          <w:szCs w:val="28"/>
          <w:lang w:eastAsia="ru-RU"/>
        </w:rPr>
      </w:r>
      <w:r/>
    </w:p>
    <w:p>
      <w:pPr>
        <w:ind w:firstLine="709"/>
        <w:jc w:val="both"/>
        <w:spacing w:after="0" w:line="240" w:lineRule="auto"/>
      </w:pPr>
      <w:r>
        <w:rPr>
          <w:rFonts w:cs="Times New Roman"/>
          <w:spacing w:val="-2"/>
          <w:sz w:val="28"/>
          <w:lang w:eastAsia="ru-RU"/>
        </w:rPr>
        <w:t xml:space="preserve">С 01.01.2026 года изменен порядок реализации регионального проекта "Мало</w:t>
      </w:r>
      <w:r>
        <w:rPr>
          <w:rFonts w:cs="Times New Roman"/>
          <w:spacing w:val="-2"/>
          <w:sz w:val="28"/>
          <w:lang w:eastAsia="ru-RU"/>
        </w:rPr>
        <w:t xml:space="preserve">е и среднее предпринимательство и поддержка индивидуальной предпринимательской инициативы", в соответствии с решением Думы                       Ханты-Мансийского автономного округа - Югры (далее - автономный округ) финансирование из средств бюджета округа</w:t>
      </w:r>
      <w:r>
        <w:rPr>
          <w:rFonts w:cs="Times New Roman"/>
          <w:b/>
          <w:spacing w:val="-2"/>
          <w:sz w:val="28"/>
          <w:lang w:eastAsia="ru-RU"/>
        </w:rPr>
        <w:t xml:space="preserve"> </w:t>
      </w:r>
      <w:r>
        <w:rPr>
          <w:rFonts w:cs="Times New Roman"/>
          <w:spacing w:val="-2"/>
          <w:sz w:val="28"/>
          <w:lang w:eastAsia="ru-RU"/>
        </w:rPr>
        <w:t xml:space="preserve">на поддержку малого </w:t>
        <w:br/>
        <w:t xml:space="preserve">и среднего предпринимательства гор</w:t>
      </w:r>
      <w:r>
        <w:rPr>
          <w:rFonts w:cs="Times New Roman"/>
          <w:spacing w:val="-2"/>
          <w:sz w:val="28"/>
          <w:lang w:eastAsia="ru-RU"/>
        </w:rPr>
        <w:t xml:space="preserve">оду Нижне</w:t>
      </w:r>
      <w:r>
        <w:rPr>
          <w:rFonts w:cs="Times New Roman"/>
          <w:spacing w:val="-2"/>
          <w:sz w:val="28"/>
          <w:lang w:eastAsia="ru-RU"/>
        </w:rPr>
        <w:t xml:space="preserve">вартовску (и другим муниципалитетам округа) в 2026-2028 гг. не предусмотрено, денежные средства будут перераспределены на новые виды поддержки, предоставляемые через окружные фонды поддержки предпринимательства и структуры Правительства автономного округа.</w:t>
      </w:r>
      <w:r/>
    </w:p>
    <w:p>
      <w:pPr>
        <w:contextualSpacing/>
        <w:ind w:firstLine="709"/>
        <w:jc w:val="both"/>
        <w:spacing w:after="0" w:line="240" w:lineRule="auto"/>
      </w:pPr>
      <w:r>
        <w:rPr>
          <w:rFonts w:cs="Times New Roman"/>
          <w:sz w:val="28"/>
          <w:szCs w:val="28"/>
          <w:lang w:eastAsia="ru-RU"/>
        </w:rPr>
        <w:t xml:space="preserve">В связи с данными изменениями определен новый перечень социально-значимых видов деятельности в городе Нижневартовске в рамках муниципальной программы: </w:t>
      </w:r>
      <w:r/>
    </w:p>
    <w:p>
      <w:pPr>
        <w:contextualSpacing/>
        <w:ind w:firstLine="709"/>
        <w:jc w:val="both"/>
        <w:spacing w:after="0" w:line="240" w:lineRule="auto"/>
      </w:pPr>
      <w:r>
        <w:rPr>
          <w:rFonts w:cs="Times New Roman"/>
          <w:sz w:val="28"/>
          <w:szCs w:val="28"/>
          <w:lang w:eastAsia="ru-RU"/>
        </w:rPr>
        <w:t xml:space="preserve">-     деятельность в сфере социального предпринимательства;</w:t>
      </w:r>
      <w:r/>
    </w:p>
    <w:p>
      <w:pPr>
        <w:contextualSpacing/>
        <w:ind w:firstLine="709"/>
        <w:jc w:val="both"/>
        <w:spacing w:after="0" w:line="240" w:lineRule="auto"/>
      </w:pPr>
      <w:r>
        <w:rPr>
          <w:rFonts w:cs="Times New Roman"/>
          <w:sz w:val="28"/>
          <w:szCs w:val="28"/>
          <w:lang w:eastAsia="ru-RU"/>
        </w:rPr>
        <w:t xml:space="preserve">- обрабатывающее производство, за исключением производства подакцизных товаров, пищевых продуктов, напитков;</w:t>
      </w:r>
      <w:r/>
    </w:p>
    <w:p>
      <w:pPr>
        <w:contextualSpacing/>
        <w:ind w:firstLine="709"/>
        <w:jc w:val="both"/>
        <w:spacing w:after="0" w:line="240" w:lineRule="auto"/>
      </w:pPr>
      <w:r>
        <w:rPr>
          <w:rFonts w:cs="Times New Roman"/>
          <w:sz w:val="28"/>
          <w:szCs w:val="28"/>
          <w:lang w:eastAsia="ru-RU"/>
        </w:rPr>
        <w:t xml:space="preserve">- деятельность в области информации и связи, за исключением деятельности издательской, производства кинофильмов, видеофильмов </w:t>
        <w:br/>
        <w:t xml:space="preserve">и телевизионных программ, издание звукозаписей и нот, деятельности </w:t>
        <w:br/>
        <w:t xml:space="preserve">в области телевизионного и радиовещания.</w:t>
      </w:r>
      <w:r/>
    </w:p>
    <w:p>
      <w:pPr>
        <w:contextualSpacing/>
        <w:ind w:firstLine="709"/>
        <w:jc w:val="both"/>
        <w:spacing w:after="0" w:line="240" w:lineRule="auto"/>
      </w:pPr>
      <w:r>
        <w:rPr>
          <w:rFonts w:cs="Times New Roman"/>
          <w:sz w:val="28"/>
          <w:szCs w:val="28"/>
          <w:lang w:eastAsia="ru-RU"/>
        </w:rPr>
        <w:t xml:space="preserve">Скорректированы направления затрат, принимаемых к возмещению:</w:t>
      </w:r>
      <w:r/>
    </w:p>
    <w:p>
      <w:pPr>
        <w:contextualSpacing/>
        <w:ind w:firstLine="709"/>
        <w:jc w:val="both"/>
        <w:spacing w:after="0" w:line="240" w:lineRule="auto"/>
      </w:pPr>
      <w:r>
        <w:rPr>
          <w:rFonts w:cs="Times New Roman"/>
          <w:sz w:val="28"/>
          <w:szCs w:val="28"/>
          <w:lang w:eastAsia="ru-RU"/>
        </w:rPr>
        <w:t xml:space="preserve">- исключено возмещение затрат, связанное с приобретением сырья, необходимого для производства продуктов питания;</w:t>
      </w:r>
      <w:r/>
    </w:p>
    <w:p>
      <w:pPr>
        <w:contextualSpacing/>
        <w:ind w:firstLine="709"/>
        <w:jc w:val="both"/>
        <w:spacing w:after="0" w:line="240" w:lineRule="auto"/>
      </w:pPr>
      <w:r>
        <w:rPr>
          <w:rFonts w:cs="Times New Roman"/>
          <w:sz w:val="28"/>
          <w:szCs w:val="28"/>
          <w:lang w:eastAsia="ru-RU"/>
        </w:rPr>
        <w:t xml:space="preserve">- дополнен возмещением части затрат, связанных с приобретением учебных пособий, спортивного инвентаря в размере не более 50% от общего объема затрат и не более 200 тыс. руб. в год на одного субъекта.</w:t>
      </w:r>
      <w:r/>
    </w:p>
    <w:p>
      <w:pPr>
        <w:ind w:firstLine="709"/>
        <w:jc w:val="both"/>
        <w:spacing w:after="0" w:line="240" w:lineRule="auto"/>
        <w:outlineLvl w:val="0"/>
      </w:pPr>
      <w:r>
        <w:rPr>
          <w:rFonts w:cs="Times New Roman"/>
          <w:spacing w:val="-2"/>
          <w:sz w:val="28"/>
          <w:lang w:eastAsia="ru-RU"/>
        </w:rPr>
      </w:r>
      <w:r/>
    </w:p>
    <w:p>
      <w:pPr>
        <w:ind w:firstLine="709"/>
        <w:jc w:val="both"/>
        <w:spacing w:after="0" w:line="240" w:lineRule="auto"/>
        <w:outlineLvl w:val="0"/>
      </w:pPr>
      <w:r>
        <w:rPr>
          <w:rFonts w:cs="Times New Roman"/>
          <w:i/>
          <w:spacing w:val="-2"/>
          <w:sz w:val="28"/>
          <w:lang w:eastAsia="ru-RU"/>
        </w:rPr>
        <w:t xml:space="preserve">Проект постановления администрации города о внесении изменений </w:t>
        <w:br/>
        <w:t xml:space="preserve">в Порядок предоставления субсидий субъектам малого и среднего предпринимательства, утвержденный постановлением администрации города от 26.04.2021 №336, проходит процедуру согласования. </w:t>
      </w:r>
      <w:r/>
    </w:p>
    <w:p>
      <w:pPr>
        <w:ind w:firstLine="709"/>
        <w:jc w:val="both"/>
        <w:spacing w:after="0" w:line="240" w:lineRule="auto"/>
        <w:outlineLvl w:val="0"/>
      </w:pPr>
      <w:r>
        <w:rPr>
          <w:rFonts w:cs="Times New Roman"/>
          <w:spacing w:val="-2"/>
          <w:sz w:val="28"/>
          <w:lang w:eastAsia="ru-RU"/>
        </w:rPr>
      </w:r>
      <w:r/>
    </w:p>
    <w:p>
      <w:pPr>
        <w:ind w:firstLine="709"/>
        <w:jc w:val="both"/>
        <w:spacing w:after="0" w:line="240" w:lineRule="auto"/>
        <w:outlineLvl w:val="0"/>
      </w:pPr>
      <w:r>
        <w:rPr>
          <w:rFonts w:cs="Times New Roman"/>
          <w:spacing w:val="-2"/>
          <w:sz w:val="28"/>
          <w:lang w:eastAsia="ru-RU"/>
        </w:rPr>
        <w:t xml:space="preserve">При этом из бюджета города </w:t>
      </w:r>
      <w:r>
        <w:rPr>
          <w:rFonts w:cs="Times New Roman"/>
          <w:spacing w:val="-2"/>
          <w:sz w:val="28"/>
          <w:lang w:eastAsia="ru-RU"/>
        </w:rPr>
        <w:t xml:space="preserve">на 2026 год </w:t>
      </w:r>
      <w:r>
        <w:rPr>
          <w:rFonts w:cs="Times New Roman"/>
          <w:spacing w:val="-2"/>
          <w:sz w:val="28"/>
          <w:lang w:eastAsia="ru-RU"/>
        </w:rPr>
        <w:t xml:space="preserve">выделено дополнительное финансирование:</w:t>
      </w:r>
      <w:r/>
    </w:p>
    <w:p>
      <w:pPr>
        <w:ind w:firstLine="709"/>
        <w:jc w:val="both"/>
        <w:spacing w:after="0" w:line="240" w:lineRule="auto"/>
        <w:outlineLvl w:val="0"/>
      </w:pPr>
      <w:r>
        <w:rPr>
          <w:rFonts w:cs="Times New Roman"/>
          <w:spacing w:val="-2"/>
          <w:sz w:val="28"/>
          <w:lang w:eastAsia="ru-RU"/>
        </w:rPr>
        <w:t xml:space="preserve">- по направлению возмещения затрат в сумме 3 133,0 тыс. руб. (с 2 867,0 до 6 000,0 тыс.руб.) на развитие местных производств и социального бизнеса;</w:t>
      </w:r>
      <w:r/>
    </w:p>
    <w:p>
      <w:pPr>
        <w:ind w:firstLine="709"/>
        <w:jc w:val="both"/>
        <w:spacing w:after="0" w:line="240" w:lineRule="auto"/>
        <w:outlineLvl w:val="0"/>
      </w:pPr>
      <w:r>
        <w:rPr>
          <w:rFonts w:cs="Times New Roman"/>
          <w:spacing w:val="-2"/>
          <w:sz w:val="28"/>
          <w:lang w:eastAsia="ru-RU"/>
        </w:rPr>
        <w:t xml:space="preserve">- на проведение городских мероприятий в сумме 3 475,00 тыс. руб. (общая сумма составит 8 000,00 тыс. руб., что позволит увеличить количество проведенных мероприятий).</w:t>
      </w:r>
      <w:r/>
    </w:p>
    <w:p>
      <w:pPr>
        <w:ind w:firstLine="709"/>
        <w:jc w:val="both"/>
        <w:spacing w:after="0" w:line="240" w:lineRule="auto"/>
      </w:pPr>
      <w:r>
        <w:rPr>
          <w:rFonts w:eastAsia="Calibri" w:cs="Times New Roman"/>
          <w:sz w:val="28"/>
          <w:szCs w:val="28"/>
          <w:lang w:eastAsia="en-US"/>
        </w:rPr>
      </w:r>
      <w:r/>
    </w:p>
    <w:p>
      <w:pPr>
        <w:contextualSpacing/>
        <w:ind w:firstLine="709"/>
        <w:jc w:val="both"/>
        <w:spacing w:line="240" w:lineRule="auto"/>
        <w:shd w:val="clear" w:color="auto" w:fill="ffffff"/>
      </w:pPr>
      <w:r>
        <w:rPr>
          <w:b/>
          <w:sz w:val="28"/>
          <w:szCs w:val="28"/>
        </w:rPr>
        <w:t xml:space="preserve">2</w:t>
      </w:r>
      <w:r>
        <w:rPr>
          <w:b/>
          <w:sz w:val="28"/>
          <w:szCs w:val="28"/>
        </w:rPr>
        <w:t xml:space="preserve">. Направление (подпрограмма) "</w:t>
      </w:r>
      <w:r>
        <w:rPr>
          <w:b/>
          <w:sz w:val="28"/>
          <w:szCs w:val="28"/>
        </w:rPr>
        <w:t xml:space="preserve">Развитие агропромышленного комплекса в городе</w:t>
      </w:r>
      <w:r>
        <w:rPr>
          <w:b/>
          <w:sz w:val="28"/>
          <w:szCs w:val="28"/>
        </w:rPr>
        <w:t xml:space="preserve">".</w:t>
      </w:r>
      <w:r/>
    </w:p>
    <w:p>
      <w:pPr>
        <w:ind w:firstLine="709"/>
        <w:jc w:val="both"/>
        <w:spacing w:after="0" w:line="240" w:lineRule="auto"/>
      </w:pPr>
      <w:r>
        <w:rPr>
          <w:rFonts w:cs="Times New Roman"/>
          <w:spacing w:val="-2"/>
          <w:sz w:val="28"/>
          <w:lang w:eastAsia="ru-RU"/>
        </w:rPr>
        <w:t xml:space="preserve">В</w:t>
      </w:r>
      <w:r>
        <w:rPr>
          <w:rFonts w:cs="Times New Roman"/>
          <w:spacing w:val="-2"/>
          <w:sz w:val="28"/>
          <w:lang w:eastAsia="ru-RU"/>
        </w:rPr>
        <w:t xml:space="preserve"> 2025 году освоены лимиты бюджетных ассигнований в объеме </w:t>
        <w:br/>
        <w:t xml:space="preserve">159 899,00 тыс. руб. (бюджет автономного округа – 157 699,00 тыс. руб.</w:t>
      </w:r>
      <w:r>
        <w:rPr>
          <w:rFonts w:cs="Times New Roman"/>
          <w:spacing w:val="-2"/>
          <w:sz w:val="28"/>
          <w:lang w:eastAsia="ru-RU"/>
        </w:rPr>
        <w:t xml:space="preserve">, бюджет города – 2 200,00 тыс. рублей) (100% к плану) - поддержка оказана 9 сельхозпроизводителям (в том числе: пяти из средств бюджета города, четырем из средств окружного бюджета).</w:t>
      </w:r>
      <w:r/>
    </w:p>
    <w:p>
      <w:pPr>
        <w:ind w:firstLine="709"/>
        <w:jc w:val="both"/>
        <w:spacing w:after="0" w:line="240" w:lineRule="auto"/>
      </w:pPr>
      <w:r>
        <w:rPr>
          <w:rFonts w:cs="Times New Roman"/>
          <w:spacing w:val="-2"/>
          <w:sz w:val="28"/>
          <w:lang w:eastAsia="ru-RU"/>
        </w:rPr>
        <w:t xml:space="preserve">Финансовая поддержка, оказыва</w:t>
      </w:r>
      <w:r>
        <w:rPr>
          <w:rFonts w:cs="Times New Roman"/>
          <w:spacing w:val="-2"/>
          <w:sz w:val="28"/>
          <w:lang w:eastAsia="ru-RU"/>
        </w:rPr>
        <w:t xml:space="preserve">емая сельхозтоваропроизводителям города, способствовала дальнейшему развитию сельского хозяйства и рыбной отрасли. Так, за счет средств муниципальной программы в 2025 году возмещены затраты на приобретение получателями следующего оборудования: комплект обо</w:t>
      </w:r>
      <w:r>
        <w:rPr>
          <w:rFonts w:cs="Times New Roman"/>
          <w:spacing w:val="-2"/>
          <w:sz w:val="28"/>
          <w:lang w:eastAsia="ru-RU"/>
        </w:rPr>
        <w:t xml:space="preserve">рудования водоподготовки, промышленное оборудование для прополки (окучивания) картофеля и сельскохозяйственный опрыскиватель, пресс-подборщик и навесное оборудование для трактора – фронтальный погрузчик, котлы газовые отопительные  конденсационные.</w:t>
      </w:r>
      <w:r/>
    </w:p>
    <w:p>
      <w:pPr>
        <w:ind w:firstLine="709"/>
        <w:jc w:val="both"/>
        <w:spacing w:after="0" w:line="240" w:lineRule="auto"/>
      </w:pPr>
      <w:r>
        <w:rPr>
          <w:rFonts w:cs="Times New Roman"/>
          <w:spacing w:val="-2"/>
          <w:sz w:val="28"/>
          <w:lang w:eastAsia="ru-RU"/>
        </w:rPr>
        <w:t xml:space="preserve">Кроме того, получателями субсидии приобретены: комплект оборудования клеточного выращивания</w:t>
      </w:r>
      <w:r>
        <w:rPr>
          <w:rFonts w:cs="Times New Roman"/>
          <w:spacing w:val="-2"/>
          <w:sz w:val="28"/>
          <w:lang w:eastAsia="ru-RU"/>
        </w:rPr>
        <w:t xml:space="preserve"> </w:t>
      </w:r>
      <w:r>
        <w:rPr>
          <w:rFonts w:cs="Times New Roman"/>
          <w:spacing w:val="-2"/>
          <w:sz w:val="28"/>
          <w:lang w:eastAsia="ru-RU"/>
        </w:rPr>
        <w:t xml:space="preserve">ремонтного молодняка птицы на 70 тысяч голов </w:t>
        <w:br/>
        <w:t xml:space="preserve">и система вентиляции для комплектации цеха клеточного содержания ремонтного молодняка кур-несушек; 2 единицы технологического транспорта (седельный тягач Урал 7470-01, трактор Беларус-952.3); 4 единицы производ</w:t>
      </w:r>
      <w:r>
        <w:rPr>
          <w:rFonts w:cs="Times New Roman"/>
          <w:spacing w:val="-2"/>
          <w:sz w:val="28"/>
          <w:lang w:eastAsia="ru-RU"/>
        </w:rPr>
        <w:t xml:space="preserve">ст</w:t>
      </w:r>
      <w:r>
        <w:rPr>
          <w:rFonts w:cs="Times New Roman"/>
          <w:spacing w:val="-2"/>
          <w:sz w:val="28"/>
          <w:lang w:eastAsia="ru-RU"/>
        </w:rPr>
        <w:t xml:space="preserve">венного </w:t>
        <w:br/>
        <w:t xml:space="preserve">и сельскохозяйственного оборудования (лифт выгрузки из автоклава, лифт погрузки в автоклав, машина моющая банки, рабочий стол </w:t>
        <w:br/>
        <w:t xml:space="preserve">с комплектом оборудования для потрошения рыбы на 8 рабочих мест);  контейнер-рефрижератор мощностью 20 тонн; 19 партий п</w:t>
      </w:r>
      <w:r>
        <w:rPr>
          <w:rFonts w:cs="Times New Roman"/>
          <w:spacing w:val="-2"/>
          <w:sz w:val="28"/>
          <w:lang w:eastAsia="ru-RU"/>
        </w:rPr>
        <w:t xml:space="preserve">ти</w:t>
      </w:r>
      <w:r>
        <w:rPr>
          <w:rFonts w:cs="Times New Roman"/>
          <w:spacing w:val="-2"/>
          <w:sz w:val="28"/>
          <w:lang w:eastAsia="ru-RU"/>
        </w:rPr>
        <w:t xml:space="preserve">цы в количестве 565 383 головы, в том числе 18 партий цыплят-бройлеров в количестве 463 383 головы и 1 партия кур несушек в количестве 102 000 головы. В стадии завершения работы </w:t>
        <w:br/>
        <w:t xml:space="preserve">по реконструкции производственного цеха по переработке рыбы площадью </w:t>
        <w:br/>
        <w:t xml:space="preserve">1 500 м</w:t>
      </w:r>
      <w:r>
        <w:rPr>
          <w:rFonts w:cs="Times New Roman"/>
          <w:spacing w:val="-2"/>
          <w:sz w:val="28"/>
          <w:vertAlign w:val="superscript"/>
          <w:lang w:eastAsia="ru-RU"/>
        </w:rPr>
        <w:t xml:space="preserve">2</w:t>
      </w:r>
      <w:r>
        <w:rPr>
          <w:rFonts w:cs="Times New Roman"/>
          <w:spacing w:val="-2"/>
          <w:sz w:val="28"/>
          <w:lang w:eastAsia="ru-RU"/>
        </w:rPr>
        <w:t xml:space="preserve">.</w:t>
      </w:r>
      <w:r/>
    </w:p>
    <w:p>
      <w:pPr>
        <w:ind w:firstLine="709"/>
        <w:jc w:val="both"/>
        <w:spacing w:after="0" w:line="240" w:lineRule="auto"/>
        <w:rPr>
          <w:highlight w:val="white"/>
        </w:rPr>
      </w:pPr>
      <w:r>
        <w:rPr>
          <w:rFonts w:cs="Times New Roman"/>
          <w:spacing w:val="-2"/>
          <w:sz w:val="28"/>
          <w:highlight w:val="white"/>
          <w:lang w:eastAsia="ru-RU"/>
        </w:rPr>
        <w:t xml:space="preserve">Объем производства сельскохозяйственной продукции в 2025 году составил: </w:t>
      </w:r>
      <w:r>
        <w:rPr>
          <w:rFonts w:cs="Times New Roman"/>
          <w:spacing w:val="-2"/>
          <w:sz w:val="28"/>
          <w:highlight w:val="white"/>
          <w:lang w:eastAsia="ru-RU"/>
        </w:rPr>
        <w:t xml:space="preserve">мясо 1 432,3 тонны,  </w:t>
      </w:r>
      <w:r>
        <w:rPr>
          <w:rFonts w:cs="Times New Roman"/>
          <w:spacing w:val="-2"/>
          <w:sz w:val="28"/>
          <w:highlight w:val="white"/>
          <w:lang w:eastAsia="ru-RU"/>
        </w:rPr>
        <w:t xml:space="preserve">валовый надой молока 264,0 тонны, </w:t>
      </w:r>
      <w:r>
        <w:rPr>
          <w:rFonts w:cs="Times New Roman"/>
          <w:spacing w:val="-2"/>
          <w:sz w:val="28"/>
          <w:highlight w:val="white"/>
          <w:lang w:eastAsia="ru-RU"/>
        </w:rPr>
        <w:t xml:space="preserve"> валовый сбор яиц 32 941,9 тыс. шт., </w:t>
      </w:r>
      <w:r>
        <w:rPr>
          <w:rFonts w:cs="Times New Roman"/>
          <w:spacing w:val="-2"/>
          <w:sz w:val="28"/>
          <w:highlight w:val="white"/>
          <w:lang w:eastAsia="ru-RU"/>
        </w:rPr>
        <w:t xml:space="preserve">валовый сбор картофеля 144,0 тонны,  р</w:t>
      </w:r>
      <w:r>
        <w:rPr>
          <w:rFonts w:cs="Times New Roman"/>
          <w:spacing w:val="-2"/>
          <w:sz w:val="28"/>
          <w:highlight w:val="white"/>
          <w:lang w:eastAsia="ru-RU"/>
        </w:rPr>
        <w:t xml:space="preserve">ыбопродукция           1851,9 тонны, </w:t>
      </w:r>
      <w:r>
        <w:rPr>
          <w:rFonts w:cs="Times New Roman"/>
          <w:spacing w:val="-2"/>
          <w:sz w:val="28"/>
          <w:highlight w:val="white"/>
          <w:lang w:eastAsia="ru-RU"/>
        </w:rPr>
        <w:t xml:space="preserve">рыбные консервы 2 505,1 т.у.б., </w:t>
      </w:r>
      <w:r>
        <w:rPr>
          <w:rFonts w:cs="Times New Roman"/>
          <w:spacing w:val="-2"/>
          <w:sz w:val="28"/>
          <w:highlight w:val="white"/>
          <w:lang w:eastAsia="ru-RU"/>
        </w:rPr>
        <w:t xml:space="preserve">вылов рыбы 570,4 тонны.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0" w:line="240" w:lineRule="auto"/>
      </w:pPr>
      <w:r>
        <w:rPr>
          <w:rFonts w:cs="Times New Roman"/>
          <w:spacing w:val="-2"/>
          <w:sz w:val="28"/>
          <w:lang w:eastAsia="ru-RU"/>
        </w:rPr>
        <w:t xml:space="preserve">В 2025 году</w:t>
      </w:r>
      <w:r>
        <w:rPr>
          <w:rFonts w:cs="Times New Roman"/>
          <w:spacing w:val="-2"/>
          <w:sz w:val="28"/>
          <w:lang w:eastAsia="ru-RU"/>
        </w:rPr>
        <w:t xml:space="preserve"> сельскохозяйственное производство в городе осуществляли 22 организации, в том числе: 2 сельскохозяйственные организации, 5 рыбодобывающих и рыбоперерабатывающих хозяйствующих субъектов, </w:t>
        <w:br/>
        <w:t xml:space="preserve">10 крестьянских (фермерских) хозяйств и индивидуальных </w:t>
      </w:r>
      <w:r>
        <w:rPr>
          <w:rFonts w:cs="Times New Roman"/>
          <w:spacing w:val="-2"/>
          <w:sz w:val="28"/>
          <w:lang w:eastAsia="ru-RU"/>
        </w:rPr>
        <w:t xml:space="preserve">предпринимателей, </w:t>
        <w:br/>
        <w:t xml:space="preserve">5 хозяйствующих субъектов (за исключением граждан, содержащих сельскохозяйственных животных).</w:t>
      </w:r>
      <w:r/>
    </w:p>
    <w:p>
      <w:pPr>
        <w:ind w:left="-142" w:firstLine="851"/>
        <w:jc w:val="both"/>
        <w:spacing w:after="0" w:line="240" w:lineRule="auto"/>
      </w:pPr>
      <w:r>
        <w:rPr>
          <w:rFonts w:cs="Times New Roman"/>
          <w:sz w:val="28"/>
          <w:szCs w:val="28"/>
          <w:lang w:eastAsia="ru-RU"/>
        </w:rPr>
        <w:t xml:space="preserve">Сельскохозяйственные товаропроизводители города в 2025 году приняли участие в следующих мероприятиях:</w:t>
      </w:r>
      <w:r/>
    </w:p>
    <w:p>
      <w:pPr>
        <w:ind w:left="-142" w:firstLine="851"/>
        <w:jc w:val="both"/>
        <w:spacing w:after="0" w:line="240" w:lineRule="auto"/>
      </w:pPr>
      <w:r>
        <w:rPr>
          <w:rFonts w:cs="Times New Roman"/>
          <w:sz w:val="28"/>
          <w:szCs w:val="28"/>
          <w:lang w:eastAsia="ru-RU"/>
        </w:rPr>
        <w:t xml:space="preserve">- 32-я международная выставка продуктов питания, напитков и сырья для их производства "ПРОДЭКСПО" в городе Москве (февраль 2025 г.); </w:t>
      </w:r>
      <w:r/>
    </w:p>
    <w:p>
      <w:pPr>
        <w:ind w:left="-142" w:firstLine="851"/>
        <w:jc w:val="both"/>
        <w:spacing w:after="0" w:line="240" w:lineRule="auto"/>
      </w:pPr>
      <w:r>
        <w:rPr>
          <w:rFonts w:cs="Times New Roman"/>
          <w:sz w:val="28"/>
          <w:szCs w:val="28"/>
          <w:lang w:eastAsia="ru-RU"/>
        </w:rPr>
        <w:t xml:space="preserve">- международная выставка Gulfood 2025 в ОАЭ (февраль 2025 г.); </w:t>
      </w:r>
      <w:r/>
    </w:p>
    <w:p>
      <w:pPr>
        <w:ind w:left="-142" w:firstLine="851"/>
        <w:jc w:val="both"/>
        <w:spacing w:after="0" w:line="240" w:lineRule="auto"/>
      </w:pPr>
      <w:r>
        <w:rPr>
          <w:rFonts w:cs="Times New Roman"/>
          <w:sz w:val="28"/>
          <w:szCs w:val="28"/>
          <w:lang w:eastAsia="ru-RU"/>
        </w:rPr>
        <w:t xml:space="preserve">- международная выставка в Эль Рияд Саудовская Аравия (февраль </w:t>
        <w:br/>
        <w:t xml:space="preserve">2025 г.); </w:t>
      </w:r>
      <w:r/>
    </w:p>
    <w:p>
      <w:pPr>
        <w:ind w:left="-142" w:firstLine="851"/>
        <w:jc w:val="both"/>
        <w:spacing w:after="0" w:line="240" w:lineRule="auto"/>
      </w:pPr>
      <w:r>
        <w:rPr>
          <w:rFonts w:cs="Times New Roman"/>
          <w:sz w:val="28"/>
          <w:szCs w:val="28"/>
          <w:lang w:eastAsia="ru-RU"/>
        </w:rPr>
        <w:t xml:space="preserve">- выставка продукции местных товаропроизводителей (февраль 2025 г.); </w:t>
      </w:r>
      <w:r/>
    </w:p>
    <w:p>
      <w:pPr>
        <w:ind w:left="-142" w:firstLine="851"/>
        <w:jc w:val="both"/>
        <w:spacing w:after="0" w:line="240" w:lineRule="auto"/>
      </w:pPr>
      <w:r>
        <w:rPr>
          <w:rFonts w:cs="Times New Roman"/>
          <w:sz w:val="28"/>
          <w:szCs w:val="28"/>
          <w:lang w:eastAsia="ru-RU"/>
        </w:rPr>
        <w:t xml:space="preserve">- выставка-ярмарка окружных товаропроизводителей "Товары земли Югорской" проводимая в рамках проекта "Кубок Защитников Отечества </w:t>
        <w:br/>
        <w:t xml:space="preserve">по зимним видам спорта" в городе Ханты-Мансийске (март 2025 г.); </w:t>
      </w:r>
      <w:r/>
    </w:p>
    <w:p>
      <w:pPr>
        <w:ind w:left="-142" w:firstLine="851"/>
        <w:jc w:val="both"/>
        <w:spacing w:after="0" w:line="240" w:lineRule="auto"/>
      </w:pPr>
      <w:r>
        <w:rPr>
          <w:rFonts w:cs="Times New Roman"/>
          <w:sz w:val="28"/>
          <w:szCs w:val="28"/>
          <w:lang w:eastAsia="ru-RU"/>
        </w:rPr>
        <w:t xml:space="preserve">- выставка "Весенний фестиваль" (апрель 2025 г.); </w:t>
      </w:r>
      <w:r/>
    </w:p>
    <w:p>
      <w:pPr>
        <w:ind w:left="-142" w:firstLine="851"/>
        <w:jc w:val="both"/>
        <w:spacing w:after="0" w:line="240" w:lineRule="auto"/>
      </w:pPr>
      <w:r>
        <w:rPr>
          <w:rFonts w:cs="Times New Roman"/>
          <w:sz w:val="28"/>
          <w:szCs w:val="28"/>
          <w:lang w:eastAsia="ru-RU"/>
        </w:rPr>
        <w:t xml:space="preserve">- международная специализированная выставка в года Харбин, КНР (май 2025 г.); </w:t>
      </w:r>
      <w:r/>
    </w:p>
    <w:p>
      <w:pPr>
        <w:ind w:left="-142" w:firstLine="851"/>
        <w:jc w:val="both"/>
        <w:spacing w:after="0" w:line="240" w:lineRule="auto"/>
      </w:pPr>
      <w:r>
        <w:rPr>
          <w:rFonts w:cs="Times New Roman"/>
          <w:sz w:val="28"/>
          <w:szCs w:val="28"/>
          <w:lang w:eastAsia="ru-RU"/>
        </w:rPr>
        <w:t xml:space="preserve">- выставка "Праздник урожая" (август 2025 г.);</w:t>
      </w:r>
      <w:r/>
    </w:p>
    <w:p>
      <w:pPr>
        <w:ind w:left="-142" w:firstLine="851"/>
        <w:jc w:val="both"/>
        <w:spacing w:after="0" w:line="240" w:lineRule="auto"/>
      </w:pPr>
      <w:r>
        <w:rPr>
          <w:rFonts w:cs="Times New Roman"/>
          <w:sz w:val="28"/>
          <w:szCs w:val="28"/>
          <w:lang w:eastAsia="ru-RU"/>
        </w:rPr>
        <w:t xml:space="preserve">- выставка-ярмарка окружных товаропроизводителей "Товары земли Югорской" в городе Сургуте (сентябрь 2025 г.)</w:t>
      </w:r>
      <w:r/>
    </w:p>
    <w:p>
      <w:pPr>
        <w:ind w:left="-142" w:firstLine="851"/>
        <w:jc w:val="both"/>
        <w:spacing w:after="0" w:line="240" w:lineRule="auto"/>
      </w:pPr>
      <w:r>
        <w:rPr>
          <w:rFonts w:cs="Times New Roman"/>
          <w:sz w:val="28"/>
          <w:szCs w:val="28"/>
          <w:lang w:eastAsia="ru-RU"/>
        </w:rPr>
        <w:t xml:space="preserve">- </w:t>
      </w:r>
      <w:r>
        <w:rPr>
          <w:rFonts w:cs="Times New Roman"/>
          <w:sz w:val="28"/>
          <w:szCs w:val="28"/>
          <w:lang w:val="en-US" w:eastAsia="ru-RU"/>
        </w:rPr>
        <w:t xml:space="preserve">XIII</w:t>
      </w:r>
      <w:r>
        <w:rPr>
          <w:rFonts w:cs="Times New Roman"/>
          <w:sz w:val="28"/>
          <w:szCs w:val="28"/>
          <w:lang w:eastAsia="ru-RU"/>
        </w:rPr>
        <w:t xml:space="preserve"> межрегиональная агропромышленная выставка Уральского федерального округа в городе Екатеринбурге (октябрь 2025 года). </w:t>
      </w:r>
      <w:r/>
    </w:p>
    <w:p>
      <w:pPr>
        <w:ind w:left="-142" w:firstLine="851"/>
        <w:jc w:val="both"/>
        <w:spacing w:after="0" w:line="240" w:lineRule="auto"/>
      </w:pPr>
      <w:r>
        <w:rPr>
          <w:rFonts w:cs="Times New Roman"/>
          <w:sz w:val="28"/>
          <w:szCs w:val="28"/>
          <w:lang w:eastAsia="ru-RU"/>
        </w:rPr>
        <w:t xml:space="preserve">ООО "НРКК "Санта-Мария" получило сертификат соответствия "Сделано в России". </w:t>
      </w:r>
      <w:r/>
    </w:p>
    <w:p>
      <w:pPr>
        <w:ind w:left="-142" w:firstLine="851"/>
        <w:jc w:val="both"/>
        <w:spacing w:after="0" w:line="240" w:lineRule="auto"/>
      </w:pPr>
      <w:r>
        <w:rPr>
          <w:rFonts w:cs="Times New Roman"/>
          <w:sz w:val="28"/>
          <w:szCs w:val="28"/>
          <w:lang w:eastAsia="ru-RU"/>
        </w:rPr>
        <w:t xml:space="preserve">ООО "НРКК "Санта-Мария" получила 3 золотые медали и дипломы </w:t>
        <w:br/>
        <w:t xml:space="preserve">1 степени за победу в дегустационном конкурсе "Лучший продукт – 2025".</w:t>
      </w:r>
      <w:r/>
    </w:p>
    <w:p>
      <w:pPr>
        <w:ind w:left="-142" w:firstLine="851"/>
        <w:jc w:val="both"/>
        <w:spacing w:after="0" w:line="240" w:lineRule="auto"/>
      </w:pPr>
      <w:r>
        <w:rPr>
          <w:rFonts w:cs="Times New Roman"/>
          <w:sz w:val="28"/>
          <w:szCs w:val="28"/>
          <w:lang w:eastAsia="ru-RU"/>
        </w:rPr>
        <w:t xml:space="preserve">ООО "НРКК "Санта-Мария" является ключевым предприятием экспортером Югры и поставляет рыбные консервы в Республику Казахстан </w:t>
        <w:br/>
        <w:t xml:space="preserve">и Китайскую Народную Республику.</w:t>
      </w:r>
      <w:r/>
    </w:p>
    <w:p>
      <w:pPr>
        <w:ind w:firstLine="709"/>
        <w:jc w:val="both"/>
        <w:spacing w:after="0" w:line="240" w:lineRule="auto"/>
      </w:pPr>
      <w:r>
        <w:rPr>
          <w:rFonts w:cs="Times New Roman"/>
          <w:spacing w:val="-2"/>
          <w:sz w:val="28"/>
          <w:lang w:eastAsia="ru-RU"/>
        </w:rPr>
      </w:r>
      <w:r/>
    </w:p>
    <w:p>
      <w:pPr>
        <w:ind w:firstLine="709"/>
        <w:jc w:val="both"/>
        <w:spacing w:after="0" w:line="240" w:lineRule="auto"/>
      </w:pPr>
      <w:r>
        <w:rPr>
          <w:rFonts w:cs="Times New Roman"/>
          <w:spacing w:val="-2"/>
          <w:sz w:val="28"/>
          <w:lang w:eastAsia="ru-RU"/>
        </w:rPr>
        <w:t xml:space="preserve">На 2026 год по направлению "Развитие агропромышленного комплекса </w:t>
        <w:br/>
        <w:t xml:space="preserve">в городе" доведены лимиты бюджетных ассигнований в объеме 176</w:t>
      </w:r>
      <w:r>
        <w:rPr>
          <w:rFonts w:cs="Times New Roman"/>
          <w:spacing w:val="-2"/>
          <w:sz w:val="28"/>
          <w:lang w:eastAsia="ru-RU"/>
        </w:rPr>
        <w:t xml:space="preserve"> 649,00</w:t>
      </w:r>
      <w:r>
        <w:rPr>
          <w:rFonts w:cs="Times New Roman"/>
          <w:spacing w:val="-2"/>
          <w:sz w:val="28"/>
          <w:lang w:eastAsia="ru-RU"/>
        </w:rPr>
        <w:t xml:space="preserve"> тыс. рублей (бюджет автономного округа – 174</w:t>
      </w:r>
      <w:r>
        <w:rPr>
          <w:rFonts w:cs="Times New Roman"/>
          <w:spacing w:val="-2"/>
          <w:sz w:val="28"/>
          <w:lang w:eastAsia="ru-RU"/>
        </w:rPr>
        <w:t xml:space="preserve"> 449,00</w:t>
      </w:r>
      <w:r>
        <w:rPr>
          <w:rFonts w:cs="Times New Roman"/>
          <w:spacing w:val="-2"/>
          <w:sz w:val="28"/>
          <w:lang w:eastAsia="ru-RU"/>
        </w:rPr>
        <w:t xml:space="preserve"> тыс. руб., бюджет города </w:t>
        <w:br/>
        <w:t xml:space="preserve">– 2 200,00 тыс. руб.), в том числе по мероприятиям:</w:t>
      </w:r>
      <w:r/>
    </w:p>
    <w:p>
      <w:pPr>
        <w:ind w:firstLine="709"/>
        <w:jc w:val="both"/>
        <w:spacing w:after="0" w:line="240" w:lineRule="auto"/>
      </w:pPr>
      <w:r>
        <w:rPr>
          <w:rFonts w:cs="Times New Roman"/>
          <w:spacing w:val="-2"/>
          <w:sz w:val="28"/>
          <w:lang w:eastAsia="ru-RU"/>
        </w:rPr>
        <w:t xml:space="preserve">- из бюджета автономного округа – 174</w:t>
      </w:r>
      <w:r>
        <w:rPr>
          <w:rFonts w:cs="Times New Roman"/>
          <w:spacing w:val="-2"/>
          <w:sz w:val="28"/>
          <w:lang w:eastAsia="ru-RU"/>
        </w:rPr>
        <w:t xml:space="preserve"> 449,00</w:t>
      </w:r>
      <w:r>
        <w:rPr>
          <w:rFonts w:cs="Times New Roman"/>
          <w:spacing w:val="-2"/>
          <w:sz w:val="28"/>
          <w:lang w:eastAsia="ru-RU"/>
        </w:rPr>
        <w:t xml:space="preserve"> тыс. руб. на исполнение отдельного государственного полномочия по поддержке сельскохозяйственного производства и деятельности по заготовке и переработке дикоросов:</w:t>
      </w:r>
      <w:r/>
    </w:p>
    <w:p>
      <w:pPr>
        <w:ind w:firstLine="709"/>
        <w:jc w:val="both"/>
        <w:spacing w:after="0" w:line="240" w:lineRule="auto"/>
      </w:pPr>
      <w:r>
        <w:rPr>
          <w:rFonts w:cs="Times New Roman"/>
          <w:spacing w:val="-2"/>
          <w:sz w:val="28"/>
          <w:lang w:eastAsia="ru-RU"/>
        </w:rPr>
        <w:t xml:space="preserve">на поддержку растениеводства – 100,00 тыс. руб.; </w:t>
      </w:r>
      <w:r/>
    </w:p>
    <w:p>
      <w:pPr>
        <w:ind w:firstLine="709"/>
        <w:jc w:val="both"/>
        <w:spacing w:after="0" w:line="240" w:lineRule="auto"/>
      </w:pPr>
      <w:r>
        <w:rPr>
          <w:rFonts w:cs="Times New Roman"/>
          <w:spacing w:val="-2"/>
          <w:sz w:val="28"/>
          <w:lang w:eastAsia="ru-RU"/>
        </w:rPr>
        <w:t xml:space="preserve">на поддержку животноводства – 114</w:t>
      </w:r>
      <w:r>
        <w:rPr>
          <w:rFonts w:cs="Times New Roman"/>
          <w:spacing w:val="-2"/>
          <w:sz w:val="28"/>
          <w:lang w:eastAsia="ru-RU"/>
        </w:rPr>
        <w:t xml:space="preserve"> 849,00</w:t>
      </w:r>
      <w:r>
        <w:rPr>
          <w:rFonts w:cs="Times New Roman"/>
          <w:spacing w:val="-2"/>
          <w:sz w:val="28"/>
          <w:lang w:eastAsia="ru-RU"/>
        </w:rPr>
        <w:t xml:space="preserve"> тыс. руб.; </w:t>
      </w:r>
      <w:r/>
    </w:p>
    <w:p>
      <w:pPr>
        <w:ind w:firstLine="709"/>
        <w:jc w:val="both"/>
        <w:spacing w:after="0" w:line="240" w:lineRule="auto"/>
      </w:pPr>
      <w:r>
        <w:rPr>
          <w:rFonts w:cs="Times New Roman"/>
          <w:spacing w:val="-2"/>
          <w:sz w:val="28"/>
          <w:lang w:eastAsia="ru-RU"/>
        </w:rPr>
        <w:t xml:space="preserve">на поддержку рыбохозяйственного комплекса – 59 500,00 тыс. руб.</w:t>
      </w:r>
      <w:r/>
    </w:p>
    <w:p>
      <w:pPr>
        <w:ind w:firstLine="709"/>
        <w:jc w:val="both"/>
        <w:spacing w:after="0" w:line="240" w:lineRule="auto"/>
        <w:rPr>
          <w:rFonts w:cs="Times New Roman"/>
          <w:spacing w:val="-2"/>
          <w:sz w:val="28"/>
          <w:szCs w:val="28"/>
          <w:highlight w:val="none"/>
          <w:lang w:eastAsia="ru-RU"/>
        </w:rPr>
      </w:pPr>
      <w:r>
        <w:rPr>
          <w:rFonts w:cs="Times New Roman"/>
          <w:spacing w:val="-2"/>
          <w:sz w:val="28"/>
          <w:lang w:eastAsia="ru-RU"/>
        </w:rPr>
        <w:t xml:space="preserve">- из бюджета города – 2 200,00 тыс. руб. на возмещение затрат </w:t>
        <w:br/>
        <w:t xml:space="preserve">на приобретение сельскохозяйственной тех</w:t>
      </w:r>
      <w:r>
        <w:rPr>
          <w:rFonts w:cs="Times New Roman"/>
          <w:spacing w:val="-2"/>
          <w:sz w:val="28"/>
          <w:lang w:eastAsia="ru-RU"/>
        </w:rPr>
        <w:t xml:space="preserve">ни</w:t>
      </w:r>
      <w:r>
        <w:rPr>
          <w:rFonts w:cs="Times New Roman"/>
          <w:spacing w:val="-2"/>
          <w:sz w:val="28"/>
          <w:lang w:eastAsia="ru-RU"/>
        </w:rPr>
        <w:t xml:space="preserve">ки, оборудования, оснащения </w:t>
        <w:br/>
        <w:t xml:space="preserve">и приспособлений для развития сельского хозяйства и рыбной отрасли; </w:t>
        <w:br/>
        <w:t xml:space="preserve">на возмещение затрат на приобретение репродуктивного поголовья сельскохозяйственных животных, на содержание маточного поголовья сельскохозяйственных животных.</w:t>
      </w:r>
      <w:r>
        <w:rPr>
          <w:rFonts w:cs="Times New Roman"/>
          <w:spacing w:val="-2"/>
          <w:sz w:val="28"/>
          <w:szCs w:val="28"/>
          <w:highlight w:val="none"/>
          <w:lang w:eastAsia="ru-RU"/>
        </w:rPr>
      </w:r>
      <w:r>
        <w:rPr>
          <w:rFonts w:cs="Times New Roman"/>
          <w:spacing w:val="-2"/>
          <w:sz w:val="28"/>
          <w:szCs w:val="28"/>
          <w:highlight w:val="none"/>
          <w:lang w:eastAsia="ru-RU"/>
        </w:rPr>
      </w:r>
    </w:p>
    <w:p>
      <w:pPr>
        <w:ind w:firstLine="709"/>
        <w:jc w:val="both"/>
        <w:spacing w:after="0" w:line="240" w:lineRule="auto"/>
      </w:pPr>
      <w:r/>
      <w:r/>
    </w:p>
    <w:p>
      <w:pPr>
        <w:ind w:firstLine="709"/>
        <w:jc w:val="both"/>
        <w:spacing w:after="0" w:line="240" w:lineRule="auto"/>
        <w:rPr>
          <w:rFonts w:eastAsia="Calibri" w:cs="Times New Roman"/>
          <w:b/>
          <w:bCs/>
          <w:i/>
          <w:color w:val="000000"/>
          <w:sz w:val="20"/>
          <w:szCs w:val="20"/>
          <w:highlight w:val="none"/>
          <w:u w:val="single"/>
          <w:lang w:eastAsia="ru-RU"/>
        </w:rPr>
      </w:pPr>
      <w:r>
        <w:rPr>
          <w:rFonts w:cs="Times New Roman"/>
          <w:spacing w:val="-2"/>
          <w:sz w:val="28"/>
          <w:lang w:eastAsia="ru-RU"/>
        </w:rPr>
      </w:r>
      <w:r>
        <w:rPr>
          <w:rFonts w:eastAsia="Calibri" w:cs="Times New Roman"/>
          <w:b/>
          <w:bCs/>
          <w:i/>
          <w:color w:val="000000"/>
          <w:sz w:val="20"/>
          <w:szCs w:val="20"/>
          <w:highlight w:val="none"/>
          <w:u w:val="single"/>
          <w:lang w:eastAsia="ru-RU"/>
        </w:rPr>
      </w:r>
      <w:r>
        <w:rPr>
          <w:rFonts w:eastAsia="Calibri" w:cs="Times New Roman"/>
          <w:b/>
          <w:bCs/>
          <w:i/>
          <w:color w:val="000000"/>
          <w:sz w:val="20"/>
          <w:szCs w:val="20"/>
          <w:highlight w:val="none"/>
          <w:u w:val="single"/>
          <w:lang w:eastAsia="ru-RU"/>
        </w:rPr>
      </w:r>
    </w:p>
    <w:p>
      <w:pPr>
        <w:pStyle w:val="765"/>
        <w:ind w:left="0" w:right="0" w:firstLine="709"/>
        <w:rPr>
          <w:rFonts w:ascii="Times New Roman" w:hAnsi="Times New Roman" w:cs="Times New Roman"/>
          <w:color w:val="000000" w:themeColor="text1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 w:bidi="ar-SA"/>
        </w:rPr>
      </w:r>
      <w:r>
        <w:rPr>
          <w:rFonts w:ascii="Times New Roman" w:hAnsi="Times New Roman" w:cs="Times New Roman"/>
          <w:color w:val="000000" w:themeColor="text1"/>
          <w:highlight w:val="white"/>
        </w:rPr>
      </w:r>
      <w:r>
        <w:rPr>
          <w:rFonts w:ascii="Times New Roman" w:hAnsi="Times New Roman" w:cs="Times New Roman"/>
          <w:color w:val="000000" w:themeColor="text1"/>
          <w:highlight w:val="white"/>
        </w:rPr>
      </w:r>
    </w:p>
    <w:p>
      <w:pPr>
        <w:ind w:right="5" w:firstLine="709"/>
        <w:jc w:val="both"/>
        <w:shd w:val="clear" w:color="auto" w:fill="ffffff"/>
        <w:tabs>
          <w:tab w:val="left" w:pos="7088" w:leader="none"/>
        </w:tabs>
        <w:rPr>
          <w:rFonts w:eastAsia="Calibri"/>
          <w:b/>
          <w:bCs/>
          <w:color w:val="000000"/>
          <w:sz w:val="32"/>
          <w:szCs w:val="32"/>
        </w:rPr>
      </w:pPr>
      <w:r>
        <w:rPr>
          <w:rFonts w:eastAsia="Calibri"/>
          <w:color w:val="000000"/>
          <w:sz w:val="32"/>
          <w:szCs w:val="28"/>
          <w:highlight w:val="none"/>
        </w:rPr>
      </w:r>
      <w:r>
        <w:rPr>
          <w:rFonts w:eastAsia="Calibri"/>
          <w:b/>
          <w:bCs/>
          <w:color w:val="000000"/>
          <w:sz w:val="32"/>
          <w:szCs w:val="32"/>
        </w:rPr>
      </w:r>
      <w:r>
        <w:rPr>
          <w:rFonts w:eastAsia="Calibri"/>
          <w:b/>
          <w:bCs/>
          <w:color w:val="000000"/>
          <w:sz w:val="32"/>
          <w:szCs w:val="32"/>
        </w:rPr>
      </w:r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tbl>
      <w:tblPr>
        <w:tblStyle w:val="1079"/>
        <w:tblW w:w="0" w:type="auto"/>
        <w:tblInd w:w="5919" w:type="dxa"/>
        <w:tblLayout w:type="fixed"/>
        <w:tblLook w:val="04A0" w:firstRow="1" w:lastRow="0" w:firstColumn="1" w:lastColumn="0" w:noHBand="0" w:noVBand="1"/>
      </w:tblPr>
      <w:tblGrid>
        <w:gridCol w:w="393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35" w:type="dxa"/>
            <w:textDirection w:val="lrTb"/>
            <w:noWrap w:val="false"/>
          </w:tcPr>
          <w:p>
            <w:pPr>
              <w:pStyle w:val="1207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Приложение 3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pStyle w:val="1207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к протоколу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 заседания Совета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по вопросам развития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 инвестиционной деятельности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 в городе Нижневартовске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               от 05.03.2026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 №49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pStyle w:val="1207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</w:p>
        </w:tc>
      </w:tr>
    </w:tbl>
    <w:p>
      <w:pPr>
        <w:pStyle w:val="98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0"/>
        <w:jc w:val="center"/>
        <w:spacing w:before="0" w:after="0" w:line="240" w:lineRule="auto"/>
        <w:widowControl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r>
    </w:p>
    <w:p>
      <w:pPr>
        <w:pStyle w:val="711"/>
        <w:ind w:left="0" w:right="0" w:firstLine="0"/>
        <w:jc w:val="center"/>
        <w:spacing w:before="0" w:after="0" w:line="240" w:lineRule="auto"/>
        <w:widowControl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Об оценке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 эффективности деятельности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</w:p>
    <w:p>
      <w:pPr>
        <w:ind w:left="0" w:right="0" w:firstLine="0"/>
        <w:jc w:val="center"/>
        <w:spacing w:before="0" w:after="0" w:line="240" w:lineRule="auto"/>
        <w:widowControl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главы города,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инвестиционного уполномоченного в сфере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r>
    </w:p>
    <w:p>
      <w:pPr>
        <w:pStyle w:val="1040"/>
        <w:contextualSpacing w:val="0"/>
        <w:ind w:left="0" w:right="0" w:firstLine="0"/>
        <w:jc w:val="center"/>
        <w:spacing w:before="0" w:after="0" w:line="283" w:lineRule="atLeast"/>
        <w:tabs>
          <w:tab w:val="left" w:pos="9638" w:leader="none"/>
        </w:tabs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  <w14:ligatures w14:val="none"/>
        </w:rPr>
        <w:suppressLineNumbers w:val="0"/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инвестиционной деятельности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  <w14:ligatures w14:val="none"/>
        </w:rPr>
      </w:r>
    </w:p>
    <w:p>
      <w:pPr>
        <w:pStyle w:val="1206"/>
        <w:contextualSpacing/>
        <w:ind w:left="0" w:right="0" w:firstLine="709"/>
        <w:jc w:val="both"/>
        <w:spacing w:after="0"/>
        <w:shd w:val="clear" w:color="auto" w:fill="ffffff"/>
        <w:tabs>
          <w:tab w:val="left" w:pos="9638" w:leader="none"/>
        </w:tabs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rFonts w:eastAsia="Times New Roman"/>
          <w:bCs/>
          <w:i/>
          <w:color w:val="000000" w:themeColor="text1"/>
          <w:sz w:val="28"/>
          <w:szCs w:val="28"/>
          <w:lang w:eastAsia="ru-RU"/>
        </w:rPr>
        <w:t xml:space="preserve">Ответственный за подготовку информации: 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Чеботарев С.В., заместитель главы города, директор департамента строительства администрации города.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766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Проведение ежегодной оценки эффективности деятельности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главы муниципального образования и инвестиционного уполномоченного в сфере инвестиционной деятельности является одним из элементов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Муниципального инвестиционного стандарта (далее – Стандарт)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и осуществляется                                 в соответствии с Методикой, утвержденной р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аспоряжением </w:t>
      </w:r>
      <w:r>
        <w:rPr>
          <w:rFonts w:ascii="Times New Roman" w:hAnsi="Times New Roman" w:cs="Times New Roman"/>
          <w:color w:val="000000" w:themeColor="text1"/>
          <w:sz w:val="28"/>
          <w:highlight w:val="white"/>
        </w:rPr>
        <w:t xml:space="preserve">администрации города от 11.12.2023 №797-р </w:t>
      </w:r>
      <w:r>
        <w:rPr>
          <w:rFonts w:ascii="Times New Roman" w:hAnsi="Times New Roman" w:eastAsia="Times New Roman" w:cs="Times New Roman"/>
          <w:color w:val="000000" w:themeColor="text1"/>
          <w:sz w:val="28"/>
          <w:highlight w:val="white"/>
        </w:rPr>
        <w:t xml:space="preserve">"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val="ru-RU"/>
        </w:rPr>
        <w:t xml:space="preserve">О ключевых показателях эффективности </w:t>
      </w:r>
      <w:r>
        <w:rPr>
          <w:rFonts w:ascii="Times New Roman" w:hAnsi="Times New Roman" w:eastAsia="Times New Roman" w:cs="Times New Roman"/>
          <w:sz w:val="28"/>
          <w:lang w:val="ru-RU"/>
        </w:rPr>
        <w:t xml:space="preserve">деятельности главы города, инвестиционного уполномоченного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в сфере инвестиционной деятельности"</w:t>
      </w:r>
      <w:r>
        <w:rPr>
          <w:rFonts w:ascii="Times New Roman" w:hAnsi="Times New Roman" w:eastAsia="Times New Roman" w:cs="Times New Roman"/>
          <w:color w:val="000000" w:themeColor="text1"/>
          <w:sz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766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Р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асчет оценки эффективности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в сфере инвестиционной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по итогам 2025 года произведен с использованием </w:t>
      </w:r>
      <w:r>
        <w:rPr>
          <w:rFonts w:ascii="Times New Roman" w:hAnsi="Times New Roman" w:cs="Times New Roman"/>
          <w:color w:val="000000" w:themeColor="text1"/>
          <w:sz w:val="28"/>
          <w:highlight w:val="white"/>
        </w:rPr>
        <w:t xml:space="preserve">к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лючевых показателей, установленных в соответствии с требованиями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Стандарта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766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u w:val="non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Показатель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1.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Количество инвестиционных проектов, реализованных на территории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муниципального образования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в течение предшествующих трех лет.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u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u w:val="none"/>
        </w:rPr>
      </w:r>
    </w:p>
    <w:p>
      <w:pPr>
        <w:pStyle w:val="766"/>
        <w:ind w:left="0" w:right="0"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highlight w:val="white"/>
        </w:rPr>
        <w:t xml:space="preserve">По данному показателю оценивалось </w:t>
      </w:r>
      <w:r>
        <w:rPr>
          <w:rFonts w:ascii="Times New Roman" w:hAnsi="Times New Roman" w:eastAsia="Times New Roman" w:cs="Times New Roman"/>
          <w:color w:val="000000" w:themeColor="text1"/>
          <w:sz w:val="28"/>
          <w:highlight w:val="white"/>
        </w:rPr>
        <w:t xml:space="preserve">количество </w:t>
      </w:r>
      <w:r>
        <w:rPr>
          <w:rFonts w:ascii="Times New Roman" w:hAnsi="Times New Roman" w:eastAsia="Times New Roman" w:cs="Times New Roman"/>
          <w:color w:val="000000" w:themeColor="text1"/>
          <w:sz w:val="28"/>
          <w:highlight w:val="white"/>
        </w:rPr>
        <w:t xml:space="preserve">инвестиционных проектов, реализованных на территории </w:t>
      </w:r>
      <w:r>
        <w:rPr>
          <w:rFonts w:ascii="Times New Roman" w:hAnsi="Times New Roman" w:eastAsia="Times New Roman" w:cs="Times New Roman"/>
          <w:color w:val="000000" w:themeColor="text1"/>
          <w:sz w:val="28"/>
          <w:highlight w:val="white"/>
        </w:rPr>
        <w:t xml:space="preserve">муниципального образования в период с 2023 по 2025 годы,</w:t>
      </w:r>
      <w:r>
        <w:rPr>
          <w:rFonts w:ascii="Times New Roman" w:hAnsi="Times New Roman" w:eastAsia="Times New Roman" w:cs="Times New Roman"/>
          <w:color w:val="000000" w:themeColor="text1"/>
          <w:sz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highlight w:val="white"/>
        </w:rPr>
        <w:t xml:space="preserve">в сравнении с </w:t>
      </w:r>
      <w:r>
        <w:rPr>
          <w:rFonts w:ascii="Times New Roman" w:hAnsi="Times New Roman" w:eastAsia="Times New Roman" w:cs="Times New Roman"/>
          <w:color w:val="000000" w:themeColor="text1"/>
          <w:sz w:val="28"/>
          <w:highlight w:val="white"/>
        </w:rPr>
        <w:t xml:space="preserve">предыдущим трехлетним периодом. Динамика является положительной и составляет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highlight w:val="white"/>
          <w:vertAlign w:val="baseline"/>
        </w:rPr>
        <w:t xml:space="preserve">11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highlight w:val="white"/>
          <w:vertAlign w:val="baseline"/>
        </w:rPr>
        <w:t xml:space="preserve">,32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highlight w:val="white"/>
          <w:vertAlign w:val="baseline"/>
        </w:rPr>
        <w:t xml:space="preserve">%.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highlight w:val="white"/>
          <w:vertAlign w:val="baseli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766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non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Показатель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2.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К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оличество инвестиционных проектов, реализуемых и планируемых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к реализации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в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текущем году.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none"/>
        </w:rPr>
      </w:r>
    </w:p>
    <w:p>
      <w:pPr>
        <w:pStyle w:val="766"/>
        <w:ind w:left="0" w:right="0"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  <w:vertAlign w:val="baseli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highlight w:val="white"/>
        </w:rPr>
        <w:t xml:space="preserve">ценивалось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highlight w:val="white"/>
        </w:rPr>
        <w:t xml:space="preserve">количество </w:t>
      </w:r>
      <w:r>
        <w:rPr>
          <w:rFonts w:ascii="Times New Roman" w:hAnsi="Times New Roman" w:eastAsia="Times New Roman" w:cs="Times New Roman"/>
          <w:color w:val="000000" w:themeColor="text1"/>
          <w:sz w:val="28"/>
          <w:highlight w:val="white"/>
        </w:rPr>
        <w:t xml:space="preserve">инвестиционных проектов, фактически реализов</w:t>
      </w:r>
      <w:r>
        <w:rPr>
          <w:rFonts w:ascii="Times New Roman" w:hAnsi="Times New Roman" w:eastAsia="Times New Roman" w:cs="Times New Roman"/>
          <w:color w:val="000000" w:themeColor="text1"/>
          <w:sz w:val="28"/>
          <w:highlight w:val="white"/>
        </w:rPr>
        <w:t xml:space="preserve">анных</w:t>
      </w:r>
      <w:r>
        <w:rPr>
          <w:rFonts w:ascii="Times New Roman" w:hAnsi="Times New Roman" w:eastAsia="Times New Roman" w:cs="Times New Roman"/>
          <w:color w:val="000000" w:themeColor="text1"/>
          <w:sz w:val="28"/>
          <w:highlight w:val="white"/>
        </w:rPr>
        <w:t xml:space="preserve"> на территории </w:t>
      </w:r>
      <w:r>
        <w:rPr>
          <w:rFonts w:ascii="Times New Roman" w:hAnsi="Times New Roman" w:eastAsia="Times New Roman" w:cs="Times New Roman"/>
          <w:color w:val="000000" w:themeColor="text1"/>
          <w:sz w:val="28"/>
          <w:highlight w:val="white"/>
        </w:rPr>
        <w:t xml:space="preserve">муниципального образования в 2025 году в сравнении с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highlight w:val="white"/>
        </w:rPr>
        <w:t xml:space="preserve">прогнозным количеством </w:t>
      </w:r>
      <w:r>
        <w:rPr>
          <w:rFonts w:ascii="Times New Roman" w:hAnsi="Times New Roman" w:eastAsia="Times New Roman" w:cs="Times New Roman"/>
          <w:color w:val="000000" w:themeColor="text1"/>
          <w:sz w:val="28"/>
          <w:highlight w:val="white"/>
        </w:rPr>
        <w:t xml:space="preserve">проектов, которые планировались</w:t>
      </w:r>
      <w:r>
        <w:rPr>
          <w:rFonts w:ascii="Times New Roman" w:hAnsi="Times New Roman" w:eastAsia="Times New Roman" w:cs="Times New Roman"/>
          <w:color w:val="000000" w:themeColor="text1"/>
          <w:sz w:val="28"/>
          <w:highlight w:val="white"/>
        </w:rPr>
        <w:t xml:space="preserve"> к реализации</w:t>
      </w:r>
      <w:r>
        <w:rPr>
          <w:rFonts w:ascii="Times New Roman" w:hAnsi="Times New Roman" w:eastAsia="Times New Roman" w:cs="Times New Roman"/>
          <w:color w:val="000000" w:themeColor="text1"/>
          <w:sz w:val="28"/>
          <w:highlight w:val="white"/>
        </w:rPr>
        <w:t xml:space="preserve">.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  <w:vertAlign w:val="baseli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  <w:vertAlign w:val="baseline"/>
        </w:rPr>
      </w:r>
    </w:p>
    <w:p>
      <w:pPr>
        <w:pStyle w:val="766"/>
        <w:ind w:left="0" w:right="0" w:firstLine="709"/>
        <w:jc w:val="both"/>
        <w:rPr>
          <w:color w:val="000000" w:themeColor="text1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highlight w:val="white"/>
          <w:vertAlign w:val="baseline"/>
        </w:rPr>
        <w:t xml:space="preserve">По данному показателю также зафиксирована положительная динамика +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highlight w:val="white"/>
          <w:vertAlign w:val="baseline"/>
        </w:rPr>
        <w:t xml:space="preserve">46,67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highlight w:val="white"/>
          <w:vertAlign w:val="baseline"/>
        </w:rPr>
        <w:t xml:space="preserve">%.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highlight w:val="white"/>
          <w:vertAlign w:val="baseline"/>
        </w:rPr>
        <w:t xml:space="preserve"> Планировалась реализация (завершение) 15 проектов, фактически реализовано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highlight w:val="white"/>
          <w:vertAlign w:val="baseline"/>
        </w:rPr>
        <w:t xml:space="preserve">2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highlight w:val="white"/>
          <w:vertAlign w:val="baseline"/>
        </w:rPr>
        <w:t xml:space="preserve">2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highlight w:val="white"/>
          <w:vertAlign w:val="baselin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highlight w:val="white"/>
          <w:vertAlign w:val="baseline"/>
        </w:rPr>
        <w:t xml:space="preserve"> 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pStyle w:val="766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Показатель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3.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О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бъем инвестиций, направленных на реализацию инвестиционных проектов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в течение предшествующих трех лет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, в расчете на                   1 жителя.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766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highlight w:val="white"/>
        </w:rPr>
        <w:t xml:space="preserve">По данному показателю в расчете учитывался </w:t>
      </w:r>
      <w:r>
        <w:rPr>
          <w:rFonts w:ascii="Times New Roman" w:hAnsi="Times New Roman" w:eastAsia="Times New Roman" w:cs="Times New Roman"/>
          <w:color w:val="000000" w:themeColor="text1"/>
          <w:sz w:val="28"/>
          <w:highlight w:val="white"/>
        </w:rPr>
        <w:t xml:space="preserve">о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бъем инвестиций, направленных на реализацию инвестиционных проектов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в период с 2023 по 2025 гг.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, в сравнении с предыдущим трехлетним периодом </w:t>
      </w:r>
      <w:r>
        <w:rPr>
          <w:rFonts w:ascii="Times New Roman" w:hAnsi="Times New Roman" w:eastAsia="Times New Roman" w:cs="Times New Roman"/>
          <w:color w:val="000000" w:themeColor="text1"/>
          <w:sz w:val="28"/>
          <w:highlight w:val="white"/>
        </w:rPr>
        <w:t xml:space="preserve"> (2022-2024 гг.).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Объем инвестиций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увеличился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на 1,92% и составил 33 633,52 руб.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 на 1 жителя.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pStyle w:val="766"/>
        <w:ind w:left="0" w:right="0" w:firstLine="709"/>
        <w:jc w:val="both"/>
        <w:rPr>
          <w:rFonts w:ascii="Times New Roman" w:hAnsi="Times New Roman" w:cs="Times New Roman"/>
          <w:color w:val="00206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Учитывая положительную динамику по всем показателям оценки,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уровень эффективности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в сфере инвестиционной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за 2025 год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определен как "высокий"</w:t>
      </w:r>
      <w:r>
        <w:rPr>
          <w:rFonts w:ascii="Times New Roman" w:hAnsi="Times New Roman" w:cs="Times New Roman"/>
          <w:color w:val="002060"/>
          <w:sz w:val="28"/>
          <w:szCs w:val="28"/>
          <w:highlight w:val="none"/>
        </w:rPr>
        <w:t xml:space="preserve">. </w:t>
      </w:r>
      <w:r>
        <w:rPr>
          <w:rFonts w:ascii="Times New Roman" w:hAnsi="Times New Roman" w:cs="Times New Roman"/>
          <w:color w:val="00206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2060"/>
          <w:sz w:val="28"/>
          <w:szCs w:val="28"/>
          <w:highlight w:val="none"/>
        </w:rPr>
      </w:r>
    </w:p>
    <w:p>
      <w:pPr>
        <w:ind w:firstLine="708"/>
        <w:jc w:val="right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060" w:right="567" w:bottom="1321" w:left="1701" w:header="0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Verdana">
    <w:panose1 w:val="020B0604030504040204"/>
  </w:font>
  <w:font w:name="Droid Sans Devanagari">
    <w:panose1 w:val="020B0606030804020204"/>
  </w:font>
  <w:font w:name="Droid Sans Fallback">
    <w:panose1 w:val="020B0502000000000001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Consolas">
    <w:panose1 w:val="020B0606020202030204"/>
  </w:font>
  <w:font w:name="Tahoma">
    <w:panose1 w:val="020B0604030504040204"/>
  </w:font>
  <w:font w:name="Garamond">
    <w:panose1 w:val="02020603050405020304"/>
  </w:font>
  <w:font w:name="Symbol">
    <w:panose1 w:val="05010000000000000000"/>
  </w:font>
  <w:font w:name="Cambria">
    <w:panose1 w:val="02040503050406030204"/>
  </w:font>
  <w:font w:name="Arial">
    <w:panose1 w:val="020B0604020202020204"/>
  </w:font>
  <w:font w:name="Times New Roman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1015"/>
        <w:jc w:val="both"/>
        <w:rPr>
          <w:sz w:val="16"/>
          <w:szCs w:val="16"/>
        </w:rPr>
      </w:pPr>
      <w:r>
        <w:rPr>
          <w:rStyle w:val="725"/>
        </w:rPr>
        <w:footnoteRef/>
      </w:r>
      <w:r>
        <w:rPr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  <w:t xml:space="preserve">Распоряжение администрации города от 28.03.2025 №195-р </w:t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  <w:t xml:space="preserve">"Об утверждении перечня муниципального имущества, свободного от прав третьих лиц (за исключением права хозяйственного ведения, оперативного управления, а также имущественных прав субъектов малого и среднего предпринимательства), подлежащего передаче во вла</w:t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  <w:t xml:space="preserve">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предпринимательства"</w:t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  <w:t xml:space="preserve">.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1022"/>
      </w:pPr>
      <w:r/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decimal"/>
      <w:isLgl w:val="false"/>
      <w:suff w:val="tab"/>
      <w:lvlText w:val="%1.%2."/>
      <w:lvlJc w:val="left"/>
      <w:pPr/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8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8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8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8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8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8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8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8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8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8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8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8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8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8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8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8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8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8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8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8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8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8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8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8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8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8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8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decimal"/>
      <w:isLgl w:val="false"/>
      <w:suff w:val="tab"/>
      <w:lvlText w:val="%1.%2."/>
      <w:lvlJc w:val="left"/>
      <w:pPr/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bullet"/>
      <w:pStyle w:val="1011"/>
      <w:isLgl w:val="false"/>
      <w:suff w:val="space"/>
      <w:lvlText w:val=""/>
      <w:lvlJc w:val="left"/>
      <w:pPr>
        <w:ind w:left="143" w:firstLine="567"/>
        <w:tabs>
          <w:tab w:val="num" w:pos="0" w:leader="none"/>
        </w:tabs>
      </w:pPr>
      <w:rPr>
        <w:rFonts w:hint="default" w:ascii="Times New Roman" w:hAnsi="Times New Roman" w:cs="Times New Roman"/>
        <w:color w:val="000000"/>
      </w:rPr>
    </w:lvl>
    <w:lvl w:ilvl="1">
      <w:start w:val="1"/>
      <w:numFmt w:val="bullet"/>
      <w:isLgl w:val="false"/>
      <w:suff w:val="space"/>
      <w:lvlText w:val=""/>
      <w:lvlJc w:val="left"/>
      <w:pPr>
        <w:ind w:left="0" w:firstLine="567"/>
        <w:tabs>
          <w:tab w:val="num" w:pos="0" w:leader="none"/>
        </w:tabs>
      </w:pPr>
      <w:rPr>
        <w:rFonts w:hint="default" w:ascii="Times New Roman" w:hAnsi="Times New Roman" w:cs="Times New Roman"/>
      </w:rPr>
    </w:lvl>
    <w:lvl w:ilvl="2">
      <w:start w:val="1"/>
      <w:numFmt w:val="bullet"/>
      <w:isLgl w:val="false"/>
      <w:suff w:val="space"/>
      <w:lvlText w:val=""/>
      <w:lvlJc w:val="left"/>
      <w:pPr>
        <w:ind w:left="0" w:firstLine="567"/>
        <w:tabs>
          <w:tab w:val="num" w:pos="0" w:leader="none"/>
        </w:tabs>
      </w:pPr>
      <w:rPr>
        <w:rFonts w:hint="default" w:ascii="Symbol" w:hAnsi="Symbol" w:cs="Symbol"/>
      </w:rPr>
    </w:lvl>
    <w:lvl w:ilvl="3">
      <w:start w:val="1"/>
      <w:numFmt w:val="bullet"/>
      <w:isLgl w:val="false"/>
      <w:suff w:val="space"/>
      <w:lvlText w:val=""/>
      <w:lvlJc w:val="left"/>
      <w:pPr>
        <w:ind w:left="0" w:firstLine="567"/>
        <w:tabs>
          <w:tab w:val="num" w:pos="0" w:leader="none"/>
        </w:tabs>
      </w:pPr>
      <w:rPr>
        <w:rFonts w:hint="default" w:ascii="Times New Roman" w:hAnsi="Times New Roman" w:cs="Times New Roman"/>
      </w:rPr>
    </w:lvl>
    <w:lvl w:ilvl="4">
      <w:start w:val="1"/>
      <w:numFmt w:val="bullet"/>
      <w:isLgl w:val="false"/>
      <w:suff w:val="space"/>
      <w:lvlText w:val=""/>
      <w:lvlJc w:val="left"/>
      <w:pPr>
        <w:ind w:left="0" w:firstLine="567"/>
        <w:tabs>
          <w:tab w:val="num" w:pos="0" w:leader="none"/>
        </w:tabs>
      </w:pPr>
      <w:rPr>
        <w:rFonts w:hint="default" w:ascii="Times New Roman" w:hAnsi="Times New Roman" w:cs="Times New Roman"/>
      </w:rPr>
    </w:lvl>
    <w:lvl w:ilvl="5">
      <w:start w:val="1"/>
      <w:numFmt w:val="bullet"/>
      <w:isLgl w:val="false"/>
      <w:suff w:val="space"/>
      <w:lvlText w:val=""/>
      <w:lvlJc w:val="left"/>
      <w:pPr>
        <w:ind w:left="0" w:firstLine="567"/>
        <w:tabs>
          <w:tab w:val="num" w:pos="0" w:leader="none"/>
        </w:tabs>
      </w:pPr>
      <w:rPr>
        <w:rFonts w:hint="default" w:ascii="Times New Roman" w:hAnsi="Times New Roman" w:cs="Times New Roman"/>
      </w:rPr>
    </w:lvl>
    <w:lvl w:ilvl="6">
      <w:start w:val="1"/>
      <w:numFmt w:val="bullet"/>
      <w:isLgl w:val="false"/>
      <w:suff w:val="space"/>
      <w:lvlText w:val=""/>
      <w:lvlJc w:val="left"/>
      <w:pPr>
        <w:ind w:left="0" w:firstLine="567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space"/>
      <w:lvlText w:val=""/>
      <w:lvlJc w:val="left"/>
      <w:pPr>
        <w:ind w:left="0" w:firstLine="567"/>
        <w:tabs>
          <w:tab w:val="num" w:pos="0" w:leader="none"/>
        </w:tabs>
      </w:pPr>
      <w:rPr>
        <w:rFonts w:hint="default" w:ascii="Times New Roman" w:hAnsi="Times New Roman" w:cs="Times New Roman"/>
      </w:rPr>
    </w:lvl>
    <w:lvl w:ilvl="8">
      <w:start w:val="1"/>
      <w:numFmt w:val="bullet"/>
      <w:isLgl w:val="false"/>
      <w:suff w:val="space"/>
      <w:lvlText w:val=""/>
      <w:lvlJc w:val="left"/>
      <w:pPr>
        <w:ind w:left="0" w:firstLine="567"/>
        <w:tabs>
          <w:tab w:val="num" w:pos="0" w:leader="none"/>
        </w:tabs>
      </w:pPr>
      <w:rPr>
        <w:rFonts w:hint="default" w:ascii="Symbol" w:hAnsi="Symbol" w:cs="Symbol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Arial" w:hAnsi="Arial" w:eastAsia="Arial" w:cs="Arial"/>
        <w:color w:val="000000"/>
        <w:spacing w:val="3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Arial" w:hAnsi="Arial" w:eastAsia="Arial" w:cs="Arial"/>
        <w:color w:val="0f1115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Arial" w:hAnsi="Arial" w:eastAsia="Arial" w:cs="Arial"/>
        <w:color w:val="0f1115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00000"/>
        <w:spacing w:val="3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7"/>
  </w:num>
  <w:num w:numId="5">
    <w:abstractNumId w:val="6"/>
  </w:num>
  <w:num w:numId="6">
    <w:abstractNumId w:val="5"/>
  </w:num>
  <w:num w:numId="7">
    <w:abstractNumId w:val="2"/>
  </w:num>
  <w:num w:numId="8">
    <w:abstractNumId w:val="3"/>
  </w:num>
  <w:num w:numId="9">
    <w:abstractNumId w:val="0"/>
  </w:num>
  <w:num w:numId="10">
    <w:abstractNumId w:val="8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1" w:default="1">
    <w:name w:val="Normal"/>
    <w:qFormat/>
    <w:pPr>
      <w:spacing w:after="200" w:line="276" w:lineRule="auto"/>
    </w:pPr>
    <w:rPr>
      <w:rFonts w:ascii="Times New Roman" w:hAnsi="Times New Roman" w:eastAsia="Times New Roman" w:cs="Arial"/>
      <w:sz w:val="24"/>
      <w:szCs w:val="24"/>
      <w:lang w:val="ru-RU" w:eastAsia="zh-CN"/>
    </w:rPr>
  </w:style>
  <w:style w:type="paragraph" w:styleId="712">
    <w:name w:val="Heading 1"/>
    <w:basedOn w:val="711"/>
    <w:uiPriority w:val="9"/>
    <w:qFormat/>
    <w:pPr>
      <w:jc w:val="center"/>
      <w:keepNext/>
      <w:outlineLvl w:val="0"/>
    </w:pPr>
    <w:rPr>
      <w:rFonts w:ascii="Cambria" w:hAnsi="Cambria"/>
      <w:b/>
      <w:bCs/>
      <w:sz w:val="32"/>
      <w:szCs w:val="32"/>
      <w:lang w:val="en-US"/>
    </w:rPr>
  </w:style>
  <w:style w:type="paragraph" w:styleId="713">
    <w:name w:val="Heading 2"/>
    <w:basedOn w:val="711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/>
      <w:sz w:val="34"/>
    </w:rPr>
  </w:style>
  <w:style w:type="paragraph" w:styleId="714">
    <w:name w:val="Heading 3"/>
    <w:basedOn w:val="711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/>
      <w:sz w:val="30"/>
      <w:szCs w:val="30"/>
    </w:rPr>
  </w:style>
  <w:style w:type="paragraph" w:styleId="715">
    <w:name w:val="Heading 4"/>
    <w:basedOn w:val="711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16">
    <w:name w:val="Heading 5"/>
    <w:basedOn w:val="711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/>
      <w:b/>
      <w:bCs/>
    </w:rPr>
  </w:style>
  <w:style w:type="paragraph" w:styleId="717">
    <w:name w:val="Heading 6"/>
    <w:basedOn w:val="711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/>
      <w:b/>
      <w:bCs/>
      <w:sz w:val="22"/>
      <w:szCs w:val="22"/>
    </w:rPr>
  </w:style>
  <w:style w:type="paragraph" w:styleId="718">
    <w:name w:val="Heading 7"/>
    <w:basedOn w:val="711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/>
      <w:b/>
      <w:bCs/>
      <w:i/>
      <w:iCs/>
      <w:sz w:val="22"/>
      <w:szCs w:val="22"/>
    </w:rPr>
  </w:style>
  <w:style w:type="paragraph" w:styleId="719">
    <w:name w:val="Heading 8"/>
    <w:basedOn w:val="711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/>
      <w:i/>
      <w:iCs/>
      <w:sz w:val="22"/>
      <w:szCs w:val="22"/>
    </w:rPr>
  </w:style>
  <w:style w:type="paragraph" w:styleId="720">
    <w:name w:val="Heading 9"/>
    <w:basedOn w:val="711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/>
      <w:i/>
      <w:iCs/>
      <w:sz w:val="21"/>
      <w:szCs w:val="21"/>
    </w:rPr>
  </w:style>
  <w:style w:type="character" w:styleId="721" w:default="1">
    <w:name w:val="Default Paragraph Font"/>
    <w:uiPriority w:val="1"/>
    <w:semiHidden/>
    <w:unhideWhenUsed/>
  </w:style>
  <w:style w:type="table" w:styleId="72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3" w:default="1">
    <w:name w:val="No List"/>
    <w:uiPriority w:val="99"/>
    <w:semiHidden/>
    <w:unhideWhenUsed/>
  </w:style>
  <w:style w:type="character" w:styleId="724">
    <w:name w:val="Hyperlink"/>
    <w:uiPriority w:val="99"/>
    <w:unhideWhenUsed/>
    <w:rPr>
      <w:color w:val="0000ff" w:themeColor="hyperlink"/>
      <w:u w:val="single"/>
    </w:rPr>
  </w:style>
  <w:style w:type="character" w:styleId="725">
    <w:name w:val="footnote reference"/>
    <w:basedOn w:val="721"/>
    <w:uiPriority w:val="99"/>
    <w:unhideWhenUsed/>
    <w:rPr>
      <w:vertAlign w:val="superscript"/>
    </w:rPr>
  </w:style>
  <w:style w:type="character" w:styleId="726">
    <w:name w:val="endnote reference"/>
    <w:basedOn w:val="721"/>
    <w:uiPriority w:val="99"/>
    <w:semiHidden/>
    <w:unhideWhenUsed/>
    <w:rPr>
      <w:vertAlign w:val="superscript"/>
    </w:rPr>
  </w:style>
  <w:style w:type="character" w:styleId="727" w:customStyle="1">
    <w:name w:val="Интернет-ссылка"/>
    <w:uiPriority w:val="99"/>
    <w:unhideWhenUsed/>
    <w:rPr>
      <w:color w:val="0000ff"/>
      <w:u w:val="single"/>
    </w:rPr>
  </w:style>
  <w:style w:type="character" w:styleId="728" w:customStyle="1">
    <w:name w:val="Привязка сноски"/>
    <w:rPr>
      <w:vertAlign w:val="superscript"/>
    </w:rPr>
  </w:style>
  <w:style w:type="character" w:styleId="729" w:customStyle="1">
    <w:name w:val="Footnote Characters"/>
    <w:basedOn w:val="721"/>
    <w:uiPriority w:val="99"/>
    <w:unhideWhenUsed/>
    <w:qFormat/>
    <w:rPr>
      <w:vertAlign w:val="superscript"/>
    </w:rPr>
  </w:style>
  <w:style w:type="character" w:styleId="730" w:customStyle="1">
    <w:name w:val="Привязка концевой сноски"/>
    <w:rPr>
      <w:vertAlign w:val="superscript"/>
    </w:rPr>
  </w:style>
  <w:style w:type="character" w:styleId="731" w:customStyle="1">
    <w:name w:val="Endnote Characters"/>
    <w:basedOn w:val="721"/>
    <w:uiPriority w:val="99"/>
    <w:semiHidden/>
    <w:unhideWhenUsed/>
    <w:qFormat/>
    <w:rPr>
      <w:vertAlign w:val="superscript"/>
    </w:rPr>
  </w:style>
  <w:style w:type="character" w:styleId="732" w:customStyle="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733" w:customStyle="1">
    <w:name w:val="Heading 2 Char"/>
    <w:uiPriority w:val="9"/>
    <w:qFormat/>
    <w:rPr>
      <w:rFonts w:ascii="Arial" w:hAnsi="Arial" w:eastAsia="Arial" w:cs="Arial"/>
      <w:sz w:val="34"/>
    </w:rPr>
  </w:style>
  <w:style w:type="character" w:styleId="734" w:customStyle="1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735" w:customStyle="1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36" w:customStyle="1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37" w:customStyle="1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38" w:customStyle="1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39" w:customStyle="1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40" w:customStyle="1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41" w:customStyle="1">
    <w:name w:val="Title Char"/>
    <w:uiPriority w:val="10"/>
    <w:qFormat/>
    <w:rPr>
      <w:sz w:val="48"/>
      <w:szCs w:val="48"/>
    </w:rPr>
  </w:style>
  <w:style w:type="character" w:styleId="742" w:customStyle="1">
    <w:name w:val="Subtitle Char"/>
    <w:uiPriority w:val="11"/>
    <w:qFormat/>
    <w:rPr>
      <w:sz w:val="24"/>
      <w:szCs w:val="24"/>
    </w:rPr>
  </w:style>
  <w:style w:type="character" w:styleId="743" w:customStyle="1">
    <w:name w:val="Quote Char"/>
    <w:uiPriority w:val="29"/>
    <w:qFormat/>
    <w:rPr>
      <w:i/>
    </w:rPr>
  </w:style>
  <w:style w:type="character" w:styleId="744" w:customStyle="1">
    <w:name w:val="Intense Quote Char"/>
    <w:uiPriority w:val="30"/>
    <w:qFormat/>
    <w:rPr>
      <w:i/>
    </w:rPr>
  </w:style>
  <w:style w:type="character" w:styleId="745" w:customStyle="1">
    <w:name w:val="Header Char"/>
    <w:uiPriority w:val="99"/>
    <w:qFormat/>
  </w:style>
  <w:style w:type="character" w:styleId="746" w:customStyle="1">
    <w:name w:val="Footer Char"/>
    <w:uiPriority w:val="99"/>
    <w:qFormat/>
  </w:style>
  <w:style w:type="character" w:styleId="747" w:customStyle="1">
    <w:name w:val="Caption Char"/>
    <w:uiPriority w:val="99"/>
    <w:qFormat/>
  </w:style>
  <w:style w:type="character" w:styleId="748" w:customStyle="1">
    <w:name w:val="Footnote Text Char"/>
    <w:uiPriority w:val="99"/>
    <w:qFormat/>
    <w:rPr>
      <w:sz w:val="18"/>
    </w:rPr>
  </w:style>
  <w:style w:type="character" w:styleId="749" w:customStyle="1">
    <w:name w:val="Endnote Text Char"/>
    <w:uiPriority w:val="99"/>
    <w:qFormat/>
    <w:rPr>
      <w:sz w:val="20"/>
    </w:rPr>
  </w:style>
  <w:style w:type="character" w:styleId="750" w:customStyle="1">
    <w:name w:val="WW8Num1z0"/>
    <w:qFormat/>
  </w:style>
  <w:style w:type="character" w:styleId="751" w:customStyle="1">
    <w:name w:val="WW8Num1z1"/>
    <w:qFormat/>
  </w:style>
  <w:style w:type="character" w:styleId="752" w:customStyle="1">
    <w:name w:val="WW8Num1z2"/>
    <w:qFormat/>
  </w:style>
  <w:style w:type="character" w:styleId="753" w:customStyle="1">
    <w:name w:val="WW8Num1z3"/>
    <w:qFormat/>
  </w:style>
  <w:style w:type="character" w:styleId="754" w:customStyle="1">
    <w:name w:val="WW8Num1z4"/>
    <w:qFormat/>
  </w:style>
  <w:style w:type="character" w:styleId="755" w:customStyle="1">
    <w:name w:val="WW8Num1z5"/>
    <w:qFormat/>
  </w:style>
  <w:style w:type="character" w:styleId="756" w:customStyle="1">
    <w:name w:val="WW8Num1z6"/>
    <w:qFormat/>
  </w:style>
  <w:style w:type="character" w:styleId="757" w:customStyle="1">
    <w:name w:val="WW8Num1z7"/>
    <w:qFormat/>
  </w:style>
  <w:style w:type="character" w:styleId="758" w:customStyle="1">
    <w:name w:val="WW8Num1z8"/>
    <w:qFormat/>
  </w:style>
  <w:style w:type="character" w:styleId="759" w:customStyle="1">
    <w:name w:val="WW8Num2z0"/>
    <w:qFormat/>
    <w:rPr>
      <w:rFonts w:ascii="Times New Roman" w:hAnsi="Times New Roman"/>
      <w:color w:val="000000"/>
    </w:rPr>
  </w:style>
  <w:style w:type="character" w:styleId="760" w:customStyle="1">
    <w:name w:val="WW8Num2z1"/>
    <w:qFormat/>
    <w:rPr>
      <w:rFonts w:ascii="Times New Roman" w:hAnsi="Times New Roman"/>
    </w:rPr>
  </w:style>
  <w:style w:type="character" w:styleId="761" w:customStyle="1">
    <w:name w:val="WW8Num2z2"/>
    <w:qFormat/>
    <w:rPr>
      <w:rFonts w:ascii="Symbol" w:hAnsi="Symbol"/>
    </w:rPr>
  </w:style>
  <w:style w:type="character" w:styleId="762" w:customStyle="1">
    <w:name w:val="WW8Num3z0"/>
    <w:qFormat/>
    <w:rPr>
      <w:rFonts w:ascii="Times New Roman" w:hAnsi="Times New Roman"/>
      <w:color w:val="000000"/>
    </w:rPr>
  </w:style>
  <w:style w:type="character" w:styleId="763" w:customStyle="1">
    <w:name w:val="WW8Num3z1"/>
    <w:qFormat/>
    <w:rPr>
      <w:rFonts w:ascii="Times New Roman" w:hAnsi="Times New Roman"/>
    </w:rPr>
  </w:style>
  <w:style w:type="character" w:styleId="764" w:customStyle="1">
    <w:name w:val="WW8Num3z2"/>
    <w:qFormat/>
    <w:rPr>
      <w:rFonts w:ascii="Symbol" w:hAnsi="Symbol"/>
    </w:rPr>
  </w:style>
  <w:style w:type="character" w:styleId="765" w:customStyle="1">
    <w:name w:val="Основной шрифт абзаца3"/>
    <w:qFormat/>
  </w:style>
  <w:style w:type="character" w:styleId="766" w:customStyle="1">
    <w:name w:val="Основной шрифт абзаца2"/>
    <w:qFormat/>
  </w:style>
  <w:style w:type="character" w:styleId="767" w:customStyle="1">
    <w:name w:val="WW8Num4z0"/>
    <w:qFormat/>
    <w:rPr>
      <w:color w:val="000000"/>
    </w:rPr>
  </w:style>
  <w:style w:type="character" w:styleId="768" w:customStyle="1">
    <w:name w:val="WW8Num5z0"/>
    <w:qFormat/>
  </w:style>
  <w:style w:type="character" w:styleId="769" w:customStyle="1">
    <w:name w:val="WW8Num5z1"/>
    <w:qFormat/>
  </w:style>
  <w:style w:type="character" w:styleId="770" w:customStyle="1">
    <w:name w:val="WW8Num5z2"/>
    <w:qFormat/>
  </w:style>
  <w:style w:type="character" w:styleId="771" w:customStyle="1">
    <w:name w:val="WW8Num5z3"/>
    <w:qFormat/>
  </w:style>
  <w:style w:type="character" w:styleId="772" w:customStyle="1">
    <w:name w:val="WW8Num5z4"/>
    <w:qFormat/>
  </w:style>
  <w:style w:type="character" w:styleId="773" w:customStyle="1">
    <w:name w:val="WW8Num5z5"/>
    <w:qFormat/>
  </w:style>
  <w:style w:type="character" w:styleId="774" w:customStyle="1">
    <w:name w:val="WW8Num5z6"/>
    <w:qFormat/>
  </w:style>
  <w:style w:type="character" w:styleId="775" w:customStyle="1">
    <w:name w:val="WW8Num5z7"/>
    <w:qFormat/>
  </w:style>
  <w:style w:type="character" w:styleId="776" w:customStyle="1">
    <w:name w:val="WW8Num5z8"/>
    <w:qFormat/>
  </w:style>
  <w:style w:type="character" w:styleId="777" w:customStyle="1">
    <w:name w:val="WW8Num6z0"/>
    <w:qFormat/>
  </w:style>
  <w:style w:type="character" w:styleId="778" w:customStyle="1">
    <w:name w:val="WW8Num6z1"/>
    <w:qFormat/>
  </w:style>
  <w:style w:type="character" w:styleId="779" w:customStyle="1">
    <w:name w:val="WW8Num6z2"/>
    <w:qFormat/>
  </w:style>
  <w:style w:type="character" w:styleId="780" w:customStyle="1">
    <w:name w:val="WW8Num6z3"/>
    <w:qFormat/>
  </w:style>
  <w:style w:type="character" w:styleId="781" w:customStyle="1">
    <w:name w:val="WW8Num6z4"/>
    <w:qFormat/>
  </w:style>
  <w:style w:type="character" w:styleId="782" w:customStyle="1">
    <w:name w:val="WW8Num6z5"/>
    <w:qFormat/>
  </w:style>
  <w:style w:type="character" w:styleId="783" w:customStyle="1">
    <w:name w:val="WW8Num6z6"/>
    <w:qFormat/>
  </w:style>
  <w:style w:type="character" w:styleId="784" w:customStyle="1">
    <w:name w:val="WW8Num6z7"/>
    <w:qFormat/>
  </w:style>
  <w:style w:type="character" w:styleId="785" w:customStyle="1">
    <w:name w:val="WW8Num6z8"/>
    <w:qFormat/>
  </w:style>
  <w:style w:type="character" w:styleId="786" w:customStyle="1">
    <w:name w:val="WW8Num7z0"/>
    <w:qFormat/>
  </w:style>
  <w:style w:type="character" w:styleId="787" w:customStyle="1">
    <w:name w:val="WW8Num8z0"/>
    <w:qFormat/>
  </w:style>
  <w:style w:type="character" w:styleId="788" w:customStyle="1">
    <w:name w:val="WW8Num8z1"/>
    <w:qFormat/>
  </w:style>
  <w:style w:type="character" w:styleId="789" w:customStyle="1">
    <w:name w:val="WW8Num8z2"/>
    <w:qFormat/>
  </w:style>
  <w:style w:type="character" w:styleId="790" w:customStyle="1">
    <w:name w:val="WW8Num8z3"/>
    <w:qFormat/>
  </w:style>
  <w:style w:type="character" w:styleId="791" w:customStyle="1">
    <w:name w:val="WW8Num8z4"/>
    <w:qFormat/>
  </w:style>
  <w:style w:type="character" w:styleId="792" w:customStyle="1">
    <w:name w:val="WW8Num8z5"/>
    <w:qFormat/>
  </w:style>
  <w:style w:type="character" w:styleId="793" w:customStyle="1">
    <w:name w:val="WW8Num8z6"/>
    <w:qFormat/>
  </w:style>
  <w:style w:type="character" w:styleId="794" w:customStyle="1">
    <w:name w:val="WW8Num8z7"/>
    <w:qFormat/>
  </w:style>
  <w:style w:type="character" w:styleId="795" w:customStyle="1">
    <w:name w:val="WW8Num8z8"/>
    <w:qFormat/>
  </w:style>
  <w:style w:type="character" w:styleId="796" w:customStyle="1">
    <w:name w:val="WW8Num9z0"/>
    <w:qFormat/>
  </w:style>
  <w:style w:type="character" w:styleId="797" w:customStyle="1">
    <w:name w:val="WW8Num10z0"/>
    <w:qFormat/>
  </w:style>
  <w:style w:type="character" w:styleId="798" w:customStyle="1">
    <w:name w:val="WW8Num10z1"/>
    <w:qFormat/>
  </w:style>
  <w:style w:type="character" w:styleId="799" w:customStyle="1">
    <w:name w:val="WW8Num10z2"/>
    <w:qFormat/>
  </w:style>
  <w:style w:type="character" w:styleId="800" w:customStyle="1">
    <w:name w:val="WW8Num10z3"/>
    <w:qFormat/>
  </w:style>
  <w:style w:type="character" w:styleId="801" w:customStyle="1">
    <w:name w:val="WW8Num10z4"/>
    <w:qFormat/>
  </w:style>
  <w:style w:type="character" w:styleId="802" w:customStyle="1">
    <w:name w:val="WW8Num10z5"/>
    <w:qFormat/>
  </w:style>
  <w:style w:type="character" w:styleId="803" w:customStyle="1">
    <w:name w:val="WW8Num10z6"/>
    <w:qFormat/>
  </w:style>
  <w:style w:type="character" w:styleId="804" w:customStyle="1">
    <w:name w:val="WW8Num10z7"/>
    <w:qFormat/>
  </w:style>
  <w:style w:type="character" w:styleId="805" w:customStyle="1">
    <w:name w:val="WW8Num10z8"/>
    <w:qFormat/>
  </w:style>
  <w:style w:type="character" w:styleId="806" w:customStyle="1">
    <w:name w:val="WW8Num11z0"/>
    <w:qFormat/>
  </w:style>
  <w:style w:type="character" w:styleId="807" w:customStyle="1">
    <w:name w:val="WW8Num11z1"/>
    <w:qFormat/>
  </w:style>
  <w:style w:type="character" w:styleId="808" w:customStyle="1">
    <w:name w:val="WW8Num11z2"/>
    <w:qFormat/>
  </w:style>
  <w:style w:type="character" w:styleId="809" w:customStyle="1">
    <w:name w:val="WW8Num11z3"/>
    <w:qFormat/>
  </w:style>
  <w:style w:type="character" w:styleId="810" w:customStyle="1">
    <w:name w:val="WW8Num11z4"/>
    <w:qFormat/>
  </w:style>
  <w:style w:type="character" w:styleId="811" w:customStyle="1">
    <w:name w:val="WW8Num11z5"/>
    <w:qFormat/>
  </w:style>
  <w:style w:type="character" w:styleId="812" w:customStyle="1">
    <w:name w:val="WW8Num11z6"/>
    <w:qFormat/>
  </w:style>
  <w:style w:type="character" w:styleId="813" w:customStyle="1">
    <w:name w:val="WW8Num11z7"/>
    <w:qFormat/>
  </w:style>
  <w:style w:type="character" w:styleId="814" w:customStyle="1">
    <w:name w:val="WW8Num11z8"/>
    <w:qFormat/>
  </w:style>
  <w:style w:type="character" w:styleId="815" w:customStyle="1">
    <w:name w:val="WW8Num12z0"/>
    <w:qFormat/>
  </w:style>
  <w:style w:type="character" w:styleId="816" w:customStyle="1">
    <w:name w:val="WW8Num12z1"/>
    <w:qFormat/>
  </w:style>
  <w:style w:type="character" w:styleId="817" w:customStyle="1">
    <w:name w:val="WW8Num12z2"/>
    <w:qFormat/>
  </w:style>
  <w:style w:type="character" w:styleId="818" w:customStyle="1">
    <w:name w:val="WW8Num12z3"/>
    <w:qFormat/>
  </w:style>
  <w:style w:type="character" w:styleId="819" w:customStyle="1">
    <w:name w:val="WW8Num12z4"/>
    <w:qFormat/>
  </w:style>
  <w:style w:type="character" w:styleId="820" w:customStyle="1">
    <w:name w:val="WW8Num12z5"/>
    <w:qFormat/>
  </w:style>
  <w:style w:type="character" w:styleId="821" w:customStyle="1">
    <w:name w:val="WW8Num12z6"/>
    <w:qFormat/>
  </w:style>
  <w:style w:type="character" w:styleId="822" w:customStyle="1">
    <w:name w:val="WW8Num12z7"/>
    <w:qFormat/>
  </w:style>
  <w:style w:type="character" w:styleId="823" w:customStyle="1">
    <w:name w:val="WW8Num12z8"/>
    <w:qFormat/>
  </w:style>
  <w:style w:type="character" w:styleId="824" w:customStyle="1">
    <w:name w:val="WW8Num13z0"/>
    <w:qFormat/>
  </w:style>
  <w:style w:type="character" w:styleId="825" w:customStyle="1">
    <w:name w:val="WW8Num14z0"/>
    <w:qFormat/>
  </w:style>
  <w:style w:type="character" w:styleId="826" w:customStyle="1">
    <w:name w:val="WW8Num14z1"/>
    <w:qFormat/>
    <w:rPr>
      <w:b w:val="0"/>
    </w:rPr>
  </w:style>
  <w:style w:type="character" w:styleId="827" w:customStyle="1">
    <w:name w:val="WW8Num15z0"/>
    <w:qFormat/>
  </w:style>
  <w:style w:type="character" w:styleId="828" w:customStyle="1">
    <w:name w:val="WW8Num16z0"/>
    <w:qFormat/>
  </w:style>
  <w:style w:type="character" w:styleId="829" w:customStyle="1">
    <w:name w:val="WW8Num17z0"/>
    <w:qFormat/>
  </w:style>
  <w:style w:type="character" w:styleId="830" w:customStyle="1">
    <w:name w:val="WW8Num17z1"/>
    <w:qFormat/>
  </w:style>
  <w:style w:type="character" w:styleId="831" w:customStyle="1">
    <w:name w:val="WW8Num17z2"/>
    <w:qFormat/>
  </w:style>
  <w:style w:type="character" w:styleId="832" w:customStyle="1">
    <w:name w:val="WW8Num17z3"/>
    <w:qFormat/>
  </w:style>
  <w:style w:type="character" w:styleId="833" w:customStyle="1">
    <w:name w:val="WW8Num17z4"/>
    <w:qFormat/>
  </w:style>
  <w:style w:type="character" w:styleId="834" w:customStyle="1">
    <w:name w:val="WW8Num17z5"/>
    <w:qFormat/>
  </w:style>
  <w:style w:type="character" w:styleId="835" w:customStyle="1">
    <w:name w:val="WW8Num17z6"/>
    <w:qFormat/>
  </w:style>
  <w:style w:type="character" w:styleId="836" w:customStyle="1">
    <w:name w:val="WW8Num17z7"/>
    <w:qFormat/>
  </w:style>
  <w:style w:type="character" w:styleId="837" w:customStyle="1">
    <w:name w:val="WW8Num17z8"/>
    <w:qFormat/>
  </w:style>
  <w:style w:type="character" w:styleId="838" w:customStyle="1">
    <w:name w:val="WW8Num18z0"/>
    <w:qFormat/>
  </w:style>
  <w:style w:type="character" w:styleId="839" w:customStyle="1">
    <w:name w:val="WW8Num18z1"/>
    <w:qFormat/>
  </w:style>
  <w:style w:type="character" w:styleId="840" w:customStyle="1">
    <w:name w:val="WW8Num18z2"/>
    <w:qFormat/>
  </w:style>
  <w:style w:type="character" w:styleId="841" w:customStyle="1">
    <w:name w:val="WW8Num18z3"/>
    <w:qFormat/>
  </w:style>
  <w:style w:type="character" w:styleId="842" w:customStyle="1">
    <w:name w:val="WW8Num18z4"/>
    <w:qFormat/>
  </w:style>
  <w:style w:type="character" w:styleId="843" w:customStyle="1">
    <w:name w:val="WW8Num18z5"/>
    <w:qFormat/>
  </w:style>
  <w:style w:type="character" w:styleId="844" w:customStyle="1">
    <w:name w:val="WW8Num18z6"/>
    <w:qFormat/>
  </w:style>
  <w:style w:type="character" w:styleId="845" w:customStyle="1">
    <w:name w:val="WW8Num18z7"/>
    <w:qFormat/>
  </w:style>
  <w:style w:type="character" w:styleId="846" w:customStyle="1">
    <w:name w:val="WW8Num18z8"/>
    <w:qFormat/>
  </w:style>
  <w:style w:type="character" w:styleId="847" w:customStyle="1">
    <w:name w:val="WW8Num19z0"/>
    <w:qFormat/>
  </w:style>
  <w:style w:type="character" w:styleId="848" w:customStyle="1">
    <w:name w:val="WW8Num19z1"/>
    <w:qFormat/>
  </w:style>
  <w:style w:type="character" w:styleId="849" w:customStyle="1">
    <w:name w:val="WW8Num19z2"/>
    <w:qFormat/>
  </w:style>
  <w:style w:type="character" w:styleId="850" w:customStyle="1">
    <w:name w:val="WW8Num19z3"/>
    <w:qFormat/>
  </w:style>
  <w:style w:type="character" w:styleId="851" w:customStyle="1">
    <w:name w:val="WW8Num19z4"/>
    <w:qFormat/>
  </w:style>
  <w:style w:type="character" w:styleId="852" w:customStyle="1">
    <w:name w:val="WW8Num19z5"/>
    <w:qFormat/>
  </w:style>
  <w:style w:type="character" w:styleId="853" w:customStyle="1">
    <w:name w:val="WW8Num19z6"/>
    <w:qFormat/>
  </w:style>
  <w:style w:type="character" w:styleId="854" w:customStyle="1">
    <w:name w:val="WW8Num19z7"/>
    <w:qFormat/>
  </w:style>
  <w:style w:type="character" w:styleId="855" w:customStyle="1">
    <w:name w:val="WW8Num19z8"/>
    <w:qFormat/>
  </w:style>
  <w:style w:type="character" w:styleId="856" w:customStyle="1">
    <w:name w:val="WW8Num20z0"/>
    <w:qFormat/>
  </w:style>
  <w:style w:type="character" w:styleId="857" w:customStyle="1">
    <w:name w:val="WW8Num20z1"/>
    <w:qFormat/>
  </w:style>
  <w:style w:type="character" w:styleId="858" w:customStyle="1">
    <w:name w:val="WW8Num20z2"/>
    <w:qFormat/>
  </w:style>
  <w:style w:type="character" w:styleId="859" w:customStyle="1">
    <w:name w:val="WW8Num20z3"/>
    <w:qFormat/>
  </w:style>
  <w:style w:type="character" w:styleId="860" w:customStyle="1">
    <w:name w:val="WW8Num20z4"/>
    <w:qFormat/>
  </w:style>
  <w:style w:type="character" w:styleId="861" w:customStyle="1">
    <w:name w:val="WW8Num20z5"/>
    <w:qFormat/>
  </w:style>
  <w:style w:type="character" w:styleId="862" w:customStyle="1">
    <w:name w:val="WW8Num20z6"/>
    <w:qFormat/>
  </w:style>
  <w:style w:type="character" w:styleId="863" w:customStyle="1">
    <w:name w:val="WW8Num20z7"/>
    <w:qFormat/>
  </w:style>
  <w:style w:type="character" w:styleId="864" w:customStyle="1">
    <w:name w:val="WW8Num20z8"/>
    <w:qFormat/>
  </w:style>
  <w:style w:type="character" w:styleId="865" w:customStyle="1">
    <w:name w:val="WW8Num21z0"/>
    <w:qFormat/>
  </w:style>
  <w:style w:type="character" w:styleId="866" w:customStyle="1">
    <w:name w:val="WW8Num21z1"/>
    <w:qFormat/>
  </w:style>
  <w:style w:type="character" w:styleId="867" w:customStyle="1">
    <w:name w:val="WW8Num21z2"/>
    <w:qFormat/>
  </w:style>
  <w:style w:type="character" w:styleId="868" w:customStyle="1">
    <w:name w:val="WW8Num21z3"/>
    <w:qFormat/>
  </w:style>
  <w:style w:type="character" w:styleId="869" w:customStyle="1">
    <w:name w:val="WW8Num21z4"/>
    <w:qFormat/>
  </w:style>
  <w:style w:type="character" w:styleId="870" w:customStyle="1">
    <w:name w:val="WW8Num21z5"/>
    <w:qFormat/>
  </w:style>
  <w:style w:type="character" w:styleId="871" w:customStyle="1">
    <w:name w:val="WW8Num21z6"/>
    <w:qFormat/>
  </w:style>
  <w:style w:type="character" w:styleId="872" w:customStyle="1">
    <w:name w:val="WW8Num21z7"/>
    <w:qFormat/>
  </w:style>
  <w:style w:type="character" w:styleId="873" w:customStyle="1">
    <w:name w:val="WW8Num21z8"/>
    <w:qFormat/>
  </w:style>
  <w:style w:type="character" w:styleId="874" w:customStyle="1">
    <w:name w:val="WW8Num22z0"/>
    <w:qFormat/>
  </w:style>
  <w:style w:type="character" w:styleId="875" w:customStyle="1">
    <w:name w:val="WW8Num22z1"/>
    <w:qFormat/>
  </w:style>
  <w:style w:type="character" w:styleId="876" w:customStyle="1">
    <w:name w:val="WW8Num22z2"/>
    <w:qFormat/>
  </w:style>
  <w:style w:type="character" w:styleId="877" w:customStyle="1">
    <w:name w:val="WW8Num22z3"/>
    <w:qFormat/>
  </w:style>
  <w:style w:type="character" w:styleId="878" w:customStyle="1">
    <w:name w:val="WW8Num22z4"/>
    <w:qFormat/>
  </w:style>
  <w:style w:type="character" w:styleId="879" w:customStyle="1">
    <w:name w:val="WW8Num22z5"/>
    <w:qFormat/>
  </w:style>
  <w:style w:type="character" w:styleId="880" w:customStyle="1">
    <w:name w:val="WW8Num22z6"/>
    <w:qFormat/>
  </w:style>
  <w:style w:type="character" w:styleId="881" w:customStyle="1">
    <w:name w:val="WW8Num22z7"/>
    <w:qFormat/>
  </w:style>
  <w:style w:type="character" w:styleId="882" w:customStyle="1">
    <w:name w:val="WW8Num22z8"/>
    <w:qFormat/>
  </w:style>
  <w:style w:type="character" w:styleId="883" w:customStyle="1">
    <w:name w:val="WW8Num23z0"/>
    <w:qFormat/>
  </w:style>
  <w:style w:type="character" w:styleId="884" w:customStyle="1">
    <w:name w:val="WW8Num23z1"/>
    <w:qFormat/>
    <w:rPr>
      <w:b w:val="0"/>
    </w:rPr>
  </w:style>
  <w:style w:type="character" w:styleId="885" w:customStyle="1">
    <w:name w:val="WW8Num24z0"/>
    <w:qFormat/>
    <w:rPr>
      <w:color w:val="000000"/>
    </w:rPr>
  </w:style>
  <w:style w:type="character" w:styleId="886" w:customStyle="1">
    <w:name w:val="WW8Num24z1"/>
    <w:qFormat/>
  </w:style>
  <w:style w:type="character" w:styleId="887" w:customStyle="1">
    <w:name w:val="WW8Num25z0"/>
    <w:qFormat/>
  </w:style>
  <w:style w:type="character" w:styleId="888" w:customStyle="1">
    <w:name w:val="WW8Num26z0"/>
    <w:qFormat/>
    <w:rPr>
      <w:color w:val="000000"/>
    </w:rPr>
  </w:style>
  <w:style w:type="character" w:styleId="889" w:customStyle="1">
    <w:name w:val="WW8Num27z0"/>
    <w:qFormat/>
  </w:style>
  <w:style w:type="character" w:styleId="890" w:customStyle="1">
    <w:name w:val="WW8Num27z1"/>
    <w:qFormat/>
    <w:rPr>
      <w:b w:val="0"/>
      <w:sz w:val="28"/>
      <w:szCs w:val="28"/>
    </w:rPr>
  </w:style>
  <w:style w:type="character" w:styleId="891" w:customStyle="1">
    <w:name w:val="WW8Num28z0"/>
    <w:qFormat/>
  </w:style>
  <w:style w:type="character" w:styleId="892" w:customStyle="1">
    <w:name w:val="WW8Num29z0"/>
    <w:qFormat/>
  </w:style>
  <w:style w:type="character" w:styleId="893" w:customStyle="1">
    <w:name w:val="WW8Num30z0"/>
    <w:qFormat/>
  </w:style>
  <w:style w:type="character" w:styleId="894" w:customStyle="1">
    <w:name w:val="WW8Num30z1"/>
    <w:qFormat/>
    <w:rPr>
      <w:b w:val="0"/>
    </w:rPr>
  </w:style>
  <w:style w:type="character" w:styleId="895" w:customStyle="1">
    <w:name w:val="WW8Num31z0"/>
    <w:qFormat/>
  </w:style>
  <w:style w:type="character" w:styleId="896" w:customStyle="1">
    <w:name w:val="WW8Num32z0"/>
    <w:qFormat/>
    <w:rPr>
      <w:sz w:val="28"/>
    </w:rPr>
  </w:style>
  <w:style w:type="character" w:styleId="897" w:customStyle="1">
    <w:name w:val="WW8Num32z1"/>
    <w:qFormat/>
  </w:style>
  <w:style w:type="character" w:styleId="898" w:customStyle="1">
    <w:name w:val="WW8Num32z2"/>
    <w:qFormat/>
  </w:style>
  <w:style w:type="character" w:styleId="899" w:customStyle="1">
    <w:name w:val="WW8Num32z3"/>
    <w:qFormat/>
  </w:style>
  <w:style w:type="character" w:styleId="900" w:customStyle="1">
    <w:name w:val="WW8Num32z4"/>
    <w:qFormat/>
  </w:style>
  <w:style w:type="character" w:styleId="901" w:customStyle="1">
    <w:name w:val="WW8Num32z5"/>
    <w:qFormat/>
  </w:style>
  <w:style w:type="character" w:styleId="902" w:customStyle="1">
    <w:name w:val="WW8Num32z6"/>
    <w:qFormat/>
  </w:style>
  <w:style w:type="character" w:styleId="903" w:customStyle="1">
    <w:name w:val="WW8Num32z7"/>
    <w:qFormat/>
  </w:style>
  <w:style w:type="character" w:styleId="904" w:customStyle="1">
    <w:name w:val="WW8Num32z8"/>
    <w:qFormat/>
  </w:style>
  <w:style w:type="character" w:styleId="905" w:customStyle="1">
    <w:name w:val="WW8Num33z0"/>
    <w:qFormat/>
  </w:style>
  <w:style w:type="character" w:styleId="906" w:customStyle="1">
    <w:name w:val="WW8Num33z1"/>
    <w:qFormat/>
  </w:style>
  <w:style w:type="character" w:styleId="907" w:customStyle="1">
    <w:name w:val="WW8Num33z2"/>
    <w:qFormat/>
  </w:style>
  <w:style w:type="character" w:styleId="908" w:customStyle="1">
    <w:name w:val="WW8Num33z3"/>
    <w:qFormat/>
  </w:style>
  <w:style w:type="character" w:styleId="909" w:customStyle="1">
    <w:name w:val="WW8Num33z4"/>
    <w:qFormat/>
  </w:style>
  <w:style w:type="character" w:styleId="910" w:customStyle="1">
    <w:name w:val="WW8Num33z5"/>
    <w:qFormat/>
  </w:style>
  <w:style w:type="character" w:styleId="911" w:customStyle="1">
    <w:name w:val="WW8Num33z6"/>
    <w:qFormat/>
  </w:style>
  <w:style w:type="character" w:styleId="912" w:customStyle="1">
    <w:name w:val="WW8Num33z7"/>
    <w:qFormat/>
  </w:style>
  <w:style w:type="character" w:styleId="913" w:customStyle="1">
    <w:name w:val="WW8Num33z8"/>
    <w:qFormat/>
  </w:style>
  <w:style w:type="character" w:styleId="914" w:customStyle="1">
    <w:name w:val="WW8Num34z0"/>
    <w:qFormat/>
    <w:rPr>
      <w:rFonts w:ascii="Times New Roman" w:hAnsi="Times New Roman"/>
      <w:color w:val="000000"/>
    </w:rPr>
  </w:style>
  <w:style w:type="character" w:styleId="915" w:customStyle="1">
    <w:name w:val="WW8Num34z1"/>
    <w:qFormat/>
    <w:rPr>
      <w:rFonts w:ascii="Times New Roman" w:hAnsi="Times New Roman"/>
    </w:rPr>
  </w:style>
  <w:style w:type="character" w:styleId="916" w:customStyle="1">
    <w:name w:val="WW8Num34z2"/>
    <w:qFormat/>
    <w:rPr>
      <w:rFonts w:ascii="Symbol" w:hAnsi="Symbol"/>
    </w:rPr>
  </w:style>
  <w:style w:type="character" w:styleId="917" w:customStyle="1">
    <w:name w:val="WW8Num35z0"/>
    <w:qFormat/>
  </w:style>
  <w:style w:type="character" w:styleId="918" w:customStyle="1">
    <w:name w:val="WW8Num36z0"/>
    <w:qFormat/>
  </w:style>
  <w:style w:type="character" w:styleId="919" w:customStyle="1">
    <w:name w:val="WW8Num36z1"/>
    <w:qFormat/>
  </w:style>
  <w:style w:type="character" w:styleId="920" w:customStyle="1">
    <w:name w:val="WW8Num36z2"/>
    <w:qFormat/>
  </w:style>
  <w:style w:type="character" w:styleId="921" w:customStyle="1">
    <w:name w:val="WW8Num36z3"/>
    <w:qFormat/>
  </w:style>
  <w:style w:type="character" w:styleId="922" w:customStyle="1">
    <w:name w:val="WW8Num36z4"/>
    <w:qFormat/>
  </w:style>
  <w:style w:type="character" w:styleId="923" w:customStyle="1">
    <w:name w:val="WW8Num36z5"/>
    <w:qFormat/>
  </w:style>
  <w:style w:type="character" w:styleId="924" w:customStyle="1">
    <w:name w:val="WW8Num36z6"/>
    <w:qFormat/>
  </w:style>
  <w:style w:type="character" w:styleId="925" w:customStyle="1">
    <w:name w:val="WW8Num36z7"/>
    <w:qFormat/>
  </w:style>
  <w:style w:type="character" w:styleId="926" w:customStyle="1">
    <w:name w:val="WW8Num36z8"/>
    <w:qFormat/>
  </w:style>
  <w:style w:type="character" w:styleId="927" w:customStyle="1">
    <w:name w:val="WW8Num37z0"/>
    <w:qFormat/>
  </w:style>
  <w:style w:type="character" w:styleId="928" w:customStyle="1">
    <w:name w:val="WW8Num37z1"/>
    <w:qFormat/>
  </w:style>
  <w:style w:type="character" w:styleId="929" w:customStyle="1">
    <w:name w:val="WW8Num37z2"/>
    <w:qFormat/>
  </w:style>
  <w:style w:type="character" w:styleId="930" w:customStyle="1">
    <w:name w:val="WW8Num37z3"/>
    <w:qFormat/>
  </w:style>
  <w:style w:type="character" w:styleId="931" w:customStyle="1">
    <w:name w:val="WW8Num37z4"/>
    <w:qFormat/>
  </w:style>
  <w:style w:type="character" w:styleId="932" w:customStyle="1">
    <w:name w:val="WW8Num37z5"/>
    <w:qFormat/>
  </w:style>
  <w:style w:type="character" w:styleId="933" w:customStyle="1">
    <w:name w:val="WW8Num37z6"/>
    <w:qFormat/>
  </w:style>
  <w:style w:type="character" w:styleId="934" w:customStyle="1">
    <w:name w:val="WW8Num37z7"/>
    <w:qFormat/>
  </w:style>
  <w:style w:type="character" w:styleId="935" w:customStyle="1">
    <w:name w:val="WW8Num37z8"/>
    <w:qFormat/>
  </w:style>
  <w:style w:type="character" w:styleId="936" w:customStyle="1">
    <w:name w:val="WW8Num38z0"/>
    <w:qFormat/>
  </w:style>
  <w:style w:type="character" w:styleId="937" w:customStyle="1">
    <w:name w:val="WW8Num39z0"/>
    <w:qFormat/>
    <w:rPr>
      <w:b/>
    </w:rPr>
  </w:style>
  <w:style w:type="character" w:styleId="938" w:customStyle="1">
    <w:name w:val="WW8Num39z1"/>
    <w:qFormat/>
    <w:rPr>
      <w:b w:val="0"/>
    </w:rPr>
  </w:style>
  <w:style w:type="character" w:styleId="939" w:customStyle="1">
    <w:name w:val="WW8Num39z2"/>
    <w:qFormat/>
  </w:style>
  <w:style w:type="character" w:styleId="940" w:customStyle="1">
    <w:name w:val="WW8Num40z0"/>
    <w:qFormat/>
    <w:rPr>
      <w:rFonts w:eastAsia="Times New Roman"/>
      <w:b/>
    </w:rPr>
  </w:style>
  <w:style w:type="character" w:styleId="941" w:customStyle="1">
    <w:name w:val="WW8Num40z1"/>
    <w:qFormat/>
    <w:rPr>
      <w:rFonts w:eastAsia="Times New Roman"/>
    </w:rPr>
  </w:style>
  <w:style w:type="character" w:styleId="942" w:customStyle="1">
    <w:name w:val="WW8Num41z0"/>
    <w:qFormat/>
  </w:style>
  <w:style w:type="character" w:styleId="943" w:customStyle="1">
    <w:name w:val="WW8Num41z1"/>
    <w:qFormat/>
  </w:style>
  <w:style w:type="character" w:styleId="944" w:customStyle="1">
    <w:name w:val="WW8Num41z2"/>
    <w:qFormat/>
  </w:style>
  <w:style w:type="character" w:styleId="945" w:customStyle="1">
    <w:name w:val="WW8Num41z3"/>
    <w:qFormat/>
  </w:style>
  <w:style w:type="character" w:styleId="946" w:customStyle="1">
    <w:name w:val="WW8Num41z4"/>
    <w:qFormat/>
  </w:style>
  <w:style w:type="character" w:styleId="947" w:customStyle="1">
    <w:name w:val="WW8Num41z5"/>
    <w:qFormat/>
  </w:style>
  <w:style w:type="character" w:styleId="948" w:customStyle="1">
    <w:name w:val="WW8Num41z6"/>
    <w:qFormat/>
  </w:style>
  <w:style w:type="character" w:styleId="949" w:customStyle="1">
    <w:name w:val="WW8Num41z7"/>
    <w:qFormat/>
  </w:style>
  <w:style w:type="character" w:styleId="950" w:customStyle="1">
    <w:name w:val="WW8Num41z8"/>
    <w:qFormat/>
  </w:style>
  <w:style w:type="character" w:styleId="951" w:customStyle="1">
    <w:name w:val="WW8Num42z0"/>
    <w:qFormat/>
  </w:style>
  <w:style w:type="character" w:styleId="952" w:customStyle="1">
    <w:name w:val="WW8Num43z0"/>
    <w:qFormat/>
  </w:style>
  <w:style w:type="character" w:styleId="953" w:customStyle="1">
    <w:name w:val="WW8Num43z1"/>
    <w:qFormat/>
    <w:rPr>
      <w:b w:val="0"/>
    </w:rPr>
  </w:style>
  <w:style w:type="character" w:styleId="954" w:customStyle="1">
    <w:name w:val="WW8Num44z0"/>
    <w:qFormat/>
    <w:rPr>
      <w:rFonts w:eastAsia="Times New Roman"/>
      <w:b/>
    </w:rPr>
  </w:style>
  <w:style w:type="character" w:styleId="955" w:customStyle="1">
    <w:name w:val="WW8Num44z1"/>
    <w:qFormat/>
    <w:rPr>
      <w:rFonts w:eastAsia="Times New Roman"/>
    </w:rPr>
  </w:style>
  <w:style w:type="character" w:styleId="956" w:customStyle="1">
    <w:name w:val="WW8Num45z0"/>
    <w:qFormat/>
    <w:rPr>
      <w:b w:val="0"/>
    </w:rPr>
  </w:style>
  <w:style w:type="character" w:styleId="957" w:customStyle="1">
    <w:name w:val="WW8Num45z1"/>
    <w:qFormat/>
  </w:style>
  <w:style w:type="character" w:styleId="958" w:customStyle="1">
    <w:name w:val="WW8Num45z2"/>
    <w:qFormat/>
  </w:style>
  <w:style w:type="character" w:styleId="959" w:customStyle="1">
    <w:name w:val="WW8Num45z3"/>
    <w:qFormat/>
  </w:style>
  <w:style w:type="character" w:styleId="960" w:customStyle="1">
    <w:name w:val="WW8Num45z4"/>
    <w:qFormat/>
  </w:style>
  <w:style w:type="character" w:styleId="961" w:customStyle="1">
    <w:name w:val="WW8Num45z5"/>
    <w:qFormat/>
  </w:style>
  <w:style w:type="character" w:styleId="962" w:customStyle="1">
    <w:name w:val="WW8Num45z6"/>
    <w:qFormat/>
  </w:style>
  <w:style w:type="character" w:styleId="963" w:customStyle="1">
    <w:name w:val="WW8Num45z7"/>
    <w:qFormat/>
  </w:style>
  <w:style w:type="character" w:styleId="964" w:customStyle="1">
    <w:name w:val="WW8Num45z8"/>
    <w:qFormat/>
  </w:style>
  <w:style w:type="character" w:styleId="965" w:customStyle="1">
    <w:name w:val="WW8Num46z0"/>
    <w:qFormat/>
    <w:rPr>
      <w:b/>
    </w:rPr>
  </w:style>
  <w:style w:type="character" w:styleId="966" w:customStyle="1">
    <w:name w:val="WW8Num46z1"/>
    <w:qFormat/>
    <w:rPr>
      <w:b w:val="0"/>
    </w:rPr>
  </w:style>
  <w:style w:type="character" w:styleId="967" w:customStyle="1">
    <w:name w:val="WW8Num46z2"/>
    <w:qFormat/>
  </w:style>
  <w:style w:type="character" w:styleId="968" w:customStyle="1">
    <w:name w:val="WW8Num47z0"/>
    <w:qFormat/>
  </w:style>
  <w:style w:type="character" w:styleId="969" w:customStyle="1">
    <w:name w:val="WW8Num48z0"/>
    <w:qFormat/>
  </w:style>
  <w:style w:type="character" w:styleId="970" w:customStyle="1">
    <w:name w:val="WW8Num48z1"/>
    <w:qFormat/>
  </w:style>
  <w:style w:type="character" w:styleId="971" w:customStyle="1">
    <w:name w:val="WW8Num48z2"/>
    <w:qFormat/>
  </w:style>
  <w:style w:type="character" w:styleId="972" w:customStyle="1">
    <w:name w:val="WW8Num48z3"/>
    <w:qFormat/>
  </w:style>
  <w:style w:type="character" w:styleId="973" w:customStyle="1">
    <w:name w:val="WW8Num48z4"/>
    <w:qFormat/>
  </w:style>
  <w:style w:type="character" w:styleId="974" w:customStyle="1">
    <w:name w:val="WW8Num48z5"/>
    <w:qFormat/>
  </w:style>
  <w:style w:type="character" w:styleId="975" w:customStyle="1">
    <w:name w:val="WW8Num48z6"/>
    <w:qFormat/>
  </w:style>
  <w:style w:type="character" w:styleId="976" w:customStyle="1">
    <w:name w:val="WW8Num48z7"/>
    <w:qFormat/>
  </w:style>
  <w:style w:type="character" w:styleId="977" w:customStyle="1">
    <w:name w:val="WW8Num48z8"/>
    <w:qFormat/>
  </w:style>
  <w:style w:type="character" w:styleId="978" w:customStyle="1">
    <w:name w:val="WW8Num49z0"/>
    <w:qFormat/>
  </w:style>
  <w:style w:type="character" w:styleId="979" w:customStyle="1">
    <w:name w:val="Основной шрифт абзаца1"/>
    <w:qFormat/>
  </w:style>
  <w:style w:type="character" w:styleId="980" w:customStyle="1">
    <w:name w:val="Основной текст Знак"/>
    <w:qFormat/>
    <w:rPr>
      <w:spacing w:val="10"/>
      <w:sz w:val="25"/>
      <w:szCs w:val="25"/>
      <w:lang w:bidi="ar-SA"/>
    </w:rPr>
  </w:style>
  <w:style w:type="character" w:styleId="981" w:customStyle="1">
    <w:name w:val="Основной текст (3)_"/>
    <w:qFormat/>
    <w:rPr>
      <w:spacing w:val="10"/>
      <w:lang w:bidi="ar-SA"/>
    </w:rPr>
  </w:style>
  <w:style w:type="character" w:styleId="982" w:customStyle="1">
    <w:name w:val="Основной текст + Полужирный"/>
    <w:qFormat/>
    <w:rPr>
      <w:rFonts w:ascii="Times New Roman" w:hAnsi="Times New Roman"/>
      <w:b/>
      <w:bCs/>
      <w:spacing w:val="0"/>
      <w:sz w:val="23"/>
      <w:szCs w:val="23"/>
      <w:lang w:bidi="ar-SA"/>
    </w:rPr>
  </w:style>
  <w:style w:type="character" w:styleId="983" w:customStyle="1">
    <w:name w:val="Основной текст (5)_"/>
    <w:qFormat/>
    <w:rPr>
      <w:rFonts w:ascii="Garamond" w:hAnsi="Garamond"/>
      <w:b/>
      <w:bCs/>
      <w:spacing w:val="10"/>
      <w:sz w:val="23"/>
      <w:szCs w:val="23"/>
      <w:lang w:bidi="ar-SA"/>
    </w:rPr>
  </w:style>
  <w:style w:type="character" w:styleId="984" w:customStyle="1">
    <w:name w:val="Основной текст (6)_"/>
    <w:qFormat/>
    <w:rPr>
      <w:sz w:val="25"/>
      <w:szCs w:val="25"/>
      <w:lang w:bidi="ar-SA"/>
    </w:rPr>
  </w:style>
  <w:style w:type="character" w:styleId="985" w:customStyle="1">
    <w:name w:val="Текст выноски Знак"/>
    <w:qFormat/>
    <w:rPr>
      <w:rFonts w:ascii="Tahoma" w:hAnsi="Tahoma"/>
      <w:sz w:val="16"/>
      <w:szCs w:val="16"/>
    </w:rPr>
  </w:style>
  <w:style w:type="character" w:styleId="986" w:customStyle="1">
    <w:name w:val="Верхний колонтитул Знак"/>
    <w:qFormat/>
    <w:rPr>
      <w:sz w:val="24"/>
      <w:szCs w:val="24"/>
    </w:rPr>
  </w:style>
  <w:style w:type="character" w:styleId="987" w:customStyle="1">
    <w:name w:val="Нижний колонтитул Знак"/>
    <w:qFormat/>
    <w:rPr>
      <w:sz w:val="24"/>
      <w:szCs w:val="24"/>
    </w:rPr>
  </w:style>
  <w:style w:type="character" w:styleId="988" w:customStyle="1">
    <w:name w:val="Знак примечания1"/>
    <w:qFormat/>
    <w:rPr>
      <w:sz w:val="16"/>
      <w:szCs w:val="16"/>
    </w:rPr>
  </w:style>
  <w:style w:type="character" w:styleId="989" w:customStyle="1">
    <w:name w:val="Текст примечания Знак"/>
    <w:basedOn w:val="979"/>
    <w:qFormat/>
  </w:style>
  <w:style w:type="character" w:styleId="990" w:customStyle="1">
    <w:name w:val="Тема примечания Знак"/>
    <w:qFormat/>
    <w:rPr>
      <w:b/>
      <w:bCs/>
    </w:rPr>
  </w:style>
  <w:style w:type="character" w:styleId="991" w:customStyle="1">
    <w:name w:val="Заголовок 1 Знак"/>
    <w:qFormat/>
    <w:rPr>
      <w:rFonts w:ascii="Cambria" w:hAnsi="Cambria"/>
      <w:b/>
      <w:bCs/>
      <w:sz w:val="32"/>
      <w:szCs w:val="32"/>
    </w:rPr>
  </w:style>
  <w:style w:type="character" w:styleId="992">
    <w:name w:val="page number"/>
  </w:style>
  <w:style w:type="character" w:styleId="993" w:customStyle="1">
    <w:name w:val="Основной текст 2 Знак"/>
    <w:qFormat/>
    <w:rPr>
      <w:sz w:val="28"/>
      <w:szCs w:val="28"/>
    </w:rPr>
  </w:style>
  <w:style w:type="character" w:styleId="994" w:customStyle="1">
    <w:name w:val="Основной текст с отступом 2 Знак"/>
    <w:qFormat/>
  </w:style>
  <w:style w:type="character" w:styleId="995" w:customStyle="1">
    <w:name w:val="Основной текст с отступом 3 Знак"/>
    <w:qFormat/>
    <w:rPr>
      <w:sz w:val="28"/>
      <w:szCs w:val="28"/>
    </w:rPr>
  </w:style>
  <w:style w:type="character" w:styleId="996" w:customStyle="1">
    <w:name w:val="Схема документа Знак"/>
    <w:qFormat/>
    <w:rPr>
      <w:sz w:val="2"/>
      <w:szCs w:val="2"/>
      <w:shd w:val="clear" w:color="auto" w:fill="000080"/>
    </w:rPr>
  </w:style>
  <w:style w:type="character" w:styleId="997" w:customStyle="1">
    <w:name w:val="Основной текст 3 Знак"/>
    <w:qFormat/>
    <w:rPr>
      <w:sz w:val="16"/>
      <w:szCs w:val="16"/>
    </w:rPr>
  </w:style>
  <w:style w:type="character" w:styleId="998" w:customStyle="1">
    <w:name w:val="paragraph"/>
    <w:qFormat/>
  </w:style>
  <w:style w:type="character" w:styleId="999" w:customStyle="1">
    <w:name w:val="Нумерация строк"/>
  </w:style>
  <w:style w:type="character" w:styleId="1000" w:customStyle="1">
    <w:name w:val="Знак Знак"/>
    <w:qFormat/>
    <w:rPr>
      <w:rFonts w:ascii="Tahoma" w:hAnsi="Tahoma"/>
      <w:sz w:val="16"/>
      <w:szCs w:val="16"/>
    </w:rPr>
  </w:style>
  <w:style w:type="character" w:styleId="1001" w:customStyle="1">
    <w:name w:val="Средняя заливка 1 - Акцент 2 Знак"/>
    <w:qFormat/>
    <w:rPr>
      <w:sz w:val="22"/>
      <w:szCs w:val="22"/>
      <w:lang w:bidi="ar-SA"/>
    </w:rPr>
  </w:style>
  <w:style w:type="character" w:styleId="1002" w:customStyle="1">
    <w:name w:val="Знак Знак1"/>
    <w:qFormat/>
    <w:rPr>
      <w:sz w:val="28"/>
      <w:szCs w:val="28"/>
      <w:lang w:val="ru-RU"/>
    </w:rPr>
  </w:style>
  <w:style w:type="character" w:styleId="1003" w:customStyle="1">
    <w:name w:val="Body Text 2 Char"/>
    <w:qFormat/>
    <w:rPr>
      <w:sz w:val="28"/>
      <w:szCs w:val="28"/>
      <w:lang w:val="ru-RU"/>
    </w:rPr>
  </w:style>
  <w:style w:type="character" w:styleId="1004" w:customStyle="1">
    <w:name w:val="Текст Знак"/>
    <w:qFormat/>
    <w:rPr>
      <w:rFonts w:ascii="Consolas" w:hAnsi="Consolas" w:eastAsia="Calibri"/>
      <w:sz w:val="21"/>
      <w:szCs w:val="21"/>
    </w:rPr>
  </w:style>
  <w:style w:type="character" w:styleId="1005" w:customStyle="1">
    <w:name w:val="Цветная заливка - Акцент 3 Знак"/>
    <w:qFormat/>
  </w:style>
  <w:style w:type="character" w:styleId="1006" w:customStyle="1">
    <w:name w:val="Font Style14"/>
    <w:qFormat/>
    <w:rPr>
      <w:rFonts w:ascii="Times New Roman" w:hAnsi="Times New Roman"/>
      <w:sz w:val="22"/>
      <w:szCs w:val="22"/>
    </w:rPr>
  </w:style>
  <w:style w:type="character" w:styleId="1007" w:customStyle="1">
    <w:name w:val="Список Знак"/>
    <w:qFormat/>
    <w:rPr>
      <w:sz w:val="24"/>
      <w:szCs w:val="24"/>
    </w:rPr>
  </w:style>
  <w:style w:type="character" w:styleId="1008" w:customStyle="1">
    <w:name w:val="highlight"/>
    <w:qFormat/>
  </w:style>
  <w:style w:type="paragraph" w:styleId="1009">
    <w:name w:val="Title"/>
    <w:basedOn w:val="711"/>
    <w:next w:val="1010"/>
    <w:uiPriority w:val="10"/>
    <w:qFormat/>
    <w:pPr>
      <w:contextualSpacing/>
      <w:spacing w:before="300"/>
    </w:pPr>
    <w:rPr>
      <w:sz w:val="48"/>
      <w:szCs w:val="48"/>
    </w:rPr>
  </w:style>
  <w:style w:type="paragraph" w:styleId="1010">
    <w:name w:val="Body Text"/>
    <w:basedOn w:val="711"/>
    <w:pPr>
      <w:jc w:val="right"/>
      <w:spacing w:line="317" w:lineRule="exact"/>
      <w:shd w:val="clear" w:color="auto" w:fill="ffffff"/>
    </w:pPr>
    <w:rPr>
      <w:spacing w:val="10"/>
      <w:sz w:val="25"/>
      <w:szCs w:val="25"/>
      <w:lang w:val="en-US"/>
    </w:rPr>
  </w:style>
  <w:style w:type="paragraph" w:styleId="1011">
    <w:name w:val="List"/>
    <w:basedOn w:val="711"/>
    <w:pPr>
      <w:numPr>
        <w:ilvl w:val="0"/>
        <w:numId w:val="2"/>
      </w:numPr>
      <w:ind w:left="0" w:firstLine="737"/>
      <w:jc w:val="both"/>
      <w:spacing w:line="360" w:lineRule="auto"/>
    </w:pPr>
    <w:rPr>
      <w:lang w:val="en-US"/>
    </w:rPr>
  </w:style>
  <w:style w:type="paragraph" w:styleId="1012">
    <w:name w:val="Caption"/>
    <w:basedOn w:val="711"/>
    <w:link w:val="747"/>
    <w:qFormat/>
    <w:pPr>
      <w:spacing w:before="120" w:after="120"/>
      <w:suppressLineNumbers/>
    </w:pPr>
    <w:rPr>
      <w:i/>
      <w:iCs/>
    </w:rPr>
  </w:style>
  <w:style w:type="paragraph" w:styleId="1013">
    <w:name w:val="index heading"/>
    <w:basedOn w:val="711"/>
    <w:qFormat/>
    <w:pPr>
      <w:suppressLineNumbers/>
    </w:pPr>
  </w:style>
  <w:style w:type="paragraph" w:styleId="1014">
    <w:name w:val="List Paragraph"/>
    <w:basedOn w:val="711"/>
    <w:qFormat/>
    <w:pPr>
      <w:ind w:left="708"/>
    </w:pPr>
  </w:style>
  <w:style w:type="paragraph" w:styleId="1015">
    <w:name w:val="No Spacing"/>
    <w:qFormat/>
    <w:pPr>
      <w:spacing w:after="200" w:line="276" w:lineRule="auto"/>
    </w:pPr>
    <w:rPr>
      <w:rFonts w:ascii="Times New Roman" w:hAnsi="Times New Roman" w:eastAsia="Times New Roman" w:cs="Arial"/>
      <w:sz w:val="24"/>
      <w:szCs w:val="24"/>
      <w:lang w:val="ru-RU" w:eastAsia="zh-CN"/>
    </w:rPr>
  </w:style>
  <w:style w:type="paragraph" w:styleId="1016">
    <w:name w:val="Subtitle"/>
    <w:basedOn w:val="711"/>
    <w:uiPriority w:val="11"/>
    <w:qFormat/>
    <w:pPr>
      <w:spacing w:before="200"/>
    </w:pPr>
  </w:style>
  <w:style w:type="paragraph" w:styleId="1017">
    <w:name w:val="Quote"/>
    <w:basedOn w:val="711"/>
    <w:uiPriority w:val="29"/>
    <w:qFormat/>
    <w:pPr>
      <w:ind w:left="720" w:right="720"/>
    </w:pPr>
    <w:rPr>
      <w:i/>
    </w:rPr>
  </w:style>
  <w:style w:type="paragraph" w:styleId="1018">
    <w:name w:val="Intense Quote"/>
    <w:basedOn w:val="71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1019" w:customStyle="1">
    <w:name w:val="Верхний и нижний колонтитулы"/>
    <w:basedOn w:val="711"/>
    <w:qFormat/>
    <w:pPr>
      <w:tabs>
        <w:tab w:val="center" w:pos="4819" w:leader="none"/>
        <w:tab w:val="right" w:pos="9638" w:leader="none"/>
      </w:tabs>
      <w:suppressLineNumbers/>
    </w:pPr>
  </w:style>
  <w:style w:type="paragraph" w:styleId="1020">
    <w:name w:val="Header"/>
    <w:basedOn w:val="711"/>
    <w:uiPriority w:val="99"/>
    <w:unhideWhenUsed/>
    <w:rPr>
      <w:lang w:val="en-US"/>
    </w:rPr>
  </w:style>
  <w:style w:type="paragraph" w:styleId="1021">
    <w:name w:val="Footer"/>
    <w:basedOn w:val="711"/>
    <w:uiPriority w:val="99"/>
    <w:unhideWhenUsed/>
    <w:rPr>
      <w:lang w:val="en-US"/>
    </w:rPr>
  </w:style>
  <w:style w:type="paragraph" w:styleId="1022">
    <w:name w:val="footnote text"/>
    <w:basedOn w:val="711"/>
    <w:uiPriority w:val="99"/>
    <w:semiHidden/>
    <w:unhideWhenUsed/>
    <w:pPr>
      <w:spacing w:after="40" w:line="240" w:lineRule="auto"/>
    </w:pPr>
    <w:rPr>
      <w:sz w:val="18"/>
    </w:rPr>
  </w:style>
  <w:style w:type="paragraph" w:styleId="1023">
    <w:name w:val="endnote text"/>
    <w:basedOn w:val="711"/>
    <w:uiPriority w:val="99"/>
    <w:semiHidden/>
    <w:unhideWhenUsed/>
    <w:pPr>
      <w:spacing w:after="0" w:line="240" w:lineRule="auto"/>
    </w:pPr>
    <w:rPr>
      <w:sz w:val="20"/>
    </w:rPr>
  </w:style>
  <w:style w:type="paragraph" w:styleId="1024">
    <w:name w:val="toc 1"/>
    <w:basedOn w:val="711"/>
    <w:uiPriority w:val="39"/>
    <w:unhideWhenUsed/>
    <w:pPr>
      <w:spacing w:after="57"/>
    </w:pPr>
  </w:style>
  <w:style w:type="paragraph" w:styleId="1025">
    <w:name w:val="toc 2"/>
    <w:basedOn w:val="711"/>
    <w:uiPriority w:val="39"/>
    <w:unhideWhenUsed/>
    <w:pPr>
      <w:ind w:left="283"/>
      <w:spacing w:after="57"/>
    </w:pPr>
  </w:style>
  <w:style w:type="paragraph" w:styleId="1026">
    <w:name w:val="toc 3"/>
    <w:basedOn w:val="711"/>
    <w:uiPriority w:val="39"/>
    <w:unhideWhenUsed/>
    <w:pPr>
      <w:ind w:left="567"/>
      <w:spacing w:after="57"/>
    </w:pPr>
  </w:style>
  <w:style w:type="paragraph" w:styleId="1027">
    <w:name w:val="toc 4"/>
    <w:basedOn w:val="711"/>
    <w:uiPriority w:val="39"/>
    <w:unhideWhenUsed/>
    <w:pPr>
      <w:ind w:left="850"/>
      <w:spacing w:after="57"/>
    </w:pPr>
  </w:style>
  <w:style w:type="paragraph" w:styleId="1028">
    <w:name w:val="toc 5"/>
    <w:basedOn w:val="711"/>
    <w:uiPriority w:val="39"/>
    <w:unhideWhenUsed/>
    <w:pPr>
      <w:ind w:left="1134"/>
      <w:spacing w:after="57"/>
    </w:pPr>
  </w:style>
  <w:style w:type="paragraph" w:styleId="1029">
    <w:name w:val="toc 6"/>
    <w:basedOn w:val="711"/>
    <w:uiPriority w:val="39"/>
    <w:unhideWhenUsed/>
    <w:pPr>
      <w:ind w:left="1417"/>
      <w:spacing w:after="57"/>
    </w:pPr>
  </w:style>
  <w:style w:type="paragraph" w:styleId="1030">
    <w:name w:val="toc 7"/>
    <w:basedOn w:val="711"/>
    <w:uiPriority w:val="39"/>
    <w:unhideWhenUsed/>
    <w:pPr>
      <w:ind w:left="1701"/>
      <w:spacing w:after="57"/>
    </w:pPr>
  </w:style>
  <w:style w:type="paragraph" w:styleId="1031">
    <w:name w:val="toc 8"/>
    <w:basedOn w:val="711"/>
    <w:uiPriority w:val="39"/>
    <w:unhideWhenUsed/>
    <w:pPr>
      <w:ind w:left="1984"/>
      <w:spacing w:after="57"/>
    </w:pPr>
  </w:style>
  <w:style w:type="paragraph" w:styleId="1032">
    <w:name w:val="toc 9"/>
    <w:basedOn w:val="711"/>
    <w:uiPriority w:val="39"/>
    <w:unhideWhenUsed/>
    <w:pPr>
      <w:ind w:left="2268"/>
      <w:spacing w:after="57"/>
    </w:pPr>
  </w:style>
  <w:style w:type="paragraph" w:styleId="1033">
    <w:name w:val="TOC Heading"/>
    <w:uiPriority w:val="39"/>
    <w:unhideWhenUsed/>
    <w:qFormat/>
    <w:pPr>
      <w:spacing w:after="200" w:line="276" w:lineRule="auto"/>
    </w:pPr>
  </w:style>
  <w:style w:type="paragraph" w:styleId="1034">
    <w:name w:val="table of figures"/>
    <w:basedOn w:val="711"/>
    <w:uiPriority w:val="99"/>
    <w:unhideWhenUsed/>
    <w:qFormat/>
    <w:pPr>
      <w:spacing w:after="0"/>
    </w:pPr>
  </w:style>
  <w:style w:type="paragraph" w:styleId="1035" w:customStyle="1">
    <w:name w:val="Заголовок3"/>
    <w:basedOn w:val="711"/>
    <w:qFormat/>
    <w:pPr>
      <w:keepNext/>
      <w:spacing w:before="240" w:after="120"/>
    </w:pPr>
    <w:rPr>
      <w:rFonts w:ascii="Liberation Sans" w:hAnsi="Liberation Sans" w:eastAsia="Droid Sans Fallback"/>
      <w:sz w:val="28"/>
      <w:szCs w:val="28"/>
    </w:rPr>
  </w:style>
  <w:style w:type="paragraph" w:styleId="1036" w:customStyle="1">
    <w:name w:val="Указатель3"/>
    <w:basedOn w:val="711"/>
    <w:qFormat/>
    <w:pPr>
      <w:suppressLineNumbers/>
    </w:pPr>
  </w:style>
  <w:style w:type="paragraph" w:styleId="1037" w:customStyle="1">
    <w:name w:val="Заголовок2"/>
    <w:basedOn w:val="711"/>
    <w:qFormat/>
    <w:pPr>
      <w:keepNext/>
      <w:spacing w:before="240" w:after="120"/>
    </w:pPr>
    <w:rPr>
      <w:rFonts w:ascii="Liberation Sans" w:hAnsi="Liberation Sans" w:eastAsia="Droid Sans Fallback"/>
      <w:sz w:val="28"/>
      <w:szCs w:val="28"/>
    </w:rPr>
  </w:style>
  <w:style w:type="paragraph" w:styleId="1038" w:customStyle="1">
    <w:name w:val="Название объекта2"/>
    <w:basedOn w:val="711"/>
    <w:qFormat/>
    <w:pPr>
      <w:spacing w:before="120" w:after="120"/>
      <w:suppressLineNumbers/>
    </w:pPr>
    <w:rPr>
      <w:i/>
      <w:iCs/>
    </w:rPr>
  </w:style>
  <w:style w:type="paragraph" w:styleId="1039" w:customStyle="1">
    <w:name w:val="Указатель2"/>
    <w:basedOn w:val="711"/>
    <w:qFormat/>
    <w:pPr>
      <w:suppressLineNumbers/>
    </w:pPr>
  </w:style>
  <w:style w:type="paragraph" w:styleId="1040" w:customStyle="1">
    <w:name w:val="Заголовок1"/>
    <w:basedOn w:val="711"/>
    <w:qFormat/>
    <w:pPr>
      <w:keepNext/>
      <w:spacing w:before="240" w:after="120"/>
    </w:pPr>
    <w:rPr>
      <w:rFonts w:ascii="Liberation Sans" w:hAnsi="Liberation Sans" w:eastAsia="Droid Sans Fallback"/>
      <w:sz w:val="28"/>
      <w:szCs w:val="28"/>
    </w:rPr>
  </w:style>
  <w:style w:type="paragraph" w:styleId="1041" w:customStyle="1">
    <w:name w:val="Название объекта1"/>
    <w:basedOn w:val="711"/>
    <w:qFormat/>
    <w:pPr>
      <w:spacing w:before="120" w:after="120"/>
      <w:suppressLineNumbers/>
    </w:pPr>
    <w:rPr>
      <w:i/>
      <w:iCs/>
    </w:rPr>
  </w:style>
  <w:style w:type="paragraph" w:styleId="1042" w:customStyle="1">
    <w:name w:val="Указатель1"/>
    <w:basedOn w:val="711"/>
    <w:qFormat/>
    <w:pPr>
      <w:suppressLineNumbers/>
    </w:pPr>
  </w:style>
  <w:style w:type="paragraph" w:styleId="1043" w:customStyle="1">
    <w:name w:val="Знак"/>
    <w:basedOn w:val="711"/>
    <w:qFormat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1044" w:customStyle="1">
    <w:name w:val="Знак1 Знак Знак Знак"/>
    <w:basedOn w:val="711"/>
    <w:qFormat/>
    <w:pPr>
      <w:jc w:val="right"/>
      <w:spacing w:after="160" w:line="240" w:lineRule="exact"/>
      <w:widowControl w:val="off"/>
    </w:pPr>
    <w:rPr>
      <w:sz w:val="20"/>
      <w:szCs w:val="20"/>
      <w:lang w:val="en-GB"/>
    </w:rPr>
  </w:style>
  <w:style w:type="paragraph" w:styleId="1045" w:customStyle="1">
    <w:name w:val="Знак Знак Знак Знак Знак Знак Знак Знак Знак Знак Знак Знак Знак Знак Знак Знак"/>
    <w:basedOn w:val="711"/>
    <w:qFormat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1046" w:customStyle="1">
    <w:name w:val="Основной текст (3)"/>
    <w:basedOn w:val="711"/>
    <w:qFormat/>
    <w:pPr>
      <w:ind w:firstLine="680"/>
      <w:jc w:val="both"/>
      <w:spacing w:line="252" w:lineRule="exact"/>
      <w:shd w:val="clear" w:color="auto" w:fill="ffffff"/>
    </w:pPr>
    <w:rPr>
      <w:spacing w:val="10"/>
      <w:sz w:val="20"/>
      <w:szCs w:val="20"/>
      <w:lang w:val="en-US"/>
    </w:rPr>
  </w:style>
  <w:style w:type="paragraph" w:styleId="1047" w:customStyle="1">
    <w:name w:val="Абзац списка1"/>
    <w:basedOn w:val="711"/>
    <w:qFormat/>
    <w:pPr>
      <w:ind w:left="720"/>
    </w:pPr>
    <w:rPr>
      <w:rFonts w:ascii="Calibri" w:hAnsi="Calibri"/>
      <w:sz w:val="22"/>
      <w:szCs w:val="22"/>
    </w:rPr>
  </w:style>
  <w:style w:type="paragraph" w:styleId="1048" w:customStyle="1">
    <w:name w:val="Основной текст (5)"/>
    <w:basedOn w:val="711"/>
    <w:qFormat/>
    <w:pPr>
      <w:spacing w:line="643" w:lineRule="exact"/>
      <w:shd w:val="clear" w:color="auto" w:fill="ffffff"/>
    </w:pPr>
    <w:rPr>
      <w:rFonts w:ascii="Garamond" w:hAnsi="Garamond"/>
      <w:b/>
      <w:bCs/>
      <w:spacing w:val="10"/>
      <w:sz w:val="23"/>
      <w:szCs w:val="23"/>
      <w:lang w:val="en-US"/>
    </w:rPr>
  </w:style>
  <w:style w:type="paragraph" w:styleId="1049" w:customStyle="1">
    <w:name w:val="Основной текст (6)"/>
    <w:basedOn w:val="711"/>
    <w:qFormat/>
    <w:pPr>
      <w:spacing w:line="643" w:lineRule="exact"/>
      <w:shd w:val="clear" w:color="auto" w:fill="ffffff"/>
    </w:pPr>
    <w:rPr>
      <w:sz w:val="25"/>
      <w:szCs w:val="25"/>
      <w:lang w:val="en-US"/>
    </w:rPr>
  </w:style>
  <w:style w:type="paragraph" w:styleId="1050">
    <w:name w:val="Balloon Text"/>
    <w:basedOn w:val="711"/>
    <w:qFormat/>
    <w:rPr>
      <w:rFonts w:ascii="Tahoma" w:hAnsi="Tahoma"/>
      <w:sz w:val="16"/>
      <w:szCs w:val="16"/>
      <w:lang w:val="en-US"/>
    </w:rPr>
  </w:style>
  <w:style w:type="paragraph" w:styleId="1051" w:customStyle="1">
    <w:name w:val="Текст примечания1"/>
    <w:basedOn w:val="711"/>
    <w:qFormat/>
    <w:rPr>
      <w:sz w:val="20"/>
      <w:szCs w:val="20"/>
    </w:rPr>
  </w:style>
  <w:style w:type="paragraph" w:styleId="1052">
    <w:name w:val="annotation subject"/>
    <w:basedOn w:val="1051"/>
    <w:qFormat/>
    <w:rPr>
      <w:b/>
      <w:bCs/>
      <w:lang w:val="en-US"/>
    </w:rPr>
  </w:style>
  <w:style w:type="paragraph" w:styleId="1053" w:customStyle="1">
    <w:name w:val="Основной текст 21"/>
    <w:basedOn w:val="711"/>
    <w:qFormat/>
    <w:pPr>
      <w:jc w:val="both"/>
    </w:pPr>
    <w:rPr>
      <w:sz w:val="28"/>
      <w:szCs w:val="28"/>
      <w:lang w:val="en-US"/>
    </w:rPr>
  </w:style>
  <w:style w:type="paragraph" w:styleId="1054" w:customStyle="1">
    <w:name w:val="Основной текст с отступом 21"/>
    <w:basedOn w:val="711"/>
    <w:qFormat/>
    <w:pPr>
      <w:ind w:left="175" w:firstLine="284"/>
      <w:jc w:val="both"/>
    </w:pPr>
    <w:rPr>
      <w:sz w:val="20"/>
      <w:szCs w:val="20"/>
    </w:rPr>
  </w:style>
  <w:style w:type="paragraph" w:styleId="1055" w:customStyle="1">
    <w:name w:val="Основной текст с отступом 31"/>
    <w:basedOn w:val="711"/>
    <w:qFormat/>
    <w:pPr>
      <w:ind w:left="-108" w:firstLine="567"/>
      <w:jc w:val="both"/>
    </w:pPr>
    <w:rPr>
      <w:sz w:val="28"/>
      <w:szCs w:val="28"/>
      <w:lang w:val="en-US"/>
    </w:rPr>
  </w:style>
  <w:style w:type="paragraph" w:styleId="1056" w:customStyle="1">
    <w:name w:val="ConsPlusNormal"/>
    <w:qFormat/>
    <w:pPr>
      <w:ind w:firstLine="720"/>
      <w:spacing w:after="200" w:line="276" w:lineRule="auto"/>
      <w:widowControl w:val="off"/>
    </w:pPr>
    <w:rPr>
      <w:rFonts w:ascii="Arial" w:hAnsi="Arial" w:eastAsia="Times New Roman" w:cs="Arial"/>
      <w:sz w:val="20"/>
      <w:szCs w:val="20"/>
      <w:lang w:val="ru-RU" w:eastAsia="zh-CN"/>
    </w:rPr>
  </w:style>
  <w:style w:type="paragraph" w:styleId="1057" w:customStyle="1">
    <w:name w:val="Char Знак Знак Char Знак Знак Знак Знак Знак Знак Знак Знак Знак Знак Знак Знак Знак Знак Знак Знак"/>
    <w:basedOn w:val="711"/>
    <w:qFormat/>
    <w:rPr>
      <w:rFonts w:ascii="Verdana" w:hAnsi="Verdana"/>
      <w:sz w:val="20"/>
      <w:szCs w:val="20"/>
      <w:lang w:val="en-US"/>
    </w:rPr>
  </w:style>
  <w:style w:type="paragraph" w:styleId="1058" w:customStyle="1">
    <w:name w:val="Знак Знак Знак Знак"/>
    <w:basedOn w:val="711"/>
    <w:qFormat/>
    <w:rPr>
      <w:rFonts w:ascii="Verdana" w:hAnsi="Verdana"/>
      <w:sz w:val="20"/>
      <w:szCs w:val="20"/>
      <w:lang w:val="en-US"/>
    </w:rPr>
  </w:style>
  <w:style w:type="paragraph" w:styleId="1059" w:customStyle="1">
    <w:name w:val="WW-Знак"/>
    <w:basedOn w:val="711"/>
    <w:qFormat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1060" w:customStyle="1">
    <w:name w:val="1"/>
    <w:basedOn w:val="711"/>
    <w:qFormat/>
    <w:pPr>
      <w:ind w:left="1287" w:hanging="360"/>
      <w:jc w:val="both"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1061" w:customStyle="1">
    <w:name w:val="Схема документа1"/>
    <w:basedOn w:val="711"/>
    <w:qFormat/>
    <w:pPr>
      <w:shd w:val="clear" w:color="auto" w:fill="000080"/>
    </w:pPr>
    <w:rPr>
      <w:sz w:val="2"/>
      <w:szCs w:val="2"/>
      <w:lang w:val="en-US"/>
    </w:rPr>
  </w:style>
  <w:style w:type="paragraph" w:styleId="1062">
    <w:name w:val="Normal (Web)"/>
    <w:basedOn w:val="711"/>
    <w:qFormat/>
    <w:pPr>
      <w:spacing w:before="280" w:after="280"/>
    </w:pPr>
  </w:style>
  <w:style w:type="paragraph" w:styleId="1063" w:customStyle="1">
    <w:name w:val="Основной текст 31"/>
    <w:basedOn w:val="711"/>
    <w:qFormat/>
    <w:pPr>
      <w:spacing w:after="120"/>
    </w:pPr>
    <w:rPr>
      <w:sz w:val="16"/>
      <w:szCs w:val="16"/>
      <w:lang w:val="en-US"/>
    </w:rPr>
  </w:style>
  <w:style w:type="paragraph" w:styleId="1064" w:customStyle="1">
    <w:name w:val="WW-Абзац списка1"/>
    <w:basedOn w:val="711"/>
    <w:qFormat/>
    <w:pPr>
      <w:ind w:left="708"/>
    </w:pPr>
    <w:rPr>
      <w:sz w:val="20"/>
      <w:szCs w:val="20"/>
    </w:rPr>
  </w:style>
  <w:style w:type="paragraph" w:styleId="1065" w:customStyle="1">
    <w:name w:val="Абзац списка11"/>
    <w:basedOn w:val="711"/>
    <w:qFormat/>
    <w:pPr>
      <w:ind w:left="720" w:firstLine="709"/>
      <w:jc w:val="both"/>
    </w:pPr>
  </w:style>
  <w:style w:type="paragraph" w:styleId="1066" w:customStyle="1">
    <w:name w:val="Знак2 Знак Знак Знак Знак Знак Знак"/>
    <w:basedOn w:val="711"/>
    <w:qFormat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1067" w:customStyle="1">
    <w:name w:val="ConsPlusTitle"/>
    <w:qFormat/>
    <w:pPr>
      <w:spacing w:after="200" w:line="276" w:lineRule="auto"/>
      <w:widowControl w:val="off"/>
    </w:pPr>
    <w:rPr>
      <w:rFonts w:ascii="Times New Roman" w:hAnsi="Times New Roman" w:eastAsia="Times New Roman" w:cs="Arial"/>
      <w:b/>
      <w:bCs/>
      <w:sz w:val="28"/>
      <w:szCs w:val="28"/>
      <w:lang w:val="ru-RU" w:eastAsia="zh-CN"/>
    </w:rPr>
  </w:style>
  <w:style w:type="paragraph" w:styleId="1068" w:customStyle="1">
    <w:name w:val="Обычный1"/>
    <w:qFormat/>
    <w:pPr>
      <w:spacing w:after="200" w:line="276" w:lineRule="auto"/>
      <w:widowControl w:val="off"/>
    </w:pPr>
    <w:rPr>
      <w:rFonts w:ascii="Times New Roman" w:hAnsi="Times New Roman" w:eastAsia="Times New Roman" w:cs="Arial"/>
      <w:sz w:val="20"/>
      <w:szCs w:val="20"/>
      <w:lang w:val="ru-RU" w:eastAsia="zh-CN"/>
    </w:rPr>
  </w:style>
  <w:style w:type="paragraph" w:styleId="1069" w:customStyle="1">
    <w:name w:val="ConsPlusNonformat"/>
    <w:qFormat/>
    <w:pPr>
      <w:spacing w:after="200" w:line="276" w:lineRule="auto"/>
      <w:widowControl w:val="off"/>
    </w:pPr>
    <w:rPr>
      <w:rFonts w:ascii="Courier New" w:hAnsi="Courier New" w:eastAsia="Times New Roman" w:cs="Arial"/>
      <w:sz w:val="20"/>
      <w:szCs w:val="20"/>
      <w:lang w:val="ru-RU" w:eastAsia="zh-CN"/>
    </w:rPr>
  </w:style>
  <w:style w:type="paragraph" w:styleId="1070" w:customStyle="1">
    <w:name w:val="Стиль"/>
    <w:basedOn w:val="711"/>
    <w:qFormat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1071" w:customStyle="1">
    <w:name w:val="Средняя заливка 1 - Акцент 21"/>
    <w:qFormat/>
    <w:pPr>
      <w:jc w:val="both"/>
      <w:spacing w:after="200" w:line="276" w:lineRule="auto"/>
    </w:pPr>
    <w:rPr>
      <w:rFonts w:ascii="Times New Roman" w:hAnsi="Times New Roman" w:eastAsia="Times New Roman" w:cs="Arial"/>
      <w:lang w:val="ru-RU" w:eastAsia="zh-CN"/>
    </w:rPr>
  </w:style>
  <w:style w:type="paragraph" w:styleId="1072" w:customStyle="1">
    <w:name w:val="Цветная заливка - Акцент 31"/>
    <w:basedOn w:val="711"/>
    <w:qFormat/>
    <w:pPr>
      <w:ind w:left="720"/>
    </w:pPr>
    <w:rPr>
      <w:sz w:val="20"/>
      <w:szCs w:val="20"/>
    </w:rPr>
  </w:style>
  <w:style w:type="paragraph" w:styleId="1073" w:customStyle="1">
    <w:name w:val="Знак1"/>
    <w:basedOn w:val="711"/>
    <w:qFormat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1074" w:customStyle="1">
    <w:name w:val="Текст1"/>
    <w:basedOn w:val="711"/>
    <w:qFormat/>
    <w:rPr>
      <w:rFonts w:ascii="Consolas" w:hAnsi="Consolas" w:eastAsia="Calibri"/>
      <w:sz w:val="21"/>
      <w:szCs w:val="21"/>
      <w:lang w:val="en-US"/>
    </w:rPr>
  </w:style>
  <w:style w:type="paragraph" w:styleId="1075" w:customStyle="1">
    <w:name w:val="Default"/>
    <w:qFormat/>
    <w:pPr>
      <w:spacing w:after="200" w:line="276" w:lineRule="auto"/>
    </w:pPr>
    <w:rPr>
      <w:rFonts w:ascii="Calibri" w:hAnsi="Calibri" w:eastAsia="Times New Roman" w:cs="Arial"/>
      <w:color w:val="000000"/>
      <w:sz w:val="24"/>
      <w:szCs w:val="24"/>
      <w:lang w:val="ru-RU" w:eastAsia="zh-CN"/>
    </w:rPr>
  </w:style>
  <w:style w:type="paragraph" w:styleId="1076" w:customStyle="1">
    <w:name w:val="Содержимое врезки"/>
    <w:basedOn w:val="711"/>
    <w:qFormat/>
  </w:style>
  <w:style w:type="paragraph" w:styleId="1077" w:customStyle="1">
    <w:name w:val="Содержимое таблицы"/>
    <w:basedOn w:val="711"/>
    <w:qFormat/>
    <w:pPr>
      <w:widowControl w:val="off"/>
      <w:suppressLineNumbers/>
    </w:pPr>
  </w:style>
  <w:style w:type="paragraph" w:styleId="1078" w:customStyle="1">
    <w:name w:val="Заголовок таблицы"/>
    <w:basedOn w:val="1077"/>
    <w:qFormat/>
    <w:pPr>
      <w:jc w:val="center"/>
    </w:pPr>
    <w:rPr>
      <w:b/>
      <w:bCs/>
    </w:rPr>
  </w:style>
  <w:style w:type="table" w:styleId="1079">
    <w:name w:val="Table Grid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80" w:customStyle="1">
    <w:name w:val="Table Grid Light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81">
    <w:name w:val="Plain Table 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fffff" w:themeFill="text1" w:themeFillTint="00"/>
      </w:tcPr>
    </w:tblStylePr>
    <w:tblStylePr w:type="band1Vert">
      <w:tcPr>
        <w:shd w:val="clear" w:color="ffffff" w:fill="ffffff" w:themeFill="text1" w:themeFillTint="0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1082">
    <w:name w:val="Plain Table 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1083">
    <w:name w:val="Plain Table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ffffff" w:themeFill="text1" w:themeFillTint="00"/>
      </w:tcPr>
    </w:tblStylePr>
    <w:tblStylePr w:type="band1Vert">
      <w:rPr>
        <w:color w:val="404040"/>
        <w:sz w:val="22"/>
      </w:rPr>
      <w:tcPr>
        <w:shd w:val="clear" w:color="ffffff" w:fill="ffffff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084">
    <w:name w:val="Plain Table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ffffff" w:themeFill="text1" w:themeFillTint="00"/>
      </w:tcPr>
    </w:tblStylePr>
    <w:tblStylePr w:type="band1Vert">
      <w:rPr>
        <w:color w:val="404040"/>
        <w:sz w:val="22"/>
      </w:rPr>
      <w:tcPr>
        <w:shd w:val="clear" w:color="ffffff" w:fill="ffffff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5">
    <w:name w:val="Plain Table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ffffff" w:themeFill="text1" w:themeFillTint="00"/>
      </w:tcPr>
    </w:tblStylePr>
    <w:tblStylePr w:type="band1Vert">
      <w:rPr>
        <w:color w:val="404040"/>
        <w:sz w:val="22"/>
      </w:rPr>
      <w:tcPr>
        <w:shd w:val="clear" w:color="ffffff" w:fill="ffffff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086">
    <w:name w:val="Grid Table 1 Light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7" w:customStyle="1">
    <w:name w:val="Grid Table 1 Light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4F81BD" w:themeColor="accen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8" w:customStyle="1">
    <w:name w:val="Grid Table 1 Light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0504D" w:themeColor="accent2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9" w:customStyle="1">
    <w:name w:val="Grid Table 1 Light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BBB59" w:themeColor="accent3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0" w:customStyle="1">
    <w:name w:val="Grid Table 1 Light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8064A2" w:themeColor="accent4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1" w:customStyle="1">
    <w:name w:val="Grid Table 1 Light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2" w:customStyle="1">
    <w:name w:val="Grid Table 1 Light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3">
    <w:name w:val="Grid Table 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4" w:customStyle="1">
    <w:name w:val="Grid Table 2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F81BD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5" w:customStyle="1">
    <w:name w:val="Grid Table 2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f2dcdc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C0504D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6" w:customStyle="1">
    <w:name w:val="Grid Table 2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eaf1dc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BBB59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7" w:customStyle="1">
    <w:name w:val="Grid Table 2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8064A2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8" w:customStyle="1">
    <w:name w:val="Grid Table 2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9" w:customStyle="1">
    <w:name w:val="Grid Table 2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0">
    <w:name w:val="Grid Table 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1" w:customStyle="1">
    <w:name w:val="Grid Table 3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2" w:customStyle="1">
    <w:name w:val="Grid Table 3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f2dcdc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3" w:customStyle="1">
    <w:name w:val="Grid Table 3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eaf1dc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4" w:customStyle="1">
    <w:name w:val="Grid Table 3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5" w:customStyle="1">
    <w:name w:val="Grid Table 3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6" w:customStyle="1">
    <w:name w:val="Grid Table 3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7">
    <w:name w:val="Grid Table 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108" w:customStyle="1">
    <w:name w:val="Grid Table 4 - Accent 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dce6f2" w:themeFill="accent1" w:themeFillTint="32"/>
      </w:tcPr>
    </w:tblStylePr>
    <w:tblStylePr w:type="band1Vert">
      <w:rPr>
        <w:color w:val="404040"/>
        <w:sz w:val="22"/>
      </w:rPr>
      <w:tcPr>
        <w:shd w:val="clear" w:color="ffffff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5d8ac2" w:themeFill="accent1" w:themeFillTint="EA"/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</w:tcBorders>
      </w:tcPr>
    </w:tblStylePr>
  </w:style>
  <w:style w:type="table" w:styleId="1109" w:customStyle="1">
    <w:name w:val="Grid Table 4 - Accent 2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f2dcdc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d99695" w:themeFill="accent2" w:themeFillTint="97"/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</w:tcBorders>
      </w:tcPr>
    </w:tblStylePr>
  </w:style>
  <w:style w:type="table" w:styleId="1110" w:customStyle="1">
    <w:name w:val="Grid Table 4 - Accent 3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eaf1dc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abb59" w:themeFill="accent3" w:themeFillTint="FE"/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</w:tcBorders>
      </w:tcPr>
    </w:tblStylePr>
  </w:style>
  <w:style w:type="table" w:styleId="1111" w:customStyle="1">
    <w:name w:val="Grid Table 4 - Accent 4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b2a1c6" w:themeFill="accent4" w:themeFillTint="9A"/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</w:tcBorders>
      </w:tcPr>
    </w:tblStylePr>
  </w:style>
  <w:style w:type="table" w:styleId="1112" w:customStyle="1">
    <w:name w:val="Grid Table 4 - Accent 5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1113" w:customStyle="1">
    <w:name w:val="Grid Table 4 - Accent 6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1114">
    <w:name w:val="Grid Table 5 Dark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color w:val="ffffff"/>
        <w:sz w:val="22"/>
      </w:rPr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cPr>
        <w:shd w:val="clear" w:color="ffffff" w:fill="000000" w:themeFill="text1"/>
        <w:tcBorders>
          <w:top w:val="single" w:color="FFFFFF" w:themeColor="light1" w:sz="4" w:space="0"/>
        </w:tcBorders>
      </w:tcPr>
    </w:tblStylePr>
  </w:style>
  <w:style w:type="table" w:styleId="1115" w:customStyle="1">
    <w:name w:val="Grid Table 5 Dark- Accent 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aec4e0" w:themeFill="accent1" w:themeFillTint="75"/>
      </w:tcPr>
    </w:tblStylePr>
    <w:tblStylePr w:type="band1Vert">
      <w:tcPr>
        <w:shd w:val="clear" w:color="ffffff" w:fill="aec4e0" w:themeFill="accent1" w:themeFillTint="75"/>
      </w:tcPr>
    </w:tblStylePr>
    <w:tblStylePr w:type="firstCol">
      <w:rPr>
        <w:b/>
        <w:color w:val="ffffff"/>
        <w:sz w:val="22"/>
      </w:rPr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cPr>
        <w:shd w:val="clear" w:color="ffffff" w:fill="4f81bd" w:themeFill="accent1"/>
        <w:tcBorders>
          <w:top w:val="single" w:color="FFFFFF" w:themeColor="light1" w:sz="4" w:space="0"/>
        </w:tcBorders>
      </w:tcPr>
    </w:tblStylePr>
  </w:style>
  <w:style w:type="table" w:styleId="1116" w:customStyle="1">
    <w:name w:val="Grid Table 5 Dark - Accent 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e2aead" w:themeFill="accent2" w:themeFillTint="75"/>
      </w:tcPr>
    </w:tblStylePr>
    <w:tblStylePr w:type="band1Vert">
      <w:tcPr>
        <w:shd w:val="clear" w:color="ffffff" w:fill="e2aead" w:themeFill="accent2" w:themeFillTint="75"/>
      </w:tcPr>
    </w:tblStylePr>
    <w:tblStylePr w:type="firstCol">
      <w:rPr>
        <w:b/>
        <w:color w:val="ffffff"/>
        <w:sz w:val="22"/>
      </w:rPr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cPr>
        <w:shd w:val="clear" w:color="ffffff" w:fill="c0504d" w:themeFill="accent2"/>
        <w:tcBorders>
          <w:top w:val="single" w:color="FFFFFF" w:themeColor="light1" w:sz="4" w:space="0"/>
        </w:tcBorders>
      </w:tcPr>
    </w:tblStylePr>
  </w:style>
  <w:style w:type="table" w:styleId="1117" w:customStyle="1">
    <w:name w:val="Grid Table 5 Dark - Accent 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d0dfb2" w:themeFill="accent3" w:themeFillTint="75"/>
      </w:tcPr>
    </w:tblStylePr>
    <w:tblStylePr w:type="band1Vert">
      <w:tcPr>
        <w:shd w:val="clear" w:color="ffffff" w:fill="d0dfb2" w:themeFill="accent3" w:themeFillTint="75"/>
      </w:tcPr>
    </w:tblStylePr>
    <w:tblStylePr w:type="firstCol">
      <w:rPr>
        <w:b/>
        <w:color w:val="ffffff"/>
        <w:sz w:val="22"/>
      </w:rPr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cPr>
        <w:shd w:val="clear" w:color="ffffff" w:fill="9bbb59" w:themeFill="accent3"/>
        <w:tcBorders>
          <w:top w:val="single" w:color="FFFFFF" w:themeColor="light1" w:sz="4" w:space="0"/>
        </w:tcBorders>
      </w:tcPr>
    </w:tblStylePr>
  </w:style>
  <w:style w:type="table" w:styleId="1118" w:customStyle="1">
    <w:name w:val="Grid Table 5 Dark- Accent 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c4b7d4" w:themeFill="accent4" w:themeFillTint="75"/>
      </w:tcPr>
    </w:tblStylePr>
    <w:tblStylePr w:type="band1Vert">
      <w:tcPr>
        <w:shd w:val="clear" w:color="ffffff" w:fill="c4b7d4" w:themeFill="accent4" w:themeFillTint="75"/>
      </w:tcPr>
    </w:tblStylePr>
    <w:tblStylePr w:type="firstCol">
      <w:rPr>
        <w:b/>
        <w:color w:val="ffffff"/>
        <w:sz w:val="22"/>
      </w:rPr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cPr>
        <w:shd w:val="clear" w:color="ffffff" w:fill="8064a2" w:themeFill="accent4"/>
        <w:tcBorders>
          <w:top w:val="single" w:color="FFFFFF" w:themeColor="light1" w:sz="4" w:space="0"/>
        </w:tcBorders>
      </w:tcPr>
    </w:tblStylePr>
  </w:style>
  <w:style w:type="table" w:styleId="1119" w:customStyle="1">
    <w:name w:val="Grid Table 5 Dark - Accent 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acd8e4" w:themeFill="accent5" w:themeFillTint="75"/>
      </w:tcPr>
    </w:tblStylePr>
    <w:tblStylePr w:type="band1Vert">
      <w:tcPr>
        <w:shd w:val="clear" w:color="ffffff" w:fill="acd8e4" w:themeFill="accent5" w:themeFillTint="75"/>
      </w:tcPr>
    </w:tblStylePr>
    <w:tblStylePr w:type="firstCol">
      <w:rPr>
        <w:b/>
        <w:color w:val="ffffff"/>
        <w:sz w:val="22"/>
      </w:rPr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cPr>
        <w:shd w:val="clear" w:color="ffffff" w:fill="4bacc6" w:themeFill="accent5"/>
        <w:tcBorders>
          <w:top w:val="single" w:color="FFFFFF" w:themeColor="light1" w:sz="4" w:space="0"/>
        </w:tcBorders>
      </w:tcPr>
    </w:tblStylePr>
  </w:style>
  <w:style w:type="table" w:styleId="1120" w:customStyle="1">
    <w:name w:val="Grid Table 5 Dark - Accent 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fbceaa" w:themeFill="accent6" w:themeFillTint="75"/>
      </w:tcPr>
    </w:tblStylePr>
    <w:tblStylePr w:type="band1Vert">
      <w:tcPr>
        <w:shd w:val="clear" w:color="ffffff" w:fill="fbceaa" w:themeFill="accent6" w:themeFillTint="75"/>
      </w:tcPr>
    </w:tblStylePr>
    <w:tblStylePr w:type="firstCol">
      <w:rPr>
        <w:b/>
        <w:color w:val="ffffff"/>
        <w:sz w:val="22"/>
      </w:rPr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cPr>
        <w:shd w:val="clear" w:color="ffffff" w:fill="f79646" w:themeFill="accent6"/>
        <w:tcBorders>
          <w:top w:val="single" w:color="FFFFFF" w:themeColor="light1" w:sz="4" w:space="0"/>
        </w:tcBorders>
      </w:tcPr>
    </w:tblStylePr>
  </w:style>
  <w:style w:type="table" w:styleId="1121">
    <w:name w:val="Grid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1122" w:customStyle="1">
    <w:name w:val="Grid Table 6 Colorful - Accent 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a6bfdd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4F81BD" w:themeColor="accent1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1123" w:customStyle="1">
    <w:name w:val="Grid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ffffff" w:fill="f2dcdc" w:themeFill="accent2" w:themeFillTint="32"/>
      </w:tcPr>
    </w:tblStylePr>
    <w:tblStylePr w:type="band1Vert"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C0504D" w:themeColor="accent2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1124" w:customStyle="1">
    <w:name w:val="Grid Table 6 Colorful - Accent 3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abb59" w:themeColor="accent3" w:themeTint="FE" w:themeShade="95"/>
        <w:sz w:val="22"/>
      </w:rPr>
      <w:tcPr>
        <w:shd w:val="clear" w:color="ffffff" w:fill="eaf1dc" w:themeFill="accent3" w:themeFillTint="34"/>
      </w:tcPr>
    </w:tblStylePr>
    <w:tblStylePr w:type="band1Vert"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BBB59" w:themeColor="accent3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1125" w:customStyle="1">
    <w:name w:val="Grid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8064A2" w:themeColor="accent4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1126" w:customStyle="1">
    <w:name w:val="Grid Table 6 Colorful - Accent 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1127" w:customStyle="1">
    <w:name w:val="Grid Table 6 Colorful - Accent 6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9" w:themeColor="accent5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1128">
    <w:name w:val="Grid Table 7 Colorful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fffff" w:fill="ffffff" w:themeFill="text1" w:themeFillTint="00"/>
      </w:tcPr>
    </w:tblStylePr>
    <w:tblStylePr w:type="band1Vert"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9" w:customStyle="1">
    <w:name w:val="Grid Table 7 Colorful - Accent 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a6bfdd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  <w:tblStylePr w:type="firstCol">
      <w:rPr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b/>
        <w:color w:val="a6bfdd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a6bfdd" w:themeColor="accent1" w:themeTint="80" w:themeShade="95"/>
        <w:sz w:val="22"/>
      </w:rPr>
      <w:tcPr>
        <w:shd w:val="clear" w:color="ffffff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0" w:customStyle="1">
    <w:name w:val="Grid Table 7 Colorful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ffffff" w:fill="f2dcdc" w:themeFill="accent2" w:themeFillTint="32"/>
      </w:tcPr>
    </w:tblStylePr>
    <w:tblStylePr w:type="band1Vert"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</w:tcPr>
    </w:tblStylePr>
    <w:tblStylePr w:type="firstRow">
      <w:rPr>
        <w:b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1" w:customStyle="1">
    <w:name w:val="Grid Table 7 Colorful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abb59" w:themeColor="accent3" w:themeTint="FE" w:themeShade="95"/>
        <w:sz w:val="22"/>
      </w:rPr>
      <w:tcPr>
        <w:shd w:val="clear" w:color="ffffff" w:fill="eaf1dc" w:themeFill="accent3" w:themeFillTint="34"/>
      </w:tcPr>
    </w:tblStylePr>
    <w:tblStylePr w:type="band1Vert"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  <w:tblStylePr w:type="firstCol">
      <w:rPr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</w:tcPr>
    </w:tblStylePr>
    <w:tblStylePr w:type="firstRow">
      <w:rPr>
        <w:b/>
        <w:color w:val="9abb59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abb59" w:themeColor="accent3" w:themeTint="FE" w:themeShade="95"/>
        <w:sz w:val="22"/>
      </w:rPr>
      <w:tcPr>
        <w:shd w:val="clear" w:color="ffffff" w:fill="ffffff" w:themeFill="light1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2" w:customStyle="1">
    <w:name w:val="Grid Table 7 Colorful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</w:tcPr>
    </w:tblStylePr>
    <w:tblStylePr w:type="firstRow">
      <w:rPr>
        <w:b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3" w:customStyle="1">
    <w:name w:val="Grid Table 7 Colorful - Accent 5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</w:tcPr>
    </w:tblStylePr>
    <w:tblStylePr w:type="firstRow">
      <w:rPr>
        <w:b/>
        <w:color w:val="266779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9" w:themeColor="accent5" w:themeShade="95"/>
        <w:sz w:val="22"/>
      </w:rPr>
      <w:tcPr>
        <w:shd w:val="clear" w:color="ffffff" w:fill="ffffff" w:themeFill="light1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4" w:customStyle="1">
    <w:name w:val="Grid Table 7 Colorful - Accent 6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15407" w:themeColor="accent6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  <w:tblStylePr w:type="firstCol">
      <w:rPr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</w:tcPr>
    </w:tblStylePr>
    <w:tblStylePr w:type="firstRow">
      <w:rPr>
        <w:b/>
        <w:color w:val="b154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15407" w:themeColor="accent6" w:themeShade="95"/>
        <w:sz w:val="22"/>
      </w:rPr>
      <w:tcPr>
        <w:shd w:val="clear" w:color="ffffff" w:fill="ffffff" w:themeFill="light1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5">
    <w:name w:val="List Table 1 Light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6" w:customStyle="1">
    <w:name w:val="List Table 1 Light - Accent 1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d2dfee" w:themeFill="accent1" w:themeFillTint="40"/>
      </w:tcPr>
    </w:tblStylePr>
    <w:tblStylePr w:type="band1Vert">
      <w:tcPr>
        <w:shd w:val="clear" w:color="ffffff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7" w:customStyle="1">
    <w:name w:val="List Table 1 Light - Accent 2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efd2d2" w:themeFill="accent2" w:themeFillTint="40"/>
      </w:tcPr>
    </w:tblStylePr>
    <w:tblStylePr w:type="band1Vert">
      <w:tcPr>
        <w:shd w:val="clear" w:color="ffffff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8" w:customStyle="1">
    <w:name w:val="List Table 1 Light - Accent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e5eed5" w:themeFill="accent3" w:themeFillTint="40"/>
      </w:tcPr>
    </w:tblStylePr>
    <w:tblStylePr w:type="band1Vert">
      <w:tcPr>
        <w:shd w:val="clear" w:color="ffffff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9" w:customStyle="1">
    <w:name w:val="List Table 1 Light - Accent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40" w:customStyle="1">
    <w:name w:val="List Table 1 Light - Accent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41" w:customStyle="1">
    <w:name w:val="List Table 1 Light - Accent 6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fde4d0" w:themeFill="accent6" w:themeFillTint="40"/>
      </w:tcPr>
    </w:tblStylePr>
    <w:tblStylePr w:type="band1Vert">
      <w:tcPr>
        <w:shd w:val="clear" w:color="ffffff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42">
    <w:name w:val="List Table 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1143" w:customStyle="1">
    <w:name w:val="List Table 2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d2dfee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2dfee" w:themeFill="accen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</w:style>
  <w:style w:type="table" w:styleId="1144" w:customStyle="1">
    <w:name w:val="List Table 2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efd2d2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efd2d2" w:themeFill="accent2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</w:style>
  <w:style w:type="table" w:styleId="1145" w:customStyle="1">
    <w:name w:val="List Table 2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e5eed5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5eed5" w:themeFill="accent3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</w:style>
  <w:style w:type="table" w:styleId="1146" w:customStyle="1">
    <w:name w:val="List Table 2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dfd8e7" w:themeFill="accent4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</w:style>
  <w:style w:type="table" w:styleId="1147" w:customStyle="1">
    <w:name w:val="List Table 2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d1eaf0" w:themeFill="accent5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</w:style>
  <w:style w:type="table" w:styleId="1148" w:customStyle="1">
    <w:name w:val="List Table 2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fde4d0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fde4d0" w:themeFill="accent6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</w:style>
  <w:style w:type="table" w:styleId="1149">
    <w:name w:val="List Table 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50" w:customStyle="1">
    <w:name w:val="List Table 3 - Accent 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51" w:customStyle="1">
    <w:name w:val="List Table 3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C0504D" w:themeColor="accent2" w:sz="4" w:space="0"/>
          <w:bottom w:val="single" w:color="C0504D" w:themeColor="accent2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52" w:customStyle="1">
    <w:name w:val="List Table 3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9BBB59" w:themeColor="accent3" w:sz="4" w:space="0"/>
          <w:bottom w:val="single" w:color="9BBB59" w:themeColor="accent3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53" w:customStyle="1">
    <w:name w:val="List Table 3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8064A2" w:themeColor="accent4" w:sz="4" w:space="0"/>
          <w:bottom w:val="single" w:color="8064A2" w:themeColor="accent4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54" w:customStyle="1">
    <w:name w:val="List Table 3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4BACC6" w:themeColor="accent5" w:sz="4" w:space="0"/>
          <w:bottom w:val="single" w:color="4BACC6" w:themeColor="accent5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55" w:customStyle="1">
    <w:name w:val="List Table 3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F79646" w:themeColor="accent6" w:sz="4" w:space="0"/>
          <w:bottom w:val="single" w:color="F79646" w:themeColor="accent6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56">
    <w:name w:val="List Table 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57" w:customStyle="1">
    <w:name w:val="List Table 4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d2dfee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58" w:customStyle="1">
    <w:name w:val="List Table 4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efd2d2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59" w:customStyle="1">
    <w:name w:val="List Table 4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e5eed5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60" w:customStyle="1">
    <w:name w:val="List Table 4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61" w:customStyle="1">
    <w:name w:val="List Table 4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62" w:customStyle="1">
    <w:name w:val="List Table 4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fde4d0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63">
    <w:name w:val="List Table 5 Dark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164" w:customStyle="1">
    <w:name w:val="List Table 5 Dark - Accent 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165" w:customStyle="1">
    <w:name w:val="List Table 5 Dark - Accent 2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C0504D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d99695" w:themeFill="accent2" w:themeFillTint="97"/>
        <w:tcBorders>
          <w:top w:val="single" w:color="C0504D" w:themeColor="accent2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0504D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166" w:customStyle="1">
    <w:name w:val="List Table 5 Dark - Accent 3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9BBB59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3d69b" w:themeFill="accent3" w:themeFillTint="98"/>
        <w:tcBorders>
          <w:top w:val="single" w:color="9BBB59" w:themeColor="accent3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BB59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167" w:customStyle="1">
    <w:name w:val="List Table 5 Dark - Accent 4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8064A2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b2a1c6" w:themeFill="accent4" w:themeFillTint="9A"/>
        <w:tcBorders>
          <w:top w:val="single" w:color="8064A2" w:themeColor="accent4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064A2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168" w:customStyle="1">
    <w:name w:val="List Table 5 Dark - Accent 5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BACC6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92ccdc" w:themeFill="accent5" w:themeFillTint="9A"/>
        <w:tcBorders>
          <w:top w:val="single" w:color="4BACC6" w:themeColor="accent5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BACC6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169" w:customStyle="1">
    <w:name w:val="List Table 5 Dark - Accent 6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79646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ac090" w:themeFill="accent6" w:themeFillTint="98"/>
        <w:tcBorders>
          <w:top w:val="single" w:color="F79646" w:themeColor="accent6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79646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170">
    <w:name w:val="List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00000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1171" w:customStyle="1">
    <w:name w:val="List Table 6 Colorful - Accent 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a4a71" w:themeColor="accent1" w:themeShade="95"/>
        <w:sz w:val="22"/>
      </w:rPr>
      <w:tcPr>
        <w:shd w:val="clear" w:color="ffffff" w:fill="d2dfee" w:themeFill="accent1" w:themeFillTint="40"/>
      </w:tcPr>
    </w:tblStylePr>
    <w:tblStylePr w:type="band1Vert"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1172" w:customStyle="1">
    <w:name w:val="List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ffffff" w:fill="efd2d2" w:themeFill="accent2" w:themeFillTint="40"/>
      </w:tcPr>
    </w:tblStylePr>
    <w:tblStylePr w:type="band1Vert"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C0504D" w:themeColor="accent2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C0504D" w:themeColor="accent2" w:sz="4" w:space="0"/>
        </w:tcBorders>
      </w:tcPr>
    </w:tblStylePr>
  </w:style>
  <w:style w:type="table" w:styleId="1173" w:customStyle="1">
    <w:name w:val="List Table 6 Colorful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c3d69b" w:themeColor="accent3" w:themeTint="98" w:themeShade="95"/>
        <w:sz w:val="22"/>
      </w:rPr>
      <w:tcPr>
        <w:shd w:val="clear" w:color="ffffff" w:fill="e5eed5" w:themeFill="accent3" w:themeFillTint="40"/>
      </w:tcPr>
    </w:tblStylePr>
    <w:tblStylePr w:type="band1Vert"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9BBB59" w:themeColor="accent3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9BBB59" w:themeColor="accent3" w:sz="4" w:space="0"/>
        </w:tcBorders>
      </w:tcPr>
    </w:tblStylePr>
  </w:style>
  <w:style w:type="table" w:styleId="1174" w:customStyle="1">
    <w:name w:val="List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8064A2" w:themeColor="accent4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8064A2" w:themeColor="accent4" w:sz="4" w:space="0"/>
        </w:tcBorders>
      </w:tcPr>
    </w:tblStylePr>
  </w:style>
  <w:style w:type="table" w:styleId="1175" w:customStyle="1">
    <w:name w:val="List Table 6 Colorful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2ccdc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4BACC6" w:themeColor="accent5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4BACC6" w:themeColor="accent5" w:sz="4" w:space="0"/>
        </w:tcBorders>
      </w:tcPr>
    </w:tblStylePr>
  </w:style>
  <w:style w:type="table" w:styleId="1176" w:customStyle="1">
    <w:name w:val="List Table 6 Colorful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fac090" w:themeColor="accent6" w:themeTint="98" w:themeShade="95"/>
        <w:sz w:val="22"/>
      </w:rPr>
      <w:tcPr>
        <w:shd w:val="clear" w:color="ffffff" w:fill="fde4d0" w:themeFill="accent6" w:themeFillTint="40"/>
      </w:tcPr>
    </w:tblStylePr>
    <w:tblStylePr w:type="band1Vert"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79646" w:themeColor="accent6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79646" w:themeColor="accent6" w:sz="4" w:space="0"/>
        </w:tcBorders>
      </w:tcPr>
    </w:tblStylePr>
  </w:style>
  <w:style w:type="table" w:styleId="1177">
    <w:name w:val="List Table 7 Colorful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78" w:customStyle="1">
    <w:name w:val="List Table 7 Colorful - Accent 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a4a71" w:themeColor="accent1" w:themeShade="95"/>
        <w:sz w:val="22"/>
      </w:rPr>
      <w:tcPr>
        <w:shd w:val="clear" w:color="ffffff" w:fill="d2dfee" w:themeFill="accent1" w:themeFillTint="40"/>
      </w:tcPr>
    </w:tblStylePr>
    <w:tblStylePr w:type="band1Vert"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  <w:tblStylePr w:type="firstCol">
      <w:rPr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i/>
        <w:color w:val="2a4a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a71" w:themeColor="accent1" w:themeShade="95"/>
        <w:sz w:val="22"/>
      </w:rPr>
      <w:tcPr>
        <w:shd w:val="clear" w:color="ffffff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79" w:customStyle="1">
    <w:name w:val="List Table 7 Colorful - Accent 2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ffffff" w:fill="efd2d2" w:themeFill="accent2" w:themeFillTint="40"/>
      </w:tcPr>
    </w:tblStylePr>
    <w:tblStylePr w:type="band1Vert"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</w:tcPr>
    </w:tblStylePr>
    <w:tblStylePr w:type="firstRow">
      <w:rPr>
        <w:i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80" w:customStyle="1">
    <w:name w:val="List Table 7 Colorful - Accent 3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c3d69b" w:themeColor="accent3" w:themeTint="98" w:themeShade="95"/>
        <w:sz w:val="22"/>
      </w:rPr>
      <w:tcPr>
        <w:shd w:val="clear" w:color="ffffff" w:fill="e5eed5" w:themeFill="accent3" w:themeFillTint="40"/>
      </w:tcPr>
    </w:tblStylePr>
    <w:tblStylePr w:type="band1Vert"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  <w:tblStylePr w:type="firstCol">
      <w:rPr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</w:tcPr>
    </w:tblStylePr>
    <w:tblStylePr w:type="firstRow">
      <w:rPr>
        <w:i/>
        <w:color w:val="c3d69b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3d69b" w:themeColor="accent3" w:themeTint="98" w:themeShade="95"/>
        <w:sz w:val="22"/>
      </w:rPr>
      <w:tcPr>
        <w:shd w:val="clear" w:color="ffffff" w:fill="ffffff" w:themeFill="light1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81" w:customStyle="1">
    <w:name w:val="List Table 7 Colorful - Accent 4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</w:tcPr>
    </w:tblStylePr>
    <w:tblStylePr w:type="firstRow">
      <w:rPr>
        <w:i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82" w:customStyle="1">
    <w:name w:val="List Table 7 Colorful - Accent 5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2ccdc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  <w:tblStylePr w:type="firstCol">
      <w:rPr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</w:tcPr>
    </w:tblStylePr>
    <w:tblStylePr w:type="firstRow">
      <w:rPr>
        <w:i/>
        <w:color w:val="92ccdc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2ccdc" w:themeColor="accent5" w:themeTint="9A" w:themeShade="95"/>
        <w:sz w:val="22"/>
      </w:rPr>
      <w:tcPr>
        <w:shd w:val="clear" w:color="ffffff" w:fill="ffffff" w:themeFill="light1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83" w:customStyle="1">
    <w:name w:val="List Table 7 Colorful - Accent 6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fac090" w:themeColor="accent6" w:themeTint="98" w:themeShade="95"/>
        <w:sz w:val="22"/>
      </w:rPr>
      <w:tcPr>
        <w:shd w:val="clear" w:color="ffffff" w:fill="fde4d0" w:themeFill="accent6" w:themeFillTint="40"/>
      </w:tcPr>
    </w:tblStylePr>
    <w:tblStylePr w:type="band1Vert"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  <w:tblStylePr w:type="firstCol">
      <w:rPr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</w:tcPr>
    </w:tblStylePr>
    <w:tblStylePr w:type="firstRow">
      <w:rPr>
        <w:i/>
        <w:color w:val="fac090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fac090" w:themeColor="accent6" w:themeTint="98" w:themeShade="95"/>
        <w:sz w:val="22"/>
      </w:rPr>
      <w:tcPr>
        <w:shd w:val="clear" w:color="ffffff" w:fill="ffffff" w:themeFill="light1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84" w:customStyle="1">
    <w:name w:val="Lined - Accent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fffff" w:themeFill="text1" w:themeFillTint="00"/>
      </w:tcPr>
    </w:tblStylePr>
    <w:tblStylePr w:type="band2Vert">
      <w:rPr>
        <w:color w:val="404040"/>
        <w:sz w:val="22"/>
      </w:rPr>
      <w:tcPr>
        <w:shd w:val="clear" w:color="ffffff" w:fill="ffffff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1185" w:customStyle="1">
    <w:name w:val="Lined - Accent 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cPr>
        <w:shd w:val="clear" w:color="ffffff" w:fill="5d8ac2" w:themeFill="accent1" w:themeFillTint="EA"/>
      </w:tcPr>
    </w:tblStylePr>
    <w:tblStylePr w:type="firstRow">
      <w:rPr>
        <w:color w:val="f2f2f2"/>
        <w:sz w:val="22"/>
      </w:rPr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cPr>
        <w:shd w:val="clear" w:color="ffffff" w:fill="5d8ac2" w:themeFill="accent1" w:themeFillTint="EA"/>
      </w:tcPr>
    </w:tblStylePr>
  </w:style>
  <w:style w:type="table" w:styleId="1186" w:customStyle="1">
    <w:name w:val="Lined - Accent 2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dcdc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2dcdc" w:themeFill="accent2" w:themeFillTint="32"/>
      </w:tcPr>
    </w:tblStylePr>
    <w:tblStylePr w:type="firstCol">
      <w:rPr>
        <w:color w:val="f2f2f2"/>
        <w:sz w:val="22"/>
      </w:rPr>
      <w:tcPr>
        <w:shd w:val="clear" w:color="ffffff" w:fill="d99695" w:themeFill="accent2" w:themeFillTint="97"/>
      </w:tcPr>
    </w:tblStylePr>
    <w:tblStylePr w:type="firstRow">
      <w:rPr>
        <w:color w:val="f2f2f2"/>
        <w:sz w:val="22"/>
      </w:rPr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cPr>
        <w:shd w:val="clear" w:color="ffffff" w:fill="d99695" w:themeFill="accent2" w:themeFillTint="97"/>
      </w:tcPr>
    </w:tblStylePr>
  </w:style>
  <w:style w:type="table" w:styleId="1187" w:customStyle="1">
    <w:name w:val="Lined - Accent 3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af1dc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af1dc" w:themeFill="accent3" w:themeFillTint="34"/>
      </w:tcPr>
    </w:tblStylePr>
    <w:tblStylePr w:type="firstCol">
      <w:rPr>
        <w:color w:val="f2f2f2"/>
        <w:sz w:val="22"/>
      </w:rPr>
      <w:tcPr>
        <w:shd w:val="clear" w:color="ffffff" w:fill="9abb59" w:themeFill="accent3" w:themeFillTint="FE"/>
      </w:tcPr>
    </w:tblStylePr>
    <w:tblStylePr w:type="firstRow">
      <w:rPr>
        <w:color w:val="f2f2f2"/>
        <w:sz w:val="22"/>
      </w:rPr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cPr>
        <w:shd w:val="clear" w:color="ffffff" w:fill="9abb59" w:themeFill="accent3" w:themeFillTint="FE"/>
      </w:tcPr>
    </w:tblStylePr>
  </w:style>
  <w:style w:type="table" w:styleId="1188" w:customStyle="1">
    <w:name w:val="Lined - Accent 4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cPr>
        <w:shd w:val="clear" w:color="ffffff" w:fill="b2a1c6" w:themeFill="accent4" w:themeFillTint="9A"/>
      </w:tcPr>
    </w:tblStylePr>
  </w:style>
  <w:style w:type="table" w:styleId="1189" w:customStyle="1">
    <w:name w:val="Lined - Accent 5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bacc6" w:themeFill="accent5"/>
      </w:tcPr>
    </w:tblStylePr>
    <w:tblStylePr w:type="firstRow">
      <w:rPr>
        <w:color w:val="f2f2f2"/>
        <w:sz w:val="22"/>
      </w:rPr>
      <w:tcPr>
        <w:shd w:val="clear" w:color="ffffff" w:fill="4bacc6" w:themeFill="accent5"/>
      </w:tcPr>
    </w:tblStylePr>
    <w:tblStylePr w:type="lastCol">
      <w:rPr>
        <w:color w:val="f2f2f2"/>
        <w:sz w:val="22"/>
      </w:rPr>
      <w:tcPr>
        <w:shd w:val="clear" w:color="ffffff" w:fill="4bacc6" w:themeFill="accent5"/>
      </w:tcPr>
    </w:tblStylePr>
    <w:tblStylePr w:type="lastRow">
      <w:rPr>
        <w:color w:val="f2f2f2"/>
        <w:sz w:val="22"/>
      </w:rPr>
      <w:tcPr>
        <w:shd w:val="clear" w:color="ffffff" w:fill="4bacc6" w:themeFill="accent5"/>
      </w:tcPr>
    </w:tblStylePr>
  </w:style>
  <w:style w:type="table" w:styleId="1190" w:customStyle="1">
    <w:name w:val="Lined - Accent 6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f79646" w:themeFill="accent6"/>
      </w:tcPr>
    </w:tblStylePr>
    <w:tblStylePr w:type="firstRow">
      <w:rPr>
        <w:color w:val="f2f2f2"/>
        <w:sz w:val="22"/>
      </w:rPr>
      <w:tcPr>
        <w:shd w:val="clear" w:color="ffffff" w:fill="f79646" w:themeFill="accent6"/>
      </w:tcPr>
    </w:tblStylePr>
    <w:tblStylePr w:type="lastCol">
      <w:rPr>
        <w:color w:val="f2f2f2"/>
        <w:sz w:val="22"/>
      </w:rPr>
      <w:tcPr>
        <w:shd w:val="clear" w:color="ffffff" w:fill="f79646" w:themeFill="accent6"/>
      </w:tcPr>
    </w:tblStylePr>
    <w:tblStylePr w:type="lastRow">
      <w:rPr>
        <w:color w:val="f2f2f2"/>
        <w:sz w:val="22"/>
      </w:rPr>
      <w:tcPr>
        <w:shd w:val="clear" w:color="ffffff" w:fill="f79646" w:themeFill="accent6"/>
      </w:tcPr>
    </w:tblStylePr>
  </w:style>
  <w:style w:type="table" w:styleId="1191" w:customStyle="1">
    <w:name w:val="Bordered &amp; Lined - Accent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fffff" w:themeFill="text1" w:themeFillTint="00"/>
      </w:tcPr>
    </w:tblStylePr>
    <w:tblStylePr w:type="band2Vert">
      <w:rPr>
        <w:color w:val="404040"/>
        <w:sz w:val="22"/>
      </w:rPr>
      <w:tcPr>
        <w:shd w:val="clear" w:color="ffffff" w:fill="ffffff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1192" w:customStyle="1">
    <w:name w:val="Bordered &amp; Lined - Accent 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4F81BD" w:themeColor="accent1" w:sz="4" w:space="0"/>
        <w:insideV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cPr>
        <w:shd w:val="clear" w:color="ffffff" w:fill="5d8ac2" w:themeFill="accent1" w:themeFillTint="EA"/>
      </w:tcPr>
    </w:tblStylePr>
    <w:tblStylePr w:type="firstRow">
      <w:rPr>
        <w:color w:val="f2f2f2"/>
        <w:sz w:val="22"/>
      </w:rPr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cPr>
        <w:shd w:val="clear" w:color="ffffff" w:fill="5d8ac2" w:themeFill="accent1" w:themeFillTint="EA"/>
      </w:tcPr>
    </w:tblStylePr>
  </w:style>
  <w:style w:type="table" w:styleId="1193" w:customStyle="1">
    <w:name w:val="Bordered &amp; Lined - Accent 2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C0504D" w:themeColor="accent2" w:sz="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C0504D" w:themeColor="accent2" w:sz="4" w:space="0"/>
        <w:insideV w:val="single" w:color="C0504D" w:themeColor="accent2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dcdc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2dcdc" w:themeFill="accent2" w:themeFillTint="32"/>
      </w:tcPr>
    </w:tblStylePr>
    <w:tblStylePr w:type="firstCol">
      <w:rPr>
        <w:color w:val="f2f2f2"/>
        <w:sz w:val="22"/>
      </w:rPr>
      <w:tcPr>
        <w:shd w:val="clear" w:color="ffffff" w:fill="d99695" w:themeFill="accent2" w:themeFillTint="97"/>
      </w:tcPr>
    </w:tblStylePr>
    <w:tblStylePr w:type="firstRow">
      <w:rPr>
        <w:color w:val="f2f2f2"/>
        <w:sz w:val="22"/>
      </w:rPr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cPr>
        <w:shd w:val="clear" w:color="ffffff" w:fill="d99695" w:themeFill="accent2" w:themeFillTint="97"/>
      </w:tcPr>
    </w:tblStylePr>
  </w:style>
  <w:style w:type="table" w:styleId="1194" w:customStyle="1">
    <w:name w:val="Bordered &amp; Lined - Accent 3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BBB59" w:themeColor="accent3" w:sz="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9BBB59" w:themeColor="accent3" w:sz="4" w:space="0"/>
        <w:insideV w:val="single" w:color="9BBB59" w:themeColor="accent3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af1dc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af1dc" w:themeFill="accent3" w:themeFillTint="34"/>
      </w:tcPr>
    </w:tblStylePr>
    <w:tblStylePr w:type="firstCol">
      <w:rPr>
        <w:color w:val="f2f2f2"/>
        <w:sz w:val="22"/>
      </w:rPr>
      <w:tcPr>
        <w:shd w:val="clear" w:color="ffffff" w:fill="9abb59" w:themeFill="accent3" w:themeFillTint="FE"/>
      </w:tcPr>
    </w:tblStylePr>
    <w:tblStylePr w:type="firstRow">
      <w:rPr>
        <w:color w:val="f2f2f2"/>
        <w:sz w:val="22"/>
      </w:rPr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cPr>
        <w:shd w:val="clear" w:color="ffffff" w:fill="9abb59" w:themeFill="accent3" w:themeFillTint="FE"/>
      </w:tcPr>
    </w:tblStylePr>
  </w:style>
  <w:style w:type="table" w:styleId="1195" w:customStyle="1">
    <w:name w:val="Bordered &amp; Lined - Accent 4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8064A2" w:themeColor="accent4" w:sz="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8064A2" w:themeColor="accent4" w:sz="4" w:space="0"/>
        <w:insideV w:val="single" w:color="8064A2" w:themeColor="accent4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cPr>
        <w:shd w:val="clear" w:color="ffffff" w:fill="b2a1c6" w:themeFill="accent4" w:themeFillTint="9A"/>
      </w:tcPr>
    </w:tblStylePr>
  </w:style>
  <w:style w:type="table" w:styleId="1196" w:customStyle="1">
    <w:name w:val="Bordered &amp; Lined - Accent 5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bacc6" w:themeFill="accent5"/>
      </w:tcPr>
    </w:tblStylePr>
    <w:tblStylePr w:type="firstRow">
      <w:rPr>
        <w:color w:val="f2f2f2"/>
        <w:sz w:val="22"/>
      </w:rPr>
      <w:tcPr>
        <w:shd w:val="clear" w:color="ffffff" w:fill="4bacc6" w:themeFill="accent5"/>
      </w:tcPr>
    </w:tblStylePr>
    <w:tblStylePr w:type="lastCol">
      <w:rPr>
        <w:color w:val="f2f2f2"/>
        <w:sz w:val="22"/>
      </w:rPr>
      <w:tcPr>
        <w:shd w:val="clear" w:color="ffffff" w:fill="4bacc6" w:themeFill="accent5"/>
      </w:tcPr>
    </w:tblStylePr>
    <w:tblStylePr w:type="lastRow">
      <w:rPr>
        <w:color w:val="f2f2f2"/>
        <w:sz w:val="22"/>
      </w:rPr>
      <w:tcPr>
        <w:shd w:val="clear" w:color="ffffff" w:fill="4bacc6" w:themeFill="accent5"/>
      </w:tcPr>
    </w:tblStylePr>
  </w:style>
  <w:style w:type="table" w:styleId="1197" w:customStyle="1">
    <w:name w:val="Bordered &amp; Lined - Accent 6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f79646" w:themeFill="accent6"/>
      </w:tcPr>
    </w:tblStylePr>
    <w:tblStylePr w:type="firstRow">
      <w:rPr>
        <w:color w:val="f2f2f2"/>
        <w:sz w:val="22"/>
      </w:rPr>
      <w:tcPr>
        <w:shd w:val="clear" w:color="ffffff" w:fill="f79646" w:themeFill="accent6"/>
      </w:tcPr>
    </w:tblStylePr>
    <w:tblStylePr w:type="lastCol">
      <w:rPr>
        <w:color w:val="f2f2f2"/>
        <w:sz w:val="22"/>
      </w:rPr>
      <w:tcPr>
        <w:shd w:val="clear" w:color="ffffff" w:fill="f79646" w:themeFill="accent6"/>
      </w:tcPr>
    </w:tblStylePr>
    <w:tblStylePr w:type="lastRow">
      <w:rPr>
        <w:color w:val="f2f2f2"/>
        <w:sz w:val="22"/>
      </w:rPr>
      <w:tcPr>
        <w:shd w:val="clear" w:color="ffffff" w:fill="f79646" w:themeFill="accent6"/>
      </w:tcPr>
    </w:tblStylePr>
  </w:style>
  <w:style w:type="table" w:styleId="1198" w:customStyle="1">
    <w:name w:val="Bordered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1199" w:customStyle="1">
    <w:name w:val="Bordered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1200" w:customStyle="1">
    <w:name w:val="Bordered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C0504D" w:themeColor="accent2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C0504D" w:themeColor="accent2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C0504D" w:themeColor="accent2" w:sz="12" w:space="0"/>
        </w:tcBorders>
      </w:tcPr>
    </w:tblStylePr>
  </w:style>
  <w:style w:type="table" w:styleId="1201" w:customStyle="1">
    <w:name w:val="Bordered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9BBB59" w:themeColor="accent3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9BBB59" w:themeColor="accent3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9BBB59" w:themeColor="accent3" w:sz="12" w:space="0"/>
        </w:tcBorders>
      </w:tcPr>
    </w:tblStylePr>
  </w:style>
  <w:style w:type="table" w:styleId="1202" w:customStyle="1">
    <w:name w:val="Bordered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8064A2" w:themeColor="accent4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8064A2" w:themeColor="accent4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8064A2" w:themeColor="accent4" w:sz="12" w:space="0"/>
        </w:tcBorders>
      </w:tcPr>
    </w:tblStylePr>
  </w:style>
  <w:style w:type="table" w:styleId="1203" w:customStyle="1">
    <w:name w:val="Bordered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4BACC6" w:themeColor="accent5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4BACC6" w:themeColor="accent5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4BACC6" w:themeColor="accent5" w:sz="12" w:space="0"/>
        </w:tcBorders>
      </w:tcPr>
    </w:tblStylePr>
  </w:style>
  <w:style w:type="table" w:styleId="1204" w:customStyle="1">
    <w:name w:val="Bordered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F79646" w:themeColor="accent6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F79646" w:themeColor="accent6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F79646" w:themeColor="accent6" w:sz="12" w:space="0"/>
        </w:tcBorders>
      </w:tcPr>
    </w:tblStylePr>
  </w:style>
  <w:style w:type="character" w:styleId="1205" w:customStyle="1">
    <w:name w:val="Основной текст с отступом Знак"/>
    <w:qFormat/>
    <w:rPr>
      <w:rFonts w:ascii="Times New Roman" w:hAnsi="Times New Roman" w:eastAsia="Times New Roman" w:cs="Times New Roman"/>
      <w:color w:val="000000"/>
      <w:sz w:val="28"/>
      <w:szCs w:val="28"/>
      <w:lang w:eastAsia="ru-RU"/>
    </w:rPr>
  </w:style>
  <w:style w:type="paragraph" w:styleId="1206" w:customStyle="1">
    <w:name w:val="228bf8a64b8551e1msonormal"/>
    <w:pPr>
      <w:spacing w:before="100" w:beforeAutospacing="1" w:after="100" w:afterAutospacing="1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character" w:styleId="1207" w:customStyle="1">
    <w:name w:val="Основной шрифт абзаца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auto"/>
      <w:lang w:val="ru-RU" w:eastAsia="ru-RU" w:bidi="ar-SA"/>
    </w:rPr>
  </w:style>
  <w:style w:type="character" w:styleId="1208" w:customStyle="1">
    <w:name w:val="Без интервала Знак"/>
    <w:uiPriority w:val="1"/>
    <w:qFormat/>
    <w:rPr>
      <w:sz w:val="22"/>
      <w:szCs w:val="22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Р7-Офис/2025.3.2.1257-2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Гончарова Юлия Геннадьевна</dc:creator>
  <dc:description/>
  <dc:language>ru-RU</dc:language>
  <cp:lastModifiedBy>kvasovaag</cp:lastModifiedBy>
  <cp:revision>192</cp:revision>
  <dcterms:created xsi:type="dcterms:W3CDTF">2023-02-28T06:05:00Z</dcterms:created>
  <dcterms:modified xsi:type="dcterms:W3CDTF">2026-03-16T05:26:16Z</dcterms:modified>
</cp:coreProperties>
</file>