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349"/>
        <w:gridCol w:w="2241"/>
        <w:gridCol w:w="1730"/>
        <w:gridCol w:w="3070"/>
        <w:gridCol w:w="1889"/>
        <w:gridCol w:w="1508"/>
        <w:gridCol w:w="2238"/>
        <w:gridCol w:w="1495"/>
      </w:tblGrid>
      <w:tr w:rsidR="00043F68" w:rsidRPr="00C22097" w:rsidTr="00043F68">
        <w:trPr>
          <w:tblHeader/>
        </w:trPr>
        <w:tc>
          <w:tcPr>
            <w:tcW w:w="111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bookmarkStart w:id="0" w:name="_GoBack" w:colFirst="6" w:colLast="6"/>
            <w:r w:rsidRPr="00C22097">
              <w:rPr>
                <w:b/>
                <w:sz w:val="18"/>
                <w:szCs w:val="18"/>
              </w:rPr>
              <w:t xml:space="preserve">№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Краткое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Полное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Реквизиты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нормативно</w:t>
            </w:r>
            <w:r w:rsidRPr="00C22097">
              <w:rPr>
                <w:b/>
                <w:sz w:val="18"/>
                <w:szCs w:val="18"/>
              </w:rPr>
              <w:t xml:space="preserve">го правового акта города Нижневартовска,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Категории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плательщиков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для которых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предусмотрены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Наименование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муниципальной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Цели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налоговых расходов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Показатели</w:t>
            </w:r>
            <w:r w:rsidR="003A5916">
              <w:rPr>
                <w:b/>
                <w:sz w:val="18"/>
                <w:szCs w:val="18"/>
              </w:rPr>
              <w:t xml:space="preserve"> </w:t>
            </w:r>
            <w:r w:rsidRPr="00C22097">
              <w:rPr>
                <w:b/>
                <w:sz w:val="18"/>
                <w:szCs w:val="18"/>
              </w:rPr>
              <w:t xml:space="preserve">(индикаторы) достижения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Куратор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налогового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расхода</w:t>
            </w:r>
          </w:p>
        </w:tc>
      </w:tr>
      <w:tr w:rsidR="00043F68" w:rsidRPr="00C22097" w:rsidTr="00043F68">
        <w:tc>
          <w:tcPr>
            <w:tcW w:w="111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1230E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1230E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705" w:type="pct"/>
            <w:shd w:val="clear" w:color="auto" w:fill="auto"/>
          </w:tcPr>
          <w:p w:rsidR="00CF4FDC" w:rsidRPr="0002613D" w:rsidRDefault="00E854A9" w:rsidP="000261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54A9">
              <w:rPr>
                <w:sz w:val="18"/>
                <w:szCs w:val="18"/>
              </w:rPr>
              <w:t>птимизация механизмов социальной поддержки</w:t>
            </w:r>
            <w:r>
              <w:rPr>
                <w:sz w:val="18"/>
                <w:szCs w:val="18"/>
              </w:rPr>
              <w:t xml:space="preserve"> различных категорий населения, </w:t>
            </w:r>
            <w:r w:rsidRPr="00E854A9">
              <w:rPr>
                <w:sz w:val="18"/>
                <w:szCs w:val="18"/>
              </w:rPr>
              <w:t xml:space="preserve">в соответствии с государственной социальной политикой и общественными потребностями конкретного человека </w:t>
            </w:r>
            <w:r w:rsidR="0002613D">
              <w:rPr>
                <w:sz w:val="18"/>
                <w:szCs w:val="18"/>
              </w:rPr>
              <w:t>как объекта социальной защиты</w:t>
            </w:r>
          </w:p>
        </w:tc>
        <w:tc>
          <w:tcPr>
            <w:tcW w:w="471" w:type="pct"/>
            <w:shd w:val="clear" w:color="auto" w:fill="auto"/>
          </w:tcPr>
          <w:p w:rsidR="00E854A9" w:rsidRPr="00C22097" w:rsidRDefault="00E854A9" w:rsidP="00E854A9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1230E3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2304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705" w:type="pct"/>
            <w:shd w:val="clear" w:color="auto" w:fill="auto"/>
          </w:tcPr>
          <w:p w:rsidR="00CF4FDC" w:rsidRPr="0002613D" w:rsidRDefault="00E854A9" w:rsidP="000261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54A9">
              <w:rPr>
                <w:sz w:val="18"/>
                <w:szCs w:val="18"/>
              </w:rPr>
              <w:t>птимизация механизмов социальной поддержки</w:t>
            </w:r>
            <w:r>
              <w:rPr>
                <w:sz w:val="18"/>
                <w:szCs w:val="18"/>
              </w:rPr>
              <w:t xml:space="preserve"> различных категорий населения, </w:t>
            </w:r>
            <w:r w:rsidRPr="00E854A9">
              <w:rPr>
                <w:sz w:val="18"/>
                <w:szCs w:val="18"/>
              </w:rPr>
              <w:t xml:space="preserve">в соответствии с государственной социальной политикой и общественными потребностями конкретного человека </w:t>
            </w:r>
            <w:r w:rsidR="0002613D">
              <w:rPr>
                <w:sz w:val="18"/>
                <w:szCs w:val="18"/>
              </w:rPr>
              <w:t>как объекта социальной защиты</w:t>
            </w:r>
          </w:p>
        </w:tc>
        <w:tc>
          <w:tcPr>
            <w:tcW w:w="471" w:type="pct"/>
            <w:shd w:val="clear" w:color="auto" w:fill="auto"/>
          </w:tcPr>
          <w:p w:rsidR="00E854A9" w:rsidRPr="00C22097" w:rsidRDefault="00E854A9" w:rsidP="00E854A9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общественного использования объектов капитального строительства </w:t>
            </w:r>
            <w:r w:rsidRPr="00C22097">
              <w:rPr>
                <w:sz w:val="18"/>
                <w:szCs w:val="18"/>
              </w:rPr>
              <w:lastRenderedPageBreak/>
              <w:t>(коммунальное обслуживание)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обслуживание)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25.05.2018 №349 "О Стратегии социально-экономического развития города </w:t>
            </w:r>
            <w:r w:rsidRPr="00C22097">
              <w:rPr>
                <w:sz w:val="18"/>
                <w:szCs w:val="18"/>
              </w:rPr>
              <w:lastRenderedPageBreak/>
              <w:t>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4951D8" w:rsidP="004951D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Развитие жилищно-коммунального хозяйства с целью развития конкурентных отношений в сфере </w:t>
            </w:r>
            <w:r>
              <w:rPr>
                <w:sz w:val="18"/>
                <w:szCs w:val="18"/>
              </w:rPr>
              <w:lastRenderedPageBreak/>
              <w:t>управления и обслуживания жилого фонда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Увеличение площади жилищного фонда с целью сохранения стабильной работы инфраструктуры города (тыс. м. кв.)</w:t>
            </w:r>
          </w:p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</w:t>
            </w:r>
            <w:r w:rsidR="00CE5AAA">
              <w:rPr>
                <w:sz w:val="18"/>
                <w:szCs w:val="18"/>
              </w:rPr>
              <w:t>жилищно-коммунального хозяйства</w:t>
            </w:r>
            <w:r w:rsidRPr="00C22097">
              <w:rPr>
                <w:sz w:val="18"/>
                <w:szCs w:val="18"/>
              </w:rPr>
              <w:t xml:space="preserve">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  <w:tc>
          <w:tcPr>
            <w:tcW w:w="705" w:type="pct"/>
            <w:shd w:val="clear" w:color="auto" w:fill="auto"/>
          </w:tcPr>
          <w:p w:rsidR="00836575" w:rsidRPr="00836575" w:rsidRDefault="00836575" w:rsidP="00836575">
            <w:pPr>
              <w:jc w:val="both"/>
              <w:rPr>
                <w:sz w:val="18"/>
                <w:szCs w:val="18"/>
              </w:rPr>
            </w:pPr>
            <w:r w:rsidRPr="00836575">
              <w:rPr>
                <w:sz w:val="18"/>
                <w:szCs w:val="18"/>
              </w:rPr>
              <w:t>Обеспечение доступности кач</w:t>
            </w:r>
            <w:r>
              <w:rPr>
                <w:sz w:val="18"/>
                <w:szCs w:val="18"/>
              </w:rPr>
              <w:t>ественного образования, развитие</w:t>
            </w:r>
            <w:r w:rsidRPr="00836575">
              <w:rPr>
                <w:sz w:val="18"/>
                <w:szCs w:val="18"/>
              </w:rPr>
              <w:t xml:space="preserve"> интеллектуальных и творческих способностей учащихся </w:t>
            </w:r>
          </w:p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CC3196" w:rsidRPr="00C22097" w:rsidRDefault="00CC3196" w:rsidP="00CC3196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83743A" w:rsidRPr="0083743A" w:rsidRDefault="0083743A" w:rsidP="0083743A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налоговой нагрузки с целью созданию</w:t>
            </w:r>
            <w:r w:rsidRPr="0083743A">
              <w:rPr>
                <w:sz w:val="18"/>
                <w:szCs w:val="18"/>
              </w:rPr>
              <w:t xml:space="preserve"> комфортных условий для жизни, </w:t>
            </w:r>
            <w:r>
              <w:rPr>
                <w:sz w:val="18"/>
                <w:szCs w:val="18"/>
              </w:rPr>
              <w:t>работы и отдыха жителей города</w:t>
            </w:r>
          </w:p>
          <w:p w:rsidR="0083743A" w:rsidRPr="00C22097" w:rsidRDefault="0083743A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83743A" w:rsidRPr="0083743A" w:rsidRDefault="001230E3" w:rsidP="00123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3743A" w:rsidRPr="0083743A">
              <w:rPr>
                <w:sz w:val="18"/>
                <w:szCs w:val="18"/>
              </w:rPr>
              <w:t>азвитие сферы услуг, в том числе интеллектуальных (образование, здравоохранение, технологический и экологическ</w:t>
            </w:r>
            <w:r>
              <w:rPr>
                <w:sz w:val="18"/>
                <w:szCs w:val="18"/>
              </w:rPr>
              <w:t>ий консалтинг, деловые услуги)</w:t>
            </w:r>
          </w:p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1230E3" w:rsidRPr="00C22097" w:rsidRDefault="001230E3" w:rsidP="001230E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  под </w:t>
            </w:r>
            <w:r w:rsidRPr="00C22097">
              <w:rPr>
                <w:sz w:val="18"/>
                <w:szCs w:val="18"/>
              </w:rPr>
              <w:lastRenderedPageBreak/>
              <w:t>объектами  культурного развития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C22097">
              <w:rPr>
                <w:sz w:val="18"/>
                <w:szCs w:val="18"/>
              </w:rPr>
              <w:lastRenderedPageBreak/>
              <w:t>"О земельном налоге" п. 2.3.1/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Налогоплательщики, имеющие в собственности земельные участки под  объектами  культурного развития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pStyle w:val="a3"/>
              <w:jc w:val="both"/>
              <w:rPr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 xml:space="preserve">Решение Думы города Нижневартовска от 25.05.2018 №349 "О </w:t>
            </w:r>
            <w:r w:rsidRPr="00C220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Стратегии социально-экономического развития города Нижневартовска до 2030 года" 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4145F5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</w:t>
            </w:r>
            <w:r w:rsidRPr="00C22097">
              <w:rPr>
                <w:sz w:val="18"/>
                <w:szCs w:val="18"/>
              </w:rPr>
              <w:lastRenderedPageBreak/>
              <w:t>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1230E3" w:rsidRPr="00C22097" w:rsidRDefault="001230E3" w:rsidP="001230E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  <w:shd w:val="clear" w:color="auto" w:fill="FFFF00"/>
              </w:rPr>
            </w:pPr>
            <w:r w:rsidRPr="00434C47">
              <w:rPr>
                <w:sz w:val="18"/>
                <w:szCs w:val="18"/>
              </w:rPr>
              <w:lastRenderedPageBreak/>
              <w:t xml:space="preserve">Создание </w:t>
            </w:r>
            <w:r w:rsidR="007D423B">
              <w:rPr>
                <w:sz w:val="18"/>
                <w:szCs w:val="18"/>
              </w:rPr>
              <w:t>доступности населения к</w:t>
            </w:r>
            <w:r w:rsidRPr="00434C47">
              <w:rPr>
                <w:sz w:val="18"/>
                <w:szCs w:val="18"/>
              </w:rPr>
              <w:t xml:space="preserve"> культурным ценностям, а также сохранение и развитие </w:t>
            </w:r>
            <w:r w:rsidRPr="00C22097">
              <w:rPr>
                <w:sz w:val="18"/>
                <w:szCs w:val="18"/>
              </w:rPr>
              <w:lastRenderedPageBreak/>
              <w:t>историко-культурного наследия и культу</w:t>
            </w:r>
            <w:r>
              <w:rPr>
                <w:sz w:val="18"/>
                <w:szCs w:val="18"/>
              </w:rPr>
              <w:t xml:space="preserve">рного потенциала Нижневартовска, а также </w:t>
            </w:r>
          </w:p>
          <w:p w:rsidR="00CF4FDC" w:rsidRPr="00C22097" w:rsidRDefault="001230E3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F4FDC" w:rsidRPr="00C22097">
              <w:rPr>
                <w:sz w:val="18"/>
                <w:szCs w:val="18"/>
              </w:rPr>
              <w:t>охранение численности занятых в сфере культуры (тыс. человек)</w:t>
            </w:r>
          </w:p>
        </w:tc>
        <w:tc>
          <w:tcPr>
            <w:tcW w:w="471" w:type="pct"/>
            <w:shd w:val="clear" w:color="auto" w:fill="auto"/>
          </w:tcPr>
          <w:p w:rsidR="0083743A" w:rsidRPr="00C22097" w:rsidRDefault="0083743A" w:rsidP="0083743A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C22097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83743A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</w:t>
            </w:r>
            <w:r w:rsidR="00CF4FDC" w:rsidRPr="00C22097">
              <w:rPr>
                <w:sz w:val="18"/>
                <w:szCs w:val="18"/>
              </w:rPr>
              <w:t xml:space="preserve">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CF4FDC" w:rsidRPr="00C22097">
              <w:rPr>
                <w:sz w:val="18"/>
                <w:szCs w:val="18"/>
              </w:rPr>
              <w:t>самозанятых</w:t>
            </w:r>
            <w:proofErr w:type="spellEnd"/>
            <w:r w:rsidR="00CF4FDC" w:rsidRPr="00C22097">
              <w:rPr>
                <w:sz w:val="18"/>
                <w:szCs w:val="18"/>
              </w:rPr>
              <w:t xml:space="preserve"> (тыс. человек)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8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0,25%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общественного питания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3.1.1/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под  объектами общественного питания</w:t>
            </w:r>
          </w:p>
        </w:tc>
        <w:tc>
          <w:tcPr>
            <w:tcW w:w="595" w:type="pct"/>
            <w:shd w:val="clear" w:color="auto" w:fill="auto"/>
          </w:tcPr>
          <w:p w:rsidR="00CF4FDC" w:rsidRPr="00E330E2" w:rsidRDefault="00CF4FDC" w:rsidP="00E330E2">
            <w:pPr>
              <w:pStyle w:val="a3"/>
              <w:jc w:val="both"/>
              <w:rPr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 xml:space="preserve">Решение Думы города Нижневартовска от 25.05.2018 №349 "О Стратегии социально-экономического развития города </w:t>
            </w:r>
            <w:r w:rsidRPr="00C22097">
              <w:rPr>
                <w:rFonts w:ascii="Times New Roman" w:hAnsi="Times New Roman"/>
                <w:sz w:val="18"/>
                <w:szCs w:val="18"/>
              </w:rPr>
              <w:lastRenderedPageBreak/>
              <w:t>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4145F5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развития малого и среднего предпринимательства как </w:t>
            </w:r>
            <w:r w:rsidRPr="00C22097">
              <w:rPr>
                <w:sz w:val="18"/>
                <w:szCs w:val="18"/>
              </w:rPr>
              <w:lastRenderedPageBreak/>
              <w:t>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Сохранение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22097">
              <w:rPr>
                <w:sz w:val="18"/>
                <w:szCs w:val="18"/>
              </w:rPr>
              <w:t>самозанятых</w:t>
            </w:r>
            <w:proofErr w:type="spellEnd"/>
            <w:r w:rsidRPr="00C22097">
              <w:rPr>
                <w:sz w:val="18"/>
                <w:szCs w:val="18"/>
              </w:rPr>
              <w:t xml:space="preserve"> (тыс. человек)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5451C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</w:t>
            </w:r>
            <w:r w:rsidR="005451C5">
              <w:rPr>
                <w:sz w:val="18"/>
                <w:szCs w:val="18"/>
              </w:rPr>
              <w:t xml:space="preserve"> </w:t>
            </w:r>
            <w:r w:rsidRPr="00C22097">
              <w:rPr>
                <w:sz w:val="18"/>
                <w:szCs w:val="18"/>
              </w:rPr>
              <w:t>"</w:t>
            </w:r>
          </w:p>
        </w:tc>
        <w:tc>
          <w:tcPr>
            <w:tcW w:w="475" w:type="pct"/>
            <w:shd w:val="clear" w:color="auto" w:fill="auto"/>
          </w:tcPr>
          <w:p w:rsidR="00CF4FDC" w:rsidRPr="005451C5" w:rsidRDefault="007D423B" w:rsidP="005451C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7D423B" w:rsidP="007D423B">
            <w:pPr>
              <w:widowControl w:val="0"/>
              <w:autoSpaceDE w:val="0"/>
              <w:autoSpaceDN w:val="0"/>
              <w:adjustRightInd w:val="0"/>
              <w:ind w:left="-70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10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5451C5" w:rsidRDefault="00CF4FDC" w:rsidP="00213D8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5451C5">
              <w:rPr>
                <w:sz w:val="18"/>
                <w:szCs w:val="18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1230E3" w:rsidP="00213D8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</w:t>
            </w:r>
            <w:r w:rsidR="00CF4FDC" w:rsidRPr="00C22097">
              <w:rPr>
                <w:sz w:val="18"/>
                <w:szCs w:val="18"/>
              </w:rPr>
              <w:t xml:space="preserve">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CF4FDC" w:rsidRPr="00C22097">
              <w:rPr>
                <w:sz w:val="18"/>
                <w:szCs w:val="18"/>
              </w:rPr>
              <w:t>самозанятых</w:t>
            </w:r>
            <w:proofErr w:type="spellEnd"/>
            <w:r w:rsidR="00CF4FDC" w:rsidRPr="00C22097">
              <w:rPr>
                <w:sz w:val="18"/>
                <w:szCs w:val="18"/>
              </w:rPr>
              <w:t xml:space="preserve"> (тыс. человек)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11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Pr="00C22097">
              <w:rPr>
                <w:sz w:val="18"/>
                <w:szCs w:val="18"/>
              </w:rPr>
              <w:lastRenderedPageBreak/>
              <w:t>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C22097">
              <w:rPr>
                <w:sz w:val="18"/>
                <w:szCs w:val="18"/>
              </w:rPr>
              <w:lastRenderedPageBreak/>
              <w:t>"О земельном налоге" п. 4.1/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Налогоплательщики, имеющие в собственности земельные участки, предназначенные для отдыха (рекреации) (природно-</w:t>
            </w:r>
            <w:r w:rsidRPr="00C22097">
              <w:rPr>
                <w:sz w:val="18"/>
                <w:szCs w:val="18"/>
              </w:rPr>
              <w:lastRenderedPageBreak/>
              <w:t>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25.05.2018 №349 "О </w:t>
            </w:r>
            <w:r w:rsidRPr="00C22097">
              <w:rPr>
                <w:sz w:val="18"/>
                <w:szCs w:val="18"/>
              </w:rPr>
              <w:lastRenderedPageBreak/>
              <w:t>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4145F5" w:rsidRDefault="00CF4FDC" w:rsidP="00E330E2">
            <w:pPr>
              <w:jc w:val="both"/>
              <w:rPr>
                <w:sz w:val="18"/>
                <w:szCs w:val="18"/>
              </w:rPr>
            </w:pPr>
            <w:r w:rsidRPr="004145F5">
              <w:rPr>
                <w:sz w:val="18"/>
                <w:szCs w:val="18"/>
              </w:rPr>
              <w:lastRenderedPageBreak/>
              <w:t>Создание благоприятных условий</w:t>
            </w:r>
            <w:r w:rsidR="00E330E2" w:rsidRPr="004145F5">
              <w:rPr>
                <w:sz w:val="18"/>
                <w:szCs w:val="18"/>
              </w:rPr>
              <w:t xml:space="preserve"> для</w:t>
            </w:r>
            <w:r w:rsidRPr="004145F5">
              <w:rPr>
                <w:sz w:val="18"/>
                <w:szCs w:val="18"/>
              </w:rPr>
              <w:t xml:space="preserve"> </w:t>
            </w:r>
            <w:r w:rsidR="00E330E2" w:rsidRPr="004145F5">
              <w:rPr>
                <w:sz w:val="18"/>
                <w:szCs w:val="18"/>
              </w:rPr>
              <w:t xml:space="preserve">развития </w:t>
            </w:r>
            <w:r w:rsidR="00E330E2" w:rsidRPr="004145F5">
              <w:rPr>
                <w:sz w:val="18"/>
                <w:szCs w:val="18"/>
              </w:rPr>
              <w:lastRenderedPageBreak/>
              <w:t xml:space="preserve">культурно-познавательного и событийного туризма, в целях </w:t>
            </w:r>
            <w:r w:rsidRPr="004145F5">
              <w:rPr>
                <w:sz w:val="18"/>
                <w:szCs w:val="18"/>
              </w:rPr>
              <w:t xml:space="preserve">повышение комфортности проживания и отдыха населения 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1230E3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Сохранение</w:t>
            </w:r>
            <w:r w:rsidR="00CF4FDC" w:rsidRPr="00C22097">
              <w:rPr>
                <w:sz w:val="18"/>
                <w:szCs w:val="18"/>
              </w:rPr>
              <w:t xml:space="preserve"> численности занятых в сфере </w:t>
            </w:r>
            <w:r w:rsidR="007D423B">
              <w:rPr>
                <w:sz w:val="18"/>
                <w:szCs w:val="18"/>
              </w:rPr>
              <w:t xml:space="preserve">развития туризма субъектов </w:t>
            </w:r>
            <w:r w:rsidR="00CF4FDC" w:rsidRPr="00C22097">
              <w:rPr>
                <w:sz w:val="18"/>
                <w:szCs w:val="18"/>
              </w:rPr>
              <w:t xml:space="preserve">малого и среднего </w:t>
            </w:r>
            <w:r w:rsidR="00CF4FDC" w:rsidRPr="00C22097">
              <w:rPr>
                <w:sz w:val="18"/>
                <w:szCs w:val="18"/>
              </w:rPr>
              <w:lastRenderedPageBreak/>
              <w:t>предпринимательства, включая индивидуальных предпринимате</w:t>
            </w:r>
            <w:r w:rsidR="007D423B">
              <w:rPr>
                <w:sz w:val="18"/>
                <w:szCs w:val="18"/>
              </w:rPr>
              <w:t xml:space="preserve">лей и </w:t>
            </w:r>
            <w:proofErr w:type="spellStart"/>
            <w:r w:rsidR="007D423B">
              <w:rPr>
                <w:sz w:val="18"/>
                <w:szCs w:val="18"/>
              </w:rPr>
              <w:t>самозанятых</w:t>
            </w:r>
            <w:proofErr w:type="spellEnd"/>
            <w:r w:rsidR="007D423B">
              <w:rPr>
                <w:sz w:val="18"/>
                <w:szCs w:val="18"/>
              </w:rPr>
              <w:t xml:space="preserve">, </w:t>
            </w:r>
            <w:r w:rsidR="00CF4FDC" w:rsidRPr="00C22097">
              <w:rPr>
                <w:sz w:val="18"/>
                <w:szCs w:val="18"/>
              </w:rPr>
              <w:t>(тыс. человек)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C22097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Формирование положительного и активного отношения к здоровому образу жизни у молодежи и взрослого населения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7D423B" w:rsidP="00091F65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</w:t>
            </w:r>
            <w:r w:rsidR="00CF4FDC" w:rsidRPr="00C22097">
              <w:rPr>
                <w:sz w:val="18"/>
                <w:szCs w:val="18"/>
              </w:rPr>
              <w:t xml:space="preserve"> количества граждан, систематически занимающихся физической культурой и массовым спортом в городе</w:t>
            </w:r>
            <w:r>
              <w:rPr>
                <w:sz w:val="18"/>
                <w:szCs w:val="18"/>
              </w:rPr>
              <w:t>, а также сохранение</w:t>
            </w:r>
            <w:r w:rsidRPr="00C22097">
              <w:rPr>
                <w:sz w:val="18"/>
                <w:szCs w:val="18"/>
              </w:rPr>
              <w:t xml:space="preserve"> численности занятых в сфере </w:t>
            </w:r>
            <w:r>
              <w:rPr>
                <w:sz w:val="18"/>
                <w:szCs w:val="18"/>
              </w:rPr>
              <w:t xml:space="preserve">спорта субъектов </w:t>
            </w:r>
            <w:r w:rsidRPr="00C22097">
              <w:rPr>
                <w:sz w:val="18"/>
                <w:szCs w:val="18"/>
              </w:rPr>
              <w:t>малого и среднего предпринимательства, включая индивидуальных предпринимате</w:t>
            </w:r>
            <w:r>
              <w:rPr>
                <w:sz w:val="18"/>
                <w:szCs w:val="18"/>
              </w:rPr>
              <w:t xml:space="preserve">лей и </w:t>
            </w:r>
            <w:proofErr w:type="spellStart"/>
            <w:r>
              <w:rPr>
                <w:sz w:val="18"/>
                <w:szCs w:val="18"/>
              </w:rPr>
              <w:t>самозанятых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22097">
              <w:rPr>
                <w:sz w:val="18"/>
                <w:szCs w:val="18"/>
              </w:rPr>
              <w:t>(тыс. человек)</w:t>
            </w:r>
            <w:r>
              <w:rPr>
                <w:sz w:val="18"/>
                <w:szCs w:val="18"/>
              </w:rPr>
              <w:t xml:space="preserve"> </w:t>
            </w:r>
          </w:p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025F83" w:rsidRPr="00C22097" w:rsidRDefault="00025F83" w:rsidP="00025F8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13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жизнедеятельности, повышение комфортности проживания и отдыха населения города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E330E2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Увеличение площади зеленых насаждений и сохранение благоприятной окружающей среды в городе, реабилитация территорий, сохранение и восстановление лесов, парко</w:t>
            </w:r>
            <w:r w:rsidR="00E330E2">
              <w:rPr>
                <w:sz w:val="18"/>
                <w:szCs w:val="18"/>
              </w:rPr>
              <w:t>в, скверов и зеленых насаждений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06012B" w:rsidP="00CF4FDC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14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 </w:t>
            </w:r>
            <w:r w:rsidRPr="00C22097">
              <w:rPr>
                <w:sz w:val="18"/>
                <w:szCs w:val="18"/>
              </w:rPr>
              <w:lastRenderedPageBreak/>
              <w:t>(территорий) общего пользования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C22097">
              <w:rPr>
                <w:sz w:val="18"/>
                <w:szCs w:val="18"/>
              </w:rPr>
              <w:lastRenderedPageBreak/>
              <w:t>"О земельном налоге" п. 6/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595" w:type="pct"/>
            <w:shd w:val="clear" w:color="auto" w:fill="auto"/>
          </w:tcPr>
          <w:p w:rsidR="00CF4FDC" w:rsidRPr="00611628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</w:t>
            </w:r>
            <w:r w:rsidRPr="00611628">
              <w:rPr>
                <w:sz w:val="18"/>
                <w:szCs w:val="18"/>
              </w:rPr>
              <w:t xml:space="preserve"> "Формирование современной </w:t>
            </w:r>
            <w:r w:rsidRPr="00611628">
              <w:rPr>
                <w:sz w:val="18"/>
                <w:szCs w:val="18"/>
              </w:rPr>
              <w:lastRenderedPageBreak/>
              <w:t xml:space="preserve">городской среды в муниципальном образовании город Нижневартовск" </w:t>
            </w: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CF4FDC" w:rsidRPr="00A2516B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</w:t>
            </w:r>
            <w:r w:rsidRPr="00A2516B">
              <w:rPr>
                <w:sz w:val="18"/>
                <w:szCs w:val="18"/>
              </w:rPr>
              <w:t xml:space="preserve">оздание условий для системного повышения </w:t>
            </w:r>
            <w:r w:rsidRPr="00A2516B">
              <w:rPr>
                <w:sz w:val="18"/>
                <w:szCs w:val="18"/>
              </w:rPr>
              <w:lastRenderedPageBreak/>
              <w:t xml:space="preserve">качества и комфорта городской среды на территории города Нижневартовска путем реализации </w:t>
            </w:r>
          </w:p>
          <w:p w:rsidR="00CF4FDC" w:rsidRPr="00C22097" w:rsidRDefault="00CF4FDC" w:rsidP="00E330E2">
            <w:pPr>
              <w:rPr>
                <w:sz w:val="18"/>
                <w:szCs w:val="18"/>
              </w:rPr>
            </w:pPr>
            <w:r w:rsidRPr="00A2516B">
              <w:rPr>
                <w:sz w:val="18"/>
                <w:szCs w:val="18"/>
              </w:rPr>
              <w:t>компле</w:t>
            </w:r>
            <w:r w:rsidR="00E330E2">
              <w:rPr>
                <w:sz w:val="18"/>
                <w:szCs w:val="18"/>
              </w:rPr>
              <w:t xml:space="preserve">кса первоочередных мероприятий </w:t>
            </w:r>
          </w:p>
        </w:tc>
        <w:tc>
          <w:tcPr>
            <w:tcW w:w="705" w:type="pct"/>
            <w:shd w:val="clear" w:color="auto" w:fill="auto"/>
          </w:tcPr>
          <w:p w:rsidR="00CF4FDC" w:rsidRPr="00A2516B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П</w:t>
            </w:r>
            <w:r w:rsidRPr="00A2516B">
              <w:rPr>
                <w:sz w:val="18"/>
                <w:szCs w:val="18"/>
              </w:rPr>
              <w:t xml:space="preserve">овышение уровня благоустройства общественных территорий </w:t>
            </w:r>
            <w:r w:rsidRPr="00A2516B">
              <w:rPr>
                <w:sz w:val="18"/>
                <w:szCs w:val="18"/>
              </w:rPr>
              <w:lastRenderedPageBreak/>
              <w:t xml:space="preserve">муниципального образования </w:t>
            </w:r>
          </w:p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строительства администрации города </w:t>
            </w: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15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6523FD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54A9">
              <w:rPr>
                <w:sz w:val="18"/>
                <w:szCs w:val="18"/>
              </w:rPr>
              <w:t>птимизация механизмов социальной поддержки</w:t>
            </w:r>
            <w:r>
              <w:rPr>
                <w:sz w:val="18"/>
                <w:szCs w:val="18"/>
              </w:rPr>
              <w:t xml:space="preserve"> различных категорий населения, </w:t>
            </w:r>
            <w:r w:rsidRPr="00E854A9">
              <w:rPr>
                <w:sz w:val="18"/>
                <w:szCs w:val="18"/>
              </w:rPr>
              <w:t xml:space="preserve">в соответствии с государственной социальной политикой и общественными потребностями конкретного человека </w:t>
            </w:r>
            <w:r>
              <w:rPr>
                <w:sz w:val="18"/>
                <w:szCs w:val="18"/>
              </w:rPr>
              <w:t>как объекта социальной защиты</w:t>
            </w:r>
          </w:p>
        </w:tc>
        <w:tc>
          <w:tcPr>
            <w:tcW w:w="471" w:type="pct"/>
            <w:shd w:val="clear" w:color="auto" w:fill="auto"/>
          </w:tcPr>
          <w:p w:rsidR="00025F83" w:rsidRPr="00C22097" w:rsidRDefault="00025F83" w:rsidP="00025F83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16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</w:t>
            </w:r>
            <w:r w:rsidRPr="00C22097">
              <w:rPr>
                <w:sz w:val="18"/>
                <w:szCs w:val="18"/>
              </w:rPr>
              <w:lastRenderedPageBreak/>
              <w:t>используемых в результате их затопления паводковыми водами</w:t>
            </w:r>
          </w:p>
        </w:tc>
        <w:tc>
          <w:tcPr>
            <w:tcW w:w="545" w:type="pct"/>
            <w:shd w:val="clear" w:color="auto" w:fill="auto"/>
          </w:tcPr>
          <w:p w:rsidR="00E73D1F" w:rsidRPr="00955E8B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955E8B">
              <w:rPr>
                <w:sz w:val="18"/>
                <w:szCs w:val="18"/>
              </w:rPr>
              <w:t>п.п</w:t>
            </w:r>
            <w:proofErr w:type="spellEnd"/>
            <w:r w:rsidRPr="00955E8B">
              <w:rPr>
                <w:sz w:val="18"/>
                <w:szCs w:val="18"/>
              </w:rPr>
              <w:t xml:space="preserve"> 3/ п. 3.1.1/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 до 2030 года"</w:t>
            </w:r>
          </w:p>
          <w:p w:rsidR="00E73D1F" w:rsidRPr="00C22097" w:rsidRDefault="00E73D1F" w:rsidP="00E73D1F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Формирование безопасной и благоприятной окружающей среды </w:t>
            </w: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pStyle w:val="ConsPlusNormal"/>
              <w:ind w:left="-70" w:right="-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097">
              <w:rPr>
                <w:rFonts w:ascii="Times New Roman" w:hAnsi="Times New Roman" w:cs="Times New Roman"/>
                <w:sz w:val="18"/>
                <w:szCs w:val="18"/>
              </w:rPr>
              <w:t>Восстановление почв и предотвращение их загрязнения</w:t>
            </w:r>
          </w:p>
          <w:p w:rsidR="00E73D1F" w:rsidRPr="00C22097" w:rsidRDefault="00E73D1F" w:rsidP="00E73D1F">
            <w:pPr>
              <w:spacing w:before="100" w:after="10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17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45" w:type="pct"/>
            <w:shd w:val="clear" w:color="auto" w:fill="auto"/>
          </w:tcPr>
          <w:p w:rsidR="00E73D1F" w:rsidRPr="00636EF6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636EF6">
              <w:rPr>
                <w:sz w:val="18"/>
                <w:szCs w:val="18"/>
              </w:rPr>
              <w:t>п.п</w:t>
            </w:r>
            <w:proofErr w:type="spellEnd"/>
            <w:r w:rsidRPr="00636EF6">
              <w:rPr>
                <w:sz w:val="18"/>
                <w:szCs w:val="18"/>
              </w:rPr>
              <w:t xml:space="preserve"> 5/ п. 3.1.1/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pStyle w:val="a3"/>
              <w:jc w:val="both"/>
              <w:rPr>
                <w:rFonts w:ascii="Times New Roman" w:hAnsi="Times New Roman"/>
              </w:rPr>
            </w:pPr>
            <w:r w:rsidRPr="00C22097">
              <w:rPr>
                <w:rFonts w:ascii="Times New Roman" w:hAnsi="Times New Roman"/>
                <w:sz w:val="18"/>
                <w:szCs w:val="18"/>
              </w:rPr>
              <w:t>Решение Думы города Нижневартовска от 25.05.2018 №349 "О Стратегии социально-экономического развития города Нижневартовска</w:t>
            </w:r>
            <w:r w:rsidRPr="00C22097">
              <w:rPr>
                <w:rFonts w:ascii="Times New Roman" w:hAnsi="Times New Roman"/>
                <w:sz w:val="18"/>
              </w:rPr>
              <w:t xml:space="preserve"> до 2030 года"</w:t>
            </w:r>
          </w:p>
          <w:p w:rsidR="00E73D1F" w:rsidRPr="00C22097" w:rsidRDefault="00E73D1F" w:rsidP="00E73D1F">
            <w:pPr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</w:rPr>
              <w:t>Объем инвестиций в основной капитал на одного занятого в экономике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18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45" w:type="pct"/>
            <w:shd w:val="clear" w:color="auto" w:fill="auto"/>
          </w:tcPr>
          <w:p w:rsidR="00E73D1F" w:rsidRPr="00A1034D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1/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19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45" w:type="pct"/>
            <w:shd w:val="clear" w:color="auto" w:fill="auto"/>
          </w:tcPr>
          <w:p w:rsidR="00E73D1F" w:rsidRPr="00A1034D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</w:t>
            </w:r>
            <w:r w:rsidRPr="00A1034D">
              <w:rPr>
                <w:sz w:val="18"/>
                <w:szCs w:val="18"/>
              </w:rPr>
              <w:lastRenderedPageBreak/>
              <w:t xml:space="preserve">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2/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</w:t>
            </w:r>
            <w:r w:rsidRPr="00C22097">
              <w:rPr>
                <w:sz w:val="18"/>
                <w:szCs w:val="18"/>
              </w:rPr>
              <w:lastRenderedPageBreak/>
              <w:t>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</w:t>
            </w:r>
            <w:r w:rsidRPr="00C22097">
              <w:rPr>
                <w:sz w:val="18"/>
                <w:szCs w:val="18"/>
              </w:rPr>
              <w:lastRenderedPageBreak/>
              <w:t>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Сохранение социальной безопасности отдельных </w:t>
            </w:r>
            <w:r w:rsidRPr="00C22097">
              <w:rPr>
                <w:sz w:val="18"/>
                <w:szCs w:val="18"/>
              </w:rPr>
              <w:lastRenderedPageBreak/>
              <w:t>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C22097">
              <w:rPr>
                <w:sz w:val="18"/>
                <w:szCs w:val="18"/>
              </w:rPr>
              <w:lastRenderedPageBreak/>
              <w:t>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133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45" w:type="pct"/>
            <w:shd w:val="clear" w:color="auto" w:fill="auto"/>
          </w:tcPr>
          <w:p w:rsidR="00E73D1F" w:rsidRPr="00BD2037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BD2037">
              <w:rPr>
                <w:sz w:val="18"/>
                <w:szCs w:val="18"/>
              </w:rPr>
              <w:t>п.п</w:t>
            </w:r>
            <w:proofErr w:type="spellEnd"/>
            <w:r w:rsidRPr="00BD2037">
              <w:rPr>
                <w:sz w:val="18"/>
                <w:szCs w:val="18"/>
              </w:rPr>
              <w:t xml:space="preserve"> 3/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jc w:val="both"/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21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45" w:type="pct"/>
            <w:shd w:val="clear" w:color="auto" w:fill="auto"/>
          </w:tcPr>
          <w:p w:rsidR="00E73D1F" w:rsidRPr="004048A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4/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 xml:space="preserve">(в редакции решения Думы города Нижневартовска от 27.05.2022 </w:t>
            </w:r>
            <w:r w:rsidRPr="00106424">
              <w:rPr>
                <w:i/>
                <w:sz w:val="18"/>
                <w:szCs w:val="18"/>
              </w:rPr>
              <w:lastRenderedPageBreak/>
              <w:t>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jc w:val="both"/>
            </w:pPr>
            <w:r w:rsidRPr="00C22097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</w:t>
            </w:r>
            <w:r w:rsidRPr="00C22097">
              <w:rPr>
                <w:sz w:val="18"/>
                <w:szCs w:val="18"/>
              </w:rPr>
              <w:lastRenderedPageBreak/>
              <w:t>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45" w:type="pct"/>
            <w:shd w:val="clear" w:color="auto" w:fill="auto"/>
          </w:tcPr>
          <w:p w:rsidR="00E73D1F" w:rsidRPr="004048A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4048AE">
              <w:rPr>
                <w:sz w:val="18"/>
                <w:szCs w:val="18"/>
              </w:rPr>
              <w:t>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jc w:val="both"/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23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45" w:type="pct"/>
            <w:shd w:val="clear" w:color="auto" w:fill="auto"/>
          </w:tcPr>
          <w:p w:rsidR="00E73D1F" w:rsidRPr="004048A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</w:t>
            </w:r>
            <w:r w:rsidRPr="00F16689">
              <w:rPr>
                <w:sz w:val="18"/>
                <w:szCs w:val="18"/>
              </w:rPr>
              <w:t xml:space="preserve">земельном налоге" </w:t>
            </w:r>
            <w:proofErr w:type="spellStart"/>
            <w:r w:rsidRPr="00F16689">
              <w:rPr>
                <w:sz w:val="18"/>
                <w:szCs w:val="18"/>
              </w:rPr>
              <w:t>п.п</w:t>
            </w:r>
            <w:proofErr w:type="spellEnd"/>
            <w:r w:rsidRPr="00F16689">
              <w:rPr>
                <w:sz w:val="18"/>
                <w:szCs w:val="18"/>
              </w:rPr>
              <w:t xml:space="preserve"> 7/ п. 3.1.2/</w:t>
            </w:r>
            <w:r w:rsidRPr="004048AE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24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участников трудового фронта в годы Великой Отечественной войны</w:t>
            </w:r>
          </w:p>
        </w:tc>
        <w:tc>
          <w:tcPr>
            <w:tcW w:w="545" w:type="pct"/>
            <w:shd w:val="clear" w:color="auto" w:fill="auto"/>
          </w:tcPr>
          <w:p w:rsidR="00E73D1F" w:rsidRPr="004048A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9/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 xml:space="preserve">(в редакции решения Думы города </w:t>
            </w:r>
            <w:r w:rsidRPr="00106424">
              <w:rPr>
                <w:i/>
                <w:sz w:val="18"/>
                <w:szCs w:val="18"/>
              </w:rPr>
              <w:lastRenderedPageBreak/>
              <w:t>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</w:t>
            </w:r>
            <w:r w:rsidRPr="00C22097">
              <w:rPr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25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45" w:type="pct"/>
            <w:shd w:val="clear" w:color="auto" w:fill="auto"/>
          </w:tcPr>
          <w:p w:rsidR="00E73D1F" w:rsidRPr="0082705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F16689">
              <w:rPr>
                <w:sz w:val="18"/>
                <w:szCs w:val="18"/>
              </w:rPr>
              <w:t>п.п</w:t>
            </w:r>
            <w:proofErr w:type="spellEnd"/>
            <w:r w:rsidRPr="00F16689">
              <w:rPr>
                <w:sz w:val="18"/>
                <w:szCs w:val="18"/>
              </w:rPr>
              <w:t xml:space="preserve"> 11/ п</w:t>
            </w:r>
            <w:r w:rsidRPr="0082705E">
              <w:rPr>
                <w:sz w:val="18"/>
                <w:szCs w:val="18"/>
              </w:rPr>
              <w:t>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26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45" w:type="pct"/>
            <w:shd w:val="clear" w:color="auto" w:fill="auto"/>
          </w:tcPr>
          <w:p w:rsidR="00E73D1F" w:rsidRPr="0082705E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05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F16689">
              <w:rPr>
                <w:sz w:val="18"/>
                <w:szCs w:val="18"/>
              </w:rPr>
              <w:t>п.п</w:t>
            </w:r>
            <w:proofErr w:type="spellEnd"/>
            <w:r w:rsidRPr="00F16689">
              <w:rPr>
                <w:sz w:val="18"/>
                <w:szCs w:val="18"/>
              </w:rPr>
              <w:t xml:space="preserve"> 12/</w:t>
            </w:r>
            <w:r w:rsidRPr="0082705E">
              <w:rPr>
                <w:sz w:val="18"/>
                <w:szCs w:val="18"/>
              </w:rPr>
              <w:t xml:space="preserve"> п. 3.1.2/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27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45" w:type="pct"/>
            <w:shd w:val="clear" w:color="auto" w:fill="auto"/>
          </w:tcPr>
          <w:p w:rsidR="00E73D1F" w:rsidRPr="00E95792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 xml:space="preserve">(в редакции решения Думы города </w:t>
            </w:r>
            <w:r w:rsidRPr="00106424">
              <w:rPr>
                <w:i/>
                <w:sz w:val="18"/>
                <w:szCs w:val="18"/>
              </w:rPr>
              <w:lastRenderedPageBreak/>
              <w:t>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Главы крестьянских (фермерских) хозяйств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D1F" w:rsidRPr="00C22097" w:rsidRDefault="00E73D1F" w:rsidP="00E73D1F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Сохранение количества сельскохозяйственных товаропроизводителей города 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28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45" w:type="pct"/>
            <w:shd w:val="clear" w:color="auto" w:fill="auto"/>
          </w:tcPr>
          <w:p w:rsidR="00E73D1F" w:rsidRPr="00E95792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3.2.1/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D1F" w:rsidRPr="00C22097" w:rsidRDefault="00E73D1F" w:rsidP="00E73D1F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Сохранение доли прибыльных сельскохозяйственных организаций в общем их числе 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29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50% глав 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45" w:type="pct"/>
            <w:shd w:val="clear" w:color="auto" w:fill="auto"/>
          </w:tcPr>
          <w:p w:rsidR="00E73D1F" w:rsidRPr="00E95792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r w:rsidRPr="00F16689">
              <w:rPr>
                <w:sz w:val="18"/>
                <w:szCs w:val="18"/>
              </w:rPr>
              <w:t>п. 3.2.2/</w:t>
            </w:r>
            <w:r w:rsidRPr="00E95792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D1F" w:rsidRPr="00C22097" w:rsidRDefault="00E73D1F" w:rsidP="00E73D1F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количества сельскохозяйственных товаропроизводителей города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30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50% одиноких отцов или матерей, воспитывающих детей до 18 лет или учащихся </w:t>
            </w:r>
            <w:r w:rsidRPr="00C22097">
              <w:rPr>
                <w:sz w:val="18"/>
                <w:szCs w:val="18"/>
              </w:rPr>
              <w:lastRenderedPageBreak/>
              <w:t>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45" w:type="pct"/>
            <w:shd w:val="clear" w:color="auto" w:fill="auto"/>
          </w:tcPr>
          <w:p w:rsidR="00E73D1F" w:rsidRPr="00E95792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F16689">
              <w:rPr>
                <w:sz w:val="18"/>
                <w:szCs w:val="18"/>
              </w:rPr>
              <w:t>п.п</w:t>
            </w:r>
            <w:proofErr w:type="spellEnd"/>
            <w:r w:rsidRPr="00F16689">
              <w:rPr>
                <w:sz w:val="18"/>
                <w:szCs w:val="18"/>
              </w:rPr>
              <w:t xml:space="preserve"> 2 п. </w:t>
            </w:r>
            <w:r w:rsidRPr="00F16689">
              <w:rPr>
                <w:sz w:val="18"/>
                <w:szCs w:val="18"/>
              </w:rPr>
              <w:lastRenderedPageBreak/>
              <w:t>3.2.3/</w:t>
            </w:r>
            <w:r w:rsidRPr="00E95792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</w:t>
            </w:r>
            <w:r w:rsidRPr="00C22097">
              <w:rPr>
                <w:sz w:val="18"/>
                <w:szCs w:val="18"/>
              </w:rPr>
              <w:lastRenderedPageBreak/>
              <w:t>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</w:t>
            </w:r>
            <w:r w:rsidRPr="00C22097">
              <w:rPr>
                <w:sz w:val="18"/>
                <w:szCs w:val="18"/>
              </w:rPr>
              <w:lastRenderedPageBreak/>
              <w:t>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имеющих право на их получение и обратившихся </w:t>
            </w:r>
            <w:r w:rsidRPr="00C22097">
              <w:rPr>
                <w:sz w:val="18"/>
                <w:szCs w:val="18"/>
              </w:rPr>
              <w:lastRenderedPageBreak/>
              <w:t>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31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45" w:type="pct"/>
            <w:shd w:val="clear" w:color="auto" w:fill="auto"/>
          </w:tcPr>
          <w:p w:rsidR="00E73D1F" w:rsidRPr="00F15FB5" w:rsidRDefault="00E73D1F" w:rsidP="00E73D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15FB5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F16689">
              <w:rPr>
                <w:sz w:val="18"/>
                <w:szCs w:val="18"/>
              </w:rPr>
              <w:t>п.п</w:t>
            </w:r>
            <w:proofErr w:type="spellEnd"/>
            <w:r w:rsidRPr="00F16689">
              <w:rPr>
                <w:sz w:val="18"/>
                <w:szCs w:val="18"/>
              </w:rPr>
              <w:t xml:space="preserve"> 3 п. 3.2.3/</w:t>
            </w:r>
            <w:r w:rsidRPr="00F15FB5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  <w:r w:rsidRPr="00106424">
              <w:rPr>
                <w:i/>
                <w:sz w:val="18"/>
                <w:szCs w:val="18"/>
              </w:rPr>
              <w:t>(в редакции решения Думы города Нижневартовска от 27.05.2022 №154)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32</w:t>
            </w:r>
          </w:p>
        </w:tc>
        <w:tc>
          <w:tcPr>
            <w:tcW w:w="425" w:type="pct"/>
            <w:shd w:val="clear" w:color="auto" w:fill="auto"/>
          </w:tcPr>
          <w:p w:rsidR="00E73D1F" w:rsidRPr="00C22097" w:rsidRDefault="00E73D1F" w:rsidP="00E73D1F">
            <w:pPr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</w:t>
            </w:r>
          </w:p>
        </w:tc>
        <w:tc>
          <w:tcPr>
            <w:tcW w:w="706" w:type="pct"/>
            <w:shd w:val="clear" w:color="auto" w:fill="auto"/>
          </w:tcPr>
          <w:p w:rsidR="00E73D1F" w:rsidRPr="00C22097" w:rsidRDefault="00E73D1F" w:rsidP="00E73D1F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Организации, являющиеся правообладателями программ                            для электронных вычислительных машин, </w:t>
            </w:r>
            <w:r w:rsidRPr="00C22097">
              <w:rPr>
                <w:sz w:val="18"/>
                <w:szCs w:val="18"/>
              </w:rPr>
              <w:lastRenderedPageBreak/>
              <w:t>включенных в единый реестр российских программ для электронных вычислительных машин и баз данных, и (или) получившие документ о государственной аккредитации организации, осуществляющей деятельность в области информационных технологий                          в отношении земельных участков, предназначенных для размещения объектов связи на налоговый период с 01.01.2022 по 31.12.2022</w:t>
            </w:r>
          </w:p>
        </w:tc>
        <w:tc>
          <w:tcPr>
            <w:tcW w:w="545" w:type="pct"/>
            <w:shd w:val="clear" w:color="auto" w:fill="auto"/>
          </w:tcPr>
          <w:p w:rsidR="00E73D1F" w:rsidRPr="00F522E5" w:rsidRDefault="00E73D1F" w:rsidP="00E73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22E5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 3.2.3/ </w:t>
            </w:r>
            <w:r w:rsidRPr="00F522E5">
              <w:rPr>
                <w:sz w:val="18"/>
                <w:szCs w:val="18"/>
              </w:rPr>
              <w:lastRenderedPageBreak/>
              <w:t xml:space="preserve">Приложение 2 </w:t>
            </w:r>
            <w:r w:rsidRPr="00106424">
              <w:rPr>
                <w:i/>
                <w:sz w:val="18"/>
                <w:szCs w:val="18"/>
              </w:rPr>
              <w:t xml:space="preserve">(в редакции решения Думы города Нижневартовска от </w:t>
            </w:r>
            <w:r>
              <w:rPr>
                <w:i/>
                <w:sz w:val="18"/>
                <w:szCs w:val="18"/>
              </w:rPr>
              <w:t>28.10</w:t>
            </w:r>
            <w:r w:rsidRPr="00106424">
              <w:rPr>
                <w:i/>
                <w:sz w:val="18"/>
                <w:szCs w:val="18"/>
              </w:rPr>
              <w:t>.2022 №</w:t>
            </w:r>
            <w:r>
              <w:rPr>
                <w:i/>
                <w:sz w:val="18"/>
                <w:szCs w:val="18"/>
              </w:rPr>
              <w:t>196</w:t>
            </w:r>
            <w:r w:rsidRPr="0010642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E73D1F" w:rsidRPr="00C22097" w:rsidRDefault="00E73D1F" w:rsidP="00E73D1F">
            <w:pPr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595" w:type="pct"/>
            <w:shd w:val="clear" w:color="auto" w:fill="auto"/>
          </w:tcPr>
          <w:p w:rsidR="00E73D1F" w:rsidRPr="00C22097" w:rsidRDefault="00E73D1F" w:rsidP="00E73D1F">
            <w:pPr>
              <w:pStyle w:val="a3"/>
              <w:jc w:val="both"/>
              <w:rPr>
                <w:rFonts w:ascii="Times New Roman" w:hAnsi="Times New Roman"/>
              </w:rPr>
            </w:pPr>
            <w:r w:rsidRPr="00C22097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C22097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C22097">
              <w:rPr>
                <w:rFonts w:ascii="Times New Roman" w:hAnsi="Times New Roman"/>
              </w:rPr>
              <w:t xml:space="preserve"> №</w:t>
            </w:r>
            <w:r w:rsidRPr="00C22097">
              <w:rPr>
                <w:rFonts w:ascii="Times New Roman" w:hAnsi="Times New Roman"/>
                <w:sz w:val="18"/>
              </w:rPr>
              <w:t>349 "О Стратегии социально-</w:t>
            </w:r>
            <w:r w:rsidRPr="00C22097">
              <w:rPr>
                <w:rFonts w:ascii="Times New Roman" w:hAnsi="Times New Roman"/>
                <w:sz w:val="18"/>
              </w:rPr>
              <w:lastRenderedPageBreak/>
              <w:t>экономического развития города Нижневартовска до 2030 года"</w:t>
            </w:r>
          </w:p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pct"/>
            <w:shd w:val="clear" w:color="auto" w:fill="auto"/>
          </w:tcPr>
          <w:p w:rsidR="00E73D1F" w:rsidRPr="00C22097" w:rsidRDefault="00E73D1F" w:rsidP="00E73D1F">
            <w:pPr>
              <w:tabs>
                <w:tab w:val="left" w:pos="1805"/>
              </w:tabs>
              <w:ind w:left="-37" w:right="60"/>
              <w:jc w:val="both"/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Поддержка </w:t>
            </w:r>
            <w:r w:rsidRPr="00C22097">
              <w:rPr>
                <w:sz w:val="18"/>
                <w:szCs w:val="18"/>
                <w:lang w:val="en-US"/>
              </w:rPr>
              <w:t>IT</w:t>
            </w:r>
            <w:r w:rsidRPr="00C22097">
              <w:rPr>
                <w:sz w:val="18"/>
                <w:szCs w:val="18"/>
              </w:rPr>
              <w:t xml:space="preserve">-компаний в целях обеспечения экономической стабильности в </w:t>
            </w:r>
            <w:r w:rsidRPr="00C22097">
              <w:rPr>
                <w:sz w:val="18"/>
                <w:szCs w:val="18"/>
              </w:rPr>
              <w:lastRenderedPageBreak/>
              <w:t>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E73D1F" w:rsidRPr="00C22097" w:rsidRDefault="00E73D1F" w:rsidP="00E73D1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Увеличение численности организаций включенных в единый реестр российских программ для электронных вычислительных машин и баз данных, и (или) </w:t>
            </w:r>
            <w:r w:rsidRPr="00C22097">
              <w:rPr>
                <w:sz w:val="18"/>
                <w:szCs w:val="18"/>
              </w:rPr>
              <w:lastRenderedPageBreak/>
              <w:t xml:space="preserve">получившие документ о государственной аккредитации организации, осуществляющей деятельность в области информационных технологий                          </w:t>
            </w:r>
          </w:p>
        </w:tc>
        <w:tc>
          <w:tcPr>
            <w:tcW w:w="471" w:type="pct"/>
            <w:shd w:val="clear" w:color="auto" w:fill="auto"/>
          </w:tcPr>
          <w:p w:rsidR="00E73D1F" w:rsidRPr="00C22097" w:rsidRDefault="00E73D1F" w:rsidP="00E73D1F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Департамент экономического развития администрации города</w:t>
            </w:r>
          </w:p>
          <w:p w:rsidR="00E73D1F" w:rsidRPr="00C22097" w:rsidRDefault="00E73D1F" w:rsidP="00E73D1F">
            <w:pPr>
              <w:ind w:right="60"/>
              <w:jc w:val="both"/>
              <w:rPr>
                <w:sz w:val="16"/>
                <w:szCs w:val="16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33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Снижение ставки  </w:t>
            </w: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налога на имущество физических лиц</w:t>
            </w: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  <w:p w:rsidR="00CF4FDC" w:rsidRPr="00C22097" w:rsidRDefault="00CF4FDC" w:rsidP="00091F65">
            <w:pPr>
              <w:rPr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Снижение ставки налога для физических лиц, имеющие в собственности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Федерации, а также объекты </w:t>
            </w:r>
            <w:r w:rsidRPr="00C22097">
              <w:rPr>
                <w:sz w:val="18"/>
                <w:szCs w:val="18"/>
              </w:rPr>
              <w:lastRenderedPageBreak/>
              <w:t xml:space="preserve">налогообложения, кадастровая стоимость каждого из которых превышает 300 миллионов рублей 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 5/ Приложение 1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pStyle w:val="a3"/>
              <w:jc w:val="both"/>
              <w:rPr>
                <w:sz w:val="18"/>
                <w:szCs w:val="18"/>
              </w:rPr>
            </w:pPr>
            <w:r w:rsidRPr="00C22097">
              <w:rPr>
                <w:rFonts w:ascii="Times New Roman" w:hAnsi="Times New Roman"/>
                <w:sz w:val="18"/>
              </w:rPr>
              <w:t xml:space="preserve">Решение Думы города Нижневартовска от </w:t>
            </w:r>
            <w:r w:rsidRPr="00C22097">
              <w:rPr>
                <w:rFonts w:ascii="Times New Roman" w:hAnsi="Times New Roman"/>
                <w:sz w:val="18"/>
                <w:szCs w:val="18"/>
              </w:rPr>
              <w:t>25.05.2018</w:t>
            </w:r>
            <w:r w:rsidRPr="00C22097">
              <w:rPr>
                <w:rFonts w:ascii="Times New Roman" w:hAnsi="Times New Roman"/>
              </w:rPr>
              <w:t xml:space="preserve"> №</w:t>
            </w:r>
            <w:r w:rsidRPr="00C22097">
              <w:rPr>
                <w:rFonts w:ascii="Times New Roman" w:hAnsi="Times New Roman"/>
                <w:sz w:val="18"/>
              </w:rPr>
              <w:t>349 "О Стратегии социально-экономического развития города Нижневартовска до 2030 года"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численности занятых в сфере малого и среднего предпринимательства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CF4FDC" w:rsidRPr="00C22097" w:rsidRDefault="00CF4FDC" w:rsidP="00091F65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pPr>
              <w:rPr>
                <w:color w:val="0070C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1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35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2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</w:tcPr>
          <w:p w:rsidR="00CF4FDC" w:rsidRPr="0002613D" w:rsidRDefault="00CF4FDC" w:rsidP="0002613D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численности получателей дополнительных мер социальной поддержки детей-сирот и детей, оставшихся без попечения родителей, на ремонт жилых помещений, принадлежащих детям-сиротам и детям, оставшимся без попечения родителей, лицам из числа детей-сирот и детей, оставшихся без попечения родителей, являющимся единственными собственниками жилых помещений либо собственниками долей в жилых помещениях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091F65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36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 xml:space="preserve">Освобождение от уплаты налога на имущество </w:t>
            </w:r>
            <w:r w:rsidRPr="00C22097">
              <w:rPr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неработающих трудоспособных лиц, </w:t>
            </w:r>
            <w:r w:rsidRPr="00C22097">
              <w:rPr>
                <w:sz w:val="18"/>
                <w:szCs w:val="18"/>
              </w:rPr>
              <w:lastRenderedPageBreak/>
              <w:t>осуществляющих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 лет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31.10.2014 №658 </w:t>
            </w:r>
            <w:r w:rsidRPr="00C22097">
              <w:rPr>
                <w:sz w:val="18"/>
                <w:szCs w:val="18"/>
              </w:rPr>
              <w:lastRenderedPageBreak/>
              <w:t xml:space="preserve">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3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"Социальная поддержка и </w:t>
            </w:r>
            <w:r w:rsidRPr="00C22097">
              <w:rPr>
                <w:sz w:val="18"/>
                <w:szCs w:val="18"/>
              </w:rPr>
              <w:lastRenderedPageBreak/>
              <w:t>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Сохранение социальной безопасности отдельных </w:t>
            </w:r>
            <w:r w:rsidRPr="00C22097">
              <w:rPr>
                <w:sz w:val="18"/>
                <w:szCs w:val="18"/>
              </w:rPr>
              <w:lastRenderedPageBreak/>
              <w:t>категорий граждан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</w:t>
            </w:r>
            <w:r w:rsidRPr="00C22097">
              <w:rPr>
                <w:sz w:val="18"/>
                <w:szCs w:val="18"/>
              </w:rPr>
              <w:lastRenderedPageBreak/>
              <w:t>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C22097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CF4FDC" w:rsidRPr="00C22097" w:rsidRDefault="00CF4FDC" w:rsidP="00CF4FDC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4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38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5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043F68" w:rsidRPr="00C22097" w:rsidTr="00043F68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39</w:t>
            </w:r>
          </w:p>
        </w:tc>
        <w:tc>
          <w:tcPr>
            <w:tcW w:w="425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t xml:space="preserve">Освобождение от уплаты налога на </w:t>
            </w:r>
            <w:r w:rsidRPr="00C22097">
              <w:rPr>
                <w:sz w:val="18"/>
                <w:szCs w:val="18"/>
              </w:rPr>
              <w:lastRenderedPageBreak/>
              <w:t>имущество физических лиц</w:t>
            </w:r>
          </w:p>
        </w:tc>
        <w:tc>
          <w:tcPr>
            <w:tcW w:w="706" w:type="pct"/>
            <w:shd w:val="clear" w:color="auto" w:fill="auto"/>
          </w:tcPr>
          <w:p w:rsidR="00CF4FDC" w:rsidRPr="00C22097" w:rsidRDefault="00CF4FDC" w:rsidP="00091F65">
            <w:pPr>
              <w:jc w:val="both"/>
            </w:pPr>
            <w:r w:rsidRPr="00C22097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членов многодетных </w:t>
            </w:r>
            <w:r w:rsidRPr="00C22097">
              <w:rPr>
                <w:sz w:val="18"/>
                <w:szCs w:val="18"/>
              </w:rPr>
              <w:lastRenderedPageBreak/>
              <w:t xml:space="preserve">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4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</w:t>
            </w:r>
            <w:r w:rsidRPr="00C22097">
              <w:rPr>
                <w:sz w:val="18"/>
                <w:szCs w:val="18"/>
              </w:rPr>
              <w:lastRenderedPageBreak/>
              <w:t xml:space="preserve">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6 п. 1/ Приложение 2</w:t>
            </w:r>
          </w:p>
        </w:tc>
        <w:tc>
          <w:tcPr>
            <w:tcW w:w="967" w:type="pct"/>
            <w:shd w:val="clear" w:color="auto" w:fill="auto"/>
          </w:tcPr>
          <w:p w:rsidR="00CF4FDC" w:rsidRPr="00C22097" w:rsidRDefault="00CF4FDC" w:rsidP="00091F65">
            <w:r w:rsidRPr="00C22097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59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"Социальная </w:t>
            </w:r>
            <w:r w:rsidRPr="00C22097">
              <w:rPr>
                <w:sz w:val="18"/>
                <w:szCs w:val="18"/>
              </w:rPr>
              <w:lastRenderedPageBreak/>
              <w:t>поддержка и социальная помощь для отдельных категорий граждан в городе Нижневартовске"</w:t>
            </w:r>
          </w:p>
        </w:tc>
        <w:tc>
          <w:tcPr>
            <w:tcW w:w="475" w:type="pct"/>
            <w:shd w:val="clear" w:color="auto" w:fill="auto"/>
          </w:tcPr>
          <w:p w:rsidR="00CF4FDC" w:rsidRPr="00C22097" w:rsidRDefault="00CF4FDC" w:rsidP="00091F65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Сохранение социальной безопасности </w:t>
            </w:r>
            <w:r w:rsidRPr="00C22097">
              <w:rPr>
                <w:sz w:val="18"/>
                <w:szCs w:val="18"/>
              </w:rPr>
              <w:lastRenderedPageBreak/>
              <w:t>отдельных категорий граждан</w:t>
            </w:r>
          </w:p>
        </w:tc>
        <w:tc>
          <w:tcPr>
            <w:tcW w:w="705" w:type="pct"/>
            <w:shd w:val="clear" w:color="auto" w:fill="auto"/>
          </w:tcPr>
          <w:p w:rsidR="00CF4FDC" w:rsidRPr="00C22097" w:rsidRDefault="00CF4FDC" w:rsidP="00091F65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</w:t>
            </w:r>
            <w:r w:rsidRPr="00C22097">
              <w:rPr>
                <w:sz w:val="18"/>
                <w:szCs w:val="18"/>
              </w:rPr>
              <w:lastRenderedPageBreak/>
              <w:t>численности граждан, имеющих право на их получение и обратившихся за их получением (%)</w:t>
            </w:r>
          </w:p>
        </w:tc>
        <w:tc>
          <w:tcPr>
            <w:tcW w:w="471" w:type="pct"/>
            <w:shd w:val="clear" w:color="auto" w:fill="auto"/>
          </w:tcPr>
          <w:p w:rsidR="00CF4FDC" w:rsidRPr="007911F1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C22097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CF4FDC" w:rsidRPr="007911F1" w:rsidRDefault="00CF4FDC" w:rsidP="00CF4FDC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bookmarkEnd w:id="0"/>
    </w:tbl>
    <w:p w:rsidR="004637AE" w:rsidRDefault="004637AE"/>
    <w:sectPr w:rsidR="004637AE" w:rsidSect="00091F65">
      <w:headerReference w:type="first" r:id="rId6"/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E3" w:rsidRDefault="001230E3" w:rsidP="00091F65">
      <w:r>
        <w:separator/>
      </w:r>
    </w:p>
  </w:endnote>
  <w:endnote w:type="continuationSeparator" w:id="0">
    <w:p w:rsidR="001230E3" w:rsidRDefault="001230E3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E3" w:rsidRDefault="001230E3" w:rsidP="00091F65">
      <w:r>
        <w:separator/>
      </w:r>
    </w:p>
  </w:footnote>
  <w:footnote w:type="continuationSeparator" w:id="0">
    <w:p w:rsidR="001230E3" w:rsidRDefault="001230E3" w:rsidP="000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E3" w:rsidRPr="00E50856" w:rsidRDefault="001230E3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Перечень</w:t>
    </w:r>
  </w:p>
  <w:p w:rsidR="001230E3" w:rsidRPr="00E50856" w:rsidRDefault="001230E3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налоговых расходов города Нижневартовска</w:t>
    </w:r>
  </w:p>
  <w:p w:rsidR="001230E3" w:rsidRPr="00F71AFB" w:rsidRDefault="001230E3" w:rsidP="00091F65">
    <w:pPr>
      <w:jc w:val="center"/>
      <w:rPr>
        <w:b/>
        <w:sz w:val="28"/>
        <w:szCs w:val="28"/>
      </w:rPr>
    </w:pPr>
    <w:r w:rsidRPr="00F71AFB">
      <w:rPr>
        <w:b/>
        <w:sz w:val="28"/>
        <w:szCs w:val="28"/>
      </w:rPr>
      <w:t>на 2022 год и на плановый период 2023 и 2024 годов</w:t>
    </w:r>
  </w:p>
  <w:p w:rsidR="001230E3" w:rsidRDefault="001230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25F83"/>
    <w:rsid w:val="0002613D"/>
    <w:rsid w:val="00043F68"/>
    <w:rsid w:val="0006012B"/>
    <w:rsid w:val="00091F65"/>
    <w:rsid w:val="001230E3"/>
    <w:rsid w:val="00213D88"/>
    <w:rsid w:val="00263CB6"/>
    <w:rsid w:val="00282F9D"/>
    <w:rsid w:val="002F7203"/>
    <w:rsid w:val="003A5916"/>
    <w:rsid w:val="003C4149"/>
    <w:rsid w:val="003E1F18"/>
    <w:rsid w:val="004145F5"/>
    <w:rsid w:val="00434C47"/>
    <w:rsid w:val="004637AE"/>
    <w:rsid w:val="004951D8"/>
    <w:rsid w:val="005451C5"/>
    <w:rsid w:val="00610BAF"/>
    <w:rsid w:val="006523FD"/>
    <w:rsid w:val="007D423B"/>
    <w:rsid w:val="00836575"/>
    <w:rsid w:val="0083743A"/>
    <w:rsid w:val="00CC3196"/>
    <w:rsid w:val="00CE5AAA"/>
    <w:rsid w:val="00CF4FDC"/>
    <w:rsid w:val="00E330E2"/>
    <w:rsid w:val="00E73D1F"/>
    <w:rsid w:val="00E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412189"/>
  <w15:chartTrackingRefBased/>
  <w15:docId w15:val="{4A319F17-E506-4796-A3A4-F5A8515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Парамонова Оксана Борисовна</cp:lastModifiedBy>
  <cp:revision>5</cp:revision>
  <cp:lastPrinted>2022-12-15T12:04:00Z</cp:lastPrinted>
  <dcterms:created xsi:type="dcterms:W3CDTF">2022-12-21T12:24:00Z</dcterms:created>
  <dcterms:modified xsi:type="dcterms:W3CDTF">2022-12-21T12:36:00Z</dcterms:modified>
</cp:coreProperties>
</file>