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7B" w:rsidRDefault="00BE4285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3077B" w:rsidRDefault="00BE4285">
      <w:pPr>
        <w:tabs>
          <w:tab w:val="left" w:pos="4536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           в постановление администрации города от 15.12.2017 №1838                       "Об утверждении Порядка предоставления дополнительной меры социальной поддержки для отдельных категорий граждан в виде бесплатного проезда автомобильным транспортом по муниципальным маршрутам регулярных перевозок                                       на территории города Нижневартовска" (с изменениями               от 09.04.2018 №499, 24.12.2018 №1473, 11.12.2019 №978, 17.03.2020 №22</w:t>
      </w:r>
      <w:r>
        <w:rPr>
          <w:color w:val="000000" w:themeColor="text1"/>
          <w:sz w:val="28"/>
          <w:szCs w:val="28"/>
          <w:highlight w:val="white"/>
        </w:rPr>
        <w:t>7, 05.02.2021 №82, 08.06.2021 №463,</w:t>
      </w:r>
      <w:r>
        <w:rPr>
          <w:sz w:val="28"/>
          <w:szCs w:val="28"/>
        </w:rPr>
        <w:t xml:space="preserve"> 20.10.2021 №845, 20.01.2023 №34)</w:t>
      </w:r>
    </w:p>
    <w:p w:rsidR="0033077B" w:rsidRDefault="0033077B">
      <w:pPr>
        <w:ind w:firstLine="709"/>
        <w:jc w:val="both"/>
        <w:rPr>
          <w:sz w:val="28"/>
          <w:szCs w:val="28"/>
        </w:rPr>
      </w:pPr>
    </w:p>
    <w:p w:rsidR="0033077B" w:rsidRDefault="00BE428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эффективной реализации мероприятий по оказанию социальной поддержки за счет средств бюджета города Нижневартовска, руководствуясь частью 5 статьи 20 Федерального закона от 06.10.2003 №131-ФЗ "Об общих принципах организации местного самоуправления в Российской Федерации", постановлением администрации города от 07.08.2015 №1499 "Об утверждении муниципальной программы "Социальная поддержка и социальная помощь                для отдельных категорий граждан в городе Нижневартовске", решением Думы города от 25.10.2024 №478 "О внесении изменений в решение Думы города Нижневартовска от 27.10.2017 №241 "О дополнительной мере социальной поддержки для отдельных категорий граждан в городе Нижневартовске"                          (с изменениями)":</w:t>
      </w:r>
    </w:p>
    <w:p w:rsidR="0033077B" w:rsidRDefault="0033077B">
      <w:pPr>
        <w:ind w:firstLine="709"/>
        <w:jc w:val="both"/>
        <w:rPr>
          <w:sz w:val="28"/>
          <w:szCs w:val="28"/>
        </w:rPr>
      </w:pP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Внести изменения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автомобильным транспортом по муниципальным маршрутам регулярных перевозок на территории города Нижневартовска" (с изменениями </w:t>
      </w:r>
      <w:r>
        <w:rPr>
          <w:sz w:val="28"/>
          <w:szCs w:val="28"/>
          <w:highlight w:val="white"/>
        </w:rPr>
        <w:t>от 09.04.2018 №499, 24.12.2018 №1473, 11.12.2019 №978, 17.03.2020 №227, 05.02.2021 №82, 08.06.2021 №463, 20.10.2021 №845, 20.01.2023 №34) согласно прило</w:t>
      </w:r>
      <w:r>
        <w:rPr>
          <w:sz w:val="28"/>
          <w:szCs w:val="28"/>
        </w:rPr>
        <w:t>жению.</w:t>
      </w:r>
    </w:p>
    <w:p w:rsidR="0033077B" w:rsidRDefault="0033077B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3077B" w:rsidRDefault="0033077B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3077B" w:rsidRDefault="00BE4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силу, после его официального опубликования и применяется к правоотношениям, возникающим с 01.01.2025.</w:t>
      </w:r>
    </w:p>
    <w:p w:rsidR="0033077B" w:rsidRDefault="0033077B">
      <w:pPr>
        <w:ind w:firstLine="709"/>
        <w:jc w:val="both"/>
        <w:rPr>
          <w:color w:val="FF0000"/>
          <w:sz w:val="28"/>
          <w:szCs w:val="28"/>
        </w:rPr>
      </w:pPr>
    </w:p>
    <w:p w:rsidR="0033077B" w:rsidRDefault="0033077B">
      <w:pPr>
        <w:ind w:firstLine="709"/>
        <w:jc w:val="both"/>
        <w:rPr>
          <w:color w:val="FF0000"/>
          <w:sz w:val="28"/>
          <w:szCs w:val="28"/>
        </w:rPr>
      </w:pPr>
    </w:p>
    <w:p w:rsidR="0033077B" w:rsidRDefault="0033077B">
      <w:pPr>
        <w:ind w:firstLine="709"/>
        <w:jc w:val="both"/>
        <w:rPr>
          <w:color w:val="FF0000"/>
          <w:sz w:val="28"/>
          <w:szCs w:val="28"/>
        </w:rPr>
      </w:pPr>
    </w:p>
    <w:p w:rsidR="0033077B" w:rsidRDefault="00BE4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33077B" w:rsidRDefault="00BE428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3077B" w:rsidRDefault="00BE4285">
      <w:pPr>
        <w:pStyle w:val="af7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33077B" w:rsidRDefault="00BE4285">
      <w:pPr>
        <w:pStyle w:val="af7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33077B" w:rsidRDefault="00BE4285">
      <w:pPr>
        <w:pStyle w:val="af7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 </w:t>
      </w:r>
    </w:p>
    <w:p w:rsidR="0033077B" w:rsidRDefault="0033077B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33077B" w:rsidRDefault="00BE4285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33077B" w:rsidRDefault="00BE4285">
      <w:pPr>
        <w:pStyle w:val="af7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которые вносятся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автомобильным транспортом по муниципальным маршрутам регулярных </w:t>
      </w:r>
      <w:r>
        <w:rPr>
          <w:sz w:val="28"/>
          <w:szCs w:val="28"/>
          <w:highlight w:val="white"/>
        </w:rPr>
        <w:t xml:space="preserve">перевозок на территории города Нижневартовска" </w:t>
      </w:r>
    </w:p>
    <w:p w:rsidR="0033077B" w:rsidRDefault="00BE4285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>(с изменениями от 09.04.2018 №499, 24.12.2018 №1473, 11.12.2019 №978, 17.03.2020 №227, 05.02.2021 №82, 08.06.2021 №463, 20.10.2021 №845, 20.0</w:t>
      </w:r>
      <w:r>
        <w:rPr>
          <w:sz w:val="28"/>
          <w:szCs w:val="28"/>
        </w:rPr>
        <w:t>1.2023 №34)</w:t>
      </w:r>
    </w:p>
    <w:p w:rsidR="0033077B" w:rsidRDefault="0033077B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33077B" w:rsidRDefault="00BE4285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заголовке и по всему т</w:t>
      </w:r>
      <w:r>
        <w:rPr>
          <w:sz w:val="28"/>
          <w:szCs w:val="28"/>
          <w:highlight w:val="white"/>
        </w:rPr>
        <w:t>ексту постановления слово "автомобильный" в соответствующем падеже заменить словом "общественный" в соответствующем падеже.</w:t>
      </w:r>
    </w:p>
    <w:p w:rsidR="0033077B" w:rsidRDefault="00BE4285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и по всему тексту постановления слова "на 2016 - 2020 годы" исключить.</w:t>
      </w:r>
    </w:p>
    <w:p w:rsidR="0033077B" w:rsidRDefault="00BE4285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Пункт 2 постановления изложить в следующей редакции: </w:t>
      </w:r>
    </w:p>
    <w:p w:rsidR="0033077B" w:rsidRDefault="00BE4285">
      <w:pPr>
        <w:pStyle w:val="af5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социальной поддержки </w:t>
      </w:r>
      <w:r>
        <w:rPr>
          <w:sz w:val="28"/>
          <w:szCs w:val="28"/>
          <w:highlight w:val="white"/>
        </w:rPr>
        <w:t>в виде бесплатного проезда общественным транспортом по муниципальным маршрутам регулярных перевозок на территории города 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      для неработающих пенсионеров, зарегистрированных по месту жительства                              в городе Нижневартовске и получающих пенсию по старости или инвалидности </w:t>
      </w:r>
      <w:r>
        <w:rPr>
          <w:color w:val="000000" w:themeColor="text1"/>
          <w:sz w:val="28"/>
          <w:szCs w:val="28"/>
          <w:highlight w:val="white"/>
        </w:rPr>
        <w:br/>
        <w:t>в соответствии с Федеральным законом от 28.12.2013 №400-ФЗ "О страховых пенсиях", для обучающихся общеобразовательных учреждений города Нижневартовска – членов семей участников специальной военной операции.".</w:t>
      </w:r>
    </w:p>
    <w:p w:rsidR="0033077B" w:rsidRDefault="00BE4285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пункте 6 постановления слова "И.О. </w:t>
      </w:r>
      <w:proofErr w:type="spellStart"/>
      <w:r>
        <w:rPr>
          <w:color w:val="000000" w:themeColor="text1"/>
          <w:sz w:val="28"/>
          <w:szCs w:val="28"/>
          <w:highlight w:val="white"/>
        </w:rPr>
        <w:t>Воликовскую</w:t>
      </w:r>
      <w:proofErr w:type="spellEnd"/>
      <w:r>
        <w:rPr>
          <w:color w:val="000000" w:themeColor="text1"/>
          <w:sz w:val="28"/>
          <w:szCs w:val="28"/>
          <w:highlight w:val="white"/>
        </w:rPr>
        <w:t>" исключить.</w:t>
      </w:r>
    </w:p>
    <w:p w:rsidR="0033077B" w:rsidRDefault="00BE4285">
      <w:pPr>
        <w:pStyle w:val="af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приложении:</w:t>
      </w:r>
    </w:p>
    <w:p w:rsidR="0033077B" w:rsidRDefault="00BE4285">
      <w:pPr>
        <w:pStyle w:val="af7"/>
        <w:numPr>
          <w:ilvl w:val="1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1.2 раздела </w:t>
      </w: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33077B" w:rsidRDefault="00BE4285">
      <w:pPr>
        <w:pStyle w:val="af7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"1.2. Социальная поддержка в виде бесплатного проезда общественным транспортом по муниципальным маршрутам регулярных перевозок                                        на территории города Нижневартовска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(далее – бесплатный проезд) предоставляется: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неработающим пенсионерам, зарегистрированным по месту жительства                             в городе Нижневартовске и получающим пенсию по старости или инвалидности в соответствии с Федеральным законом от 28.12.2013 №400-ФЗ "О страховых пенсиях" (далее – неработающие пенсионеры);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- обучающимся общеобразовательных учреждений города Нижневартовска – членам семей участников специальной военной операции,                     не являющимся получателями </w:t>
      </w:r>
      <w:r>
        <w:rPr>
          <w:sz w:val="28"/>
          <w:szCs w:val="28"/>
          <w:highlight w:val="white"/>
          <w:shd w:val="clear" w:color="auto" w:fill="FFFFFF"/>
        </w:rPr>
        <w:t xml:space="preserve">ежемесячной денежной выплаты на проезд                      </w:t>
      </w:r>
      <w:r>
        <w:rPr>
          <w:sz w:val="28"/>
          <w:szCs w:val="28"/>
          <w:highlight w:val="white"/>
          <w:shd w:val="clear" w:color="auto" w:fill="FFFFFF"/>
        </w:rPr>
        <w:lastRenderedPageBreak/>
        <w:t xml:space="preserve">на обучающихся, получающих на территории автономного округа начальное общее, основное общее и среднее общее образование, в том числе в форме семейного образования, самообразования, из </w:t>
      </w:r>
      <w:r>
        <w:rPr>
          <w:sz w:val="28"/>
          <w:szCs w:val="28"/>
          <w:highlight w:val="white"/>
        </w:rPr>
        <w:t>средств регионального бюджета (далее - обучающиеся общеобразовательных учреждений города Нижневартовска – члены семей участников специальной военной операции).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К обучающимся общеобразовательных учреждений города Нижневартовска – членам семей участников специальной военной операции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                                       Херсонской области и Украины, призванных на военную службу по частичной мобилизации в Вооруженные Силы Российской Федерации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Украины.";</w:t>
      </w:r>
    </w:p>
    <w:p w:rsidR="0033077B" w:rsidRDefault="00BE4285">
      <w:pPr>
        <w:pStyle w:val="af7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разделе </w:t>
      </w:r>
      <w:r>
        <w:rPr>
          <w:sz w:val="28"/>
          <w:szCs w:val="28"/>
          <w:highlight w:val="white"/>
          <w:lang w:val="en-US"/>
        </w:rPr>
        <w:t>II</w:t>
      </w:r>
      <w:r>
        <w:rPr>
          <w:sz w:val="28"/>
          <w:szCs w:val="28"/>
          <w:highlight w:val="white"/>
        </w:rPr>
        <w:t>:</w:t>
      </w:r>
    </w:p>
    <w:p w:rsidR="0033077B" w:rsidRDefault="00BE4285">
      <w:pPr>
        <w:pStyle w:val="af7"/>
        <w:spacing w:before="0" w:beforeAutospacing="0" w:after="0" w:afterAutospacing="0"/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пункт 2.1 изложить в следующей редакции: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"2.1. Заявление о выдаче ПТК подается неработающим пенсионером, законным представителем несовершеннолетнего обучающегося общеобразовательного учреждения города Нижневартовска – члена семьи участника специальной военной операции, совершеннолетним обучающимся общеобразовательного учреждения города Нижневартовска – члена семьи участника специальной военной операции в департамент по социальной политике администрации города (далее – Департамент) через филиал автономного учреждения Ханты-Мансийского автономного округа – Югры "Многофункциональный центр предоставления государственных </w:t>
      </w:r>
      <w:r w:rsidR="004E22A0">
        <w:rPr>
          <w:sz w:val="28"/>
          <w:szCs w:val="28"/>
          <w:highlight w:val="white"/>
        </w:rPr>
        <w:t xml:space="preserve">                                          </w:t>
      </w:r>
      <w:r>
        <w:rPr>
          <w:sz w:val="28"/>
          <w:szCs w:val="28"/>
          <w:highlight w:val="white"/>
        </w:rPr>
        <w:t xml:space="preserve">и муниципальных услуг Югры" в городе Нижневартовске (далее – МФЦ) </w:t>
      </w:r>
      <w:r w:rsidR="004E22A0">
        <w:rPr>
          <w:sz w:val="28"/>
          <w:szCs w:val="28"/>
          <w:highlight w:val="white"/>
        </w:rPr>
        <w:t xml:space="preserve">                               </w:t>
      </w:r>
      <w:r>
        <w:rPr>
          <w:sz w:val="28"/>
          <w:szCs w:val="28"/>
          <w:highlight w:val="white"/>
        </w:rPr>
        <w:t>с приложением следующих документов: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2.1.1. Для неработающих пенсионеров: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 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документ, удостоверяющий полномочия представителя заявителя </w:t>
      </w:r>
      <w:r>
        <w:rPr>
          <w:sz w:val="28"/>
          <w:szCs w:val="28"/>
          <w:highlight w:val="white"/>
        </w:rPr>
        <w:br/>
        <w:t xml:space="preserve">(в случае обращения представителя заявителя); 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3)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4) трудовая книжка и (или) сведения о трудовой деятельности, оформленные в соответствии со статьей 66.1 Трудового кодекса Российской Федерации (для граждан, осуществляющих предпринимательскую деятельность, - уведомление о снятии с учета физического лица в налоговом органе в качестве индивидуального предпринимателя);</w:t>
      </w:r>
    </w:p>
    <w:p w:rsidR="0033077B" w:rsidRDefault="00BE4285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сведения о пенсионном обеспечении заявителя;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6) сведения из Отдела по вопросам миграции Управления Министерства внутренних дел Российской Федерации по Ханты-Мансийскому автономному округу – Югре в городе Нижневартовске о регистрации заявителя по месту жительства в городе Нижневартовске (в случае отсутствия такой информации                  в документе, представленном в соответствии с подпунктом 1 настоящего пункта);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2.1.2. Для обучающихся общеобразовательных учреждений города Нижневартовска – членов семей участников специальной военной операции:</w:t>
      </w:r>
    </w:p>
    <w:p w:rsidR="003F436E" w:rsidRDefault="00BE4285" w:rsidP="003F436E">
      <w:pPr>
        <w:pStyle w:val="af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</w:t>
      </w:r>
      <w:r w:rsidR="003F436E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1) документ, удостоверяющий личность</w:t>
      </w:r>
      <w:r w:rsidR="004E22A0">
        <w:rPr>
          <w:sz w:val="28"/>
          <w:szCs w:val="28"/>
          <w:highlight w:val="white"/>
        </w:rPr>
        <w:t>:</w:t>
      </w:r>
    </w:p>
    <w:p w:rsidR="003F436E" w:rsidRDefault="003F436E" w:rsidP="003F436E">
      <w:pPr>
        <w:pStyle w:val="af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-</w:t>
      </w:r>
      <w:r w:rsidR="00BE4285">
        <w:rPr>
          <w:sz w:val="28"/>
          <w:szCs w:val="28"/>
          <w:highlight w:val="white"/>
        </w:rPr>
        <w:t xml:space="preserve"> законного представителя несовершеннолетнего обучающегося общеобразовательного учреждения города Нижневартовска – члена семьи участника специальной военной операции</w:t>
      </w:r>
      <w:r>
        <w:rPr>
          <w:sz w:val="28"/>
          <w:szCs w:val="28"/>
          <w:highlight w:val="white"/>
        </w:rPr>
        <w:t>;</w:t>
      </w:r>
    </w:p>
    <w:p w:rsidR="003F436E" w:rsidRDefault="003F436E" w:rsidP="003F436E">
      <w:pPr>
        <w:pStyle w:val="af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     -</w:t>
      </w:r>
      <w:r w:rsidR="00BE4285">
        <w:rPr>
          <w:sz w:val="28"/>
          <w:szCs w:val="28"/>
          <w:highlight w:val="white"/>
        </w:rPr>
        <w:t xml:space="preserve"> несовершеннолетнего обучающегося общеобразовательного учреждения города Нижневартовска – члена семьи участника специальной военной операции</w:t>
      </w:r>
      <w:r>
        <w:rPr>
          <w:sz w:val="28"/>
          <w:szCs w:val="28"/>
        </w:rPr>
        <w:t>;</w:t>
      </w:r>
    </w:p>
    <w:p w:rsidR="0033077B" w:rsidRDefault="003F436E" w:rsidP="003F436E">
      <w:pPr>
        <w:pStyle w:val="af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-</w:t>
      </w:r>
      <w:r w:rsidR="00BE4285">
        <w:rPr>
          <w:sz w:val="28"/>
          <w:szCs w:val="28"/>
        </w:rPr>
        <w:t xml:space="preserve"> </w:t>
      </w:r>
      <w:r w:rsidR="00BE4285">
        <w:rPr>
          <w:sz w:val="28"/>
          <w:szCs w:val="28"/>
          <w:highlight w:val="white"/>
        </w:rPr>
        <w:t>совершеннолетнего обучающегося общеобразовательного учреждения города Нижневартовска – члена семьи участника специальной военной операции;</w:t>
      </w:r>
    </w:p>
    <w:p w:rsidR="0033077B" w:rsidRDefault="00BE4285" w:rsidP="003F436E">
      <w:pPr>
        <w:pStyle w:val="af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</w:t>
      </w:r>
      <w:r w:rsidR="003F436E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2) документ, удостоверяющий полномочия представителя обучающихся общеобразовательных учреждений города Нижневартовска – членов семей участников специальной военной операции (в случае обращения представителя); 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3) справку из общеобразовательного учреждения города Нижневартовска (далее - общеобразовательное учреждение),</w:t>
      </w:r>
      <w:r>
        <w:rPr>
          <w:sz w:val="28"/>
          <w:szCs w:val="28"/>
          <w:highlight w:val="white"/>
          <w:shd w:val="clear" w:color="auto" w:fill="FFFFFF"/>
        </w:rPr>
        <w:t xml:space="preserve"> подтверждающую факт обучения </w:t>
      </w:r>
      <w:r w:rsidR="00D90D3B">
        <w:rPr>
          <w:sz w:val="28"/>
          <w:szCs w:val="28"/>
          <w:highlight w:val="white"/>
          <w:shd w:val="clear" w:color="auto" w:fill="FFFFFF"/>
        </w:rPr>
        <w:t xml:space="preserve">                   </w:t>
      </w:r>
      <w:r>
        <w:rPr>
          <w:sz w:val="28"/>
          <w:szCs w:val="28"/>
          <w:highlight w:val="white"/>
          <w:shd w:val="clear" w:color="auto" w:fill="FFFFFF"/>
        </w:rPr>
        <w:t xml:space="preserve">по основным образовательным программам в </w:t>
      </w:r>
      <w:r>
        <w:rPr>
          <w:sz w:val="28"/>
          <w:szCs w:val="28"/>
          <w:highlight w:val="white"/>
        </w:rPr>
        <w:t xml:space="preserve">общеобразовательном учреждении </w:t>
      </w:r>
      <w:r>
        <w:rPr>
          <w:sz w:val="28"/>
          <w:szCs w:val="28"/>
          <w:highlight w:val="white"/>
          <w:shd w:val="clear" w:color="auto" w:fill="FFFFFF"/>
        </w:rPr>
        <w:t>с указанием класса, подписанную руководителем данного</w:t>
      </w:r>
      <w:r>
        <w:rPr>
          <w:sz w:val="28"/>
          <w:szCs w:val="28"/>
          <w:highlight w:val="white"/>
        </w:rPr>
        <w:t xml:space="preserve"> общеобразовательного учреждения;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4) справку об участии в специальной военной операции родителя (отчима, мачехи) обучающегося;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5) фотография обучающегося, не достигшего 14-летнего возраста;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6) 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</w:t>
      </w:r>
      <w:r>
        <w:rPr>
          <w:sz w:val="28"/>
          <w:szCs w:val="28"/>
          <w:highlight w:val="white"/>
          <w:shd w:val="clear" w:color="auto" w:fill="FFFFFF"/>
        </w:rPr>
        <w:t>, свидетельство о заключении брака родителей.</w:t>
      </w:r>
      <w:r>
        <w:rPr>
          <w:sz w:val="28"/>
          <w:szCs w:val="28"/>
          <w:highlight w:val="white"/>
        </w:rPr>
        <w:t>".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в пункте 2.2:</w:t>
      </w:r>
    </w:p>
    <w:p w:rsidR="0033077B" w:rsidRDefault="00BE4285">
      <w:pPr>
        <w:pStyle w:val="ConsPlusNormal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в абзаце первом после слов "</w:t>
      </w:r>
      <w:hyperlink w:anchor="Par64" w:tooltip="1)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" w:history="1">
        <w:r>
          <w:rPr>
            <w:sz w:val="28"/>
            <w:szCs w:val="28"/>
            <w:highlight w:val="white"/>
          </w:rPr>
          <w:t>подпунктах 1</w:t>
        </w:r>
      </w:hyperlink>
      <w:r>
        <w:rPr>
          <w:sz w:val="28"/>
          <w:szCs w:val="28"/>
          <w:highlight w:val="white"/>
        </w:rPr>
        <w:t>, 2" дополнить словами  "</w:t>
      </w:r>
      <w:hyperlink w:anchor="Par64" w:tooltip="1)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" w:history="1">
        <w:r>
          <w:rPr>
            <w:sz w:val="28"/>
            <w:szCs w:val="28"/>
            <w:highlight w:val="white"/>
          </w:rPr>
          <w:t xml:space="preserve">подпункта </w:t>
        </w:r>
      </w:hyperlink>
      <w:r>
        <w:rPr>
          <w:sz w:val="28"/>
          <w:szCs w:val="28"/>
          <w:highlight w:val="white"/>
        </w:rPr>
        <w:t>2.1.1";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в абзаце втором после слов "</w:t>
      </w:r>
      <w:hyperlink w:anchor="Par64" w:tooltip="1)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" w:history="1">
        <w:r>
          <w:rPr>
            <w:sz w:val="28"/>
            <w:szCs w:val="28"/>
            <w:highlight w:val="white"/>
          </w:rPr>
          <w:t>подпунктах</w:t>
        </w:r>
      </w:hyperlink>
      <w:r>
        <w:rPr>
          <w:sz w:val="28"/>
          <w:szCs w:val="28"/>
          <w:highlight w:val="white"/>
        </w:rPr>
        <w:t xml:space="preserve"> 4, 5" дополнить словами  "подпункта 2.1.1";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в пункте 2.3: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в абзаце втором слова "1 рабочего дня" заменить словами "15 рабочих дней";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в абзаце третьем слова "5 рабочих дней" заменить словами "30 рабочих дней", слова "В случае необходимости направления запросов в рамках </w:t>
      </w:r>
      <w:r>
        <w:rPr>
          <w:sz w:val="28"/>
          <w:szCs w:val="28"/>
          <w:highlight w:val="white"/>
        </w:rPr>
        <w:lastRenderedPageBreak/>
        <w:t>межведомственного информационного взаимодействия ПТК выдается в срок                    не более 8 рабочих дней." исключить.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пункт 2.5 изложить в следующей редакции: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"</w:t>
      </w:r>
      <w:r>
        <w:rPr>
          <w:color w:val="000000"/>
          <w:sz w:val="28"/>
          <w:szCs w:val="28"/>
          <w:highlight w:val="white"/>
        </w:rPr>
        <w:t>2.5. Основанием для отказа в выдаче ПТК является: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2.5.1. Для неработающих пенсионеров: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 несоответствие заявителя требованиям, установлен</w:t>
      </w:r>
      <w:r>
        <w:rPr>
          <w:color w:val="000000" w:themeColor="text1"/>
          <w:sz w:val="28"/>
          <w:szCs w:val="28"/>
          <w:highlight w:val="white"/>
        </w:rPr>
        <w:t>ным пунктом 1.2 настоящего Порядка;</w:t>
      </w:r>
    </w:p>
    <w:p w:rsidR="0033077B" w:rsidRDefault="00BE4285" w:rsidP="00D90D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3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непредставление документов, которые в соответствии с подпунктом 2.1.1 </w:t>
      </w:r>
      <w:r w:rsidR="00D90D3B">
        <w:rPr>
          <w:color w:val="000000" w:themeColor="text1"/>
          <w:sz w:val="28"/>
          <w:szCs w:val="28"/>
          <w:highlight w:val="white"/>
        </w:rPr>
        <w:br/>
      </w:r>
      <w:bookmarkStart w:id="0" w:name="_GoBack"/>
      <w:bookmarkEnd w:id="0"/>
      <w:r>
        <w:rPr>
          <w:color w:val="000000" w:themeColor="text1"/>
          <w:sz w:val="28"/>
          <w:szCs w:val="28"/>
          <w:highlight w:val="white"/>
        </w:rPr>
        <w:t xml:space="preserve">пункта 2.1 </w:t>
      </w:r>
      <w:r>
        <w:rPr>
          <w:color w:val="000000"/>
          <w:sz w:val="28"/>
          <w:szCs w:val="28"/>
          <w:highlight w:val="white"/>
        </w:rPr>
        <w:t>настоящего Порядка должны представляться заявителем (представителем заявителя) самостоятельно;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3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 несвоевременное извещение владельцем ПТК Департамента                                            о возобновлении трудовой деятельности, прекращении регистрации по месту жительства в городе Нижневартовске, истечении срока, на который была назначена пенсия;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 обнаружение факта использования ПТК иными лицами, кроме владельца.</w:t>
      </w:r>
    </w:p>
    <w:p w:rsidR="0033077B" w:rsidRDefault="0033077B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2.5.2. Для обучающихся общеобразовательных учреждений города Нижневартовска – членов семей участников специальной военной операции: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 несоответствие требованиям, ус</w:t>
      </w:r>
      <w:r>
        <w:rPr>
          <w:color w:val="000000" w:themeColor="text1"/>
          <w:sz w:val="28"/>
          <w:szCs w:val="28"/>
          <w:highlight w:val="white"/>
        </w:rPr>
        <w:t>тановленным пунктом 1.2 настоящего Порядка;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непредставление документов, которые в соответствии с подпунктом 2.1.2 пункта 2.1 настоящего Порядка должны представляться</w:t>
      </w:r>
      <w:r>
        <w:rPr>
          <w:color w:val="000000"/>
          <w:sz w:val="28"/>
          <w:szCs w:val="28"/>
          <w:highlight w:val="white"/>
        </w:rPr>
        <w:t xml:space="preserve"> самостоятельно;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</w:t>
      </w:r>
      <w:r>
        <w:rPr>
          <w:sz w:val="28"/>
          <w:szCs w:val="28"/>
          <w:highlight w:val="white"/>
        </w:rPr>
        <w:t xml:space="preserve"> установление факта отчисления владельца ПТК                                                                       из общеобразовательного учреждения города Нижневартовска; </w:t>
      </w:r>
    </w:p>
    <w:p w:rsidR="0033077B" w:rsidRDefault="00BE4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- обнаружение факта использования ПТК иными лицами, кроме владельца.</w:t>
      </w:r>
      <w:r>
        <w:rPr>
          <w:sz w:val="28"/>
          <w:szCs w:val="28"/>
          <w:highlight w:val="white"/>
        </w:rPr>
        <w:t>".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пункт 2.7 изложить в следующей редакции: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"2.7.Список лиц, получивших ПТК, подлежит актуализации на предмет наличия у граждан права на бесплатный проезд, путем направления один раз                       в шесть месяцев </w:t>
      </w:r>
      <w:r>
        <w:rPr>
          <w:color w:val="000000" w:themeColor="text1"/>
          <w:sz w:val="28"/>
          <w:szCs w:val="28"/>
          <w:highlight w:val="white"/>
        </w:rPr>
        <w:t xml:space="preserve">Департаментом запросов, в том числе с использованием единой системы межведомственного информационного взаимодействия, в Отдел миграции о гражданах, умерших, выбывших с регистрационного учета по месту жительства за пределы города Нижневартовска, в Социальный фонд России </w:t>
      </w:r>
      <w:r>
        <w:rPr>
          <w:color w:val="000000" w:themeColor="text1"/>
          <w:sz w:val="28"/>
          <w:szCs w:val="28"/>
          <w:highlight w:val="white"/>
        </w:rPr>
        <w:br/>
        <w:t xml:space="preserve">о состоянии индивидуального лицевого счета застрахованного лица, </w:t>
      </w:r>
      <w:r>
        <w:rPr>
          <w:color w:val="000000" w:themeColor="text1"/>
          <w:sz w:val="28"/>
          <w:szCs w:val="28"/>
          <w:highlight w:val="white"/>
        </w:rPr>
        <w:br/>
        <w:t>в департамент образования администрации города Нижневартовска о гражданах, отчисленных из общеобразовательных учреждений города Нижневартовска.".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5.3. В разделе </w:t>
      </w:r>
      <w:r>
        <w:rPr>
          <w:color w:val="000000" w:themeColor="text1"/>
          <w:sz w:val="28"/>
          <w:szCs w:val="28"/>
          <w:highlight w:val="white"/>
          <w:lang w:val="en-US"/>
        </w:rPr>
        <w:t>III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33077B" w:rsidRDefault="00BE4285">
      <w:pPr>
        <w:pStyle w:val="ConsPlusNormal"/>
        <w:tabs>
          <w:tab w:val="left" w:pos="567"/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в пункте 3.1 после слов "неработающих пенсионеров" дополнить словами "и обучающихся общеобразовательных учреждений города Нижневартовска                         – членам семей участников специальной военной операции";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в пункте 3.2 слова "транспортная карта для проезда неработающих пенсионеров" заменить словами "транспортная карта для проезда отдельных категорий граждан".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5.4. В разделе </w:t>
      </w:r>
      <w:r>
        <w:rPr>
          <w:color w:val="000000" w:themeColor="text1"/>
          <w:sz w:val="28"/>
          <w:szCs w:val="28"/>
          <w:highlight w:val="white"/>
          <w:lang w:val="en-US"/>
        </w:rPr>
        <w:t>IV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33077B" w:rsidRDefault="00BE4285">
      <w:pPr>
        <w:pStyle w:val="ConsPlusNormal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  - в пункте 4.3 слова ", взять напечатанный билет и сохранять его                                            до окончания поездки" исключить. 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пункт 4.5 изложить в следующей редакции: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"4.5. Действие ПТК подлежит прекращению в случаях: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4.5.1. Для неработающих пенсионеров: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возобновления трудовой деятельности заявителем (в том числе постановка на учет в качестве индивидуального предпринимателя, </w:t>
      </w:r>
      <w:proofErr w:type="spellStart"/>
      <w:r>
        <w:rPr>
          <w:color w:val="000000" w:themeColor="text1"/>
          <w:sz w:val="28"/>
          <w:szCs w:val="28"/>
          <w:highlight w:val="white"/>
        </w:rPr>
        <w:t>самозанятого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br/>
        <w:t xml:space="preserve">заключение гражданско-правового договора); 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прекращения регистрации по месту жительства в городе Нижневартовске; 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истечения срока, на который была назначена пенсия; 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передачи ПТК в пользование иному лицу; 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смерти заявителя;</w:t>
      </w:r>
    </w:p>
    <w:p w:rsidR="0033077B" w:rsidRDefault="00BE4285">
      <w:pPr>
        <w:pStyle w:val="ConsPlusNormal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отмены дополнительной меры социальной поддержки в виде бесплатного проезда общественным транспортом по муниципальным маршрутам регулярных перевозок в городе Нижневартовске.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4.5.2. Для обучающихся общеобразовательных учреждений города Нижневартовска – членов семей участников специальной военной операции: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отчисления владельца ПТК из общеобразовательных учреждений города Нижневартовска;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передачи ПТК в пользование иному лицу; </w:t>
      </w:r>
    </w:p>
    <w:p w:rsidR="0033077B" w:rsidRDefault="00BE4285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смерти обучающегося;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отмены дополнительной меры социальной поддержки в виде бесплатного проезда общественным транспортом по муниципальным маршрутам регулярных перевозок в городе Нижневартовске.".</w:t>
      </w:r>
    </w:p>
    <w:p w:rsidR="0033077B" w:rsidRDefault="00BE4285">
      <w:pPr>
        <w:pStyle w:val="ConsPlusNormal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пункт 4.7 изложить в следующей редакции: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"4.7. Граждане – владельцы ПТК</w:t>
      </w:r>
      <w:r w:rsidR="00F8164A">
        <w:rPr>
          <w:color w:val="000000" w:themeColor="text1"/>
          <w:sz w:val="28"/>
          <w:szCs w:val="28"/>
          <w:highlight w:val="white"/>
        </w:rPr>
        <w:t>, законные представители владельцев ПТК</w:t>
      </w:r>
      <w:r>
        <w:rPr>
          <w:color w:val="000000" w:themeColor="text1"/>
          <w:sz w:val="28"/>
          <w:szCs w:val="28"/>
          <w:highlight w:val="white"/>
        </w:rPr>
        <w:t xml:space="preserve"> обязаны извещать Департамент о наступлении обстоятельств, влекущих прекращение действия ПТК в течение 5 рабочих дней со дня наступления обстоятельств, указанных в пункте 4.5 настоящего Порядка (за исключением случаев, указанных в абзацах пятом – седьмом подпункта 4.5.1, третьем – пятом подпункта 4.5.2 настоящего Порядка), а также в случае утери, повреждения ПТК, путем подачи в Департамент письменного заявления для блокировки ПТК. </w:t>
      </w:r>
    </w:p>
    <w:p w:rsidR="0033077B" w:rsidRDefault="00F8164A" w:rsidP="00F8164A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</w:t>
      </w:r>
      <w:r w:rsidR="00BE4285">
        <w:rPr>
          <w:color w:val="000000" w:themeColor="text1"/>
          <w:sz w:val="28"/>
          <w:szCs w:val="28"/>
          <w:highlight w:val="white"/>
        </w:rPr>
        <w:t>Способы подачи заявления:</w:t>
      </w:r>
    </w:p>
    <w:p w:rsidR="00F8164A" w:rsidRDefault="00F8164A" w:rsidP="00F8164A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лично (через представителя, действующего на основании документа, удостоверяющего полномочия представителя) в МФЦ;</w:t>
      </w:r>
    </w:p>
    <w:p w:rsidR="00F8164A" w:rsidRDefault="00F8164A" w:rsidP="00F8164A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лично (через представителя, действующего на основании документа, удостоверяющего полномочия представителя) в Департамент;</w:t>
      </w:r>
    </w:p>
    <w:p w:rsidR="0033077B" w:rsidRDefault="00BE4285" w:rsidP="00F8164A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почтовым отправлением.</w:t>
      </w:r>
    </w:p>
    <w:p w:rsidR="0033077B" w:rsidRDefault="00BE4285">
      <w:pPr>
        <w:pStyle w:val="ConsPlusNormal"/>
        <w:tabs>
          <w:tab w:val="left" w:pos="567"/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В случае несвоевременного извещения владельцем ПТК Департамента                        о наступлении обстоятельства, указанного в абзаце втором подпункта 4.5.1 пункта 4.5 повторная выдача ПТК не производится.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При наступлении обстоятельств, указанных в абзацах пятом подпункта 4.5.1 и абзаце третьем подпункта 4.5.2 пункта 4.5 повторная выдача ПТК производится через двенадцать календарных месяцев с момента блокировки </w:t>
      </w:r>
      <w:r>
        <w:rPr>
          <w:color w:val="000000" w:themeColor="text1"/>
          <w:sz w:val="28"/>
          <w:szCs w:val="28"/>
          <w:highlight w:val="white"/>
        </w:rPr>
        <w:lastRenderedPageBreak/>
        <w:t>ПТК, согласно порядку, указанному в пункте 2.1, с учетом соблюдения условий, указанных в пункте 1.2.".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пункт 4.8 изложить в следующей редакции:</w:t>
      </w:r>
    </w:p>
    <w:p w:rsidR="0033077B" w:rsidRDefault="00BE4285">
      <w:pPr>
        <w:pStyle w:val="ConsPlusNormal"/>
        <w:tabs>
          <w:tab w:val="left" w:pos="567"/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"4.8.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Установление факта использования ПТК иными лицами осуществляет представитель компании – 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субсидии, предоставленной из бюджета города в целях возмещения недополученных доходов в связи с осуществлением данных перевозок (далее – представитель компании).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При установлении факта использования ПТК иными лицами, кроме владельца, ПТК изымается представителем компании и в течение 1 рабочего дня передается в Департамент для оформления блокировки ПТК.". </w:t>
      </w:r>
    </w:p>
    <w:p w:rsidR="0033077B" w:rsidRDefault="00BE4285">
      <w:pPr>
        <w:pStyle w:val="ConsPlusNormal"/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пункт 4.9 изложить в следующей редакции:</w:t>
      </w:r>
    </w:p>
    <w:p w:rsidR="0033077B" w:rsidRDefault="00BE4285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"4.9. В случае утери, повреждения ПТК выдача новой ПТК производится согласно порядку, указанному в пункте 2.1, с учетом соблюдения условий, указанных в пункте 1.2.".</w:t>
      </w:r>
    </w:p>
    <w:p w:rsidR="0033077B" w:rsidRDefault="00BE4285">
      <w:pPr>
        <w:pStyle w:val="ConsPlusNormal"/>
        <w:tabs>
          <w:tab w:val="left" w:pos="567"/>
          <w:tab w:val="left" w:pos="709"/>
        </w:tabs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пункт 4.10 изложить в следующей редакции:</w:t>
      </w:r>
    </w:p>
    <w:p w:rsidR="0033077B" w:rsidRDefault="00BE4285">
      <w:pPr>
        <w:pStyle w:val="af7"/>
        <w:tabs>
          <w:tab w:val="left" w:pos="709"/>
        </w:tabs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"4.10. При поступлении сведений, запрашиваемых в соответствии                                   с пунктом 2.7 настоящего Порядка, являющихся основанием для прекращения действия ПТК, заявлений о необходимости блокировки ПТК, а также в случае изъятия ПТК представителем компании Департамент не позднее 1 рабочего дня со дня поступления сведений, заявлений или изъятых ПТК направляет </w:t>
      </w:r>
      <w:r>
        <w:rPr>
          <w:color w:val="000000" w:themeColor="text1"/>
          <w:sz w:val="28"/>
          <w:szCs w:val="28"/>
          <w:highlight w:val="white"/>
        </w:rPr>
        <w:br/>
        <w:t xml:space="preserve">в организацию, определяемую в соответствии с Федеральным законом </w:t>
      </w:r>
      <w:r>
        <w:rPr>
          <w:color w:val="000000" w:themeColor="text1"/>
          <w:sz w:val="28"/>
          <w:szCs w:val="28"/>
          <w:highlight w:val="white"/>
        </w:rPr>
        <w:br/>
        <w:t>от 05.04.2013 №44-ФЗ "О контрактной системе в сфере закупок товаров, работ, услуг для обеспечения государственных и муниципальных услуг"                                                   по изготовлению ПТК, реестр ПТК на блокировку.".</w:t>
      </w:r>
    </w:p>
    <w:p w:rsidR="0033077B" w:rsidRDefault="0033077B">
      <w:pPr>
        <w:pStyle w:val="af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  <w:highlight w:val="white"/>
        </w:rPr>
      </w:pPr>
    </w:p>
    <w:p w:rsidR="0033077B" w:rsidRDefault="0033077B">
      <w:pPr>
        <w:pStyle w:val="af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33077B" w:rsidRDefault="0033077B">
      <w:pPr>
        <w:pStyle w:val="af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33077B" w:rsidRDefault="0033077B">
      <w:pPr>
        <w:pStyle w:val="af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33077B" w:rsidRDefault="0033077B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33077B" w:rsidRDefault="0033077B">
      <w:pPr>
        <w:pStyle w:val="af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sectPr w:rsidR="0033077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E1" w:rsidRDefault="005C1BE1">
      <w:r>
        <w:separator/>
      </w:r>
    </w:p>
  </w:endnote>
  <w:endnote w:type="continuationSeparator" w:id="0">
    <w:p w:rsidR="005C1BE1" w:rsidRDefault="005C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E1" w:rsidRDefault="005C1BE1">
      <w:r>
        <w:separator/>
      </w:r>
    </w:p>
  </w:footnote>
  <w:footnote w:type="continuationSeparator" w:id="0">
    <w:p w:rsidR="005C1BE1" w:rsidRDefault="005C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33077B" w:rsidRDefault="00BE428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D3B">
          <w:rPr>
            <w:noProof/>
          </w:rPr>
          <w:t>8</w:t>
        </w:r>
        <w:r>
          <w:fldChar w:fldCharType="end"/>
        </w:r>
      </w:p>
    </w:sdtContent>
  </w:sdt>
  <w:p w:rsidR="0033077B" w:rsidRDefault="0033077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75ED"/>
    <w:multiLevelType w:val="hybridMultilevel"/>
    <w:tmpl w:val="A530CCF0"/>
    <w:lvl w:ilvl="0" w:tplc="CEDA3DD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717AD62A">
      <w:start w:val="1"/>
      <w:numFmt w:val="lowerLetter"/>
      <w:lvlText w:val="%2."/>
      <w:lvlJc w:val="left"/>
      <w:pPr>
        <w:ind w:left="1620" w:hanging="360"/>
      </w:pPr>
    </w:lvl>
    <w:lvl w:ilvl="2" w:tplc="CC3A574E">
      <w:start w:val="1"/>
      <w:numFmt w:val="lowerRoman"/>
      <w:lvlText w:val="%3."/>
      <w:lvlJc w:val="right"/>
      <w:pPr>
        <w:ind w:left="2340" w:hanging="180"/>
      </w:pPr>
    </w:lvl>
    <w:lvl w:ilvl="3" w:tplc="DB7827CC">
      <w:start w:val="1"/>
      <w:numFmt w:val="decimal"/>
      <w:lvlText w:val="%4."/>
      <w:lvlJc w:val="left"/>
      <w:pPr>
        <w:ind w:left="3060" w:hanging="360"/>
      </w:pPr>
    </w:lvl>
    <w:lvl w:ilvl="4" w:tplc="1D4AF8FC">
      <w:start w:val="1"/>
      <w:numFmt w:val="lowerLetter"/>
      <w:lvlText w:val="%5."/>
      <w:lvlJc w:val="left"/>
      <w:pPr>
        <w:ind w:left="3780" w:hanging="360"/>
      </w:pPr>
    </w:lvl>
    <w:lvl w:ilvl="5" w:tplc="A0B240F8">
      <w:start w:val="1"/>
      <w:numFmt w:val="lowerRoman"/>
      <w:lvlText w:val="%6."/>
      <w:lvlJc w:val="right"/>
      <w:pPr>
        <w:ind w:left="4500" w:hanging="180"/>
      </w:pPr>
    </w:lvl>
    <w:lvl w:ilvl="6" w:tplc="FF481DEE">
      <w:start w:val="1"/>
      <w:numFmt w:val="decimal"/>
      <w:lvlText w:val="%7."/>
      <w:lvlJc w:val="left"/>
      <w:pPr>
        <w:ind w:left="5220" w:hanging="360"/>
      </w:pPr>
    </w:lvl>
    <w:lvl w:ilvl="7" w:tplc="ADC8414C">
      <w:start w:val="1"/>
      <w:numFmt w:val="lowerLetter"/>
      <w:lvlText w:val="%8."/>
      <w:lvlJc w:val="left"/>
      <w:pPr>
        <w:ind w:left="5940" w:hanging="360"/>
      </w:pPr>
    </w:lvl>
    <w:lvl w:ilvl="8" w:tplc="6AACC0D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762B3A"/>
    <w:multiLevelType w:val="hybridMultilevel"/>
    <w:tmpl w:val="15000DA6"/>
    <w:lvl w:ilvl="0" w:tplc="E984F972">
      <w:start w:val="1"/>
      <w:numFmt w:val="decimal"/>
      <w:lvlText w:val="%1."/>
      <w:lvlJc w:val="left"/>
      <w:pPr>
        <w:ind w:left="1260" w:hanging="360"/>
      </w:pPr>
    </w:lvl>
    <w:lvl w:ilvl="1" w:tplc="0E9E23B0">
      <w:start w:val="1"/>
      <w:numFmt w:val="lowerLetter"/>
      <w:lvlText w:val="%2."/>
      <w:lvlJc w:val="left"/>
      <w:pPr>
        <w:ind w:left="1980" w:hanging="360"/>
      </w:pPr>
    </w:lvl>
    <w:lvl w:ilvl="2" w:tplc="A468AE56">
      <w:start w:val="1"/>
      <w:numFmt w:val="lowerRoman"/>
      <w:lvlText w:val="%3."/>
      <w:lvlJc w:val="right"/>
      <w:pPr>
        <w:ind w:left="2700" w:hanging="180"/>
      </w:pPr>
    </w:lvl>
    <w:lvl w:ilvl="3" w:tplc="BC129262">
      <w:start w:val="1"/>
      <w:numFmt w:val="decimal"/>
      <w:lvlText w:val="%4."/>
      <w:lvlJc w:val="left"/>
      <w:pPr>
        <w:ind w:left="3420" w:hanging="360"/>
      </w:pPr>
    </w:lvl>
    <w:lvl w:ilvl="4" w:tplc="38C0A0B4">
      <w:start w:val="1"/>
      <w:numFmt w:val="lowerLetter"/>
      <w:lvlText w:val="%5."/>
      <w:lvlJc w:val="left"/>
      <w:pPr>
        <w:ind w:left="4140" w:hanging="360"/>
      </w:pPr>
    </w:lvl>
    <w:lvl w:ilvl="5" w:tplc="85685908">
      <w:start w:val="1"/>
      <w:numFmt w:val="lowerRoman"/>
      <w:lvlText w:val="%6."/>
      <w:lvlJc w:val="right"/>
      <w:pPr>
        <w:ind w:left="4860" w:hanging="180"/>
      </w:pPr>
    </w:lvl>
    <w:lvl w:ilvl="6" w:tplc="FAB0DFB2">
      <w:start w:val="1"/>
      <w:numFmt w:val="decimal"/>
      <w:lvlText w:val="%7."/>
      <w:lvlJc w:val="left"/>
      <w:pPr>
        <w:ind w:left="5580" w:hanging="360"/>
      </w:pPr>
    </w:lvl>
    <w:lvl w:ilvl="7" w:tplc="581A6F5C">
      <w:start w:val="1"/>
      <w:numFmt w:val="lowerLetter"/>
      <w:lvlText w:val="%8."/>
      <w:lvlJc w:val="left"/>
      <w:pPr>
        <w:ind w:left="6300" w:hanging="360"/>
      </w:pPr>
    </w:lvl>
    <w:lvl w:ilvl="8" w:tplc="81089FBC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7006560"/>
    <w:multiLevelType w:val="hybridMultilevel"/>
    <w:tmpl w:val="B7025246"/>
    <w:lvl w:ilvl="0" w:tplc="A628E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37E6">
      <w:start w:val="1"/>
      <w:numFmt w:val="lowerLetter"/>
      <w:lvlText w:val="%2."/>
      <w:lvlJc w:val="left"/>
      <w:pPr>
        <w:ind w:left="1789" w:hanging="360"/>
      </w:pPr>
    </w:lvl>
    <w:lvl w:ilvl="2" w:tplc="D33ADB50">
      <w:start w:val="1"/>
      <w:numFmt w:val="lowerRoman"/>
      <w:lvlText w:val="%3."/>
      <w:lvlJc w:val="right"/>
      <w:pPr>
        <w:ind w:left="2509" w:hanging="180"/>
      </w:pPr>
    </w:lvl>
    <w:lvl w:ilvl="3" w:tplc="09704FD0">
      <w:start w:val="1"/>
      <w:numFmt w:val="decimal"/>
      <w:lvlText w:val="%4."/>
      <w:lvlJc w:val="left"/>
      <w:pPr>
        <w:ind w:left="3229" w:hanging="360"/>
      </w:pPr>
    </w:lvl>
    <w:lvl w:ilvl="4" w:tplc="54E686E2">
      <w:start w:val="1"/>
      <w:numFmt w:val="lowerLetter"/>
      <w:lvlText w:val="%5."/>
      <w:lvlJc w:val="left"/>
      <w:pPr>
        <w:ind w:left="3949" w:hanging="360"/>
      </w:pPr>
    </w:lvl>
    <w:lvl w:ilvl="5" w:tplc="30741B68">
      <w:start w:val="1"/>
      <w:numFmt w:val="lowerRoman"/>
      <w:lvlText w:val="%6."/>
      <w:lvlJc w:val="right"/>
      <w:pPr>
        <w:ind w:left="4669" w:hanging="180"/>
      </w:pPr>
    </w:lvl>
    <w:lvl w:ilvl="6" w:tplc="C5E6B3EC">
      <w:start w:val="1"/>
      <w:numFmt w:val="decimal"/>
      <w:lvlText w:val="%7."/>
      <w:lvlJc w:val="left"/>
      <w:pPr>
        <w:ind w:left="5389" w:hanging="360"/>
      </w:pPr>
    </w:lvl>
    <w:lvl w:ilvl="7" w:tplc="E90E4D72">
      <w:start w:val="1"/>
      <w:numFmt w:val="lowerLetter"/>
      <w:lvlText w:val="%8."/>
      <w:lvlJc w:val="left"/>
      <w:pPr>
        <w:ind w:left="6109" w:hanging="360"/>
      </w:pPr>
    </w:lvl>
    <w:lvl w:ilvl="8" w:tplc="9632A7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A30CD"/>
    <w:multiLevelType w:val="hybridMultilevel"/>
    <w:tmpl w:val="C93E00AA"/>
    <w:lvl w:ilvl="0" w:tplc="B86CAE1A">
      <w:start w:val="1"/>
      <w:numFmt w:val="decimal"/>
      <w:lvlText w:val="%1."/>
      <w:lvlJc w:val="left"/>
      <w:pPr>
        <w:ind w:left="1260" w:hanging="360"/>
      </w:pPr>
    </w:lvl>
    <w:lvl w:ilvl="1" w:tplc="8BDE3A3E">
      <w:start w:val="1"/>
      <w:numFmt w:val="lowerLetter"/>
      <w:lvlText w:val="%2."/>
      <w:lvlJc w:val="left"/>
      <w:pPr>
        <w:ind w:left="1980" w:hanging="360"/>
      </w:pPr>
    </w:lvl>
    <w:lvl w:ilvl="2" w:tplc="CAC6B7BE">
      <w:start w:val="1"/>
      <w:numFmt w:val="lowerRoman"/>
      <w:lvlText w:val="%3."/>
      <w:lvlJc w:val="right"/>
      <w:pPr>
        <w:ind w:left="2700" w:hanging="180"/>
      </w:pPr>
    </w:lvl>
    <w:lvl w:ilvl="3" w:tplc="82D813A6">
      <w:start w:val="1"/>
      <w:numFmt w:val="decimal"/>
      <w:lvlText w:val="%4."/>
      <w:lvlJc w:val="left"/>
      <w:pPr>
        <w:ind w:left="3420" w:hanging="360"/>
      </w:pPr>
    </w:lvl>
    <w:lvl w:ilvl="4" w:tplc="12F81A50">
      <w:start w:val="1"/>
      <w:numFmt w:val="lowerLetter"/>
      <w:lvlText w:val="%5."/>
      <w:lvlJc w:val="left"/>
      <w:pPr>
        <w:ind w:left="4140" w:hanging="360"/>
      </w:pPr>
    </w:lvl>
    <w:lvl w:ilvl="5" w:tplc="B14EA17C">
      <w:start w:val="1"/>
      <w:numFmt w:val="lowerRoman"/>
      <w:lvlText w:val="%6."/>
      <w:lvlJc w:val="right"/>
      <w:pPr>
        <w:ind w:left="4860" w:hanging="180"/>
      </w:pPr>
    </w:lvl>
    <w:lvl w:ilvl="6" w:tplc="99E4281A">
      <w:start w:val="1"/>
      <w:numFmt w:val="decimal"/>
      <w:lvlText w:val="%7."/>
      <w:lvlJc w:val="left"/>
      <w:pPr>
        <w:ind w:left="5580" w:hanging="360"/>
      </w:pPr>
    </w:lvl>
    <w:lvl w:ilvl="7" w:tplc="B846C940">
      <w:start w:val="1"/>
      <w:numFmt w:val="lowerLetter"/>
      <w:lvlText w:val="%8."/>
      <w:lvlJc w:val="left"/>
      <w:pPr>
        <w:ind w:left="6300" w:hanging="360"/>
      </w:pPr>
    </w:lvl>
    <w:lvl w:ilvl="8" w:tplc="5B3209F4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6C90394"/>
    <w:multiLevelType w:val="multilevel"/>
    <w:tmpl w:val="3B4E6E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D3014E7"/>
    <w:multiLevelType w:val="multilevel"/>
    <w:tmpl w:val="73A2B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EA06098"/>
    <w:multiLevelType w:val="hybridMultilevel"/>
    <w:tmpl w:val="CFEAEBE0"/>
    <w:lvl w:ilvl="0" w:tplc="A51CC826">
      <w:start w:val="1"/>
      <w:numFmt w:val="decimal"/>
      <w:lvlText w:val="%1."/>
      <w:lvlJc w:val="left"/>
      <w:pPr>
        <w:ind w:left="1260" w:hanging="360"/>
      </w:pPr>
    </w:lvl>
    <w:lvl w:ilvl="1" w:tplc="ECCAA68C">
      <w:start w:val="1"/>
      <w:numFmt w:val="lowerLetter"/>
      <w:lvlText w:val="%2."/>
      <w:lvlJc w:val="left"/>
      <w:pPr>
        <w:ind w:left="1980" w:hanging="360"/>
      </w:pPr>
    </w:lvl>
    <w:lvl w:ilvl="2" w:tplc="FC165E90">
      <w:start w:val="1"/>
      <w:numFmt w:val="lowerRoman"/>
      <w:lvlText w:val="%3."/>
      <w:lvlJc w:val="right"/>
      <w:pPr>
        <w:ind w:left="2700" w:hanging="180"/>
      </w:pPr>
    </w:lvl>
    <w:lvl w:ilvl="3" w:tplc="2AD80A24">
      <w:start w:val="1"/>
      <w:numFmt w:val="decimal"/>
      <w:lvlText w:val="%4."/>
      <w:lvlJc w:val="left"/>
      <w:pPr>
        <w:ind w:left="3420" w:hanging="360"/>
      </w:pPr>
    </w:lvl>
    <w:lvl w:ilvl="4" w:tplc="7578E696">
      <w:start w:val="1"/>
      <w:numFmt w:val="lowerLetter"/>
      <w:lvlText w:val="%5."/>
      <w:lvlJc w:val="left"/>
      <w:pPr>
        <w:ind w:left="4140" w:hanging="360"/>
      </w:pPr>
    </w:lvl>
    <w:lvl w:ilvl="5" w:tplc="A9EEB994">
      <w:start w:val="1"/>
      <w:numFmt w:val="lowerRoman"/>
      <w:lvlText w:val="%6."/>
      <w:lvlJc w:val="right"/>
      <w:pPr>
        <w:ind w:left="4860" w:hanging="180"/>
      </w:pPr>
    </w:lvl>
    <w:lvl w:ilvl="6" w:tplc="E9B0C262">
      <w:start w:val="1"/>
      <w:numFmt w:val="decimal"/>
      <w:lvlText w:val="%7."/>
      <w:lvlJc w:val="left"/>
      <w:pPr>
        <w:ind w:left="5580" w:hanging="360"/>
      </w:pPr>
    </w:lvl>
    <w:lvl w:ilvl="7" w:tplc="9AE6E3D2">
      <w:start w:val="1"/>
      <w:numFmt w:val="lowerLetter"/>
      <w:lvlText w:val="%8."/>
      <w:lvlJc w:val="left"/>
      <w:pPr>
        <w:ind w:left="6300" w:hanging="360"/>
      </w:pPr>
    </w:lvl>
    <w:lvl w:ilvl="8" w:tplc="959E36AE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EC43E53"/>
    <w:multiLevelType w:val="hybridMultilevel"/>
    <w:tmpl w:val="48CE82E8"/>
    <w:lvl w:ilvl="0" w:tplc="6F9894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D2AA674">
      <w:start w:val="1"/>
      <w:numFmt w:val="lowerLetter"/>
      <w:lvlText w:val="%2."/>
      <w:lvlJc w:val="left"/>
      <w:pPr>
        <w:ind w:left="1620" w:hanging="360"/>
      </w:pPr>
    </w:lvl>
    <w:lvl w:ilvl="2" w:tplc="1E68FB48">
      <w:start w:val="1"/>
      <w:numFmt w:val="lowerRoman"/>
      <w:lvlText w:val="%3."/>
      <w:lvlJc w:val="right"/>
      <w:pPr>
        <w:ind w:left="2340" w:hanging="180"/>
      </w:pPr>
    </w:lvl>
    <w:lvl w:ilvl="3" w:tplc="7E60AA50">
      <w:start w:val="1"/>
      <w:numFmt w:val="decimal"/>
      <w:lvlText w:val="%4."/>
      <w:lvlJc w:val="left"/>
      <w:pPr>
        <w:ind w:left="3060" w:hanging="360"/>
      </w:pPr>
    </w:lvl>
    <w:lvl w:ilvl="4" w:tplc="2FC2A9F8">
      <w:start w:val="1"/>
      <w:numFmt w:val="lowerLetter"/>
      <w:lvlText w:val="%5."/>
      <w:lvlJc w:val="left"/>
      <w:pPr>
        <w:ind w:left="3780" w:hanging="360"/>
      </w:pPr>
    </w:lvl>
    <w:lvl w:ilvl="5" w:tplc="12A478C8">
      <w:start w:val="1"/>
      <w:numFmt w:val="lowerRoman"/>
      <w:lvlText w:val="%6."/>
      <w:lvlJc w:val="right"/>
      <w:pPr>
        <w:ind w:left="4500" w:hanging="180"/>
      </w:pPr>
    </w:lvl>
    <w:lvl w:ilvl="6" w:tplc="08DC32B8">
      <w:start w:val="1"/>
      <w:numFmt w:val="decimal"/>
      <w:lvlText w:val="%7."/>
      <w:lvlJc w:val="left"/>
      <w:pPr>
        <w:ind w:left="5220" w:hanging="360"/>
      </w:pPr>
    </w:lvl>
    <w:lvl w:ilvl="7" w:tplc="3B827886">
      <w:start w:val="1"/>
      <w:numFmt w:val="lowerLetter"/>
      <w:lvlText w:val="%8."/>
      <w:lvlJc w:val="left"/>
      <w:pPr>
        <w:ind w:left="5940" w:hanging="360"/>
      </w:pPr>
    </w:lvl>
    <w:lvl w:ilvl="8" w:tplc="2C60CA6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7B"/>
    <w:rsid w:val="0033077B"/>
    <w:rsid w:val="003F436E"/>
    <w:rsid w:val="004E22A0"/>
    <w:rsid w:val="005C1BE1"/>
    <w:rsid w:val="00BE4285"/>
    <w:rsid w:val="00D90D3B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0538"/>
  <w15:docId w15:val="{B2FE926D-C684-4D55-9104-7029F880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A0FC-1B40-4820-8627-6D622932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Катаева Марина Юрьевна</cp:lastModifiedBy>
  <cp:revision>4</cp:revision>
  <dcterms:created xsi:type="dcterms:W3CDTF">2024-12-20T11:45:00Z</dcterms:created>
  <dcterms:modified xsi:type="dcterms:W3CDTF">2024-12-23T04:37:00Z</dcterms:modified>
</cp:coreProperties>
</file>