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>по социальной политике администрации города в</w:t>
      </w:r>
      <w:r w:rsidR="00782DD0">
        <w:rPr>
          <w:b/>
          <w:sz w:val="28"/>
          <w:szCs w:val="28"/>
        </w:rPr>
        <w:t>о</w:t>
      </w:r>
      <w:r w:rsidRPr="00920802">
        <w:rPr>
          <w:b/>
          <w:sz w:val="28"/>
          <w:szCs w:val="28"/>
        </w:rPr>
        <w:t xml:space="preserve"> </w:t>
      </w:r>
      <w:r w:rsidR="00782DD0">
        <w:rPr>
          <w:b/>
          <w:sz w:val="28"/>
          <w:szCs w:val="28"/>
          <w:lang w:val="en-US"/>
        </w:rPr>
        <w:t>I</w:t>
      </w:r>
      <w:r w:rsidR="00981C8C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DA5C3C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615A02" w:rsidRDefault="004A458E" w:rsidP="00352DD5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DA5C3C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</w:t>
      </w:r>
      <w:bookmarkStart w:id="0" w:name="_GoBack"/>
      <w:r w:rsidR="00A44B2A">
        <w:rPr>
          <w:sz w:val="28"/>
          <w:szCs w:val="28"/>
        </w:rPr>
        <w:t>на основании</w:t>
      </w:r>
      <w:r w:rsidR="008D293F" w:rsidRPr="0016431D">
        <w:rPr>
          <w:sz w:val="28"/>
          <w:szCs w:val="28"/>
        </w:rPr>
        <w:t xml:space="preserve"> </w:t>
      </w:r>
      <w:r w:rsidR="00352DD5">
        <w:rPr>
          <w:sz w:val="28"/>
          <w:szCs w:val="28"/>
        </w:rPr>
        <w:t>распоряжени</w:t>
      </w:r>
      <w:r w:rsidR="00A44B2A">
        <w:rPr>
          <w:sz w:val="28"/>
          <w:szCs w:val="28"/>
        </w:rPr>
        <w:t>я</w:t>
      </w:r>
      <w:bookmarkEnd w:id="0"/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администрации города от </w:t>
      </w:r>
      <w:r w:rsidR="00352DD5">
        <w:rPr>
          <w:sz w:val="28"/>
          <w:szCs w:val="28"/>
        </w:rPr>
        <w:t>25</w:t>
      </w:r>
      <w:r w:rsidR="008D293F" w:rsidRPr="0016431D">
        <w:rPr>
          <w:sz w:val="28"/>
          <w:szCs w:val="28"/>
        </w:rPr>
        <w:t>.1</w:t>
      </w:r>
      <w:r w:rsidR="00352DD5">
        <w:rPr>
          <w:sz w:val="28"/>
          <w:szCs w:val="28"/>
        </w:rPr>
        <w:t>0</w:t>
      </w:r>
      <w:r w:rsidR="008D293F" w:rsidRPr="0016431D">
        <w:rPr>
          <w:sz w:val="28"/>
          <w:szCs w:val="28"/>
        </w:rPr>
        <w:t>.202</w:t>
      </w:r>
      <w:r w:rsidR="00352DD5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№</w:t>
      </w:r>
      <w:r w:rsidR="00352DD5">
        <w:rPr>
          <w:sz w:val="28"/>
          <w:szCs w:val="28"/>
        </w:rPr>
        <w:t>1753-р</w:t>
      </w:r>
      <w:r w:rsidR="008D293F" w:rsidRPr="0016431D">
        <w:rPr>
          <w:sz w:val="28"/>
          <w:szCs w:val="28"/>
        </w:rPr>
        <w:t xml:space="preserve"> </w:t>
      </w:r>
      <w:r w:rsidR="00397282" w:rsidRPr="0016431D">
        <w:rPr>
          <w:sz w:val="28"/>
          <w:szCs w:val="28"/>
        </w:rPr>
        <w:t>"</w:t>
      </w:r>
      <w:r w:rsidR="00352DD5" w:rsidRPr="00352DD5">
        <w:rPr>
          <w:sz w:val="28"/>
          <w:szCs w:val="28"/>
        </w:rPr>
        <w:t>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</w:t>
      </w:r>
      <w:r w:rsidR="00352DD5">
        <w:rPr>
          <w:sz w:val="28"/>
          <w:szCs w:val="28"/>
        </w:rPr>
        <w:t>го права, департаментом</w:t>
      </w:r>
      <w:r w:rsidR="00352DD5" w:rsidRPr="00352DD5">
        <w:rPr>
          <w:sz w:val="28"/>
          <w:szCs w:val="28"/>
        </w:rPr>
        <w:t xml:space="preserve"> по социальной политике администрации города на 2025 год</w:t>
      </w:r>
      <w:r w:rsidR="00397282" w:rsidRPr="0016431D">
        <w:rPr>
          <w:sz w:val="28"/>
          <w:szCs w:val="28"/>
        </w:rPr>
        <w:t>"</w:t>
      </w:r>
      <w:r w:rsidR="00DA5C3C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>в</w:t>
      </w:r>
      <w:r w:rsidR="00782DD0">
        <w:rPr>
          <w:sz w:val="28"/>
          <w:szCs w:val="28"/>
        </w:rPr>
        <w:t>о</w:t>
      </w:r>
      <w:r w:rsidR="008D293F" w:rsidRPr="0016431D">
        <w:rPr>
          <w:sz w:val="28"/>
          <w:szCs w:val="28"/>
        </w:rPr>
        <w:t xml:space="preserve"> </w:t>
      </w:r>
      <w:r w:rsidR="00981C8C" w:rsidRPr="0016431D">
        <w:rPr>
          <w:sz w:val="28"/>
          <w:szCs w:val="28"/>
          <w:lang w:val="en-US"/>
        </w:rPr>
        <w:t>I</w:t>
      </w:r>
      <w:r w:rsidR="00782DD0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DA5C3C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</w:t>
      </w:r>
      <w:r w:rsidR="00352DD5">
        <w:rPr>
          <w:sz w:val="28"/>
          <w:szCs w:val="28"/>
        </w:rPr>
        <w:t xml:space="preserve">                             </w:t>
      </w:r>
      <w:r w:rsidR="008D293F" w:rsidRPr="0016431D">
        <w:rPr>
          <w:sz w:val="28"/>
          <w:szCs w:val="28"/>
        </w:rPr>
        <w:t xml:space="preserve">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</w:t>
      </w:r>
      <w:r w:rsidR="00352DD5">
        <w:rPr>
          <w:sz w:val="28"/>
          <w:szCs w:val="28"/>
        </w:rPr>
        <w:t xml:space="preserve">                              по н</w:t>
      </w:r>
      <w:r w:rsidR="00352DD5" w:rsidRPr="003F453A">
        <w:rPr>
          <w:sz w:val="28"/>
          <w:szCs w:val="28"/>
        </w:rPr>
        <w:t>ачислени</w:t>
      </w:r>
      <w:r w:rsidR="00352DD5">
        <w:rPr>
          <w:sz w:val="28"/>
          <w:szCs w:val="28"/>
        </w:rPr>
        <w:t>ю</w:t>
      </w:r>
      <w:r w:rsidR="00352DD5" w:rsidRPr="003F453A">
        <w:rPr>
          <w:sz w:val="28"/>
          <w:szCs w:val="28"/>
        </w:rPr>
        <w:t xml:space="preserve"> заработной платы</w:t>
      </w:r>
      <w:r w:rsidR="00352DD5">
        <w:rPr>
          <w:sz w:val="28"/>
          <w:szCs w:val="28"/>
        </w:rPr>
        <w:t>,</w:t>
      </w:r>
      <w:r w:rsidR="00352DD5" w:rsidRPr="003F453A">
        <w:rPr>
          <w:sz w:val="28"/>
          <w:szCs w:val="28"/>
        </w:rPr>
        <w:t xml:space="preserve"> правильности ведения </w:t>
      </w:r>
      <w:r w:rsidR="00352DD5">
        <w:rPr>
          <w:sz w:val="28"/>
          <w:szCs w:val="28"/>
        </w:rPr>
        <w:t>и</w:t>
      </w:r>
      <w:r w:rsidR="00352DD5" w:rsidRPr="003F453A">
        <w:rPr>
          <w:sz w:val="28"/>
          <w:szCs w:val="28"/>
        </w:rPr>
        <w:t xml:space="preserve"> исполнения режима рабочего времени,</w:t>
      </w:r>
      <w:r w:rsidR="00352DD5">
        <w:rPr>
          <w:sz w:val="28"/>
          <w:szCs w:val="28"/>
        </w:rPr>
        <w:t xml:space="preserve"> п</w:t>
      </w:r>
      <w:r w:rsidR="00352DD5" w:rsidRPr="008179B1">
        <w:rPr>
          <w:sz w:val="28"/>
          <w:szCs w:val="28"/>
        </w:rPr>
        <w:t xml:space="preserve">роверка первичных документов, характеризующих объем </w:t>
      </w:r>
      <w:r w:rsidR="00352DD5">
        <w:rPr>
          <w:sz w:val="28"/>
          <w:szCs w:val="28"/>
        </w:rPr>
        <w:t xml:space="preserve">                    </w:t>
      </w:r>
      <w:r w:rsidR="00352DD5" w:rsidRPr="008179B1">
        <w:rPr>
          <w:sz w:val="28"/>
          <w:szCs w:val="28"/>
        </w:rPr>
        <w:t xml:space="preserve">и качество оказания муниципальных услуг/работ, </w:t>
      </w:r>
      <w:r w:rsidR="00352DD5">
        <w:rPr>
          <w:bCs/>
          <w:sz w:val="28"/>
          <w:szCs w:val="28"/>
        </w:rPr>
        <w:t>о</w:t>
      </w:r>
      <w:r w:rsidR="00352DD5" w:rsidRPr="008179B1">
        <w:rPr>
          <w:bCs/>
          <w:sz w:val="28"/>
          <w:szCs w:val="28"/>
        </w:rPr>
        <w:t>беспечение учреждением публичности своей деятельности, в том числе информационной доступности муниципальных услуг (выполнение работ)</w:t>
      </w:r>
      <w:r w:rsidR="00352DD5">
        <w:rPr>
          <w:bCs/>
          <w:sz w:val="28"/>
          <w:szCs w:val="28"/>
        </w:rPr>
        <w:t>,</w:t>
      </w:r>
      <w:r w:rsidR="00352DD5" w:rsidRPr="003F453A">
        <w:rPr>
          <w:sz w:val="28"/>
          <w:szCs w:val="28"/>
        </w:rPr>
        <w:t xml:space="preserve"> ответственности</w:t>
      </w:r>
      <w:r w:rsidR="00352DD5" w:rsidRPr="00053320">
        <w:rPr>
          <w:sz w:val="28"/>
          <w:szCs w:val="28"/>
        </w:rPr>
        <w:t xml:space="preserve"> </w:t>
      </w:r>
      <w:r w:rsidR="00352DD5" w:rsidRPr="007934AE">
        <w:rPr>
          <w:sz w:val="28"/>
          <w:szCs w:val="28"/>
        </w:rPr>
        <w:t xml:space="preserve">работников </w:t>
      </w:r>
      <w:r w:rsidR="00352DD5">
        <w:rPr>
          <w:sz w:val="28"/>
          <w:szCs w:val="28"/>
        </w:rPr>
        <w:t>м</w:t>
      </w:r>
      <w:r w:rsidR="00352DD5" w:rsidRPr="007934AE">
        <w:rPr>
          <w:sz w:val="28"/>
          <w:szCs w:val="28"/>
        </w:rPr>
        <w:t xml:space="preserve">униципального </w:t>
      </w:r>
      <w:r w:rsidR="00352DD5">
        <w:rPr>
          <w:sz w:val="28"/>
          <w:szCs w:val="28"/>
        </w:rPr>
        <w:t>бюджетного</w:t>
      </w:r>
      <w:r w:rsidR="00352DD5" w:rsidRPr="007934AE">
        <w:rPr>
          <w:sz w:val="28"/>
          <w:szCs w:val="28"/>
        </w:rPr>
        <w:t xml:space="preserve"> учреждения</w:t>
      </w:r>
      <w:r w:rsidR="00352DD5" w:rsidRPr="007B6026">
        <w:rPr>
          <w:sz w:val="28"/>
          <w:szCs w:val="28"/>
        </w:rPr>
        <w:t xml:space="preserve"> "</w:t>
      </w:r>
      <w:r w:rsidR="00352DD5" w:rsidRPr="008A3869">
        <w:t xml:space="preserve"> </w:t>
      </w:r>
      <w:r w:rsidR="00352DD5" w:rsidRPr="008A3869">
        <w:rPr>
          <w:sz w:val="28"/>
          <w:szCs w:val="28"/>
        </w:rPr>
        <w:t>Нижневартовский краеведческий музей имени Т.Д. Шуваева</w:t>
      </w:r>
      <w:r w:rsidR="00352DD5" w:rsidRPr="007B6026">
        <w:rPr>
          <w:sz w:val="28"/>
          <w:szCs w:val="28"/>
        </w:rPr>
        <w:t>"</w:t>
      </w:r>
    </w:p>
    <w:p w:rsidR="00DA5C3C" w:rsidRPr="0000775B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2829C8" w:rsidRDefault="00F941C7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Ежемесячные отчеты предоставлять за подписью ответственных исполнителей.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Внести изменения в Положение об ОТ Учреждения, в соответствии                        с Положением №272;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 xml:space="preserve">В расчетных листах корректно указывать детальную информацию обо всех видах выплат, входящих в состав заработной платы и начисляемых каждому работнику за каждый отработанный месяц. 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Заполнять все части Табеля ф.0504421, руководствуясь Методическими указаниями по применению форм (приложение №5 к приказу Минфина РФ от 30.03.2015 №52н).</w:t>
      </w:r>
    </w:p>
    <w:p w:rsidR="006D5BFD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Протоколы заседания Комиссии оформлять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C3C">
        <w:rPr>
          <w:rFonts w:ascii="Times New Roman" w:hAnsi="Times New Roman" w:cs="Times New Roman"/>
          <w:sz w:val="28"/>
          <w:szCs w:val="28"/>
        </w:rPr>
        <w:t>с Положением о Комиссии по стимулирующим выплатам МБУ «НКМ им. Т.Д. Шуваева», утвержденным директором 25.12.2024.</w:t>
      </w:r>
    </w:p>
    <w:p w:rsidR="006D5BFD" w:rsidRPr="008107DF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5A363D" w:rsidRPr="008107DF" w:rsidRDefault="005A363D" w:rsidP="00EB43E5">
      <w:pPr>
        <w:suppressAutoHyphens/>
        <w:jc w:val="both"/>
        <w:rPr>
          <w:sz w:val="28"/>
          <w:szCs w:val="28"/>
        </w:rPr>
      </w:pP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9C377B"/>
    <w:multiLevelType w:val="hybridMultilevel"/>
    <w:tmpl w:val="2788E8F6"/>
    <w:lvl w:ilvl="0" w:tplc="D0E8CD48">
      <w:start w:val="1"/>
      <w:numFmt w:val="decimal"/>
      <w:lvlText w:val="%1."/>
      <w:lvlJc w:val="left"/>
      <w:pPr>
        <w:ind w:left="921" w:hanging="49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2DD5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44B2A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A5C3C"/>
    <w:rsid w:val="00DE4AC9"/>
    <w:rsid w:val="00E146AE"/>
    <w:rsid w:val="00E4247F"/>
    <w:rsid w:val="00E71886"/>
    <w:rsid w:val="00EA463A"/>
    <w:rsid w:val="00EB07F6"/>
    <w:rsid w:val="00EB43E5"/>
    <w:rsid w:val="00ED0104"/>
    <w:rsid w:val="00ED5852"/>
    <w:rsid w:val="00EF5643"/>
    <w:rsid w:val="00F4796B"/>
    <w:rsid w:val="00F538FA"/>
    <w:rsid w:val="00F6178A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2EFF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locked/>
    <w:rsid w:val="004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106</cp:revision>
  <cp:lastPrinted>2022-03-15T05:48:00Z</cp:lastPrinted>
  <dcterms:created xsi:type="dcterms:W3CDTF">2020-01-21T07:57:00Z</dcterms:created>
  <dcterms:modified xsi:type="dcterms:W3CDTF">2025-11-11T11:58:00Z</dcterms:modified>
</cp:coreProperties>
</file>