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C95620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Pr="00BA42BC" w:rsidRDefault="00CE56EB" w:rsidP="00BA42BC">
      <w:pPr>
        <w:tabs>
          <w:tab w:val="decimal" w:pos="720"/>
          <w:tab w:val="center" w:pos="5462"/>
        </w:tabs>
        <w:ind w:firstLine="709"/>
        <w:jc w:val="center"/>
        <w:rPr>
          <w:rFonts w:ascii="Trebuchet MS" w:hAnsi="Trebuchet MS"/>
          <w:b/>
          <w:color w:val="FF0000"/>
          <w:sz w:val="32"/>
          <w:szCs w:val="27"/>
          <w:lang w:val="en-US"/>
        </w:rPr>
      </w:pPr>
    </w:p>
    <w:p w:rsidR="00BA42BC" w:rsidRPr="00BA42BC" w:rsidRDefault="00BA42BC" w:rsidP="00BA42BC">
      <w:pPr>
        <w:tabs>
          <w:tab w:val="center" w:pos="5462"/>
        </w:tabs>
        <w:ind w:firstLine="709"/>
        <w:contextualSpacing/>
        <w:jc w:val="center"/>
        <w:rPr>
          <w:rFonts w:ascii="Trebuchet MS" w:hAnsi="Trebuchet MS"/>
          <w:b/>
          <w:color w:val="FF0000"/>
          <w:kern w:val="36"/>
          <w:sz w:val="40"/>
        </w:rPr>
      </w:pPr>
      <w:r w:rsidRPr="00BA42BC">
        <w:rPr>
          <w:rFonts w:ascii="Trebuchet MS" w:hAnsi="Trebuchet MS"/>
          <w:b/>
          <w:color w:val="FF0000"/>
          <w:kern w:val="36"/>
          <w:sz w:val="40"/>
        </w:rPr>
        <w:t xml:space="preserve">Приобретенную кассовую технику </w:t>
      </w:r>
    </w:p>
    <w:p w:rsidR="00BA42BC" w:rsidRPr="00BA42BC" w:rsidRDefault="00BA42BC" w:rsidP="00BA42BC">
      <w:pPr>
        <w:tabs>
          <w:tab w:val="center" w:pos="5462"/>
        </w:tabs>
        <w:ind w:firstLine="709"/>
        <w:contextualSpacing/>
        <w:jc w:val="center"/>
        <w:rPr>
          <w:rFonts w:ascii="Trebuchet MS" w:hAnsi="Trebuchet MS"/>
          <w:b/>
          <w:color w:val="FF0000"/>
          <w:kern w:val="36"/>
          <w:sz w:val="40"/>
        </w:rPr>
      </w:pPr>
      <w:r w:rsidRPr="00BA42BC">
        <w:rPr>
          <w:rFonts w:ascii="Trebuchet MS" w:hAnsi="Trebuchet MS"/>
          <w:b/>
          <w:color w:val="FF0000"/>
          <w:kern w:val="36"/>
          <w:sz w:val="40"/>
        </w:rPr>
        <w:t>необходимо применять!</w:t>
      </w:r>
    </w:p>
    <w:p w:rsidR="00BA42BC" w:rsidRDefault="00BA42BC" w:rsidP="00C42459">
      <w:pPr>
        <w:tabs>
          <w:tab w:val="center" w:pos="5462"/>
        </w:tabs>
        <w:ind w:firstLine="709"/>
        <w:contextualSpacing/>
        <w:jc w:val="both"/>
        <w:rPr>
          <w:b/>
          <w:color w:val="000000" w:themeColor="text1"/>
          <w:kern w:val="36"/>
          <w:sz w:val="28"/>
        </w:rPr>
      </w:pPr>
    </w:p>
    <w:p w:rsidR="00BA42BC" w:rsidRPr="00C95620" w:rsidRDefault="00BA42BC" w:rsidP="00BA42BC">
      <w:pPr>
        <w:ind w:firstLine="709"/>
        <w:jc w:val="both"/>
        <w:outlineLvl w:val="0"/>
        <w:rPr>
          <w:rFonts w:ascii="Trebuchet MS" w:hAnsi="Trebuchet MS"/>
          <w:color w:val="000000" w:themeColor="text1"/>
          <w:sz w:val="30"/>
          <w:szCs w:val="30"/>
        </w:rPr>
      </w:pP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На текущем этапе отраслевого проекта ФНС России «Исключение недобросовестного поведения на рынках» главная задача – контроль за применением ранее установленной и зарегистрированной </w:t>
      </w:r>
      <w:r w:rsidR="003D6931" w:rsidRPr="00C95620">
        <w:rPr>
          <w:rFonts w:ascii="Trebuchet MS" w:hAnsi="Trebuchet MS"/>
          <w:color w:val="000000" w:themeColor="text1"/>
          <w:sz w:val="30"/>
          <w:szCs w:val="30"/>
        </w:rPr>
        <w:t>контрольно-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>кассовой техники</w:t>
      </w:r>
      <w:r w:rsidR="003D6931" w:rsidRPr="00C95620">
        <w:rPr>
          <w:rFonts w:ascii="Trebuchet MS" w:hAnsi="Trebuchet MS"/>
          <w:color w:val="000000" w:themeColor="text1"/>
          <w:sz w:val="30"/>
          <w:szCs w:val="30"/>
        </w:rPr>
        <w:t xml:space="preserve"> </w:t>
      </w:r>
      <w:r w:rsidR="003D6931" w:rsidRPr="00C95620">
        <w:rPr>
          <w:rFonts w:ascii="Trebuchet MS" w:hAnsi="Trebuchet MS"/>
          <w:color w:val="000000" w:themeColor="text1"/>
          <w:sz w:val="30"/>
          <w:szCs w:val="30"/>
        </w:rPr>
        <w:t>(далее – ККТ)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>. Необходимо не только приобретать и регистрировать</w:t>
      </w:r>
      <w:r w:rsidR="003D6931" w:rsidRPr="00C95620">
        <w:rPr>
          <w:rFonts w:ascii="Trebuchet MS" w:hAnsi="Trebuchet MS"/>
          <w:color w:val="000000" w:themeColor="text1"/>
          <w:sz w:val="30"/>
          <w:szCs w:val="30"/>
        </w:rPr>
        <w:t xml:space="preserve"> ККТ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>, но и применять ее! А значит, в соответствии с законом фиксировать все производимые расчеты с покупателями.</w:t>
      </w:r>
    </w:p>
    <w:p w:rsidR="00BA42BC" w:rsidRPr="00C95620" w:rsidRDefault="00BA42BC" w:rsidP="00BA42BC">
      <w:pPr>
        <w:ind w:firstLine="708"/>
        <w:jc w:val="both"/>
        <w:outlineLvl w:val="0"/>
        <w:rPr>
          <w:rFonts w:ascii="Trebuchet MS" w:hAnsi="Trebuchet MS"/>
          <w:color w:val="000000" w:themeColor="text1"/>
          <w:sz w:val="30"/>
          <w:szCs w:val="30"/>
        </w:rPr>
      </w:pP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Сотрудниками </w:t>
      </w:r>
      <w:r w:rsidR="00DD13D6" w:rsidRPr="00C95620">
        <w:rPr>
          <w:rFonts w:ascii="Trebuchet MS" w:hAnsi="Trebuchet MS"/>
          <w:color w:val="000000" w:themeColor="text1"/>
          <w:sz w:val="30"/>
          <w:szCs w:val="30"/>
        </w:rPr>
        <w:t xml:space="preserve">Межрайонной ИФНС России </w:t>
      </w:r>
      <w:r w:rsidR="00DD13D6" w:rsidRPr="00C95620">
        <w:rPr>
          <w:rFonts w:ascii="Trebuchet MS" w:hAnsi="Trebuchet MS"/>
          <w:sz w:val="30"/>
          <w:szCs w:val="30"/>
        </w:rPr>
        <w:t xml:space="preserve">№ 6 по Ханты-Мансийскому автономному округу </w:t>
      </w:r>
      <w:r w:rsidR="00DD13D6" w:rsidRPr="00C95620">
        <w:rPr>
          <w:rFonts w:ascii="Arial" w:hAnsi="Arial" w:cs="Arial"/>
          <w:sz w:val="30"/>
          <w:szCs w:val="30"/>
        </w:rPr>
        <w:t>‒</w:t>
      </w:r>
      <w:r w:rsidR="00DD13D6" w:rsidRPr="00C95620">
        <w:rPr>
          <w:rFonts w:ascii="Trebuchet MS" w:hAnsi="Trebuchet MS"/>
          <w:sz w:val="30"/>
          <w:szCs w:val="30"/>
        </w:rPr>
        <w:t xml:space="preserve"> </w:t>
      </w:r>
      <w:r w:rsidR="00DD13D6" w:rsidRPr="00C95620">
        <w:rPr>
          <w:rFonts w:ascii="Trebuchet MS" w:hAnsi="Trebuchet MS" w:cs="Trebuchet MS"/>
          <w:sz w:val="30"/>
          <w:szCs w:val="30"/>
        </w:rPr>
        <w:t>Югре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 с начала года проведено </w:t>
      </w:r>
      <w:r w:rsidR="00274BBB" w:rsidRPr="00C95620">
        <w:rPr>
          <w:rFonts w:ascii="Trebuchet MS" w:hAnsi="Trebuchet MS"/>
          <w:color w:val="000000" w:themeColor="text1"/>
          <w:sz w:val="30"/>
          <w:szCs w:val="30"/>
        </w:rPr>
        <w:t>25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 контрольных мероприятий на рынках на предмет соблюдения законодательства по применению ККТ. В </w:t>
      </w:r>
      <w:r w:rsidR="004130BE" w:rsidRPr="00C95620">
        <w:rPr>
          <w:rFonts w:ascii="Trebuchet MS" w:hAnsi="Trebuchet MS"/>
          <w:color w:val="000000" w:themeColor="text1"/>
          <w:sz w:val="30"/>
          <w:szCs w:val="30"/>
        </w:rPr>
        <w:t>результате зарегистрировано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 </w:t>
      </w:r>
      <w:r w:rsidR="00274BBB" w:rsidRPr="00C95620">
        <w:rPr>
          <w:rFonts w:ascii="Trebuchet MS" w:hAnsi="Trebuchet MS"/>
          <w:color w:val="000000" w:themeColor="text1"/>
          <w:sz w:val="30"/>
          <w:szCs w:val="30"/>
        </w:rPr>
        <w:t>(перерегистрировано) 33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 единиц</w:t>
      </w:r>
      <w:r w:rsidR="00274BBB" w:rsidRPr="00C95620">
        <w:rPr>
          <w:rFonts w:ascii="Trebuchet MS" w:hAnsi="Trebuchet MS"/>
          <w:color w:val="000000" w:themeColor="text1"/>
          <w:sz w:val="30"/>
          <w:szCs w:val="30"/>
        </w:rPr>
        <w:t>ы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 ККТ. </w:t>
      </w:r>
    </w:p>
    <w:p w:rsidR="00BA42BC" w:rsidRPr="00C95620" w:rsidRDefault="00BA42BC" w:rsidP="00BA42BC">
      <w:pPr>
        <w:ind w:firstLine="708"/>
        <w:jc w:val="both"/>
        <w:outlineLvl w:val="0"/>
        <w:rPr>
          <w:rFonts w:ascii="Trebuchet MS" w:hAnsi="Trebuchet MS"/>
          <w:color w:val="000000" w:themeColor="text1"/>
          <w:sz w:val="30"/>
          <w:szCs w:val="30"/>
        </w:rPr>
      </w:pP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За неприменение </w:t>
      </w:r>
      <w:r w:rsidR="00C95620" w:rsidRPr="00C95620">
        <w:rPr>
          <w:rFonts w:ascii="Trebuchet MS" w:hAnsi="Trebuchet MS"/>
          <w:color w:val="000000" w:themeColor="text1"/>
          <w:sz w:val="30"/>
          <w:szCs w:val="30"/>
        </w:rPr>
        <w:t>ККТ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 возможно наступление административной ответственности в соответствии </w:t>
      </w:r>
      <w:bookmarkStart w:id="0" w:name="_GoBack"/>
      <w:bookmarkEnd w:id="0"/>
      <w:r w:rsidRPr="00C95620">
        <w:rPr>
          <w:rFonts w:ascii="Trebuchet MS" w:hAnsi="Trebuchet MS"/>
          <w:color w:val="000000" w:themeColor="text1"/>
          <w:sz w:val="30"/>
          <w:szCs w:val="30"/>
        </w:rPr>
        <w:t>со статьей 14.5 КоАП Р</w:t>
      </w:r>
      <w:r w:rsidRPr="00C95620">
        <w:rPr>
          <w:rFonts w:ascii="Trebuchet MS" w:hAnsi="Trebuchet MS"/>
          <w:sz w:val="30"/>
          <w:szCs w:val="30"/>
        </w:rPr>
        <w:t xml:space="preserve">Ф. </w:t>
      </w:r>
    </w:p>
    <w:p w:rsidR="00BA42BC" w:rsidRPr="00C95620" w:rsidRDefault="00BA42BC" w:rsidP="00BA42BC">
      <w:pPr>
        <w:ind w:firstLine="708"/>
        <w:jc w:val="both"/>
        <w:outlineLvl w:val="0"/>
        <w:rPr>
          <w:rFonts w:ascii="Trebuchet MS" w:hAnsi="Trebuchet MS"/>
          <w:color w:val="000000" w:themeColor="text1"/>
          <w:sz w:val="30"/>
          <w:szCs w:val="30"/>
        </w:rPr>
      </w:pPr>
      <w:r w:rsidRPr="00C95620">
        <w:rPr>
          <w:rFonts w:ascii="Trebuchet MS" w:hAnsi="Trebuchet MS"/>
          <w:sz w:val="30"/>
          <w:szCs w:val="30"/>
        </w:rPr>
        <w:t xml:space="preserve">За нарушение законодательства о применении </w:t>
      </w:r>
      <w:r w:rsidR="00C95620" w:rsidRPr="00C95620">
        <w:rPr>
          <w:rFonts w:ascii="Trebuchet MS" w:hAnsi="Trebuchet MS"/>
          <w:sz w:val="30"/>
          <w:szCs w:val="30"/>
        </w:rPr>
        <w:t>ККТ</w:t>
      </w:r>
      <w:r w:rsidRPr="00C95620">
        <w:rPr>
          <w:rFonts w:ascii="Trebuchet MS" w:hAnsi="Trebuchet MS"/>
          <w:sz w:val="30"/>
          <w:szCs w:val="30"/>
        </w:rPr>
        <w:t xml:space="preserve"> 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>с начала года</w:t>
      </w:r>
      <w:r w:rsidRPr="00C95620">
        <w:rPr>
          <w:rFonts w:ascii="Trebuchet MS" w:hAnsi="Trebuchet MS"/>
          <w:sz w:val="30"/>
          <w:szCs w:val="30"/>
        </w:rPr>
        <w:t xml:space="preserve"> привлечено к ответственности </w:t>
      </w:r>
      <w:r w:rsidR="009B6E5B" w:rsidRPr="00C95620">
        <w:rPr>
          <w:rFonts w:ascii="Trebuchet MS" w:hAnsi="Trebuchet MS"/>
          <w:sz w:val="30"/>
          <w:szCs w:val="30"/>
        </w:rPr>
        <w:t>25</w:t>
      </w:r>
      <w:r w:rsidRPr="00C95620">
        <w:rPr>
          <w:rFonts w:ascii="Trebuchet MS" w:hAnsi="Trebuchet MS"/>
          <w:sz w:val="30"/>
          <w:szCs w:val="30"/>
        </w:rPr>
        <w:t xml:space="preserve"> налогоплательщиков</w:t>
      </w:r>
      <w:r w:rsidR="009B6E5B" w:rsidRPr="00C95620">
        <w:rPr>
          <w:rFonts w:ascii="Trebuchet MS" w:hAnsi="Trebuchet MS"/>
          <w:sz w:val="30"/>
          <w:szCs w:val="30"/>
        </w:rPr>
        <w:t>, один из них повторно</w:t>
      </w:r>
      <w:r w:rsidRPr="00C95620">
        <w:rPr>
          <w:rFonts w:ascii="Trebuchet MS" w:hAnsi="Trebuchet MS"/>
          <w:sz w:val="30"/>
          <w:szCs w:val="30"/>
        </w:rPr>
        <w:t xml:space="preserve">. Общая сумма штрафных санкций составила </w:t>
      </w:r>
      <w:r w:rsidR="009B6E5B" w:rsidRPr="00C95620">
        <w:rPr>
          <w:rFonts w:ascii="Trebuchet MS" w:hAnsi="Trebuchet MS"/>
          <w:sz w:val="30"/>
          <w:szCs w:val="30"/>
        </w:rPr>
        <w:t>40</w:t>
      </w:r>
      <w:r w:rsidRPr="00C95620">
        <w:rPr>
          <w:rFonts w:ascii="Trebuchet MS" w:hAnsi="Trebuchet MS"/>
          <w:sz w:val="30"/>
          <w:szCs w:val="30"/>
        </w:rPr>
        <w:t xml:space="preserve"> тысяч рублей.</w:t>
      </w:r>
    </w:p>
    <w:p w:rsidR="00BA42BC" w:rsidRPr="00C95620" w:rsidRDefault="00BA42BC" w:rsidP="00BA42BC">
      <w:pPr>
        <w:ind w:firstLine="708"/>
        <w:jc w:val="both"/>
        <w:outlineLvl w:val="0"/>
        <w:rPr>
          <w:rFonts w:ascii="Trebuchet MS" w:hAnsi="Trebuchet MS"/>
          <w:color w:val="000000" w:themeColor="text1"/>
          <w:sz w:val="30"/>
          <w:szCs w:val="30"/>
        </w:rPr>
      </w:pP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Наложение административного штрафа не влечет за собой дальнейшее прекращение обязательств по применению </w:t>
      </w:r>
      <w:r w:rsidR="00C95620" w:rsidRPr="00C95620">
        <w:rPr>
          <w:rFonts w:ascii="Trebuchet MS" w:hAnsi="Trebuchet MS"/>
          <w:color w:val="000000" w:themeColor="text1"/>
          <w:sz w:val="30"/>
          <w:szCs w:val="30"/>
        </w:rPr>
        <w:t>ККТ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>. А это значит, что каждое выявленное неприменение должно сопровождаться исправлением допущенной ошибки и формированием кассового чека коррекции.</w:t>
      </w:r>
    </w:p>
    <w:p w:rsidR="00BA42BC" w:rsidRPr="00C95620" w:rsidRDefault="00BA42BC" w:rsidP="00BA42BC">
      <w:pPr>
        <w:ind w:firstLine="709"/>
        <w:jc w:val="both"/>
        <w:outlineLvl w:val="0"/>
        <w:rPr>
          <w:rFonts w:ascii="Trebuchet MS" w:hAnsi="Trebuchet MS"/>
          <w:color w:val="000000" w:themeColor="text1"/>
          <w:sz w:val="30"/>
          <w:szCs w:val="30"/>
        </w:rPr>
      </w:pP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Напомним о том, что с начала года налоговые органы прилагают максимум усилий для обеления деятельности хозяйствующих субъектов на рынках. Благодаря современным цифровым сервисам ФНС удаленно </w:t>
      </w:r>
      <w:r w:rsidR="00C95620" w:rsidRPr="00C95620">
        <w:rPr>
          <w:rFonts w:ascii="Trebuchet MS" w:hAnsi="Trebuchet MS"/>
          <w:color w:val="000000" w:themeColor="text1"/>
          <w:sz w:val="30"/>
          <w:szCs w:val="30"/>
        </w:rPr>
        <w:t>отслеживает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 каждое применение ККТ. После фиксации аномального поведения при расчетах налоговые органы будут вынуждены привлекать к административной ответственности нарушителей до тех пор, пока каждая операция не будет осуществляться с применением </w:t>
      </w:r>
      <w:r w:rsidR="00C95620" w:rsidRPr="00C95620">
        <w:rPr>
          <w:rFonts w:ascii="Trebuchet MS" w:hAnsi="Trebuchet MS"/>
          <w:color w:val="000000" w:themeColor="text1"/>
          <w:sz w:val="30"/>
          <w:szCs w:val="30"/>
        </w:rPr>
        <w:t>ККТ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>!</w:t>
      </w:r>
    </w:p>
    <w:p w:rsidR="00BA42BC" w:rsidRPr="00C95620" w:rsidRDefault="00BA42BC" w:rsidP="00BA42BC">
      <w:pPr>
        <w:ind w:firstLine="708"/>
        <w:jc w:val="both"/>
        <w:outlineLvl w:val="0"/>
        <w:rPr>
          <w:rFonts w:ascii="Trebuchet MS" w:hAnsi="Trebuchet MS"/>
          <w:color w:val="000000" w:themeColor="text1"/>
          <w:sz w:val="30"/>
          <w:szCs w:val="30"/>
          <w:lang w:val="en-US"/>
        </w:rPr>
      </w:pPr>
      <w:r w:rsidRPr="00C95620">
        <w:rPr>
          <w:rFonts w:ascii="Trebuchet MS" w:hAnsi="Trebuchet MS"/>
          <w:color w:val="000000" w:themeColor="text1"/>
          <w:sz w:val="30"/>
          <w:szCs w:val="30"/>
        </w:rPr>
        <w:t xml:space="preserve">Межрайонная ИФНС России </w:t>
      </w:r>
      <w:r w:rsidRPr="00C95620">
        <w:rPr>
          <w:rFonts w:ascii="Trebuchet MS" w:hAnsi="Trebuchet MS"/>
          <w:sz w:val="30"/>
          <w:szCs w:val="30"/>
        </w:rPr>
        <w:t xml:space="preserve">№ 6 по Ханты-Мансийскому автономному округу </w:t>
      </w:r>
      <w:r w:rsidRPr="00C95620">
        <w:rPr>
          <w:rFonts w:ascii="Arial" w:hAnsi="Arial" w:cs="Arial"/>
          <w:sz w:val="30"/>
          <w:szCs w:val="30"/>
        </w:rPr>
        <w:t>‒</w:t>
      </w:r>
      <w:r w:rsidRPr="00C95620">
        <w:rPr>
          <w:rFonts w:ascii="Trebuchet MS" w:hAnsi="Trebuchet MS"/>
          <w:sz w:val="30"/>
          <w:szCs w:val="30"/>
        </w:rPr>
        <w:t xml:space="preserve"> </w:t>
      </w:r>
      <w:r w:rsidRPr="00C95620">
        <w:rPr>
          <w:rFonts w:ascii="Trebuchet MS" w:hAnsi="Trebuchet MS" w:cs="Trebuchet MS"/>
          <w:sz w:val="30"/>
          <w:szCs w:val="30"/>
        </w:rPr>
        <w:t>Югре</w:t>
      </w:r>
      <w:r w:rsidRPr="00C95620">
        <w:rPr>
          <w:rFonts w:ascii="Trebuchet MS" w:hAnsi="Trebuchet MS"/>
          <w:sz w:val="30"/>
          <w:szCs w:val="30"/>
        </w:rPr>
        <w:t xml:space="preserve"> </w:t>
      </w:r>
      <w:r w:rsidRPr="00C95620">
        <w:rPr>
          <w:rFonts w:ascii="Trebuchet MS" w:hAnsi="Trebuchet MS"/>
          <w:color w:val="000000" w:themeColor="text1"/>
          <w:sz w:val="30"/>
          <w:szCs w:val="30"/>
        </w:rPr>
        <w:t>не ослабляет контроль за полнотой учета выручки денежных средств на рынках!</w:t>
      </w:r>
    </w:p>
    <w:p w:rsidR="00BA42BC" w:rsidRDefault="00C95620" w:rsidP="00BA42BC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  <w:r>
        <w:rPr>
          <w:rFonts w:ascii="Trebuchet MS" w:hAnsi="Trebuchet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207645</wp:posOffset>
                </wp:positionV>
                <wp:extent cx="6756400" cy="446405"/>
                <wp:effectExtent l="3810" t="3175" r="254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507" w:rsidRPr="006017BC" w:rsidRDefault="00CA1507" w:rsidP="00CA150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Межрайонная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A1507" w:rsidRPr="008220F5" w:rsidRDefault="00CA1507" w:rsidP="00CA1507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-1pt;margin-top:16.35pt;width:532pt;height:3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" fillcolor="#0066b3" stroked="f">
                <v:textbox>
                  <w:txbxContent>
                    <w:p w:rsidR="00CA1507" w:rsidRPr="006017BC" w:rsidRDefault="00CA1507" w:rsidP="00CA1507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 xml:space="preserve">Межрайонная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A1507" w:rsidRPr="008220F5" w:rsidRDefault="00CA1507" w:rsidP="00CA1507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p w:rsidR="00BA42BC" w:rsidRDefault="00BA42BC" w:rsidP="00BA42BC">
      <w:pPr>
        <w:tabs>
          <w:tab w:val="center" w:pos="5462"/>
        </w:tabs>
        <w:ind w:firstLine="709"/>
        <w:contextualSpacing/>
        <w:jc w:val="both"/>
        <w:rPr>
          <w:rFonts w:ascii="Trebuchet MS" w:hAnsi="Trebuchet MS"/>
          <w:color w:val="000000"/>
          <w:sz w:val="32"/>
          <w:szCs w:val="32"/>
        </w:rPr>
      </w:pPr>
    </w:p>
    <w:p w:rsidR="006925CA" w:rsidRPr="00CE56EB" w:rsidRDefault="006925CA" w:rsidP="00BA42BC">
      <w:pPr>
        <w:tabs>
          <w:tab w:val="decimal" w:pos="720"/>
          <w:tab w:val="center" w:pos="5462"/>
        </w:tabs>
        <w:jc w:val="both"/>
        <w:rPr>
          <w:sz w:val="27"/>
          <w:szCs w:val="27"/>
        </w:rPr>
      </w:pPr>
    </w:p>
    <w:sectPr w:rsidR="006925CA" w:rsidRPr="00CE56EB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0F65E3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51672"/>
    <w:rsid w:val="00153615"/>
    <w:rsid w:val="001614C7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4BBB"/>
    <w:rsid w:val="00275B45"/>
    <w:rsid w:val="002A3464"/>
    <w:rsid w:val="002C3C49"/>
    <w:rsid w:val="002C77AB"/>
    <w:rsid w:val="002D10BB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D6931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0BE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77555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45F2A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4B4"/>
    <w:rsid w:val="00836527"/>
    <w:rsid w:val="0083673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B6E5B"/>
    <w:rsid w:val="009C2DEB"/>
    <w:rsid w:val="009C64C3"/>
    <w:rsid w:val="009C796E"/>
    <w:rsid w:val="009D5450"/>
    <w:rsid w:val="009D6558"/>
    <w:rsid w:val="009E39E4"/>
    <w:rsid w:val="00A07801"/>
    <w:rsid w:val="00A07B90"/>
    <w:rsid w:val="00A11094"/>
    <w:rsid w:val="00A13B22"/>
    <w:rsid w:val="00A167CF"/>
    <w:rsid w:val="00A17423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42B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95620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13D6"/>
    <w:rsid w:val="00DD783D"/>
    <w:rsid w:val="00DE2A54"/>
    <w:rsid w:val="00DE636E"/>
    <w:rsid w:val="00DF1BE1"/>
    <w:rsid w:val="00DF4264"/>
    <w:rsid w:val="00DF5A4B"/>
    <w:rsid w:val="00E10D50"/>
    <w:rsid w:val="00E12658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0D86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5:docId w15:val="{CB0B7613-F3B8-455D-9C4D-7BD8C9B3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B3CB-AB2F-4C73-B002-B112E36E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8606-00-161</dc:creator>
  <cp:lastModifiedBy>Ира Ира</cp:lastModifiedBy>
  <cp:revision>3</cp:revision>
  <cp:lastPrinted>2021-11-22T12:20:00Z</cp:lastPrinted>
  <dcterms:created xsi:type="dcterms:W3CDTF">2021-11-25T13:00:00Z</dcterms:created>
  <dcterms:modified xsi:type="dcterms:W3CDTF">2021-11-25T13:00:00Z</dcterms:modified>
</cp:coreProperties>
</file>