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23C1" w:rsidRDefault="004426F8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Проект постановления</w:t>
      </w:r>
    </w:p>
    <w:p w:rsidR="003E23C1" w:rsidRDefault="003E23C1">
      <w:pPr>
        <w:jc w:val="both"/>
        <w:rPr>
          <w:color w:val="000000"/>
          <w:sz w:val="28"/>
          <w:szCs w:val="28"/>
        </w:rPr>
      </w:pPr>
    </w:p>
    <w:p w:rsidR="003E23C1" w:rsidRDefault="003E23C1">
      <w:pPr>
        <w:jc w:val="both"/>
        <w:rPr>
          <w:color w:val="000000"/>
          <w:sz w:val="28"/>
          <w:szCs w:val="28"/>
        </w:rPr>
      </w:pPr>
    </w:p>
    <w:p w:rsidR="003E23C1" w:rsidRDefault="003E23C1">
      <w:pPr>
        <w:jc w:val="both"/>
        <w:rPr>
          <w:color w:val="000000"/>
          <w:sz w:val="28"/>
          <w:szCs w:val="28"/>
        </w:rPr>
      </w:pPr>
    </w:p>
    <w:p w:rsidR="003E23C1" w:rsidRDefault="004426F8">
      <w:pPr>
        <w:jc w:val="both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>от _____________ №________</w:t>
      </w:r>
    </w:p>
    <w:p w:rsidR="003E23C1" w:rsidRDefault="003E23C1">
      <w:pPr>
        <w:jc w:val="both"/>
        <w:rPr>
          <w:color w:val="000000"/>
          <w:sz w:val="28"/>
          <w:szCs w:val="28"/>
        </w:rPr>
      </w:pPr>
    </w:p>
    <w:p w:rsidR="003E23C1" w:rsidRDefault="003E23C1">
      <w:pPr>
        <w:ind w:right="4536"/>
        <w:jc w:val="both"/>
        <w:rPr>
          <w:color w:val="000000"/>
          <w:szCs w:val="28"/>
        </w:rPr>
      </w:pPr>
    </w:p>
    <w:p w:rsidR="003E23C1" w:rsidRDefault="004426F8">
      <w:pPr>
        <w:ind w:right="4536"/>
        <w:jc w:val="both"/>
        <w:rPr>
          <w:color w:val="000000"/>
          <w:szCs w:val="28"/>
        </w:rPr>
      </w:pPr>
      <w:r>
        <w:rPr>
          <w:color w:val="000000" w:themeColor="text1"/>
          <w:szCs w:val="28"/>
        </w:rPr>
        <w:t>О внесении изменений в приложения 2, 3, 5, 6, 7                   к постановлению администрации города                  от 20.05.2016 №693 "Об утверждении Положения о размещении нестационарных торговых объектов на территории города Нижневартовска" (с изменениями от 12.01.2017 №18, от 13.07.2018 №1009, от 04.12.2018 №1410, от 16.12.2019 №999, от 20.02.2021 №139, от 25.07.2022 №503, от 25.01.2023 №46)</w:t>
      </w:r>
    </w:p>
    <w:p w:rsidR="003E23C1" w:rsidRDefault="003E23C1">
      <w:pPr>
        <w:jc w:val="both"/>
        <w:rPr>
          <w:color w:val="000000"/>
          <w:sz w:val="28"/>
          <w:szCs w:val="28"/>
        </w:rPr>
      </w:pPr>
    </w:p>
    <w:p w:rsidR="003E23C1" w:rsidRDefault="003E23C1">
      <w:pPr>
        <w:jc w:val="both"/>
        <w:rPr>
          <w:color w:val="000000"/>
          <w:sz w:val="28"/>
          <w:szCs w:val="28"/>
        </w:rPr>
      </w:pPr>
    </w:p>
    <w:p w:rsidR="003E23C1" w:rsidRDefault="004426F8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>В целях уточнения и дополнения требований к размещению нестационарных торговых объектов на территории города Нижневартовска:</w:t>
      </w:r>
    </w:p>
    <w:p w:rsidR="003E23C1" w:rsidRDefault="003E23C1">
      <w:pPr>
        <w:ind w:firstLine="709"/>
        <w:jc w:val="both"/>
        <w:rPr>
          <w:color w:val="000000"/>
          <w:sz w:val="28"/>
          <w:szCs w:val="28"/>
        </w:rPr>
      </w:pPr>
    </w:p>
    <w:p w:rsidR="003E23C1" w:rsidRDefault="004426F8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>1. Внести изменения в приложения 2, 3, 5, 6, 7 к постановлению администрации города от 20.05.2016 №693 "Об утверждении Положения о размещении нестационарных торговых объектов на территории города Нижневартовска" (с изменениями от 12.01.2017 №18, от 13.07.2018 №1009, от 04.12.2018 №1410, от 16.12.2019 №999, от 20.02.2021 №139, от 25.07.2022 №503, от 25.01.2023 №46) согласно приложению.</w:t>
      </w:r>
    </w:p>
    <w:p w:rsidR="003E23C1" w:rsidRDefault="003E23C1">
      <w:pPr>
        <w:ind w:firstLine="709"/>
        <w:jc w:val="both"/>
        <w:rPr>
          <w:color w:val="000000"/>
          <w:sz w:val="28"/>
          <w:szCs w:val="28"/>
        </w:rPr>
      </w:pPr>
    </w:p>
    <w:p w:rsidR="003E23C1" w:rsidRDefault="004426F8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2. Департаменту общественных коммуникаций и молодежной политики администрации города (О.В. Котова) обеспечить официальное опубликование постановления.</w:t>
      </w:r>
    </w:p>
    <w:p w:rsidR="003E23C1" w:rsidRDefault="003E23C1">
      <w:pPr>
        <w:ind w:firstLine="709"/>
        <w:jc w:val="both"/>
        <w:rPr>
          <w:color w:val="000000"/>
          <w:sz w:val="28"/>
          <w:szCs w:val="28"/>
        </w:rPr>
      </w:pPr>
    </w:p>
    <w:p w:rsidR="003E23C1" w:rsidRDefault="004426F8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>3. Постановление вступает в силу после его официального опубликования.</w:t>
      </w:r>
    </w:p>
    <w:p w:rsidR="003E23C1" w:rsidRDefault="003E23C1">
      <w:pPr>
        <w:jc w:val="both"/>
        <w:rPr>
          <w:color w:val="000000"/>
          <w:sz w:val="28"/>
          <w:szCs w:val="28"/>
        </w:rPr>
      </w:pPr>
    </w:p>
    <w:p w:rsidR="003E23C1" w:rsidRDefault="003E23C1">
      <w:pPr>
        <w:jc w:val="both"/>
        <w:rPr>
          <w:color w:val="000000"/>
          <w:sz w:val="28"/>
          <w:szCs w:val="28"/>
        </w:rPr>
      </w:pPr>
    </w:p>
    <w:p w:rsidR="003E23C1" w:rsidRDefault="003E23C1">
      <w:pPr>
        <w:jc w:val="both"/>
        <w:rPr>
          <w:color w:val="000000"/>
          <w:sz w:val="28"/>
          <w:szCs w:val="28"/>
        </w:rPr>
      </w:pPr>
    </w:p>
    <w:p w:rsidR="003E23C1" w:rsidRDefault="004426F8">
      <w:pPr>
        <w:jc w:val="both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>Глава города                                                                                           Д.А. Кощенко</w:t>
      </w:r>
    </w:p>
    <w:p w:rsidR="003E23C1" w:rsidRDefault="004426F8">
      <w:pPr>
        <w:ind w:firstLine="5954"/>
        <w:jc w:val="both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br w:type="page" w:clear="all"/>
      </w:r>
      <w:r>
        <w:rPr>
          <w:color w:val="000000" w:themeColor="text1"/>
          <w:sz w:val="28"/>
          <w:szCs w:val="28"/>
        </w:rPr>
        <w:lastRenderedPageBreak/>
        <w:t>Приложение к постановлению</w:t>
      </w:r>
    </w:p>
    <w:p w:rsidR="003E23C1" w:rsidRDefault="004426F8">
      <w:pPr>
        <w:ind w:firstLine="5954"/>
        <w:jc w:val="both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>администрации города</w:t>
      </w:r>
    </w:p>
    <w:p w:rsidR="003E23C1" w:rsidRDefault="004426F8">
      <w:pPr>
        <w:ind w:firstLine="5954"/>
        <w:jc w:val="both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>от ____________ №_________</w:t>
      </w:r>
    </w:p>
    <w:p w:rsidR="003E23C1" w:rsidRDefault="003E23C1">
      <w:pPr>
        <w:jc w:val="right"/>
        <w:rPr>
          <w:color w:val="000000"/>
          <w:sz w:val="28"/>
          <w:szCs w:val="28"/>
        </w:rPr>
      </w:pPr>
    </w:p>
    <w:p w:rsidR="003E23C1" w:rsidRDefault="003E23C1">
      <w:pPr>
        <w:jc w:val="center"/>
        <w:rPr>
          <w:color w:val="000000"/>
          <w:sz w:val="28"/>
          <w:szCs w:val="28"/>
        </w:rPr>
      </w:pPr>
    </w:p>
    <w:p w:rsidR="003E23C1" w:rsidRDefault="004426F8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Изменения, </w:t>
      </w:r>
    </w:p>
    <w:p w:rsidR="003E23C1" w:rsidRDefault="004426F8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которые вносятся в приложения 2, 3, 5, 6, 7 к постановлению </w:t>
      </w:r>
    </w:p>
    <w:p w:rsidR="003E23C1" w:rsidRDefault="004426F8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администрации города от 20.05.2016 №693 </w:t>
      </w:r>
    </w:p>
    <w:p w:rsidR="003E23C1" w:rsidRDefault="004426F8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«Об утверждении Положения </w:t>
      </w:r>
    </w:p>
    <w:p w:rsidR="003E23C1" w:rsidRDefault="004426F8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о размещении нестационарных торговых объектов</w:t>
      </w:r>
    </w:p>
    <w:p w:rsidR="003E23C1" w:rsidRDefault="004426F8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на территории города Нижневартовска»</w:t>
      </w:r>
    </w:p>
    <w:p w:rsidR="003E23C1" w:rsidRDefault="004426F8">
      <w:pPr>
        <w:jc w:val="center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(с изменениями от 12.01.2017 №18, от 13.07.2018 №1009, </w:t>
      </w:r>
    </w:p>
    <w:p w:rsidR="003E23C1" w:rsidRDefault="004426F8">
      <w:pPr>
        <w:jc w:val="center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от 04.12.2018 №1410, от 16.12.2019 №999, от 20.02.2021 №139, </w:t>
      </w:r>
    </w:p>
    <w:p w:rsidR="003E23C1" w:rsidRDefault="004426F8">
      <w:pPr>
        <w:jc w:val="center"/>
        <w:rPr>
          <w:b/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>от 25.07.2022 №503, от 25.01.2023 №46)</w:t>
      </w:r>
    </w:p>
    <w:p w:rsidR="003E23C1" w:rsidRDefault="003E23C1">
      <w:pPr>
        <w:jc w:val="center"/>
        <w:rPr>
          <w:b/>
          <w:color w:val="000000"/>
          <w:sz w:val="28"/>
          <w:szCs w:val="28"/>
        </w:rPr>
      </w:pPr>
    </w:p>
    <w:p w:rsidR="003E23C1" w:rsidRDefault="003E23C1">
      <w:pPr>
        <w:ind w:firstLine="709"/>
        <w:jc w:val="both"/>
        <w:rPr>
          <w:b/>
          <w:color w:val="000000"/>
          <w:sz w:val="28"/>
          <w:szCs w:val="28"/>
        </w:rPr>
      </w:pPr>
    </w:p>
    <w:p w:rsidR="003E23C1" w:rsidRDefault="004426F8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>1. В приложении 2:</w:t>
      </w:r>
    </w:p>
    <w:p w:rsidR="003E23C1" w:rsidRDefault="003E23C1">
      <w:pPr>
        <w:ind w:firstLine="709"/>
        <w:jc w:val="both"/>
        <w:rPr>
          <w:color w:val="000000"/>
          <w:sz w:val="28"/>
          <w:szCs w:val="28"/>
        </w:rPr>
      </w:pPr>
    </w:p>
    <w:p w:rsidR="003E23C1" w:rsidRDefault="004426F8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1.1. Абзац четвертый пункта 3.2 раздела </w:t>
      </w:r>
      <w:r>
        <w:rPr>
          <w:color w:val="000000" w:themeColor="text1"/>
          <w:sz w:val="28"/>
          <w:szCs w:val="28"/>
          <w:lang w:val="en-US"/>
        </w:rPr>
        <w:t>III</w:t>
      </w:r>
      <w:r>
        <w:rPr>
          <w:color w:val="000000" w:themeColor="text1"/>
          <w:sz w:val="28"/>
          <w:szCs w:val="28"/>
        </w:rPr>
        <w:t xml:space="preserve"> признать утратившим силу.</w:t>
      </w:r>
    </w:p>
    <w:p w:rsidR="003E23C1" w:rsidRDefault="003E23C1">
      <w:pPr>
        <w:ind w:firstLine="709"/>
        <w:jc w:val="both"/>
        <w:rPr>
          <w:color w:val="000000"/>
          <w:sz w:val="28"/>
          <w:szCs w:val="28"/>
        </w:rPr>
      </w:pPr>
    </w:p>
    <w:p w:rsidR="003E23C1" w:rsidRDefault="004426F8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1.2. Абзац второй пункта 10.3 раздела Х признать утратившим силу. </w:t>
      </w:r>
    </w:p>
    <w:p w:rsidR="003E23C1" w:rsidRDefault="003E23C1">
      <w:pPr>
        <w:ind w:firstLine="709"/>
        <w:jc w:val="both"/>
        <w:rPr>
          <w:color w:val="000000"/>
          <w:sz w:val="28"/>
          <w:szCs w:val="28"/>
        </w:rPr>
      </w:pPr>
    </w:p>
    <w:p w:rsidR="003E23C1" w:rsidRDefault="004426F8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>1.3. В разделе Х</w:t>
      </w:r>
      <w:r>
        <w:rPr>
          <w:color w:val="000000" w:themeColor="text1"/>
          <w:sz w:val="28"/>
          <w:szCs w:val="28"/>
          <w:lang w:val="en-US"/>
        </w:rPr>
        <w:t>III</w:t>
      </w:r>
      <w:r>
        <w:rPr>
          <w:color w:val="000000" w:themeColor="text1"/>
          <w:sz w:val="28"/>
          <w:szCs w:val="28"/>
        </w:rPr>
        <w:t>:</w:t>
      </w:r>
    </w:p>
    <w:p w:rsidR="003E23C1" w:rsidRDefault="004426F8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>1.3.1. Подпункт 13.6.9 пункта 13.6 изложить в следующей редакции:</w:t>
      </w:r>
    </w:p>
    <w:p w:rsidR="003E23C1" w:rsidRDefault="004426F8">
      <w:pPr>
        <w:pStyle w:val="ConsPlusNormal"/>
        <w:ind w:firstLine="709"/>
        <w:jc w:val="both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«13.6.9. Порядок внесения изменений в договор, а также порядок его расторжения.</w:t>
      </w:r>
    </w:p>
    <w:p w:rsidR="003E23C1" w:rsidRDefault="004426F8">
      <w:pPr>
        <w:pStyle w:val="ConsPlusNormal"/>
        <w:ind w:firstLine="709"/>
        <w:jc w:val="both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>Любые изменения и дополнения к договору оформляются дополнительным соглашением, которое подписывается обеими сторонами.</w:t>
      </w:r>
    </w:p>
    <w:p w:rsidR="003E23C1" w:rsidRDefault="004426F8">
      <w:pPr>
        <w:pStyle w:val="ConsPlusNormal"/>
        <w:ind w:firstLine="709"/>
        <w:jc w:val="both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Дополнительное соглашение направляется хозяйствующему субъекту по почте заказным письмом с уведомлением о вручении по адресу хозяйствующего субъекта, указанному в договоре, либо вручается лично, либо направляется посредством факсимильной связи или по адресу электронной почты, либо направляется с использованием иных средств связи и доставки, обеспечивающих фиксирование получения Уполномоченным органом подтверждения о вручении дополнительного соглашения хозяйствующему субъекту. </w:t>
      </w:r>
    </w:p>
    <w:p w:rsidR="003E23C1" w:rsidRDefault="004426F8">
      <w:pPr>
        <w:pStyle w:val="ConsPlusNormal"/>
        <w:ind w:firstLine="709"/>
        <w:jc w:val="both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Хозяйствующий субъект возвращает подписанное дополнительное соглашение в течение 20 календарных дней со дня его получения. Непредставление хозяйствующим субъектом подписанного дополнительного соглашения в указанный срок влечет за собой расторжение договора на размещение в одностороннем порядке. </w:t>
      </w:r>
    </w:p>
    <w:p w:rsidR="003E23C1" w:rsidRDefault="004426F8">
      <w:pPr>
        <w:pStyle w:val="ConsPlusNormal"/>
        <w:ind w:firstLine="709"/>
        <w:jc w:val="both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>Основания расторжения договора уполномоченным органом в одностороннем порядке:</w:t>
      </w:r>
    </w:p>
    <w:p w:rsidR="003E23C1" w:rsidRDefault="004426F8">
      <w:pPr>
        <w:pStyle w:val="ConsPlusNormal"/>
        <w:ind w:firstLine="709"/>
        <w:jc w:val="both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>- наличие просрочки внесения платы за размещение Объекта за два и более периода платежа;</w:t>
      </w:r>
    </w:p>
    <w:p w:rsidR="003E23C1" w:rsidRDefault="004426F8">
      <w:pPr>
        <w:pStyle w:val="ConsPlusNormal"/>
        <w:ind w:firstLine="709"/>
        <w:jc w:val="both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</w:t>
      </w:r>
      <w:proofErr w:type="spellStart"/>
      <w:r>
        <w:rPr>
          <w:color w:val="000000" w:themeColor="text1"/>
          <w:sz w:val="28"/>
          <w:szCs w:val="28"/>
        </w:rPr>
        <w:t>неразмещение</w:t>
      </w:r>
      <w:proofErr w:type="spellEnd"/>
      <w:r>
        <w:rPr>
          <w:color w:val="000000" w:themeColor="text1"/>
          <w:sz w:val="28"/>
          <w:szCs w:val="28"/>
        </w:rPr>
        <w:t xml:space="preserve"> Объекта в течение 2 месяцев со дня подписания договора;</w:t>
      </w:r>
    </w:p>
    <w:p w:rsidR="003E23C1" w:rsidRDefault="004426F8">
      <w:pPr>
        <w:pStyle w:val="ConsPlusNormal"/>
        <w:ind w:firstLine="709"/>
        <w:jc w:val="both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принятие решения о внесении изменений в схему размещения по инициативе Уполномоченного органа, повлекших невозможность дальнейшего размещения Объекта в указанном </w:t>
      </w:r>
      <w:r>
        <w:rPr>
          <w:color w:val="000000" w:themeColor="text1"/>
          <w:sz w:val="28"/>
          <w:szCs w:val="28"/>
        </w:rPr>
        <w:lastRenderedPageBreak/>
        <w:t>месте, в случае отказа Хозяйствующего субъекта от предложенного Уполномоченным органом иного места размещения согласно схеме размещения;</w:t>
      </w:r>
    </w:p>
    <w:p w:rsidR="003E23C1" w:rsidRDefault="004426F8">
      <w:pPr>
        <w:pStyle w:val="ConsPlusNormal"/>
        <w:ind w:firstLine="709"/>
        <w:jc w:val="both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>- нарушения Хозяйствующим субъектом (два раза и более) требований, запретов, ограничений, установленных законодательством Российской Федерации, Ханты-Мансийского автономного округа - Югры, в том числе в сфере розничной продажи алкогольной продукции, подтвержденные вступившими в законную силу постановлениями о привлечении к административной ответственности;</w:t>
      </w:r>
    </w:p>
    <w:p w:rsidR="003E23C1" w:rsidRDefault="004426F8">
      <w:pPr>
        <w:pStyle w:val="ConsPlusNormal"/>
        <w:ind w:firstLine="709"/>
        <w:jc w:val="both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>- нарушения Хозяйствующим субъектом (два раза и более) обязательных требований, установленных муниципальными правовыми актами (в том числе Правил благоустройства территории города Нижневартовска, утвержденных решением Думы города), подтвержденные вступившими в законную силу постановлениями о назначении административного наказания;</w:t>
      </w:r>
    </w:p>
    <w:p w:rsidR="003E23C1" w:rsidRDefault="004426F8">
      <w:pPr>
        <w:pStyle w:val="ConsPlusNormal"/>
        <w:ind w:firstLine="709"/>
        <w:jc w:val="both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>- выявление факта передачи (уступки) прав и обязанностей по договору третьим лицам без уведомления Уполномоченного органа и подписания дополнительного соглашения к договору, а также факта осуществления торговой деятельности на Объекте другим хозяйствующим субъектом;</w:t>
      </w:r>
    </w:p>
    <w:p w:rsidR="003E23C1" w:rsidRDefault="004426F8">
      <w:pPr>
        <w:pStyle w:val="ConsPlusNormal"/>
        <w:ind w:firstLine="709"/>
        <w:jc w:val="both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</w:t>
      </w:r>
      <w:proofErr w:type="spellStart"/>
      <w:r>
        <w:rPr>
          <w:color w:val="000000" w:themeColor="text1"/>
          <w:sz w:val="28"/>
          <w:szCs w:val="28"/>
        </w:rPr>
        <w:t>неустранение</w:t>
      </w:r>
      <w:proofErr w:type="spellEnd"/>
      <w:r>
        <w:rPr>
          <w:color w:val="000000" w:themeColor="text1"/>
          <w:sz w:val="28"/>
          <w:szCs w:val="28"/>
        </w:rPr>
        <w:t xml:space="preserve"> хозяйствующим субъектом замечаний, указанных в акте осмотра уполномоченного органа, в срок, установленный в уведомлении уполномоченного органа;</w:t>
      </w:r>
    </w:p>
    <w:p w:rsidR="003E23C1" w:rsidRDefault="004426F8">
      <w:pPr>
        <w:pStyle w:val="ConsPlusNormal"/>
        <w:ind w:firstLine="709"/>
        <w:jc w:val="both"/>
        <w:rPr>
          <w:i/>
          <w:color w:val="000000"/>
          <w:sz w:val="28"/>
          <w:szCs w:val="28"/>
          <w:highlight w:val="yellow"/>
        </w:rPr>
      </w:pPr>
      <w:r>
        <w:rPr>
          <w:color w:val="000000" w:themeColor="text1"/>
          <w:sz w:val="28"/>
          <w:szCs w:val="28"/>
        </w:rPr>
        <w:t xml:space="preserve">- непредставление хозяйствующим субъектом подписанного дополнительного соглашения в течение 20 календарных дней со дня его получения. </w:t>
      </w:r>
    </w:p>
    <w:p w:rsidR="003E23C1" w:rsidRDefault="004426F8">
      <w:pPr>
        <w:pStyle w:val="ConsPlusNormal"/>
        <w:ind w:firstLine="709"/>
        <w:jc w:val="both"/>
        <w:rPr>
          <w:i/>
          <w:color w:val="000000"/>
          <w:sz w:val="28"/>
          <w:szCs w:val="28"/>
          <w:highlight w:val="yellow"/>
        </w:rPr>
      </w:pPr>
      <w:r>
        <w:rPr>
          <w:color w:val="000000" w:themeColor="text1"/>
          <w:sz w:val="28"/>
          <w:szCs w:val="28"/>
        </w:rPr>
        <w:t>Уведомление об отказе от исполнения договора направляется хозяйствующему субъекту в письменном виде по почте за</w:t>
      </w:r>
      <w:r>
        <w:rPr>
          <w:color w:val="000000" w:themeColor="text1"/>
          <w:sz w:val="28"/>
          <w:szCs w:val="28"/>
        </w:rPr>
        <w:lastRenderedPageBreak/>
        <w:t>казным письмом с уведомлением о вручении по адресу хозяйствующего субъекта, указанному в договоре, либо вручается лично, либо направляется посредством факсимильной связи или по адресу электронной почты, либо направляется с использованием иных средств связи и доставки, обеспечивающих фиксирование получения Уполномоченным органом подтверждения о его вручении хозяйствующему субъекту.</w:t>
      </w:r>
    </w:p>
    <w:p w:rsidR="003E23C1" w:rsidRDefault="004426F8">
      <w:pPr>
        <w:pStyle w:val="ConsPlusNormal"/>
        <w:ind w:firstLine="709"/>
        <w:jc w:val="both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>Договор считается расторгнутым по истечении 10 дней со дня доставки уведомления об отказе от исполнения договора по адресу, указанному в договоре, либо личного вручения хозяйствующему субъекту.</w:t>
      </w:r>
    </w:p>
    <w:p w:rsidR="003E23C1" w:rsidRDefault="004426F8">
      <w:pPr>
        <w:pStyle w:val="ConsPlusNormal"/>
        <w:ind w:firstLine="709"/>
        <w:jc w:val="both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В случае расторжения договора хозяйствующий субъект в течение 30 календарных дней после его расторжения обязан за свой счет освободить место: произвести демонтаж и вывоз нестационарного торгового объекта, вывоз отходов, а также восстановление нарушенного в результате установки нестационарного торгового объекта благоустройства соответствующей территории (в том числе устранение заглублений (ям), бетонных оснований, металлических конструкций). В случае если место размещения нестационарного торгового объекта не освобождено хозяйствующим субъектом в установленный срок, вопрос освобождения места от нестационарного торгового объекта решается в судебном порядке.». </w:t>
      </w:r>
    </w:p>
    <w:p w:rsidR="003E23C1" w:rsidRDefault="004426F8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>1.3.2. Дополнить пунктом 13.8 следующего содержания:</w:t>
      </w:r>
    </w:p>
    <w:p w:rsidR="003E23C1" w:rsidRDefault="004426F8">
      <w:pPr>
        <w:pStyle w:val="ConsPlusNormal"/>
        <w:ind w:firstLine="709"/>
        <w:jc w:val="both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>«13.8. В случае если хозяйствующий субъект, с которым заключен договор, планирует прекратить торговую деятельность в нестационарном торговом объекте, указанном в договоре, он вправе передать свои права и обязанности по данному договору в пределах срока его действия другому хозяйствующему субъ</w:t>
      </w:r>
      <w:r>
        <w:rPr>
          <w:color w:val="000000" w:themeColor="text1"/>
          <w:sz w:val="28"/>
          <w:szCs w:val="28"/>
        </w:rPr>
        <w:lastRenderedPageBreak/>
        <w:t xml:space="preserve">екту при условии уведомления Уполномоченного органа и подписания дополнительного соглашения. Направление уведомления в Уполномоченный орган и заключение дополнительного соглашения к договору осуществляются в соответствии с пунктом 2.5 раздела </w:t>
      </w:r>
      <w:r>
        <w:rPr>
          <w:color w:val="000000" w:themeColor="text1"/>
          <w:sz w:val="28"/>
          <w:szCs w:val="28"/>
          <w:lang w:val="en-US"/>
        </w:rPr>
        <w:t>II</w:t>
      </w:r>
      <w:r>
        <w:rPr>
          <w:color w:val="000000" w:themeColor="text1"/>
          <w:sz w:val="28"/>
          <w:szCs w:val="28"/>
        </w:rPr>
        <w:t xml:space="preserve"> приложения 3 к постановлению.». </w:t>
      </w:r>
    </w:p>
    <w:p w:rsidR="003E23C1" w:rsidRDefault="003E23C1">
      <w:pPr>
        <w:ind w:firstLine="709"/>
        <w:jc w:val="both"/>
        <w:rPr>
          <w:color w:val="000000"/>
          <w:sz w:val="28"/>
          <w:szCs w:val="28"/>
        </w:rPr>
      </w:pPr>
    </w:p>
    <w:p w:rsidR="003E23C1" w:rsidRDefault="004426F8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1.4. Раздел </w:t>
      </w:r>
      <w:r>
        <w:rPr>
          <w:color w:val="000000" w:themeColor="text1"/>
          <w:sz w:val="28"/>
          <w:szCs w:val="28"/>
          <w:lang w:val="en-US"/>
        </w:rPr>
        <w:t>XV</w:t>
      </w:r>
      <w:r>
        <w:rPr>
          <w:color w:val="000000" w:themeColor="text1"/>
          <w:sz w:val="28"/>
          <w:szCs w:val="28"/>
        </w:rPr>
        <w:t xml:space="preserve"> изложить в следующей редакции:</w:t>
      </w:r>
    </w:p>
    <w:p w:rsidR="003E23C1" w:rsidRDefault="003E23C1">
      <w:pPr>
        <w:jc w:val="both"/>
        <w:rPr>
          <w:color w:val="000000"/>
          <w:sz w:val="28"/>
          <w:szCs w:val="28"/>
        </w:rPr>
      </w:pPr>
    </w:p>
    <w:p w:rsidR="003E23C1" w:rsidRDefault="004426F8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«</w:t>
      </w:r>
      <w:r>
        <w:rPr>
          <w:b/>
          <w:color w:val="000000" w:themeColor="text1"/>
          <w:sz w:val="28"/>
          <w:szCs w:val="28"/>
          <w:lang w:val="en-US"/>
        </w:rPr>
        <w:t>XV</w:t>
      </w:r>
      <w:r>
        <w:rPr>
          <w:b/>
          <w:color w:val="000000" w:themeColor="text1"/>
          <w:sz w:val="28"/>
          <w:szCs w:val="28"/>
        </w:rPr>
        <w:t xml:space="preserve">. Начальная (минимальная) цена договора </w:t>
      </w:r>
    </w:p>
    <w:p w:rsidR="003E23C1" w:rsidRDefault="004426F8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(цена лота) за размещение 1 квадратного метра </w:t>
      </w:r>
    </w:p>
    <w:p w:rsidR="003E23C1" w:rsidRDefault="004426F8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нестационарного торгового объекта в год</w:t>
      </w:r>
    </w:p>
    <w:p w:rsidR="003E23C1" w:rsidRDefault="003E23C1">
      <w:pPr>
        <w:jc w:val="center"/>
        <w:rPr>
          <w:b/>
          <w:color w:val="000000"/>
          <w:sz w:val="28"/>
          <w:szCs w:val="28"/>
        </w:rPr>
      </w:pPr>
    </w:p>
    <w:p w:rsidR="003E23C1" w:rsidRDefault="004426F8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>Расчет начальной (минимальной) цены договора (цены лота) за размещение 1 квадратного метра нестационарного торгового объекта в год (начальной цены аукциона) осуществляется по формуле:</w:t>
      </w:r>
    </w:p>
    <w:p w:rsidR="003E23C1" w:rsidRDefault="003E23C1">
      <w:pPr>
        <w:ind w:firstLine="709"/>
        <w:jc w:val="both"/>
        <w:rPr>
          <w:color w:val="000000"/>
          <w:sz w:val="28"/>
          <w:szCs w:val="28"/>
        </w:rPr>
      </w:pPr>
    </w:p>
    <w:p w:rsidR="003E23C1" w:rsidRDefault="004426F8">
      <w:pPr>
        <w:jc w:val="center"/>
        <w:rPr>
          <w:color w:val="000000"/>
          <w:sz w:val="28"/>
          <w:szCs w:val="28"/>
        </w:rPr>
      </w:pPr>
      <w:proofErr w:type="spellStart"/>
      <w:r>
        <w:rPr>
          <w:color w:val="000000" w:themeColor="text1"/>
          <w:sz w:val="28"/>
          <w:szCs w:val="28"/>
        </w:rPr>
        <w:t>Пл</w:t>
      </w:r>
      <w:proofErr w:type="spellEnd"/>
      <w:r>
        <w:rPr>
          <w:color w:val="000000" w:themeColor="text1"/>
          <w:sz w:val="28"/>
          <w:szCs w:val="28"/>
        </w:rPr>
        <w:t xml:space="preserve"> = </w:t>
      </w:r>
      <w:proofErr w:type="spellStart"/>
      <w:r>
        <w:rPr>
          <w:color w:val="000000" w:themeColor="text1"/>
          <w:sz w:val="28"/>
          <w:szCs w:val="28"/>
        </w:rPr>
        <w:t>СУКС</w:t>
      </w:r>
      <w:proofErr w:type="spellEnd"/>
      <w:r>
        <w:rPr>
          <w:color w:val="000000" w:themeColor="text1"/>
          <w:sz w:val="28"/>
          <w:szCs w:val="28"/>
        </w:rPr>
        <w:t xml:space="preserve"> х К</w:t>
      </w:r>
      <w:r>
        <w:rPr>
          <w:color w:val="000000" w:themeColor="text1"/>
          <w:sz w:val="28"/>
          <w:szCs w:val="28"/>
          <w:vertAlign w:val="subscript"/>
        </w:rPr>
        <w:t>м</w:t>
      </w:r>
      <w:r>
        <w:rPr>
          <w:color w:val="000000" w:themeColor="text1"/>
          <w:sz w:val="28"/>
          <w:szCs w:val="28"/>
        </w:rPr>
        <w:t xml:space="preserve"> х </w:t>
      </w:r>
      <w:proofErr w:type="spellStart"/>
      <w:r>
        <w:rPr>
          <w:color w:val="000000" w:themeColor="text1"/>
          <w:sz w:val="28"/>
          <w:szCs w:val="28"/>
        </w:rPr>
        <w:t>К</w:t>
      </w:r>
      <w:r>
        <w:rPr>
          <w:color w:val="000000" w:themeColor="text1"/>
          <w:sz w:val="28"/>
          <w:szCs w:val="28"/>
          <w:vertAlign w:val="subscript"/>
        </w:rPr>
        <w:t>т</w:t>
      </w:r>
      <w:proofErr w:type="spellEnd"/>
      <w:r>
        <w:rPr>
          <w:color w:val="000000" w:themeColor="text1"/>
          <w:sz w:val="28"/>
          <w:szCs w:val="28"/>
        </w:rPr>
        <w:t xml:space="preserve"> х </w:t>
      </w:r>
      <w:proofErr w:type="spellStart"/>
      <w:r>
        <w:rPr>
          <w:color w:val="000000" w:themeColor="text1"/>
          <w:sz w:val="28"/>
          <w:szCs w:val="28"/>
        </w:rPr>
        <w:t>К</w:t>
      </w:r>
      <w:r>
        <w:rPr>
          <w:color w:val="000000" w:themeColor="text1"/>
          <w:sz w:val="28"/>
          <w:szCs w:val="28"/>
          <w:vertAlign w:val="subscript"/>
        </w:rPr>
        <w:t>сз</w:t>
      </w:r>
      <w:proofErr w:type="spellEnd"/>
      <w:r>
        <w:rPr>
          <w:color w:val="000000" w:themeColor="text1"/>
          <w:sz w:val="28"/>
          <w:szCs w:val="28"/>
        </w:rPr>
        <w:t>, где:</w:t>
      </w:r>
    </w:p>
    <w:p w:rsidR="003E23C1" w:rsidRDefault="003E23C1">
      <w:pPr>
        <w:ind w:firstLine="709"/>
        <w:jc w:val="both"/>
        <w:rPr>
          <w:color w:val="000000"/>
          <w:sz w:val="28"/>
          <w:szCs w:val="28"/>
        </w:rPr>
      </w:pPr>
    </w:p>
    <w:p w:rsidR="003E23C1" w:rsidRDefault="004426F8">
      <w:pPr>
        <w:ind w:firstLine="709"/>
        <w:jc w:val="both"/>
        <w:rPr>
          <w:color w:val="000000"/>
          <w:sz w:val="28"/>
          <w:szCs w:val="28"/>
        </w:rPr>
      </w:pPr>
      <w:proofErr w:type="spellStart"/>
      <w:r>
        <w:rPr>
          <w:color w:val="000000" w:themeColor="text1"/>
          <w:sz w:val="28"/>
          <w:szCs w:val="28"/>
        </w:rPr>
        <w:t>Пл</w:t>
      </w:r>
      <w:proofErr w:type="spellEnd"/>
      <w:r>
        <w:rPr>
          <w:color w:val="000000" w:themeColor="text1"/>
          <w:sz w:val="28"/>
          <w:szCs w:val="28"/>
        </w:rPr>
        <w:t xml:space="preserve"> – начальная (минимальная) цена за размещение 1 квадратного метра нестационарного торгового объекта в год (начальная цена аукциона);</w:t>
      </w:r>
    </w:p>
    <w:p w:rsidR="003E23C1" w:rsidRDefault="004426F8">
      <w:pPr>
        <w:ind w:firstLine="709"/>
        <w:jc w:val="both"/>
        <w:rPr>
          <w:color w:val="000000"/>
          <w:sz w:val="28"/>
          <w:szCs w:val="28"/>
        </w:rPr>
      </w:pPr>
      <w:proofErr w:type="spellStart"/>
      <w:r>
        <w:rPr>
          <w:color w:val="000000" w:themeColor="text1"/>
          <w:sz w:val="28"/>
          <w:szCs w:val="28"/>
        </w:rPr>
        <w:t>СУКС</w:t>
      </w:r>
      <w:proofErr w:type="spellEnd"/>
      <w:r>
        <w:rPr>
          <w:color w:val="000000" w:themeColor="text1"/>
          <w:sz w:val="28"/>
          <w:szCs w:val="28"/>
        </w:rPr>
        <w:t xml:space="preserve"> – средний уровень кадастровой стоимости 1 квадратного метра земель населенных пунктов, утвержденный приказом Департамента по управлению государственным имуществом Ханты-Мансийского автономного округа – Югры от 21.11.2022 №31-</w:t>
      </w:r>
      <w:proofErr w:type="spellStart"/>
      <w:r>
        <w:rPr>
          <w:color w:val="000000" w:themeColor="text1"/>
          <w:sz w:val="28"/>
          <w:szCs w:val="28"/>
        </w:rPr>
        <w:t>нп</w:t>
      </w:r>
      <w:proofErr w:type="spellEnd"/>
      <w:r>
        <w:rPr>
          <w:color w:val="000000" w:themeColor="text1"/>
          <w:sz w:val="28"/>
          <w:szCs w:val="28"/>
        </w:rPr>
        <w:t xml:space="preserve"> «Об утверждении результатов определения кадастровой стоимости земельных участков на территории Ханты-Мансийского автономного округа – Югры» по 12 сегменту для города Нижневартовска;</w:t>
      </w:r>
    </w:p>
    <w:p w:rsidR="003E23C1" w:rsidRDefault="004426F8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К</w:t>
      </w:r>
      <w:r>
        <w:rPr>
          <w:color w:val="000000" w:themeColor="text1"/>
          <w:sz w:val="28"/>
          <w:szCs w:val="28"/>
          <w:vertAlign w:val="subscript"/>
        </w:rPr>
        <w:t>м</w:t>
      </w:r>
      <w:r>
        <w:rPr>
          <w:color w:val="000000" w:themeColor="text1"/>
          <w:sz w:val="28"/>
          <w:szCs w:val="28"/>
        </w:rPr>
        <w:t xml:space="preserve"> – коэффициент территориального месторасположения нестационарного торгового объекта;</w:t>
      </w:r>
    </w:p>
    <w:p w:rsidR="003E23C1" w:rsidRDefault="004426F8">
      <w:pPr>
        <w:ind w:firstLine="709"/>
        <w:jc w:val="both"/>
        <w:rPr>
          <w:color w:val="000000"/>
          <w:sz w:val="28"/>
          <w:szCs w:val="28"/>
        </w:rPr>
      </w:pPr>
      <w:proofErr w:type="spellStart"/>
      <w:r>
        <w:rPr>
          <w:color w:val="000000" w:themeColor="text1"/>
          <w:sz w:val="28"/>
          <w:szCs w:val="28"/>
        </w:rPr>
        <w:t>К</w:t>
      </w:r>
      <w:r>
        <w:rPr>
          <w:color w:val="000000" w:themeColor="text1"/>
          <w:sz w:val="28"/>
          <w:szCs w:val="28"/>
          <w:vertAlign w:val="subscript"/>
        </w:rPr>
        <w:t>т</w:t>
      </w:r>
      <w:proofErr w:type="spellEnd"/>
      <w:r>
        <w:rPr>
          <w:color w:val="000000" w:themeColor="text1"/>
          <w:sz w:val="28"/>
          <w:szCs w:val="28"/>
        </w:rPr>
        <w:t xml:space="preserve"> – коэффициент вида нестационарного торгового объекта; </w:t>
      </w:r>
    </w:p>
    <w:p w:rsidR="003E23C1" w:rsidRDefault="004426F8">
      <w:pPr>
        <w:ind w:firstLine="709"/>
        <w:jc w:val="both"/>
        <w:rPr>
          <w:color w:val="000000"/>
          <w:sz w:val="28"/>
          <w:szCs w:val="28"/>
        </w:rPr>
      </w:pPr>
      <w:proofErr w:type="spellStart"/>
      <w:r>
        <w:rPr>
          <w:color w:val="000000" w:themeColor="text1"/>
          <w:sz w:val="28"/>
          <w:szCs w:val="28"/>
        </w:rPr>
        <w:t>К</w:t>
      </w:r>
      <w:r>
        <w:rPr>
          <w:color w:val="000000" w:themeColor="text1"/>
          <w:sz w:val="28"/>
          <w:szCs w:val="28"/>
          <w:vertAlign w:val="subscript"/>
        </w:rPr>
        <w:t>сз</w:t>
      </w:r>
      <w:proofErr w:type="spellEnd"/>
      <w:r>
        <w:rPr>
          <w:color w:val="000000" w:themeColor="text1"/>
          <w:sz w:val="28"/>
          <w:szCs w:val="28"/>
        </w:rPr>
        <w:t xml:space="preserve"> – коэффициент сезонности работы нестационарного торгового объекта устанавливается в соответствии с периодами, определенными постановлением Губернатора Ханты-Мансийского автономного округа – Югры от 10.02.1999 №54 «О сроках наступления сезонов года на территории округа», и равен:</w:t>
      </w:r>
    </w:p>
    <w:p w:rsidR="003E23C1" w:rsidRDefault="004426F8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>0,25 – для объектов, функционирующих один сезон;</w:t>
      </w:r>
    </w:p>
    <w:p w:rsidR="003E23C1" w:rsidRDefault="004426F8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>0,5 – для объектов, функционирующих два сезона;</w:t>
      </w:r>
    </w:p>
    <w:p w:rsidR="003E23C1" w:rsidRDefault="004426F8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>0, 75 – для объектов, функционирующих три сезона.</w:t>
      </w:r>
    </w:p>
    <w:p w:rsidR="003E23C1" w:rsidRDefault="004426F8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 – для объектов, функционирующих круглогодично. </w:t>
      </w:r>
    </w:p>
    <w:p w:rsidR="003E23C1" w:rsidRDefault="003E23C1">
      <w:pPr>
        <w:jc w:val="center"/>
        <w:rPr>
          <w:color w:val="000000"/>
          <w:sz w:val="28"/>
          <w:szCs w:val="28"/>
        </w:rPr>
      </w:pPr>
    </w:p>
    <w:p w:rsidR="003E23C1" w:rsidRDefault="003E23C1">
      <w:pPr>
        <w:jc w:val="center"/>
        <w:rPr>
          <w:b/>
          <w:color w:val="000000"/>
          <w:sz w:val="28"/>
          <w:szCs w:val="28"/>
        </w:rPr>
      </w:pPr>
    </w:p>
    <w:p w:rsidR="003E23C1" w:rsidRDefault="004426F8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Коэффициенты видов нестационарных торговых объектов</w:t>
      </w:r>
    </w:p>
    <w:p w:rsidR="003E23C1" w:rsidRDefault="003E23C1">
      <w:pPr>
        <w:jc w:val="center"/>
        <w:rPr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6804"/>
        <w:gridCol w:w="1920"/>
      </w:tblGrid>
      <w:tr w:rsidR="003E23C1">
        <w:trPr>
          <w:trHeight w:val="522"/>
        </w:trPr>
        <w:tc>
          <w:tcPr>
            <w:tcW w:w="675" w:type="dxa"/>
            <w:shd w:val="clear" w:color="auto" w:fill="auto"/>
          </w:tcPr>
          <w:p w:rsidR="003E23C1" w:rsidRDefault="004426F8">
            <w:pPr>
              <w:jc w:val="center"/>
              <w:rPr>
                <w:color w:val="000000"/>
              </w:rPr>
            </w:pPr>
            <w:r>
              <w:rPr>
                <w:color w:val="000000" w:themeColor="text1"/>
              </w:rPr>
              <w:t>№ п/п</w:t>
            </w:r>
          </w:p>
        </w:tc>
        <w:tc>
          <w:tcPr>
            <w:tcW w:w="6804" w:type="dxa"/>
            <w:shd w:val="clear" w:color="auto" w:fill="auto"/>
          </w:tcPr>
          <w:p w:rsidR="003E23C1" w:rsidRDefault="004426F8">
            <w:pPr>
              <w:jc w:val="center"/>
              <w:rPr>
                <w:color w:val="000000"/>
              </w:rPr>
            </w:pPr>
            <w:r>
              <w:rPr>
                <w:color w:val="000000" w:themeColor="text1"/>
              </w:rPr>
              <w:t>Виды нестационарных торговых объектов</w:t>
            </w:r>
          </w:p>
        </w:tc>
        <w:tc>
          <w:tcPr>
            <w:tcW w:w="1920" w:type="dxa"/>
            <w:shd w:val="clear" w:color="auto" w:fill="auto"/>
          </w:tcPr>
          <w:p w:rsidR="003E23C1" w:rsidRDefault="004426F8">
            <w:pPr>
              <w:jc w:val="center"/>
              <w:rPr>
                <w:color w:val="000000"/>
              </w:rPr>
            </w:pPr>
            <w:r>
              <w:rPr>
                <w:color w:val="000000" w:themeColor="text1"/>
              </w:rPr>
              <w:t>Коэффициент</w:t>
            </w:r>
          </w:p>
        </w:tc>
      </w:tr>
      <w:tr w:rsidR="003E23C1">
        <w:tc>
          <w:tcPr>
            <w:tcW w:w="675" w:type="dxa"/>
            <w:shd w:val="clear" w:color="auto" w:fill="auto"/>
          </w:tcPr>
          <w:p w:rsidR="003E23C1" w:rsidRDefault="004426F8">
            <w:pPr>
              <w:jc w:val="center"/>
              <w:rPr>
                <w:color w:val="000000"/>
              </w:rPr>
            </w:pPr>
            <w:r>
              <w:rPr>
                <w:color w:val="000000" w:themeColor="text1"/>
              </w:rPr>
              <w:t>1.</w:t>
            </w:r>
          </w:p>
        </w:tc>
        <w:tc>
          <w:tcPr>
            <w:tcW w:w="6804" w:type="dxa"/>
            <w:shd w:val="clear" w:color="auto" w:fill="auto"/>
          </w:tcPr>
          <w:p w:rsidR="003E23C1" w:rsidRDefault="004426F8">
            <w:pPr>
              <w:jc w:val="both"/>
              <w:rPr>
                <w:color w:val="000000"/>
              </w:rPr>
            </w:pPr>
            <w:r>
              <w:rPr>
                <w:color w:val="000000" w:themeColor="text1"/>
              </w:rPr>
              <w:t>Торговый павильон</w:t>
            </w:r>
          </w:p>
        </w:tc>
        <w:tc>
          <w:tcPr>
            <w:tcW w:w="1920" w:type="dxa"/>
            <w:shd w:val="clear" w:color="auto" w:fill="auto"/>
          </w:tcPr>
          <w:p w:rsidR="003E23C1" w:rsidRDefault="004426F8">
            <w:pPr>
              <w:jc w:val="center"/>
              <w:rPr>
                <w:color w:val="000000"/>
              </w:rPr>
            </w:pPr>
            <w:r>
              <w:rPr>
                <w:color w:val="000000" w:themeColor="text1"/>
              </w:rPr>
              <w:t>1</w:t>
            </w:r>
          </w:p>
        </w:tc>
      </w:tr>
      <w:tr w:rsidR="003E23C1">
        <w:tc>
          <w:tcPr>
            <w:tcW w:w="675" w:type="dxa"/>
            <w:shd w:val="clear" w:color="auto" w:fill="auto"/>
          </w:tcPr>
          <w:p w:rsidR="003E23C1" w:rsidRDefault="004426F8">
            <w:pPr>
              <w:jc w:val="center"/>
              <w:rPr>
                <w:color w:val="000000"/>
              </w:rPr>
            </w:pPr>
            <w:r>
              <w:rPr>
                <w:color w:val="000000" w:themeColor="text1"/>
              </w:rPr>
              <w:t>2.</w:t>
            </w:r>
          </w:p>
        </w:tc>
        <w:tc>
          <w:tcPr>
            <w:tcW w:w="6804" w:type="dxa"/>
            <w:shd w:val="clear" w:color="auto" w:fill="auto"/>
          </w:tcPr>
          <w:p w:rsidR="003E23C1" w:rsidRDefault="004426F8">
            <w:pPr>
              <w:jc w:val="both"/>
              <w:rPr>
                <w:color w:val="000000"/>
              </w:rPr>
            </w:pPr>
            <w:r>
              <w:rPr>
                <w:color w:val="000000" w:themeColor="text1"/>
              </w:rPr>
              <w:t>Торговая палатка</w:t>
            </w:r>
          </w:p>
        </w:tc>
        <w:tc>
          <w:tcPr>
            <w:tcW w:w="1920" w:type="dxa"/>
            <w:shd w:val="clear" w:color="auto" w:fill="auto"/>
          </w:tcPr>
          <w:p w:rsidR="003E23C1" w:rsidRDefault="004426F8">
            <w:pPr>
              <w:jc w:val="center"/>
              <w:rPr>
                <w:color w:val="000000"/>
              </w:rPr>
            </w:pPr>
            <w:r>
              <w:rPr>
                <w:color w:val="000000" w:themeColor="text1"/>
              </w:rPr>
              <w:t>5</w:t>
            </w:r>
          </w:p>
        </w:tc>
      </w:tr>
      <w:tr w:rsidR="003E23C1">
        <w:tc>
          <w:tcPr>
            <w:tcW w:w="675" w:type="dxa"/>
            <w:shd w:val="clear" w:color="auto" w:fill="auto"/>
          </w:tcPr>
          <w:p w:rsidR="003E23C1" w:rsidRDefault="004426F8">
            <w:pPr>
              <w:jc w:val="center"/>
              <w:rPr>
                <w:color w:val="000000"/>
              </w:rPr>
            </w:pPr>
            <w:r>
              <w:rPr>
                <w:color w:val="000000" w:themeColor="text1"/>
              </w:rPr>
              <w:t>3.</w:t>
            </w:r>
          </w:p>
        </w:tc>
        <w:tc>
          <w:tcPr>
            <w:tcW w:w="6804" w:type="dxa"/>
            <w:shd w:val="clear" w:color="auto" w:fill="auto"/>
          </w:tcPr>
          <w:p w:rsidR="003E23C1" w:rsidRDefault="004426F8">
            <w:pPr>
              <w:jc w:val="both"/>
              <w:rPr>
                <w:color w:val="000000"/>
              </w:rPr>
            </w:pPr>
            <w:r>
              <w:rPr>
                <w:color w:val="000000" w:themeColor="text1"/>
              </w:rPr>
              <w:t>Киоск, автоцистерна</w:t>
            </w:r>
          </w:p>
        </w:tc>
        <w:tc>
          <w:tcPr>
            <w:tcW w:w="1920" w:type="dxa"/>
            <w:shd w:val="clear" w:color="auto" w:fill="auto"/>
          </w:tcPr>
          <w:p w:rsidR="003E23C1" w:rsidRDefault="004426F8">
            <w:pPr>
              <w:jc w:val="center"/>
              <w:rPr>
                <w:color w:val="000000"/>
              </w:rPr>
            </w:pPr>
            <w:r>
              <w:rPr>
                <w:color w:val="000000" w:themeColor="text1"/>
              </w:rPr>
              <w:t>4</w:t>
            </w:r>
          </w:p>
        </w:tc>
      </w:tr>
      <w:tr w:rsidR="003E23C1">
        <w:tc>
          <w:tcPr>
            <w:tcW w:w="675" w:type="dxa"/>
            <w:shd w:val="clear" w:color="auto" w:fill="auto"/>
          </w:tcPr>
          <w:p w:rsidR="003E23C1" w:rsidRDefault="004426F8">
            <w:pPr>
              <w:jc w:val="center"/>
              <w:rPr>
                <w:color w:val="000000"/>
              </w:rPr>
            </w:pPr>
            <w:r>
              <w:rPr>
                <w:color w:val="000000" w:themeColor="text1"/>
              </w:rPr>
              <w:t>4.</w:t>
            </w:r>
          </w:p>
        </w:tc>
        <w:tc>
          <w:tcPr>
            <w:tcW w:w="6804" w:type="dxa"/>
            <w:shd w:val="clear" w:color="auto" w:fill="auto"/>
          </w:tcPr>
          <w:p w:rsidR="003E23C1" w:rsidRDefault="004426F8">
            <w:pPr>
              <w:jc w:val="both"/>
              <w:rPr>
                <w:color w:val="000000"/>
              </w:rPr>
            </w:pPr>
            <w:r>
              <w:rPr>
                <w:color w:val="000000" w:themeColor="text1"/>
              </w:rPr>
              <w:t>Летнее кафе</w:t>
            </w:r>
          </w:p>
        </w:tc>
        <w:tc>
          <w:tcPr>
            <w:tcW w:w="1920" w:type="dxa"/>
            <w:shd w:val="clear" w:color="auto" w:fill="auto"/>
          </w:tcPr>
          <w:p w:rsidR="003E23C1" w:rsidRDefault="004426F8">
            <w:pPr>
              <w:jc w:val="center"/>
              <w:rPr>
                <w:color w:val="000000"/>
              </w:rPr>
            </w:pPr>
            <w:r>
              <w:rPr>
                <w:color w:val="000000" w:themeColor="text1"/>
              </w:rPr>
              <w:t>2</w:t>
            </w:r>
          </w:p>
        </w:tc>
      </w:tr>
      <w:tr w:rsidR="003E23C1">
        <w:tc>
          <w:tcPr>
            <w:tcW w:w="675" w:type="dxa"/>
            <w:shd w:val="clear" w:color="auto" w:fill="auto"/>
          </w:tcPr>
          <w:p w:rsidR="003E23C1" w:rsidRDefault="004426F8">
            <w:pPr>
              <w:jc w:val="center"/>
              <w:rPr>
                <w:color w:val="000000"/>
              </w:rPr>
            </w:pPr>
            <w:r>
              <w:rPr>
                <w:color w:val="000000" w:themeColor="text1"/>
              </w:rPr>
              <w:t>5.</w:t>
            </w:r>
          </w:p>
        </w:tc>
        <w:tc>
          <w:tcPr>
            <w:tcW w:w="6804" w:type="dxa"/>
            <w:shd w:val="clear" w:color="auto" w:fill="auto"/>
          </w:tcPr>
          <w:p w:rsidR="003E23C1" w:rsidRDefault="004426F8">
            <w:pPr>
              <w:jc w:val="both"/>
              <w:rPr>
                <w:color w:val="000000"/>
              </w:rPr>
            </w:pPr>
            <w:r>
              <w:rPr>
                <w:color w:val="000000" w:themeColor="text1"/>
              </w:rPr>
              <w:t xml:space="preserve">Автомагазин (торговый автофургон, автолавка, </w:t>
            </w:r>
            <w:proofErr w:type="spellStart"/>
            <w:r>
              <w:rPr>
                <w:color w:val="000000" w:themeColor="text1"/>
              </w:rPr>
              <w:t>фудтрак</w:t>
            </w:r>
            <w:proofErr w:type="spellEnd"/>
            <w:r>
              <w:rPr>
                <w:color w:val="000000" w:themeColor="text1"/>
              </w:rPr>
              <w:t>)</w:t>
            </w:r>
          </w:p>
        </w:tc>
        <w:tc>
          <w:tcPr>
            <w:tcW w:w="1920" w:type="dxa"/>
            <w:shd w:val="clear" w:color="auto" w:fill="auto"/>
          </w:tcPr>
          <w:p w:rsidR="003E23C1" w:rsidRDefault="004426F8">
            <w:pPr>
              <w:jc w:val="center"/>
              <w:rPr>
                <w:color w:val="000000"/>
              </w:rPr>
            </w:pPr>
            <w:r>
              <w:rPr>
                <w:color w:val="000000" w:themeColor="text1"/>
              </w:rPr>
              <w:t>3</w:t>
            </w:r>
          </w:p>
        </w:tc>
      </w:tr>
    </w:tbl>
    <w:p w:rsidR="003E23C1" w:rsidRDefault="003E23C1">
      <w:pPr>
        <w:jc w:val="center"/>
        <w:rPr>
          <w:b/>
          <w:color w:val="000000"/>
          <w:sz w:val="28"/>
          <w:szCs w:val="28"/>
        </w:rPr>
      </w:pPr>
    </w:p>
    <w:p w:rsidR="003E23C1" w:rsidRDefault="004426F8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Коэффициенты территориального месторасположения </w:t>
      </w:r>
    </w:p>
    <w:p w:rsidR="003E23C1" w:rsidRDefault="004426F8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нестационарных торговых объектов</w:t>
      </w:r>
    </w:p>
    <w:p w:rsidR="003E23C1" w:rsidRDefault="003E23C1">
      <w:pPr>
        <w:jc w:val="center"/>
        <w:rPr>
          <w:color w:val="000000"/>
          <w:sz w:val="28"/>
          <w:szCs w:val="28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13"/>
        <w:gridCol w:w="1843"/>
      </w:tblGrid>
      <w:tr w:rsidR="003E23C1">
        <w:trPr>
          <w:trHeight w:val="522"/>
        </w:trPr>
        <w:tc>
          <w:tcPr>
            <w:tcW w:w="7513" w:type="dxa"/>
            <w:shd w:val="clear" w:color="auto" w:fill="auto"/>
          </w:tcPr>
          <w:p w:rsidR="003E23C1" w:rsidRDefault="004426F8">
            <w:pPr>
              <w:jc w:val="center"/>
              <w:rPr>
                <w:color w:val="000000"/>
              </w:rPr>
            </w:pPr>
            <w:r>
              <w:rPr>
                <w:color w:val="000000" w:themeColor="text1"/>
              </w:rPr>
              <w:t xml:space="preserve">Номер </w:t>
            </w:r>
          </w:p>
          <w:p w:rsidR="003E23C1" w:rsidRDefault="004426F8">
            <w:pPr>
              <w:jc w:val="center"/>
              <w:rPr>
                <w:color w:val="000000"/>
              </w:rPr>
            </w:pPr>
            <w:r>
              <w:rPr>
                <w:color w:val="000000" w:themeColor="text1"/>
              </w:rPr>
              <w:t>планировочного района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</w:tcPr>
          <w:p w:rsidR="003E23C1" w:rsidRDefault="004426F8">
            <w:pPr>
              <w:jc w:val="center"/>
              <w:rPr>
                <w:color w:val="000000"/>
              </w:rPr>
            </w:pPr>
            <w:r>
              <w:rPr>
                <w:color w:val="000000" w:themeColor="text1"/>
              </w:rPr>
              <w:t>Коэффициент</w:t>
            </w:r>
          </w:p>
        </w:tc>
      </w:tr>
      <w:tr w:rsidR="003E23C1">
        <w:tc>
          <w:tcPr>
            <w:tcW w:w="7513" w:type="dxa"/>
            <w:shd w:val="clear" w:color="auto" w:fill="auto"/>
          </w:tcPr>
          <w:p w:rsidR="003E23C1" w:rsidRDefault="004426F8">
            <w:pPr>
              <w:jc w:val="center"/>
              <w:rPr>
                <w:color w:val="000000"/>
              </w:rPr>
            </w:pPr>
            <w:r>
              <w:rPr>
                <w:color w:val="000000" w:themeColor="text1"/>
              </w:rPr>
              <w:t>1, 2, 4, 5, 14, 16, 18, 19, 20, 21, 22, 23, 24, 25, 26, 27, 28, 29, 30, 31, 32, 33, 34, 35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</w:tcPr>
          <w:p w:rsidR="003E23C1" w:rsidRDefault="004426F8">
            <w:pPr>
              <w:jc w:val="center"/>
              <w:rPr>
                <w:color w:val="000000"/>
              </w:rPr>
            </w:pPr>
            <w:r>
              <w:rPr>
                <w:color w:val="000000" w:themeColor="text1"/>
              </w:rPr>
              <w:t>0,3</w:t>
            </w:r>
          </w:p>
        </w:tc>
      </w:tr>
      <w:tr w:rsidR="003E23C1">
        <w:tc>
          <w:tcPr>
            <w:tcW w:w="7513" w:type="dxa"/>
            <w:shd w:val="clear" w:color="auto" w:fill="auto"/>
          </w:tcPr>
          <w:p w:rsidR="003E23C1" w:rsidRDefault="004426F8">
            <w:pPr>
              <w:jc w:val="center"/>
              <w:rPr>
                <w:color w:val="000000"/>
              </w:rPr>
            </w:pPr>
            <w:r>
              <w:rPr>
                <w:color w:val="000000" w:themeColor="text1"/>
              </w:rPr>
              <w:t>10, 12, 13, 15, 17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</w:tcPr>
          <w:p w:rsidR="003E23C1" w:rsidRDefault="004426F8">
            <w:pPr>
              <w:jc w:val="center"/>
              <w:rPr>
                <w:color w:val="000000"/>
              </w:rPr>
            </w:pPr>
            <w:r>
              <w:rPr>
                <w:color w:val="000000" w:themeColor="text1"/>
              </w:rPr>
              <w:t>0,65</w:t>
            </w:r>
          </w:p>
        </w:tc>
      </w:tr>
      <w:tr w:rsidR="003E23C1">
        <w:tc>
          <w:tcPr>
            <w:tcW w:w="7513" w:type="dxa"/>
            <w:shd w:val="clear" w:color="auto" w:fill="auto"/>
          </w:tcPr>
          <w:p w:rsidR="003E23C1" w:rsidRDefault="004426F8">
            <w:pPr>
              <w:jc w:val="center"/>
              <w:rPr>
                <w:color w:val="000000"/>
              </w:rPr>
            </w:pPr>
            <w:r>
              <w:rPr>
                <w:color w:val="000000" w:themeColor="text1"/>
              </w:rPr>
              <w:t>7, 9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</w:tcPr>
          <w:p w:rsidR="003E23C1" w:rsidRDefault="004426F8">
            <w:pPr>
              <w:jc w:val="center"/>
              <w:rPr>
                <w:color w:val="000000"/>
              </w:rPr>
            </w:pPr>
            <w:r>
              <w:rPr>
                <w:color w:val="000000" w:themeColor="text1"/>
              </w:rPr>
              <w:t>0,85</w:t>
            </w:r>
          </w:p>
        </w:tc>
      </w:tr>
      <w:tr w:rsidR="003E23C1">
        <w:trPr>
          <w:trHeight w:val="256"/>
        </w:trPr>
        <w:tc>
          <w:tcPr>
            <w:tcW w:w="7513" w:type="dxa"/>
            <w:shd w:val="clear" w:color="auto" w:fill="auto"/>
          </w:tcPr>
          <w:p w:rsidR="003E23C1" w:rsidRDefault="004426F8">
            <w:pPr>
              <w:jc w:val="center"/>
              <w:rPr>
                <w:color w:val="000000"/>
              </w:rPr>
            </w:pPr>
            <w:r>
              <w:rPr>
                <w:color w:val="000000" w:themeColor="text1"/>
              </w:rPr>
              <w:t>3, 6, 8, 11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</w:tcPr>
          <w:p w:rsidR="003E23C1" w:rsidRDefault="004426F8">
            <w:pPr>
              <w:jc w:val="center"/>
              <w:rPr>
                <w:color w:val="000000"/>
              </w:rPr>
            </w:pPr>
            <w:r>
              <w:rPr>
                <w:color w:val="000000" w:themeColor="text1"/>
              </w:rPr>
              <w:t>1</w:t>
            </w:r>
          </w:p>
        </w:tc>
      </w:tr>
    </w:tbl>
    <w:p w:rsidR="003E23C1" w:rsidRDefault="004426F8">
      <w:pPr>
        <w:jc w:val="both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>»</w:t>
      </w:r>
    </w:p>
    <w:p w:rsidR="003E23C1" w:rsidRDefault="003E23C1">
      <w:pPr>
        <w:ind w:firstLine="709"/>
        <w:jc w:val="both"/>
        <w:rPr>
          <w:color w:val="000000"/>
          <w:sz w:val="28"/>
          <w:szCs w:val="28"/>
        </w:rPr>
      </w:pPr>
    </w:p>
    <w:p w:rsidR="003E23C1" w:rsidRDefault="004426F8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>2. В приложении 3:</w:t>
      </w:r>
    </w:p>
    <w:p w:rsidR="003E23C1" w:rsidRDefault="003E23C1">
      <w:pPr>
        <w:ind w:firstLine="709"/>
        <w:jc w:val="both"/>
        <w:rPr>
          <w:color w:val="000000"/>
          <w:sz w:val="28"/>
          <w:szCs w:val="28"/>
        </w:rPr>
      </w:pPr>
    </w:p>
    <w:p w:rsidR="003E23C1" w:rsidRDefault="004426F8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2.1. Абзац пятый подпункта 1.2.2 пункта 1.2 раздела </w:t>
      </w:r>
      <w:r>
        <w:rPr>
          <w:color w:val="000000" w:themeColor="text1"/>
          <w:sz w:val="28"/>
          <w:szCs w:val="28"/>
          <w:lang w:val="en-US"/>
        </w:rPr>
        <w:t>I</w:t>
      </w:r>
      <w:r>
        <w:rPr>
          <w:color w:val="000000" w:themeColor="text1"/>
          <w:sz w:val="28"/>
          <w:szCs w:val="28"/>
        </w:rPr>
        <w:t xml:space="preserve"> признать утратившим силу.</w:t>
      </w:r>
    </w:p>
    <w:p w:rsidR="003E23C1" w:rsidRDefault="003E23C1">
      <w:pPr>
        <w:ind w:firstLine="709"/>
        <w:jc w:val="both"/>
        <w:rPr>
          <w:color w:val="000000"/>
          <w:sz w:val="28"/>
          <w:szCs w:val="28"/>
        </w:rPr>
      </w:pPr>
    </w:p>
    <w:p w:rsidR="003E23C1" w:rsidRDefault="004426F8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2.2. В разделе </w:t>
      </w:r>
      <w:r>
        <w:rPr>
          <w:color w:val="000000" w:themeColor="text1"/>
          <w:sz w:val="28"/>
          <w:szCs w:val="28"/>
          <w:lang w:val="en-US"/>
        </w:rPr>
        <w:t>II</w:t>
      </w:r>
      <w:r>
        <w:rPr>
          <w:color w:val="000000" w:themeColor="text1"/>
          <w:sz w:val="28"/>
          <w:szCs w:val="28"/>
        </w:rPr>
        <w:t>:</w:t>
      </w:r>
    </w:p>
    <w:p w:rsidR="003E23C1" w:rsidRDefault="003E23C1">
      <w:pPr>
        <w:ind w:firstLine="709"/>
        <w:jc w:val="both"/>
        <w:rPr>
          <w:color w:val="000000"/>
          <w:sz w:val="28"/>
          <w:szCs w:val="28"/>
        </w:rPr>
      </w:pPr>
    </w:p>
    <w:p w:rsidR="003E23C1" w:rsidRDefault="004426F8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2.2.1. В пункте 2.2: </w:t>
      </w:r>
    </w:p>
    <w:p w:rsidR="003E23C1" w:rsidRDefault="004426F8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>2.2.1.1. Абзац восемнадцатый признать утратившим силу.</w:t>
      </w:r>
    </w:p>
    <w:p w:rsidR="003E23C1" w:rsidRDefault="004426F8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>2.2.1.2. Абзац двадцать третий изложить в следующей редакции:</w:t>
      </w:r>
    </w:p>
    <w:p w:rsidR="003E23C1" w:rsidRDefault="004426F8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>«- об отказе в заключении договора на размещение на новый срок. В таком случае хозяйствующий субъект в течение 30 календарных дней после окончания срока действия договора на размещение обязан за свой счет освободить место: произвести демонтаж и вывоз нестационарного торгового объекта, вывоз отходов, а также восстановление нарушенного в результате установки нестационарного торгового объекта благоустройства соответствующей территории (в том числе устранение заглублений (ям), бетонных оснований, металлических конструкций). В случае если место размещения нестационарного торгового объекта не освобождено хозяйствующим субъектом в установленный срок, вопрос освобождения места от нестационарного торгового объекта решается в судебном порядке.».</w:t>
      </w:r>
    </w:p>
    <w:p w:rsidR="003E23C1" w:rsidRDefault="004426F8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>2.2.1.3. Абзац двадцать пятый изложить в следующей редакции:</w:t>
      </w:r>
    </w:p>
    <w:p w:rsidR="003E23C1" w:rsidRDefault="004426F8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>«- несоответствие хозяйствующего субъекта требованиям третьего – четвертого, шестого – девятого абзацев подпункта 1.2.2 пункта 1.2 настоящего Порядка;».</w:t>
      </w:r>
    </w:p>
    <w:p w:rsidR="003E23C1" w:rsidRDefault="004426F8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2.2.1.4. Абзац тридцать седьмой изложить в следующей редакции:</w:t>
      </w:r>
    </w:p>
    <w:p w:rsidR="003E23C1" w:rsidRDefault="004426F8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>«Непредставление заявителем подписанного договора на размещение в установленный срок считается отказом от его заключения. В таком случае хозяйствующий субъект в течение 30 календарных дней после окончания срока действия договора на размещение обязан за свой счет освободить место: произвести демонтаж и вывоз нестационарного торгового объекта, вывоз отходов, а также восстановление нарушенного в результате установки нестационарного торгового объекта благоустройства соответствующей территории (в том числе устранение заглублений (ям), бетонных оснований, металлических конструкций). В случае если место размещения нестационарного торгового объекта не освобождено хозяйствующим субъектом в установленный срок, вопрос освобождения места от нестационарного торгового объекта решается в судебном порядке.».</w:t>
      </w:r>
    </w:p>
    <w:p w:rsidR="003E23C1" w:rsidRDefault="003E23C1">
      <w:pPr>
        <w:ind w:firstLine="709"/>
        <w:jc w:val="both"/>
        <w:rPr>
          <w:color w:val="000000"/>
          <w:sz w:val="28"/>
          <w:szCs w:val="28"/>
        </w:rPr>
      </w:pPr>
    </w:p>
    <w:p w:rsidR="003E23C1" w:rsidRDefault="004426F8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>2.2.2. Абзац третий пункта 2.3 изложить в следующей редакции:</w:t>
      </w:r>
    </w:p>
    <w:p w:rsidR="003E23C1" w:rsidRDefault="004426F8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«В случае неполучения Уполномоченным органом решения хозяйствующего субъекта либо отказа от предложенного места размещения нестационарного торгового объекта договор на размещение расторгается в одностороннем порядке по истечении 30 календарных дней с даты получения хозяйствующим субъектом уведомления Уполномоченного органа. В таком случае хозяйствующий субъект в течение 30 календарных дней после расторжения договора на размещение обязан за свой счет освободить место: произвести демонтаж и вывоз нестационарного торгового объекта, вывоз отходов, а также восстановление нарушенного в результате установки нестационарного торгового </w:t>
      </w:r>
      <w:r>
        <w:rPr>
          <w:color w:val="000000" w:themeColor="text1"/>
          <w:sz w:val="28"/>
          <w:szCs w:val="28"/>
        </w:rPr>
        <w:lastRenderedPageBreak/>
        <w:t>объекта благоустройства соответствующей территории (в том числе устранение заглублений (ям), бетонных оснований, металлических конструкций). В случае если место размещения нестационарного торгового объекта не освобождено хозяйствующим субъектом в установленный срок, вопрос освобождения места от нестационарного торгового объекта решается в судебном порядке.».</w:t>
      </w:r>
    </w:p>
    <w:p w:rsidR="003E23C1" w:rsidRDefault="003E23C1">
      <w:pPr>
        <w:ind w:firstLine="709"/>
        <w:jc w:val="both"/>
        <w:rPr>
          <w:color w:val="000000"/>
          <w:sz w:val="28"/>
          <w:szCs w:val="28"/>
        </w:rPr>
      </w:pPr>
    </w:p>
    <w:p w:rsidR="003E23C1" w:rsidRDefault="004426F8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>2.2.3. Абзац седьмой пункта 2.4 изложить в следующей редакции:</w:t>
      </w:r>
    </w:p>
    <w:p w:rsidR="003E23C1" w:rsidRDefault="004426F8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>«Хозяйствующий субъект возвращает подписанное дополнительное соглашение в течение 20 календарных дней со дня его получения. Непредставление хозяйствующим субъектом подписанного дополнительного соглашения в указанный срок влечет за собой расторжение договора на размещение в одностороннем порядке. В таком случае хозяйствующий субъект в течение 30 календарных дней после расторжения договора на размещение обязан за свой счет освободить место: произвести демонтаж и вывоз нестационарного торгового объекта, вывоз отходов, а также восстановление нарушенного в результате установки нестационарного торгового объекта благоустройства соответствующей территории (в том числе устранение заглублений (ям), бетонных оснований, металлических конструкций). В случае если место размещения нестационарного торгового объекта не освобождено хозяйствующим субъектом в установленный срок, вопрос освобождения места от нестационарного торгового объекта решается в судебном порядке.».</w:t>
      </w:r>
    </w:p>
    <w:p w:rsidR="003E23C1" w:rsidRDefault="003E23C1">
      <w:pPr>
        <w:ind w:firstLine="709"/>
        <w:jc w:val="both"/>
        <w:rPr>
          <w:color w:val="000000"/>
          <w:sz w:val="28"/>
          <w:szCs w:val="28"/>
        </w:rPr>
      </w:pPr>
    </w:p>
    <w:p w:rsidR="003E23C1" w:rsidRDefault="004426F8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>2.2.4. В пункте 2.5:</w:t>
      </w:r>
    </w:p>
    <w:p w:rsidR="003E23C1" w:rsidRDefault="004426F8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>2.2.4.1. Абзац третий изложить в следующей редакции:</w:t>
      </w:r>
    </w:p>
    <w:p w:rsidR="003E23C1" w:rsidRDefault="004426F8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«Дополнительное соглашение подписывается Уполномоченным органом, хозяйствующим субъектом, с которым заключен договор на размещение, и третьей стороной. Датой заключения дополнительного соглашения считается дата его подписания Уполномоченным органом. Обязанность оплаты по договору на размещение третьей стороной наступает с даты заключения дополнительного соглашения.».</w:t>
      </w:r>
    </w:p>
    <w:p w:rsidR="003E23C1" w:rsidRDefault="004426F8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>2.2.4.2. Абзац восьмой изложить в следующей редакции:</w:t>
      </w:r>
    </w:p>
    <w:p w:rsidR="003E23C1" w:rsidRDefault="004426F8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>«В течение 30 календарных дней после расторжения договора на размещение хозяйствующий субъект обязан за свой счет освободить место: произвести демонтаж и вывоз нестационарного торгового объекта, вывоз отходов, а также восстановление нарушенного в результате установки нестационарного торгового объекта благоустройства соответствующей территории (в том числе устранение заглублений (ям), бетонных оснований, металлических конструкций). В случае если место размещения нестационарного торгового объекта не освобождено хозяйствующим субъектом в установленный срок, вопрос освобождения места от нестационарного торгового объекта решается в судебном порядке.».</w:t>
      </w:r>
    </w:p>
    <w:p w:rsidR="003E23C1" w:rsidRDefault="003E23C1">
      <w:pPr>
        <w:ind w:firstLine="709"/>
        <w:jc w:val="both"/>
        <w:rPr>
          <w:color w:val="000000"/>
          <w:sz w:val="28"/>
          <w:szCs w:val="28"/>
        </w:rPr>
      </w:pPr>
    </w:p>
    <w:p w:rsidR="003E23C1" w:rsidRDefault="004426F8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>2.3. Приложение 2 к Порядку размещения нестационарных торговых объектов на территории города Нижневартовска без проведения аукционов изложить в следующей редакции:</w:t>
      </w:r>
    </w:p>
    <w:p w:rsidR="003E23C1" w:rsidRDefault="003E23C1">
      <w:pPr>
        <w:ind w:firstLine="709"/>
        <w:jc w:val="both"/>
        <w:rPr>
          <w:color w:val="000000"/>
          <w:sz w:val="28"/>
          <w:szCs w:val="28"/>
        </w:rPr>
      </w:pPr>
    </w:p>
    <w:p w:rsidR="003E23C1" w:rsidRDefault="004426F8">
      <w:pPr>
        <w:ind w:left="5273"/>
        <w:jc w:val="right"/>
        <w:rPr>
          <w:color w:val="000000"/>
        </w:rPr>
      </w:pPr>
      <w:r>
        <w:rPr>
          <w:color w:val="000000" w:themeColor="text1"/>
          <w:sz w:val="28"/>
          <w:szCs w:val="28"/>
        </w:rPr>
        <w:t>«</w:t>
      </w:r>
      <w:r>
        <w:rPr>
          <w:color w:val="000000" w:themeColor="text1"/>
        </w:rPr>
        <w:t xml:space="preserve">Приложение 2 </w:t>
      </w:r>
    </w:p>
    <w:p w:rsidR="003E23C1" w:rsidRDefault="004426F8">
      <w:pPr>
        <w:ind w:left="5273"/>
        <w:jc w:val="right"/>
        <w:rPr>
          <w:color w:val="000000"/>
        </w:rPr>
      </w:pPr>
      <w:r>
        <w:rPr>
          <w:color w:val="000000" w:themeColor="text1"/>
        </w:rPr>
        <w:t xml:space="preserve">к Порядку размещения </w:t>
      </w:r>
    </w:p>
    <w:p w:rsidR="003E23C1" w:rsidRDefault="004426F8">
      <w:pPr>
        <w:ind w:left="5273"/>
        <w:jc w:val="right"/>
        <w:rPr>
          <w:color w:val="000000"/>
        </w:rPr>
      </w:pPr>
      <w:r>
        <w:rPr>
          <w:color w:val="000000" w:themeColor="text1"/>
        </w:rPr>
        <w:t xml:space="preserve">нестационарных торговых объектов на территории города </w:t>
      </w:r>
    </w:p>
    <w:p w:rsidR="003E23C1" w:rsidRDefault="004426F8">
      <w:pPr>
        <w:ind w:left="5273"/>
        <w:jc w:val="right"/>
        <w:rPr>
          <w:color w:val="000000"/>
        </w:rPr>
      </w:pPr>
      <w:r>
        <w:rPr>
          <w:color w:val="000000" w:themeColor="text1"/>
        </w:rPr>
        <w:t xml:space="preserve">Нижневартовска </w:t>
      </w:r>
    </w:p>
    <w:p w:rsidR="003E23C1" w:rsidRDefault="004426F8">
      <w:pPr>
        <w:ind w:left="5273"/>
        <w:jc w:val="right"/>
        <w:rPr>
          <w:color w:val="000000"/>
        </w:rPr>
      </w:pPr>
      <w:r>
        <w:rPr>
          <w:color w:val="000000" w:themeColor="text1"/>
        </w:rPr>
        <w:lastRenderedPageBreak/>
        <w:t>без проведения аукционов</w:t>
      </w:r>
    </w:p>
    <w:p w:rsidR="003E23C1" w:rsidRDefault="003E23C1">
      <w:pPr>
        <w:jc w:val="center"/>
        <w:rPr>
          <w:color w:val="000000"/>
          <w:sz w:val="28"/>
          <w:szCs w:val="28"/>
        </w:rPr>
      </w:pPr>
    </w:p>
    <w:p w:rsidR="003E23C1" w:rsidRDefault="003E23C1">
      <w:pPr>
        <w:jc w:val="center"/>
        <w:rPr>
          <w:color w:val="000000"/>
          <w:sz w:val="28"/>
          <w:szCs w:val="28"/>
        </w:rPr>
      </w:pPr>
    </w:p>
    <w:p w:rsidR="003E23C1" w:rsidRDefault="004426F8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 xml:space="preserve">Форма </w:t>
      </w:r>
    </w:p>
    <w:p w:rsidR="003E23C1" w:rsidRDefault="004426F8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уведомления о передаче прав и обязанностей </w:t>
      </w:r>
    </w:p>
    <w:p w:rsidR="003E23C1" w:rsidRDefault="004426F8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по договору на размещение нестационарного торгового объекта</w:t>
      </w:r>
    </w:p>
    <w:p w:rsidR="003E23C1" w:rsidRDefault="004426F8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на территории города Нижневартовска </w:t>
      </w:r>
    </w:p>
    <w:p w:rsidR="003E23C1" w:rsidRDefault="003E23C1">
      <w:pPr>
        <w:jc w:val="center"/>
        <w:rPr>
          <w:b/>
          <w:color w:val="000000"/>
          <w:sz w:val="28"/>
          <w:szCs w:val="28"/>
        </w:rPr>
      </w:pPr>
    </w:p>
    <w:tbl>
      <w:tblPr>
        <w:tblW w:w="0" w:type="auto"/>
        <w:tblInd w:w="4503" w:type="dxa"/>
        <w:tblLook w:val="04A0" w:firstRow="1" w:lastRow="0" w:firstColumn="1" w:lastColumn="0" w:noHBand="0" w:noVBand="1"/>
      </w:tblPr>
      <w:tblGrid>
        <w:gridCol w:w="5135"/>
      </w:tblGrid>
      <w:tr w:rsidR="003E23C1">
        <w:trPr>
          <w:trHeight w:val="1275"/>
        </w:trPr>
        <w:tc>
          <w:tcPr>
            <w:tcW w:w="5351" w:type="dxa"/>
            <w:shd w:val="clear" w:color="auto" w:fill="auto"/>
          </w:tcPr>
          <w:p w:rsidR="003E23C1" w:rsidRDefault="004426F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Директору </w:t>
            </w:r>
          </w:p>
          <w:p w:rsidR="003E23C1" w:rsidRDefault="004426F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департамента экономического развития </w:t>
            </w:r>
          </w:p>
          <w:p w:rsidR="003E23C1" w:rsidRDefault="004426F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администрации города</w:t>
            </w:r>
          </w:p>
          <w:p w:rsidR="003E23C1" w:rsidRDefault="004426F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___________________________________</w:t>
            </w:r>
          </w:p>
          <w:p w:rsidR="003E23C1" w:rsidRDefault="004426F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(фамилия, имя, отчество директора департамента)</w:t>
            </w:r>
          </w:p>
          <w:p w:rsidR="003E23C1" w:rsidRDefault="004426F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___________________________________</w:t>
            </w:r>
          </w:p>
          <w:p w:rsidR="003E23C1" w:rsidRDefault="004426F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(фамилия, имя, отчество руководителя</w:t>
            </w:r>
          </w:p>
          <w:p w:rsidR="003E23C1" w:rsidRDefault="004426F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юридического лица/индивидуального предпринимателя)</w:t>
            </w:r>
          </w:p>
          <w:p w:rsidR="003E23C1" w:rsidRDefault="004426F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___________________________________</w:t>
            </w:r>
          </w:p>
          <w:p w:rsidR="003E23C1" w:rsidRDefault="004426F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(</w:t>
            </w:r>
            <w:proofErr w:type="spellStart"/>
            <w:r>
              <w:rPr>
                <w:color w:val="000000" w:themeColor="text1"/>
                <w:sz w:val="20"/>
                <w:szCs w:val="20"/>
              </w:rPr>
              <w:t>ОГРН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или </w:t>
            </w:r>
            <w:proofErr w:type="spellStart"/>
            <w:r>
              <w:rPr>
                <w:color w:val="000000" w:themeColor="text1"/>
                <w:sz w:val="20"/>
                <w:szCs w:val="20"/>
              </w:rPr>
              <w:t>ОГРНИП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>)</w:t>
            </w:r>
          </w:p>
          <w:p w:rsidR="003E23C1" w:rsidRDefault="004426F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___________________________________</w:t>
            </w:r>
          </w:p>
          <w:p w:rsidR="003E23C1" w:rsidRDefault="004426F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(контактный телефон)</w:t>
            </w:r>
          </w:p>
          <w:p w:rsidR="003E23C1" w:rsidRDefault="004426F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___________________________________</w:t>
            </w:r>
          </w:p>
          <w:p w:rsidR="003E23C1" w:rsidRDefault="004426F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(адрес электронной почты)</w:t>
            </w:r>
          </w:p>
          <w:p w:rsidR="003E23C1" w:rsidRDefault="003E23C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</w:tbl>
    <w:p w:rsidR="003E23C1" w:rsidRDefault="003E23C1">
      <w:pPr>
        <w:jc w:val="center"/>
        <w:rPr>
          <w:color w:val="000000"/>
          <w:sz w:val="28"/>
          <w:szCs w:val="28"/>
        </w:rPr>
      </w:pPr>
    </w:p>
    <w:p w:rsidR="003E23C1" w:rsidRDefault="004426F8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>Уведомляю Вас о том, что права и обязанности по договору на размещение нестационарного торгового объекта на территории города Нижневартовска ____________________________________________________________________</w:t>
      </w:r>
    </w:p>
    <w:p w:rsidR="003E23C1" w:rsidRDefault="004426F8">
      <w:pPr>
        <w:jc w:val="both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>____________________________________________________________________</w:t>
      </w:r>
    </w:p>
    <w:p w:rsidR="003E23C1" w:rsidRDefault="004426F8">
      <w:pPr>
        <w:jc w:val="center"/>
        <w:rPr>
          <w:color w:val="000000"/>
          <w:sz w:val="20"/>
          <w:szCs w:val="20"/>
        </w:rPr>
      </w:pPr>
      <w:r>
        <w:rPr>
          <w:color w:val="000000" w:themeColor="text1"/>
          <w:sz w:val="20"/>
          <w:szCs w:val="20"/>
        </w:rPr>
        <w:t>(реквизиты действующего договора на размещение нестационарного торгового объекта)</w:t>
      </w:r>
    </w:p>
    <w:p w:rsidR="003E23C1" w:rsidRDefault="004426F8">
      <w:pPr>
        <w:jc w:val="both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>переданы мной хозяйствующему субъекту:</w:t>
      </w:r>
    </w:p>
    <w:p w:rsidR="003E23C1" w:rsidRDefault="004426F8">
      <w:pPr>
        <w:jc w:val="center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>____________________________________________________________________</w:t>
      </w:r>
    </w:p>
    <w:p w:rsidR="003E23C1" w:rsidRDefault="004426F8">
      <w:pPr>
        <w:jc w:val="center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____________________________________________________________________</w:t>
      </w:r>
    </w:p>
    <w:p w:rsidR="003E23C1" w:rsidRDefault="004426F8">
      <w:pPr>
        <w:jc w:val="center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>____________________________________________________________________</w:t>
      </w:r>
    </w:p>
    <w:p w:rsidR="003E23C1" w:rsidRDefault="004426F8">
      <w:pPr>
        <w:jc w:val="center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>____________________________________________________________________</w:t>
      </w:r>
    </w:p>
    <w:p w:rsidR="003E23C1" w:rsidRDefault="004426F8">
      <w:pPr>
        <w:jc w:val="center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>____________________________________________________________________</w:t>
      </w:r>
    </w:p>
    <w:p w:rsidR="003E23C1" w:rsidRDefault="004426F8">
      <w:pPr>
        <w:jc w:val="center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>____________________________________________________________________</w:t>
      </w:r>
    </w:p>
    <w:p w:rsidR="003E23C1" w:rsidRDefault="004426F8">
      <w:pPr>
        <w:jc w:val="center"/>
        <w:rPr>
          <w:color w:val="000000"/>
          <w:sz w:val="20"/>
          <w:szCs w:val="20"/>
        </w:rPr>
      </w:pPr>
      <w:r>
        <w:rPr>
          <w:color w:val="000000" w:themeColor="text1"/>
          <w:sz w:val="20"/>
          <w:szCs w:val="20"/>
        </w:rPr>
        <w:t xml:space="preserve">(для юридического лица: фирменное наименование (название), </w:t>
      </w:r>
    </w:p>
    <w:p w:rsidR="003E23C1" w:rsidRDefault="004426F8">
      <w:pPr>
        <w:jc w:val="center"/>
        <w:rPr>
          <w:color w:val="000000"/>
          <w:sz w:val="20"/>
          <w:szCs w:val="20"/>
        </w:rPr>
      </w:pPr>
      <w:r>
        <w:rPr>
          <w:color w:val="000000" w:themeColor="text1"/>
          <w:sz w:val="20"/>
          <w:szCs w:val="20"/>
        </w:rPr>
        <w:t xml:space="preserve">сведения об организационно-правовой форме, место нахождения, почтовый адрес, </w:t>
      </w:r>
    </w:p>
    <w:p w:rsidR="003E23C1" w:rsidRDefault="004426F8">
      <w:pPr>
        <w:jc w:val="center"/>
        <w:rPr>
          <w:color w:val="000000"/>
          <w:sz w:val="20"/>
          <w:szCs w:val="20"/>
        </w:rPr>
      </w:pPr>
      <w:proofErr w:type="spellStart"/>
      <w:r>
        <w:rPr>
          <w:color w:val="000000" w:themeColor="text1"/>
          <w:sz w:val="20"/>
          <w:szCs w:val="20"/>
        </w:rPr>
        <w:t>ОГРН</w:t>
      </w:r>
      <w:proofErr w:type="spellEnd"/>
      <w:r>
        <w:rPr>
          <w:color w:val="000000" w:themeColor="text1"/>
          <w:sz w:val="20"/>
          <w:szCs w:val="20"/>
        </w:rPr>
        <w:t>, контактный телефон);</w:t>
      </w:r>
    </w:p>
    <w:p w:rsidR="003E23C1" w:rsidRDefault="003E23C1">
      <w:pPr>
        <w:jc w:val="center"/>
        <w:rPr>
          <w:color w:val="000000"/>
          <w:sz w:val="20"/>
          <w:szCs w:val="20"/>
        </w:rPr>
      </w:pPr>
    </w:p>
    <w:p w:rsidR="003E23C1" w:rsidRDefault="004426F8">
      <w:pPr>
        <w:jc w:val="center"/>
        <w:rPr>
          <w:color w:val="000000"/>
          <w:sz w:val="20"/>
          <w:szCs w:val="20"/>
        </w:rPr>
      </w:pPr>
      <w:r>
        <w:rPr>
          <w:color w:val="000000" w:themeColor="text1"/>
          <w:sz w:val="20"/>
          <w:szCs w:val="20"/>
        </w:rPr>
        <w:t>для индивидуального предпринимателя:</w:t>
      </w:r>
    </w:p>
    <w:p w:rsidR="003E23C1" w:rsidRDefault="004426F8">
      <w:pPr>
        <w:jc w:val="center"/>
        <w:rPr>
          <w:color w:val="000000"/>
          <w:sz w:val="20"/>
          <w:szCs w:val="20"/>
        </w:rPr>
      </w:pPr>
      <w:r>
        <w:rPr>
          <w:color w:val="000000" w:themeColor="text1"/>
          <w:sz w:val="20"/>
          <w:szCs w:val="20"/>
        </w:rPr>
        <w:t xml:space="preserve">фамилия, имя, отчество (последнее – при наличии), </w:t>
      </w:r>
      <w:proofErr w:type="spellStart"/>
      <w:r>
        <w:rPr>
          <w:color w:val="000000" w:themeColor="text1"/>
          <w:sz w:val="20"/>
          <w:szCs w:val="20"/>
        </w:rPr>
        <w:t>ОГРНИП</w:t>
      </w:r>
      <w:proofErr w:type="spellEnd"/>
      <w:r>
        <w:rPr>
          <w:color w:val="000000" w:themeColor="text1"/>
          <w:sz w:val="20"/>
          <w:szCs w:val="20"/>
        </w:rPr>
        <w:t>, паспортные данные, место жительства, контактный телефон)</w:t>
      </w:r>
    </w:p>
    <w:p w:rsidR="003E23C1" w:rsidRDefault="004426F8">
      <w:pPr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>с: _________________________________________________________________.</w:t>
      </w:r>
    </w:p>
    <w:p w:rsidR="003E23C1" w:rsidRDefault="004426F8">
      <w:pPr>
        <w:jc w:val="center"/>
        <w:rPr>
          <w:color w:val="000000"/>
          <w:sz w:val="20"/>
          <w:szCs w:val="20"/>
        </w:rPr>
      </w:pPr>
      <w:r>
        <w:rPr>
          <w:color w:val="000000" w:themeColor="text1"/>
          <w:sz w:val="20"/>
          <w:szCs w:val="20"/>
        </w:rPr>
        <w:t xml:space="preserve">(дата, с которой передаются права и обязанности </w:t>
      </w:r>
    </w:p>
    <w:p w:rsidR="003E23C1" w:rsidRDefault="004426F8">
      <w:pPr>
        <w:jc w:val="center"/>
        <w:rPr>
          <w:color w:val="000000"/>
          <w:sz w:val="20"/>
          <w:szCs w:val="20"/>
        </w:rPr>
      </w:pPr>
      <w:r>
        <w:rPr>
          <w:color w:val="000000" w:themeColor="text1"/>
          <w:sz w:val="20"/>
          <w:szCs w:val="20"/>
        </w:rPr>
        <w:t>по договору на размещение нестационарного торгового объекта)</w:t>
      </w:r>
    </w:p>
    <w:p w:rsidR="003E23C1" w:rsidRDefault="003E23C1">
      <w:pPr>
        <w:ind w:firstLine="709"/>
        <w:jc w:val="both"/>
        <w:rPr>
          <w:color w:val="000000"/>
          <w:sz w:val="28"/>
          <w:szCs w:val="28"/>
        </w:rPr>
      </w:pPr>
    </w:p>
    <w:p w:rsidR="003E23C1" w:rsidRDefault="004426F8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>Об утрате мною права на заключение договора на размещение нестационарного торгового объекта на новый срок без проведения аукциона проинформирован (а).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457"/>
        <w:gridCol w:w="282"/>
        <w:gridCol w:w="3041"/>
        <w:gridCol w:w="236"/>
        <w:gridCol w:w="3622"/>
      </w:tblGrid>
      <w:tr w:rsidR="003E23C1">
        <w:tc>
          <w:tcPr>
            <w:tcW w:w="2518" w:type="dxa"/>
            <w:tcBorders>
              <w:bottom w:val="single" w:sz="4" w:space="0" w:color="auto"/>
            </w:tcBorders>
            <w:shd w:val="clear" w:color="auto" w:fill="auto"/>
          </w:tcPr>
          <w:p w:rsidR="003E23C1" w:rsidRDefault="003E23C1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84" w:type="dxa"/>
            <w:shd w:val="clear" w:color="auto" w:fill="auto"/>
          </w:tcPr>
          <w:p w:rsidR="003E23C1" w:rsidRDefault="003E23C1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110" w:type="dxa"/>
            <w:tcBorders>
              <w:bottom w:val="single" w:sz="4" w:space="0" w:color="auto"/>
            </w:tcBorders>
            <w:shd w:val="clear" w:color="auto" w:fill="auto"/>
          </w:tcPr>
          <w:p w:rsidR="003E23C1" w:rsidRDefault="003E23C1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36" w:type="dxa"/>
            <w:shd w:val="clear" w:color="auto" w:fill="auto"/>
          </w:tcPr>
          <w:p w:rsidR="003E23C1" w:rsidRDefault="003E23C1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706" w:type="dxa"/>
            <w:tcBorders>
              <w:bottom w:val="single" w:sz="4" w:space="0" w:color="auto"/>
            </w:tcBorders>
            <w:shd w:val="clear" w:color="auto" w:fill="auto"/>
          </w:tcPr>
          <w:p w:rsidR="003E23C1" w:rsidRDefault="003E23C1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3E23C1">
        <w:tc>
          <w:tcPr>
            <w:tcW w:w="2518" w:type="dxa"/>
            <w:tcBorders>
              <w:top w:val="single" w:sz="4" w:space="0" w:color="auto"/>
            </w:tcBorders>
            <w:shd w:val="clear" w:color="auto" w:fill="auto"/>
          </w:tcPr>
          <w:p w:rsidR="003E23C1" w:rsidRDefault="004426F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(дата)             </w:t>
            </w:r>
          </w:p>
        </w:tc>
        <w:tc>
          <w:tcPr>
            <w:tcW w:w="284" w:type="dxa"/>
            <w:shd w:val="clear" w:color="auto" w:fill="auto"/>
          </w:tcPr>
          <w:p w:rsidR="003E23C1" w:rsidRDefault="003E23C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0" w:type="dxa"/>
            <w:tcBorders>
              <w:top w:val="single" w:sz="4" w:space="0" w:color="auto"/>
            </w:tcBorders>
            <w:shd w:val="clear" w:color="auto" w:fill="auto"/>
          </w:tcPr>
          <w:p w:rsidR="003E23C1" w:rsidRDefault="004426F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 w:themeColor="text1"/>
                <w:sz w:val="20"/>
                <w:szCs w:val="20"/>
              </w:rPr>
              <w:t>(подпись)</w:t>
            </w:r>
          </w:p>
        </w:tc>
        <w:tc>
          <w:tcPr>
            <w:tcW w:w="236" w:type="dxa"/>
            <w:shd w:val="clear" w:color="auto" w:fill="auto"/>
          </w:tcPr>
          <w:p w:rsidR="003E23C1" w:rsidRDefault="003E23C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706" w:type="dxa"/>
            <w:tcBorders>
              <w:top w:val="single" w:sz="4" w:space="0" w:color="auto"/>
            </w:tcBorders>
            <w:shd w:val="clear" w:color="auto" w:fill="auto"/>
          </w:tcPr>
          <w:p w:rsidR="003E23C1" w:rsidRDefault="004426F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 w:themeColor="text1"/>
                <w:sz w:val="20"/>
                <w:szCs w:val="20"/>
              </w:rPr>
              <w:t>(инициалы, фамилия)</w:t>
            </w:r>
          </w:p>
        </w:tc>
      </w:tr>
    </w:tbl>
    <w:p w:rsidR="003E23C1" w:rsidRDefault="003E23C1">
      <w:pPr>
        <w:jc w:val="both"/>
        <w:rPr>
          <w:color w:val="000000"/>
          <w:sz w:val="28"/>
          <w:szCs w:val="28"/>
        </w:rPr>
      </w:pPr>
    </w:p>
    <w:p w:rsidR="003E23C1" w:rsidRDefault="004426F8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Приложение: </w:t>
      </w:r>
    </w:p>
    <w:p w:rsidR="003E23C1" w:rsidRDefault="004426F8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>1. Копия договора о передаче прав и обязанностей по договору на размещение нестационарного торгового объекта.</w:t>
      </w:r>
    </w:p>
    <w:p w:rsidR="003E23C1" w:rsidRDefault="004426F8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2. Копия договора купли-продажи нестационарного торгового объекта, размещенного в соответствии с договором на размещение нестационарного торгового объекта ___________________________________________________.</w:t>
      </w:r>
    </w:p>
    <w:p w:rsidR="003E23C1" w:rsidRDefault="004426F8">
      <w:pPr>
        <w:jc w:val="center"/>
        <w:rPr>
          <w:color w:val="000000"/>
          <w:sz w:val="20"/>
          <w:szCs w:val="20"/>
        </w:rPr>
      </w:pPr>
      <w:r>
        <w:rPr>
          <w:color w:val="000000" w:themeColor="text1"/>
          <w:sz w:val="20"/>
          <w:szCs w:val="20"/>
        </w:rPr>
        <w:t xml:space="preserve">                                   (реквизиты действующего договора на размещение нестационарного торгового объекта)</w:t>
      </w:r>
    </w:p>
    <w:p w:rsidR="003E23C1" w:rsidRDefault="004426F8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>3. Согласие на обработку персональных данных.».</w:t>
      </w:r>
    </w:p>
    <w:p w:rsidR="003E23C1" w:rsidRDefault="003E23C1">
      <w:pPr>
        <w:ind w:firstLine="709"/>
        <w:jc w:val="both"/>
        <w:rPr>
          <w:color w:val="000000"/>
          <w:sz w:val="28"/>
          <w:szCs w:val="28"/>
        </w:rPr>
      </w:pPr>
    </w:p>
    <w:p w:rsidR="003E23C1" w:rsidRDefault="004426F8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3. В приложении 5: </w:t>
      </w:r>
    </w:p>
    <w:p w:rsidR="003E23C1" w:rsidRDefault="003E23C1">
      <w:pPr>
        <w:ind w:firstLine="709"/>
        <w:jc w:val="both"/>
        <w:rPr>
          <w:color w:val="000000"/>
          <w:sz w:val="28"/>
          <w:szCs w:val="28"/>
        </w:rPr>
      </w:pPr>
    </w:p>
    <w:p w:rsidR="003E23C1" w:rsidRDefault="004426F8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3.1. Подпункт 2.4.10 пункта 2.4 раздела </w:t>
      </w:r>
      <w:r>
        <w:rPr>
          <w:color w:val="000000" w:themeColor="text1"/>
          <w:sz w:val="28"/>
          <w:szCs w:val="28"/>
          <w:lang w:val="en-US"/>
        </w:rPr>
        <w:t>II</w:t>
      </w:r>
      <w:r>
        <w:rPr>
          <w:color w:val="000000" w:themeColor="text1"/>
          <w:sz w:val="28"/>
          <w:szCs w:val="28"/>
        </w:rPr>
        <w:t xml:space="preserve"> изложить в следующей редакции:</w:t>
      </w:r>
    </w:p>
    <w:p w:rsidR="003E23C1" w:rsidRDefault="004426F8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«2.4.10. В случае расторжения договора, в том числе одностороннего отказа Уполномоченного органа от исполнения договора, а также в случае истечения срока действия договора и </w:t>
      </w:r>
      <w:proofErr w:type="spellStart"/>
      <w:r>
        <w:rPr>
          <w:color w:val="000000" w:themeColor="text1"/>
          <w:sz w:val="28"/>
          <w:szCs w:val="28"/>
        </w:rPr>
        <w:t>незаключения</w:t>
      </w:r>
      <w:proofErr w:type="spellEnd"/>
      <w:r>
        <w:rPr>
          <w:color w:val="000000" w:themeColor="text1"/>
          <w:sz w:val="28"/>
          <w:szCs w:val="28"/>
        </w:rPr>
        <w:t xml:space="preserve"> договора на новый срок в течение 30 календарных дней после расторжения договора либо после окончания срока действия договора обязан за свой счет освободить место: произвести демонтаж и вывоз Объекта, вывоз отходов, а также восстановление нарушенного в результате установки Объекта благоустройства соответствующей территории (в том числе устранение заглублений (ям), бетонных оснований, металлических конструкций).».</w:t>
      </w:r>
    </w:p>
    <w:p w:rsidR="003E23C1" w:rsidRDefault="003E23C1">
      <w:pPr>
        <w:ind w:firstLine="709"/>
        <w:jc w:val="both"/>
        <w:rPr>
          <w:color w:val="000000"/>
          <w:sz w:val="28"/>
          <w:szCs w:val="28"/>
        </w:rPr>
      </w:pPr>
    </w:p>
    <w:p w:rsidR="003E23C1" w:rsidRDefault="004426F8">
      <w:pPr>
        <w:pStyle w:val="ConsPlusNormal"/>
        <w:ind w:firstLine="709"/>
        <w:jc w:val="both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3.2. Пункт 4.2 раздела </w:t>
      </w:r>
      <w:r>
        <w:rPr>
          <w:color w:val="000000" w:themeColor="text1"/>
          <w:sz w:val="28"/>
          <w:szCs w:val="28"/>
          <w:lang w:val="en-US"/>
        </w:rPr>
        <w:t>IV</w:t>
      </w:r>
      <w:r>
        <w:rPr>
          <w:color w:val="000000" w:themeColor="text1"/>
          <w:sz w:val="28"/>
          <w:szCs w:val="28"/>
        </w:rPr>
        <w:t xml:space="preserve"> изложить в следующей редакции:</w:t>
      </w:r>
    </w:p>
    <w:p w:rsidR="003E23C1" w:rsidRDefault="004426F8">
      <w:pPr>
        <w:pStyle w:val="ConsPlusNormal"/>
        <w:ind w:firstLine="709"/>
        <w:jc w:val="both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>«4.2. В случае нарушения срока освобождения места: демонтажа и вывоза Объекта, вывоза отходов, а также восстановления нарушенного в результате установки Объекта благоустройства соответствующей территории (в том числе устране</w:t>
      </w:r>
      <w:r>
        <w:rPr>
          <w:color w:val="000000" w:themeColor="text1"/>
          <w:sz w:val="28"/>
          <w:szCs w:val="28"/>
        </w:rPr>
        <w:lastRenderedPageBreak/>
        <w:t>ния заглублений (ям), бетонных оснований, металлических конструкций), установленного договором, Хозяйствующий субъект уплачивает Уполномоченному органу штраф в сумме 2 000 рублей за каждый месяц нарушения срока и возмещает все причиненные этим убытки.».</w:t>
      </w:r>
    </w:p>
    <w:p w:rsidR="003E23C1" w:rsidRDefault="003E23C1">
      <w:pPr>
        <w:ind w:firstLine="709"/>
        <w:jc w:val="both"/>
        <w:rPr>
          <w:color w:val="000000"/>
          <w:sz w:val="28"/>
          <w:szCs w:val="28"/>
        </w:rPr>
      </w:pPr>
    </w:p>
    <w:p w:rsidR="003E23C1" w:rsidRDefault="004426F8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3.3. Пункты 5.1, 5.2 раздела </w:t>
      </w:r>
      <w:r>
        <w:rPr>
          <w:color w:val="000000" w:themeColor="text1"/>
          <w:sz w:val="28"/>
          <w:szCs w:val="28"/>
          <w:lang w:val="en-US"/>
        </w:rPr>
        <w:t>V</w:t>
      </w:r>
      <w:r>
        <w:rPr>
          <w:color w:val="000000" w:themeColor="text1"/>
          <w:sz w:val="28"/>
          <w:szCs w:val="28"/>
        </w:rPr>
        <w:t xml:space="preserve"> изложить в следующей редакции:</w:t>
      </w:r>
    </w:p>
    <w:p w:rsidR="003E23C1" w:rsidRDefault="004426F8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«5.1. Любые изменения и дополнения к договору оформляются дополнительным соглашением, которое подписывается обеими сторонами. </w:t>
      </w:r>
    </w:p>
    <w:p w:rsidR="003E23C1" w:rsidRDefault="004426F8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Дополнительное соглашение направляется хозяйствующему субъекту по почте заказным письмом с уведомлением о вручении по адресу хозяйствующего субъекта, указанному в договоре, либо вручается лично, либо направляется посредством факсимильной связи или по адресу электронной почты, либо направляется с использованием иных средств связи и доставки, обеспечивающих фиксирование получения Уполномоченным органом подтверждения о вручении дополнительного соглашения хозяйствующему субъекту. </w:t>
      </w:r>
    </w:p>
    <w:p w:rsidR="003E23C1" w:rsidRDefault="004426F8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>Непредставление хозяйствующим субъектом подписанного дополнительного соглашения в течение 20 календарных дней со дня его получения влечет за собой расторжение договора на размещение в одностороннем порядке.</w:t>
      </w:r>
    </w:p>
    <w:p w:rsidR="003E23C1" w:rsidRDefault="004426F8">
      <w:pPr>
        <w:pStyle w:val="ConsPlusNormal"/>
        <w:ind w:firstLine="709"/>
        <w:jc w:val="both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>5.2. Основания расторжения договора уполномоченным органом в одностороннем порядке:</w:t>
      </w:r>
    </w:p>
    <w:p w:rsidR="003E23C1" w:rsidRDefault="004426F8">
      <w:pPr>
        <w:pStyle w:val="ConsPlusNormal"/>
        <w:ind w:firstLine="709"/>
        <w:jc w:val="both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>- наличие просрочки внесения платы за размещение Объекта за два и более периода платежа;</w:t>
      </w:r>
    </w:p>
    <w:p w:rsidR="003E23C1" w:rsidRDefault="004426F8">
      <w:pPr>
        <w:pStyle w:val="ConsPlusNormal"/>
        <w:ind w:firstLine="709"/>
        <w:jc w:val="both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</w:t>
      </w:r>
      <w:proofErr w:type="spellStart"/>
      <w:r>
        <w:rPr>
          <w:color w:val="000000" w:themeColor="text1"/>
          <w:sz w:val="28"/>
          <w:szCs w:val="28"/>
        </w:rPr>
        <w:t>неразмещение</w:t>
      </w:r>
      <w:proofErr w:type="spellEnd"/>
      <w:r>
        <w:rPr>
          <w:color w:val="000000" w:themeColor="text1"/>
          <w:sz w:val="28"/>
          <w:szCs w:val="28"/>
        </w:rPr>
        <w:t xml:space="preserve"> Объекта в течение 2 месяцев со дня подписания договора;</w:t>
      </w:r>
    </w:p>
    <w:p w:rsidR="003E23C1" w:rsidRDefault="004426F8">
      <w:pPr>
        <w:pStyle w:val="ConsPlusNormal"/>
        <w:ind w:firstLine="709"/>
        <w:jc w:val="both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- принятие решения о внесении изменений в схему размещения по инициативе Уполномоченного органа, повлекших невозможность дальнейшего размещения Объекта в указанном месте, в случае отказа Хозяйствующего субъекта от предложенного Уполномоченным органом иного места размещения согласно схеме размещения;</w:t>
      </w:r>
    </w:p>
    <w:p w:rsidR="003E23C1" w:rsidRDefault="004426F8">
      <w:pPr>
        <w:pStyle w:val="ConsPlusNormal"/>
        <w:ind w:firstLine="709"/>
        <w:jc w:val="both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>- нарушения Хозяйствующим субъектом (два раза и более) требований, запретов, ограничений, установленных законодательством Российской Федерации, Ханты-Мансийского автономного округа - Югры, в том числе в сфере розничной продажи алкогольной продукции, подтвержденные вступившими в законную силу постановлениями о привлечении к административной ответственности;</w:t>
      </w:r>
    </w:p>
    <w:p w:rsidR="003E23C1" w:rsidRDefault="004426F8">
      <w:pPr>
        <w:pStyle w:val="ConsPlusNormal"/>
        <w:ind w:firstLine="709"/>
        <w:jc w:val="both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>- нарушения Хозяйствующим субъектом (два раза и более) обязательных требований, установленных муниципальными правовыми актами (в том числе Правил благоустройства территории города Нижневартовска, утвержденных решением Думы города), подтвержденные вступившими в законную силу постановлениями о назначении административного наказания;</w:t>
      </w:r>
    </w:p>
    <w:p w:rsidR="003E23C1" w:rsidRDefault="004426F8">
      <w:pPr>
        <w:pStyle w:val="ConsPlusNormal"/>
        <w:ind w:firstLine="709"/>
        <w:jc w:val="both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>- выявление факта передачи (уступки) прав и обязанностей по договору третьим лицам без уведомления Уполномоченного органа и подписания дополнительного соглашения к договору, а также факта осуществления торговой деятельности на Объекте другим хозяйствующим субъектом;</w:t>
      </w:r>
    </w:p>
    <w:p w:rsidR="003E23C1" w:rsidRDefault="004426F8">
      <w:pPr>
        <w:pStyle w:val="ConsPlusNormal"/>
        <w:ind w:firstLine="709"/>
        <w:jc w:val="both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</w:t>
      </w:r>
      <w:proofErr w:type="spellStart"/>
      <w:r>
        <w:rPr>
          <w:color w:val="000000" w:themeColor="text1"/>
          <w:sz w:val="28"/>
          <w:szCs w:val="28"/>
        </w:rPr>
        <w:t>неустранение</w:t>
      </w:r>
      <w:proofErr w:type="spellEnd"/>
      <w:r>
        <w:rPr>
          <w:color w:val="000000" w:themeColor="text1"/>
          <w:sz w:val="28"/>
          <w:szCs w:val="28"/>
        </w:rPr>
        <w:t xml:space="preserve"> замечаний, указанных в акте осмотра Уполномоченного органа, в срок, указанный в уведомлении, направленном в соответствии с </w:t>
      </w:r>
      <w:hyperlink w:anchor="Par1095" w:tooltip="2.1.2. В случае неисполнения или ненадлежащего исполнения Хозяйствующим субъектом обязанностей, предусмотренных договором, направлять Хозяйствующему субъекту письменное уведомление о необходимости устранения выявленных нарушений условий договора с указанием ср" w:history="1">
        <w:r>
          <w:rPr>
            <w:color w:val="000000" w:themeColor="text1"/>
            <w:sz w:val="28"/>
            <w:szCs w:val="28"/>
          </w:rPr>
          <w:t>подпунктом 2.1.2 пункта 2.1</w:t>
        </w:r>
      </w:hyperlink>
      <w:r>
        <w:rPr>
          <w:color w:val="000000" w:themeColor="text1"/>
          <w:sz w:val="28"/>
          <w:szCs w:val="28"/>
        </w:rPr>
        <w:t xml:space="preserve"> договора;</w:t>
      </w:r>
    </w:p>
    <w:p w:rsidR="003E23C1" w:rsidRDefault="004426F8">
      <w:pPr>
        <w:pStyle w:val="ConsPlusNormal"/>
        <w:ind w:firstLine="709"/>
        <w:jc w:val="both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>- непредставление хозяйствующим субъектом подписанного дополнительного соглашения к договору в течение 20 календарных дней со дня его получения.</w:t>
      </w:r>
    </w:p>
    <w:p w:rsidR="003E23C1" w:rsidRDefault="004426F8">
      <w:pPr>
        <w:pStyle w:val="ConsPlusNormal"/>
        <w:ind w:firstLine="709"/>
        <w:jc w:val="both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Уведомление об отказе от исполнения договора направляется Хозяйствующему субъекту в письменном виде по почте заказным письмом с уведомлением о вручении по адресу Хозяйствующего субъекта, указанному в договоре, либо вручается лично, либо направляется посредством факсимильной связи или по адресу электронной почты, либо направляется с использованием иных средств связи и доставки, обеспечивающих фиксирование получения Уполномоченным органом подтверждения о его вручении Хозяйствующему субъекту.</w:t>
      </w:r>
    </w:p>
    <w:p w:rsidR="003E23C1" w:rsidRDefault="004426F8">
      <w:pPr>
        <w:pStyle w:val="ConsPlusNormal"/>
        <w:ind w:firstLine="709"/>
        <w:jc w:val="both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>Договор считается расторгнутым по истечении 10 дней со дня доставки уведомления об отказе от исполнения договора по адресу, указанному в договоре, либо личного вручения Хозяйствующему субъекту.</w:t>
      </w:r>
    </w:p>
    <w:p w:rsidR="003E23C1" w:rsidRDefault="004426F8">
      <w:pPr>
        <w:pStyle w:val="ConsPlusNormal"/>
        <w:ind w:firstLine="709"/>
        <w:jc w:val="both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>В случае расторжения договора хозяйствующий субъект в течение 30 календарных дней после его расторжения обязан за свой счет освободить место: произвести демонтаж и вывоз нестационарного торгового объекта, вывоз отходов, а также восстановление нарушенного в результате установки нестационарного торгового объекта благоустройства соответствующей территории (в том числе устранение заглублений (ям), бетонных оснований, металлических конструкций). В случае если место размещения нестационарного торгового объекта не освобождено хозяйствующим субъектом в установленный срок, вопрос освобождения места от нестационарного торгового объекта решается в судебном порядке.</w:t>
      </w:r>
    </w:p>
    <w:p w:rsidR="003E23C1" w:rsidRDefault="004426F8">
      <w:pPr>
        <w:pStyle w:val="ConsPlusNormal"/>
        <w:ind w:firstLine="709"/>
        <w:jc w:val="both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>Досрочное расторжение договора допускается в судебном порядке в соответствии с действующим законодательством Российской Федерации.».</w:t>
      </w:r>
    </w:p>
    <w:p w:rsidR="003E23C1" w:rsidRDefault="003E23C1">
      <w:pPr>
        <w:pStyle w:val="ConsPlusNormal"/>
        <w:ind w:firstLine="709"/>
        <w:jc w:val="both"/>
        <w:rPr>
          <w:color w:val="000000"/>
          <w:sz w:val="28"/>
          <w:szCs w:val="28"/>
        </w:rPr>
      </w:pPr>
    </w:p>
    <w:p w:rsidR="003E23C1" w:rsidRDefault="004426F8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>4. В приложении 6:</w:t>
      </w:r>
    </w:p>
    <w:p w:rsidR="003E23C1" w:rsidRDefault="003E23C1">
      <w:pPr>
        <w:ind w:firstLine="709"/>
        <w:jc w:val="both"/>
        <w:rPr>
          <w:color w:val="000000"/>
          <w:sz w:val="28"/>
          <w:szCs w:val="28"/>
        </w:rPr>
      </w:pPr>
    </w:p>
    <w:p w:rsidR="003E23C1" w:rsidRDefault="004426F8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4.1. Подпункт 2.4.10 пункта 2.4 раздела </w:t>
      </w:r>
      <w:r>
        <w:rPr>
          <w:color w:val="000000" w:themeColor="text1"/>
          <w:sz w:val="28"/>
          <w:szCs w:val="28"/>
          <w:lang w:val="en-US"/>
        </w:rPr>
        <w:t>II</w:t>
      </w:r>
      <w:r>
        <w:rPr>
          <w:color w:val="000000" w:themeColor="text1"/>
          <w:sz w:val="28"/>
          <w:szCs w:val="28"/>
        </w:rPr>
        <w:t xml:space="preserve"> изложить в следующей редакции:</w:t>
      </w:r>
    </w:p>
    <w:p w:rsidR="003E23C1" w:rsidRDefault="004426F8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«2.4.10. В случае расторжения договора, в том числе одностороннего отказа Уполномоченного органа от исполнения договора, а также в случае истечения срока действия договора и </w:t>
      </w:r>
      <w:proofErr w:type="spellStart"/>
      <w:r>
        <w:rPr>
          <w:color w:val="000000" w:themeColor="text1"/>
          <w:sz w:val="28"/>
          <w:szCs w:val="28"/>
        </w:rPr>
        <w:t>незаключения</w:t>
      </w:r>
      <w:proofErr w:type="spellEnd"/>
      <w:r>
        <w:rPr>
          <w:color w:val="000000" w:themeColor="text1"/>
          <w:sz w:val="28"/>
          <w:szCs w:val="28"/>
        </w:rPr>
        <w:t xml:space="preserve"> договора на новый срок в течение 30 календарных дней после расторжения договора либо после окончания срока действия договора обязан за свой счет освободить место: произвести демонтаж и вывоз Объекта, вывоз отходов, а также восстановление нарушенного в результате установки Объекта благоустройства соответствующей территории (в том числе устранение заглублений (ям), бетонных оснований, металлических конструкций).».</w:t>
      </w:r>
    </w:p>
    <w:p w:rsidR="003E23C1" w:rsidRDefault="003E23C1">
      <w:pPr>
        <w:ind w:firstLine="709"/>
        <w:jc w:val="both"/>
        <w:rPr>
          <w:color w:val="000000"/>
          <w:sz w:val="28"/>
          <w:szCs w:val="28"/>
        </w:rPr>
      </w:pPr>
    </w:p>
    <w:p w:rsidR="003E23C1" w:rsidRDefault="004426F8">
      <w:pPr>
        <w:pStyle w:val="ConsPlusNormal"/>
        <w:ind w:firstLine="709"/>
        <w:jc w:val="both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4.2. Пункт 4.2 раздела </w:t>
      </w:r>
      <w:r>
        <w:rPr>
          <w:color w:val="000000" w:themeColor="text1"/>
          <w:sz w:val="28"/>
          <w:szCs w:val="28"/>
          <w:lang w:val="en-US"/>
        </w:rPr>
        <w:t>IV</w:t>
      </w:r>
      <w:r>
        <w:rPr>
          <w:color w:val="000000" w:themeColor="text1"/>
          <w:sz w:val="28"/>
          <w:szCs w:val="28"/>
        </w:rPr>
        <w:t xml:space="preserve"> изложить в следующей редакции:</w:t>
      </w:r>
    </w:p>
    <w:p w:rsidR="003E23C1" w:rsidRDefault="004426F8">
      <w:pPr>
        <w:pStyle w:val="ConsPlusNormal"/>
        <w:ind w:firstLine="709"/>
        <w:jc w:val="both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>«4.2. В случае нарушения срока освобождения места: демонтажа и вывоза Объекта, вывоза отходов, а также восстановления нарушенного в результате установки Объекта благоустройства соответствующей территории (в том числе устранения заглублений (ям), бетонных оснований, металлических конструкций), установленного договором, Хозяйствующий субъект уплачивает Уполномоченному органу штраф в сумме 2 000 рублей за каждый месяц нарушения срока и возмещает все причиненные этим убытки.».</w:t>
      </w:r>
    </w:p>
    <w:p w:rsidR="003E23C1" w:rsidRDefault="003E23C1">
      <w:pPr>
        <w:ind w:firstLine="709"/>
        <w:jc w:val="both"/>
        <w:rPr>
          <w:color w:val="000000"/>
          <w:sz w:val="28"/>
          <w:szCs w:val="28"/>
        </w:rPr>
      </w:pPr>
    </w:p>
    <w:p w:rsidR="003E23C1" w:rsidRDefault="004426F8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4.3. Пункты 5.1, 5.2 раздела </w:t>
      </w:r>
      <w:r>
        <w:rPr>
          <w:color w:val="000000" w:themeColor="text1"/>
          <w:sz w:val="28"/>
          <w:szCs w:val="28"/>
          <w:lang w:val="en-US"/>
        </w:rPr>
        <w:t>V</w:t>
      </w:r>
      <w:r>
        <w:rPr>
          <w:color w:val="000000" w:themeColor="text1"/>
          <w:sz w:val="28"/>
          <w:szCs w:val="28"/>
        </w:rPr>
        <w:t xml:space="preserve"> изложить в следующей редакции:</w:t>
      </w:r>
    </w:p>
    <w:p w:rsidR="003E23C1" w:rsidRDefault="004426F8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 xml:space="preserve">«5.1. Любые изменения и дополнения к договору оформляются дополнительным соглашением, которое подписывается обеими сторонами. </w:t>
      </w:r>
    </w:p>
    <w:p w:rsidR="003E23C1" w:rsidRDefault="004426F8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Дополнительное соглашение направляется хозяйствующему субъекту по почте заказным письмом с уведомлением о вручении по адресу хозяйствующего субъекта, указанному в договоре, либо вручается лично, либо направляется посредством факсимильной связи или по адресу электронной почты, либо направляется с использованием иных средств связи и доставки, обеспечивающих фиксирование получения Уполномоченным органом подтверждения о вручении дополнительного соглашения хозяйствующему субъекту. </w:t>
      </w:r>
    </w:p>
    <w:p w:rsidR="003E23C1" w:rsidRDefault="004426F8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>Непредставление хозяйствующим субъектом подписанного дополнительного соглашения в течение 20 календарных дней со дня его получения влечет за собой расторжение договора на размещение в одностороннем порядке.</w:t>
      </w:r>
    </w:p>
    <w:p w:rsidR="003E23C1" w:rsidRDefault="004426F8">
      <w:pPr>
        <w:pStyle w:val="ConsPlusNormal"/>
        <w:ind w:firstLine="709"/>
        <w:jc w:val="both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>5.2. Основания расторжения договора уполномоченным органом в одностороннем порядке:</w:t>
      </w:r>
    </w:p>
    <w:p w:rsidR="003E23C1" w:rsidRDefault="004426F8">
      <w:pPr>
        <w:pStyle w:val="ConsPlusNormal"/>
        <w:ind w:firstLine="709"/>
        <w:jc w:val="both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>- наличие просрочки внесения платы за размещение Объекта за два и более периода платежа;</w:t>
      </w:r>
    </w:p>
    <w:p w:rsidR="003E23C1" w:rsidRDefault="004426F8">
      <w:pPr>
        <w:pStyle w:val="ConsPlusNormal"/>
        <w:ind w:firstLine="709"/>
        <w:jc w:val="both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</w:t>
      </w:r>
      <w:proofErr w:type="spellStart"/>
      <w:r>
        <w:rPr>
          <w:color w:val="000000" w:themeColor="text1"/>
          <w:sz w:val="28"/>
          <w:szCs w:val="28"/>
        </w:rPr>
        <w:t>неразмещение</w:t>
      </w:r>
      <w:proofErr w:type="spellEnd"/>
      <w:r>
        <w:rPr>
          <w:color w:val="000000" w:themeColor="text1"/>
          <w:sz w:val="28"/>
          <w:szCs w:val="28"/>
        </w:rPr>
        <w:t xml:space="preserve"> Объекта в течение 2 месяцев со дня подписания договора;</w:t>
      </w:r>
    </w:p>
    <w:p w:rsidR="003E23C1" w:rsidRDefault="004426F8">
      <w:pPr>
        <w:pStyle w:val="ConsPlusNormal"/>
        <w:ind w:firstLine="709"/>
        <w:jc w:val="both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>- принятие решения о внесении изменений в схему размещения по инициативе Уполномоченного органа, повлекших невозможность дальнейшего размещения Объекта в указанном месте, в случае отказа Хозяйствующего субъекта от предложенного Уполномоченным органом иного места размещения согласно схеме размещения;</w:t>
      </w:r>
    </w:p>
    <w:p w:rsidR="003E23C1" w:rsidRDefault="004426F8">
      <w:pPr>
        <w:pStyle w:val="ConsPlusNormal"/>
        <w:ind w:firstLine="709"/>
        <w:jc w:val="both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нарушения Хозяйствующим субъектом (два раза и более) </w:t>
      </w:r>
      <w:r>
        <w:rPr>
          <w:color w:val="000000" w:themeColor="text1"/>
          <w:sz w:val="28"/>
          <w:szCs w:val="28"/>
        </w:rPr>
        <w:lastRenderedPageBreak/>
        <w:t>требований, запретов, ограничений, установленных законодательством Российской Федерации, Ханты-Мансийского автономного округа - Югры, в том числе в сфере розничной продажи алкогольной продукции, подтвержденные вступившими в законную силу постановлениями о привлечении к административной ответственности;</w:t>
      </w:r>
    </w:p>
    <w:p w:rsidR="003E23C1" w:rsidRDefault="004426F8">
      <w:pPr>
        <w:pStyle w:val="ConsPlusNormal"/>
        <w:ind w:firstLine="709"/>
        <w:jc w:val="both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>- нарушения Хозяйствующим субъектом (два раза и более) обязательных требований, установленных муниципальными правовыми актами (в том числе Правил благоустройства территории города Нижневартовска, утвержденных решением Думы города), подтвержденные вступившими в законную силу постановлениями о назначении административного наказания;</w:t>
      </w:r>
    </w:p>
    <w:p w:rsidR="003E23C1" w:rsidRDefault="004426F8">
      <w:pPr>
        <w:pStyle w:val="ConsPlusNormal"/>
        <w:ind w:firstLine="709"/>
        <w:jc w:val="both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>- выявление факта передачи (уступки) прав и обязанностей по договору третьим лицам без уведомления Уполномоченного органа и подписания дополнительного соглашения к договору, а также факта осуществления торговой деятельности на Объекте другим хозяйствующим субъектом;</w:t>
      </w:r>
    </w:p>
    <w:p w:rsidR="003E23C1" w:rsidRDefault="004426F8">
      <w:pPr>
        <w:pStyle w:val="ConsPlusNormal"/>
        <w:ind w:firstLine="709"/>
        <w:jc w:val="both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</w:t>
      </w:r>
      <w:proofErr w:type="spellStart"/>
      <w:r>
        <w:rPr>
          <w:color w:val="000000" w:themeColor="text1"/>
          <w:sz w:val="28"/>
          <w:szCs w:val="28"/>
        </w:rPr>
        <w:t>неустранение</w:t>
      </w:r>
      <w:proofErr w:type="spellEnd"/>
      <w:r>
        <w:rPr>
          <w:color w:val="000000" w:themeColor="text1"/>
          <w:sz w:val="28"/>
          <w:szCs w:val="28"/>
        </w:rPr>
        <w:t xml:space="preserve"> замечаний, указанных в акте осмотра Уполномоченного органа, в срок, указанный в уведомлении, направленном в соответствии с </w:t>
      </w:r>
      <w:hyperlink w:anchor="Par1095" w:tooltip="2.1.2. В случае неисполнения или ненадлежащего исполнения Хозяйствующим субъектом обязанностей, предусмотренных договором, направлять Хозяйствующему субъекту письменное уведомление о необходимости устранения выявленных нарушений условий договора с указанием ср" w:history="1">
        <w:r>
          <w:rPr>
            <w:color w:val="000000" w:themeColor="text1"/>
            <w:sz w:val="28"/>
            <w:szCs w:val="28"/>
          </w:rPr>
          <w:t>подпунктом 2.1.2 пункта 2.1</w:t>
        </w:r>
      </w:hyperlink>
      <w:r>
        <w:rPr>
          <w:color w:val="000000" w:themeColor="text1"/>
          <w:sz w:val="28"/>
          <w:szCs w:val="28"/>
        </w:rPr>
        <w:t xml:space="preserve"> договора;</w:t>
      </w:r>
    </w:p>
    <w:p w:rsidR="003E23C1" w:rsidRDefault="004426F8">
      <w:pPr>
        <w:pStyle w:val="ConsPlusNormal"/>
        <w:ind w:firstLine="709"/>
        <w:jc w:val="both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>- непредставление хозяйствующим субъектом подписанного дополнительного соглашения к договору в течение 20 календарных дней со дня его получения.</w:t>
      </w:r>
    </w:p>
    <w:p w:rsidR="003E23C1" w:rsidRDefault="004426F8">
      <w:pPr>
        <w:pStyle w:val="ConsPlusNormal"/>
        <w:ind w:firstLine="709"/>
        <w:jc w:val="both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>Уведомление об отказе от исполнения договора направляется Хозяйствующему субъекту в письменном виде по почте заказным письмом с уведомлением о вручении по адресу Хозяйствующего субъекта, указанному в договоре, либо вручается лично, либо направляется посредством факсимильной связи или по адресу электронной почты, либо направляется с использова</w:t>
      </w:r>
      <w:r>
        <w:rPr>
          <w:color w:val="000000" w:themeColor="text1"/>
          <w:sz w:val="28"/>
          <w:szCs w:val="28"/>
        </w:rPr>
        <w:lastRenderedPageBreak/>
        <w:t>нием иных средств связи и доставки, обеспечивающих фиксирование получения Уполномоченным органом подтверждения о его вручении Хозяйствующему субъекту.</w:t>
      </w:r>
    </w:p>
    <w:p w:rsidR="003E23C1" w:rsidRDefault="004426F8">
      <w:pPr>
        <w:pStyle w:val="ConsPlusNormal"/>
        <w:ind w:firstLine="709"/>
        <w:jc w:val="both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>Договор считается расторгнутым по истечении 10 дней со дня доставки уведомления об отказе от исполнения договора по адресу, указанному в договоре, либо личного вручения Хозяйствующему субъекту.</w:t>
      </w:r>
    </w:p>
    <w:p w:rsidR="003E23C1" w:rsidRDefault="004426F8">
      <w:pPr>
        <w:pStyle w:val="ConsPlusNormal"/>
        <w:ind w:firstLine="709"/>
        <w:jc w:val="both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>В случае расторжения договора хозяйствующий субъект в течение 30 календарных дней после его расторжения обязан за свой счет освободить место: произвести демонтаж и вывоз нестационарного торгового объекта, вывоз отходов, а также восстановление нарушенного в результате установки нестационарного торгового объекта благоустройства соответствующей территории (в том числе устранение заглублений (ям), бетонных оснований, металлических конструкций). В случае если место размещения нестационарного торгового объекта не освобождено хозяйствующим субъектом в установленный срок, вопрос освобождения места от нестационарного торгового объекта решается в судебном порядке.</w:t>
      </w:r>
    </w:p>
    <w:p w:rsidR="003E23C1" w:rsidRDefault="004426F8">
      <w:pPr>
        <w:pStyle w:val="ConsPlusNormal"/>
        <w:ind w:firstLine="709"/>
        <w:jc w:val="both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>Досрочное расторжение договора допускается в судебном порядке в соответствии с действующим законодательством Российской Федерации.».</w:t>
      </w:r>
    </w:p>
    <w:p w:rsidR="003E23C1" w:rsidRDefault="003E23C1">
      <w:pPr>
        <w:ind w:firstLine="709"/>
        <w:jc w:val="both"/>
        <w:rPr>
          <w:color w:val="000000"/>
          <w:sz w:val="28"/>
          <w:szCs w:val="28"/>
        </w:rPr>
      </w:pPr>
    </w:p>
    <w:p w:rsidR="003E23C1" w:rsidRDefault="004426F8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>5. Приложение 7 изложить в следующей редакции:</w:t>
      </w:r>
    </w:p>
    <w:p w:rsidR="003E23C1" w:rsidRDefault="003E23C1">
      <w:pPr>
        <w:ind w:firstLine="709"/>
        <w:jc w:val="both"/>
        <w:rPr>
          <w:color w:val="000000"/>
          <w:sz w:val="28"/>
          <w:szCs w:val="28"/>
        </w:rPr>
      </w:pPr>
    </w:p>
    <w:p w:rsidR="003E23C1" w:rsidRDefault="004426F8">
      <w:pPr>
        <w:pStyle w:val="ConsPlusNonformat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Форма согласия на обработку персональных данных</w:t>
      </w:r>
    </w:p>
    <w:p w:rsidR="003E23C1" w:rsidRDefault="003E23C1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E23C1" w:rsidRDefault="004426F8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Я (далее - Субъект, __________________________________________________,</w:t>
      </w:r>
    </w:p>
    <w:p w:rsidR="003E23C1" w:rsidRDefault="004426F8">
      <w:pPr>
        <w:pStyle w:val="ConsPlusNonformat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 w:themeColor="text1"/>
        </w:rPr>
        <w:t>(фамилия, имя, отчество (последнее - при наличии)</w:t>
      </w:r>
    </w:p>
    <w:p w:rsidR="003E23C1" w:rsidRDefault="004426F8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____________________________________________________________________</w:t>
      </w:r>
    </w:p>
    <w:p w:rsidR="003E23C1" w:rsidRDefault="004426F8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документ, удостоверяющий личность: ____________________________________</w:t>
      </w:r>
    </w:p>
    <w:p w:rsidR="003E23C1" w:rsidRDefault="004426F8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____________________________________________________________________</w:t>
      </w:r>
    </w:p>
    <w:p w:rsidR="003E23C1" w:rsidRDefault="004426F8">
      <w:pPr>
        <w:pStyle w:val="ConsPlusNonformat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 w:themeColor="text1"/>
        </w:rPr>
        <w:t>(вид основного документа, удостоверяющего личность)</w:t>
      </w:r>
    </w:p>
    <w:p w:rsidR="003E23C1" w:rsidRDefault="004426F8">
      <w:pPr>
        <w:pStyle w:val="ConsPlusNonformat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серии _____________ №________________, дата выдачи ____________________</w:t>
      </w:r>
    </w:p>
    <w:p w:rsidR="003E23C1" w:rsidRDefault="004426F8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выдан_______________________________________________________________,</w:t>
      </w:r>
    </w:p>
    <w:p w:rsidR="003E23C1" w:rsidRDefault="004426F8">
      <w:pPr>
        <w:pStyle w:val="ConsPlusNonformat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 w:themeColor="text1"/>
        </w:rPr>
        <w:t>(кем)</w:t>
      </w:r>
    </w:p>
    <w:p w:rsidR="003E23C1" w:rsidRDefault="004426F8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зарегистрированный(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ая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>) по адресу: ______________________________________,</w:t>
      </w:r>
    </w:p>
    <w:p w:rsidR="003E23C1" w:rsidRDefault="004426F8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____________________________________________________________________</w:t>
      </w:r>
    </w:p>
    <w:p w:rsidR="003E23C1" w:rsidRDefault="004426F8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даю свое согласие администрации города Нижневартовска (далее – Оператор), на обработку своих персональных данных на следующих условиях:</w:t>
      </w:r>
    </w:p>
    <w:p w:rsidR="003E23C1" w:rsidRDefault="004426F8">
      <w:pPr>
        <w:pStyle w:val="ConsPlusNonforma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>1. Оператор осуществляет обработку персональных данных Субъекта исключительно в целях рассмотрения вопросов, связанных с размещением нестационарных торговых объектов на территории города Нижневартовска.</w:t>
      </w:r>
    </w:p>
    <w:p w:rsidR="003E23C1" w:rsidRPr="00B71AE1" w:rsidRDefault="004426F8">
      <w:pPr>
        <w:pStyle w:val="ConsPlusNonforma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71A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Перечень персональных данных, передаваемых Оператору на обработку: </w:t>
      </w:r>
    </w:p>
    <w:p w:rsidR="003E23C1" w:rsidRPr="00B71AE1" w:rsidRDefault="004426F8">
      <w:pPr>
        <w:pStyle w:val="ConsPlusNonforma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71AE1">
        <w:rPr>
          <w:rFonts w:ascii="Times New Roman" w:hAnsi="Times New Roman" w:cs="Times New Roman"/>
          <w:color w:val="000000" w:themeColor="text1"/>
          <w:sz w:val="28"/>
          <w:szCs w:val="28"/>
        </w:rPr>
        <w:t>1) Фамилия, имя, отчество.</w:t>
      </w:r>
    </w:p>
    <w:p w:rsidR="003E23C1" w:rsidRPr="00B71AE1" w:rsidRDefault="004426F8">
      <w:pPr>
        <w:pStyle w:val="ConsPlusNonforma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Pr="00B71AE1">
        <w:rPr>
          <w:rFonts w:ascii="Times New Roman" w:hAnsi="Times New Roman" w:cs="Times New Roman"/>
          <w:color w:val="000000" w:themeColor="text1"/>
          <w:sz w:val="28"/>
          <w:szCs w:val="28"/>
        </w:rPr>
        <w:t>) Паспортные данные (серия, номер, кем и когда выдан).</w:t>
      </w:r>
    </w:p>
    <w:p w:rsidR="003E23C1" w:rsidRPr="00070054" w:rsidRDefault="004426F8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0054">
        <w:rPr>
          <w:rFonts w:ascii="Times New Roman" w:hAnsi="Times New Roman" w:cs="Times New Roman"/>
          <w:sz w:val="28"/>
          <w:szCs w:val="28"/>
        </w:rPr>
        <w:lastRenderedPageBreak/>
        <w:t>3)</w:t>
      </w:r>
      <w:bookmarkStart w:id="0" w:name="_GoBack"/>
      <w:bookmarkEnd w:id="0"/>
      <w:r w:rsidRPr="00070054">
        <w:rPr>
          <w:rFonts w:ascii="Times New Roman" w:hAnsi="Times New Roman" w:cs="Times New Roman"/>
          <w:sz w:val="28"/>
          <w:szCs w:val="28"/>
        </w:rPr>
        <w:t xml:space="preserve"> Идентификационный номер налогоплательщика,</w:t>
      </w:r>
      <w:r w:rsidR="00070054" w:rsidRPr="00070054">
        <w:rPr>
          <w:rFonts w:ascii="Times New Roman" w:hAnsi="Times New Roman" w:cs="Times New Roman"/>
          <w:sz w:val="28"/>
          <w:szCs w:val="28"/>
        </w:rPr>
        <w:t xml:space="preserve"> о</w:t>
      </w:r>
      <w:r w:rsidR="00070054" w:rsidRPr="00070054">
        <w:rPr>
          <w:rFonts w:ascii="Times New Roman" w:hAnsi="Times New Roman" w:cs="Times New Roman"/>
          <w:sz w:val="28"/>
          <w:szCs w:val="28"/>
          <w:shd w:val="clear" w:color="auto" w:fill="FFFFFF"/>
        </w:rPr>
        <w:t>сновной государственный регистрационный номер индивидуального предпринимателя</w:t>
      </w:r>
      <w:r w:rsidRPr="00070054">
        <w:rPr>
          <w:rFonts w:ascii="Times New Roman" w:hAnsi="Times New Roman" w:cs="Times New Roman"/>
          <w:sz w:val="28"/>
          <w:szCs w:val="28"/>
        </w:rPr>
        <w:t>.</w:t>
      </w:r>
    </w:p>
    <w:p w:rsidR="003E23C1" w:rsidRPr="00070054" w:rsidRDefault="004426F8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0054">
        <w:rPr>
          <w:rFonts w:ascii="Times New Roman" w:hAnsi="Times New Roman" w:cs="Times New Roman"/>
          <w:sz w:val="28"/>
          <w:szCs w:val="28"/>
        </w:rPr>
        <w:t xml:space="preserve">4) </w:t>
      </w:r>
      <w:r w:rsidR="00070054" w:rsidRPr="00070054">
        <w:rPr>
          <w:rFonts w:ascii="Times New Roman" w:hAnsi="Times New Roman" w:cs="Times New Roman"/>
          <w:sz w:val="28"/>
          <w:szCs w:val="28"/>
        </w:rPr>
        <w:t>Почтовый адрес (а</w:t>
      </w:r>
      <w:r w:rsidRPr="00070054">
        <w:rPr>
          <w:rFonts w:ascii="Times New Roman" w:hAnsi="Times New Roman" w:cs="Times New Roman"/>
          <w:sz w:val="28"/>
          <w:szCs w:val="28"/>
        </w:rPr>
        <w:t>дрес места жительства</w:t>
      </w:r>
      <w:r w:rsidR="00070054" w:rsidRPr="00070054">
        <w:rPr>
          <w:rFonts w:ascii="Times New Roman" w:hAnsi="Times New Roman" w:cs="Times New Roman"/>
          <w:sz w:val="28"/>
          <w:szCs w:val="28"/>
        </w:rPr>
        <w:t>)</w:t>
      </w:r>
      <w:r w:rsidRPr="00070054">
        <w:rPr>
          <w:rFonts w:ascii="Times New Roman" w:hAnsi="Times New Roman" w:cs="Times New Roman"/>
          <w:sz w:val="28"/>
          <w:szCs w:val="28"/>
        </w:rPr>
        <w:t>.</w:t>
      </w:r>
    </w:p>
    <w:p w:rsidR="003E23C1" w:rsidRPr="00070054" w:rsidRDefault="004426F8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0054">
        <w:rPr>
          <w:rFonts w:ascii="Times New Roman" w:hAnsi="Times New Roman" w:cs="Times New Roman"/>
          <w:sz w:val="28"/>
          <w:szCs w:val="28"/>
        </w:rPr>
        <w:t xml:space="preserve">5) </w:t>
      </w:r>
      <w:r w:rsidR="00070054" w:rsidRPr="00070054">
        <w:rPr>
          <w:rFonts w:ascii="Times New Roman" w:hAnsi="Times New Roman" w:cs="Times New Roman"/>
          <w:sz w:val="28"/>
          <w:szCs w:val="28"/>
        </w:rPr>
        <w:t>Э</w:t>
      </w:r>
      <w:r w:rsidRPr="00070054">
        <w:rPr>
          <w:rFonts w:ascii="Times New Roman" w:hAnsi="Times New Roman" w:cs="Times New Roman"/>
          <w:sz w:val="28"/>
          <w:szCs w:val="28"/>
        </w:rPr>
        <w:t>лектронный адрес.</w:t>
      </w:r>
    </w:p>
    <w:p w:rsidR="003E23C1" w:rsidRPr="00B71AE1" w:rsidRDefault="004426F8">
      <w:pPr>
        <w:pStyle w:val="ConsPlusNonforma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Pr="00B71AE1">
        <w:rPr>
          <w:rFonts w:ascii="Times New Roman" w:hAnsi="Times New Roman" w:cs="Times New Roman"/>
          <w:color w:val="000000" w:themeColor="text1"/>
          <w:sz w:val="28"/>
          <w:szCs w:val="28"/>
        </w:rPr>
        <w:t>) Номера контактных телефонов.</w:t>
      </w:r>
    </w:p>
    <w:p w:rsidR="003E23C1" w:rsidRPr="00B71AE1" w:rsidRDefault="004426F8">
      <w:pPr>
        <w:pStyle w:val="ConsPlusNonforma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Pr="00B71AE1">
        <w:rPr>
          <w:rFonts w:ascii="Times New Roman" w:hAnsi="Times New Roman" w:cs="Times New Roman"/>
          <w:color w:val="000000" w:themeColor="text1"/>
          <w:sz w:val="28"/>
          <w:szCs w:val="28"/>
        </w:rPr>
        <w:t>) Банковские реквизиты.</w:t>
      </w:r>
    </w:p>
    <w:p w:rsidR="003E23C1" w:rsidRDefault="004426F8">
      <w:pPr>
        <w:pStyle w:val="HTML"/>
        <w:tabs>
          <w:tab w:val="clear" w:pos="916"/>
          <w:tab w:val="clear" w:pos="1832"/>
          <w:tab w:val="clear" w:pos="274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Субъект дает согласие на обработку Оператором своих персональных данных, то есть на совершение в том числе следующих действий: на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уничтожение) персональных данных, при этом общее описание вышеуказанных способов обработки данных приведено в Федеральном </w:t>
      </w:r>
      <w:hyperlink r:id="rId8" w:tooltip="https://login.consultant.ru/link/?req=doc&amp;base=LAW&amp;n=422241&amp;date=28.02.2023" w:history="1">
        <w:r>
          <w:rPr>
            <w:rStyle w:val="aff"/>
            <w:rFonts w:ascii="Times New Roman" w:hAnsi="Times New Roman" w:cs="Times New Roman"/>
            <w:color w:val="000000" w:themeColor="text1"/>
            <w:sz w:val="28"/>
            <w:szCs w:val="24"/>
            <w:u w:val="none"/>
          </w:rPr>
          <w:t>законе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от 27.07.2006 №152-ФЗ «О персональных данных».</w:t>
      </w:r>
    </w:p>
    <w:p w:rsidR="003E23C1" w:rsidRDefault="004426F8">
      <w:pPr>
        <w:pStyle w:val="HTML"/>
        <w:tabs>
          <w:tab w:val="clear" w:pos="916"/>
          <w:tab w:val="clear" w:pos="1832"/>
          <w:tab w:val="clear" w:pos="274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 w:themeColor="text1"/>
          <w:sz w:val="28"/>
          <w:szCs w:val="24"/>
        </w:rPr>
        <w:t>4. Субъект дает согласие на передачу Оператором своих персональных данных иным учреждениям и организациям в соответствии с действующим законодательством Российской Федерации.</w:t>
      </w:r>
    </w:p>
    <w:p w:rsidR="003E23C1" w:rsidRDefault="004426F8">
      <w:pPr>
        <w:pStyle w:val="HTML"/>
        <w:tabs>
          <w:tab w:val="clear" w:pos="916"/>
          <w:tab w:val="clear" w:pos="1832"/>
          <w:tab w:val="clear" w:pos="274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 w:themeColor="text1"/>
          <w:sz w:val="28"/>
          <w:szCs w:val="24"/>
        </w:rPr>
        <w:t>5. Оператор вправе обрабатывать персональные данные как с использованием средств автоматизации, так и без использования таких средств.</w:t>
      </w:r>
    </w:p>
    <w:p w:rsidR="003E23C1" w:rsidRDefault="004426F8">
      <w:pPr>
        <w:pStyle w:val="HTML"/>
        <w:tabs>
          <w:tab w:val="clear" w:pos="916"/>
          <w:tab w:val="clear" w:pos="1832"/>
          <w:tab w:val="clear" w:pos="274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 w:themeColor="text1"/>
          <w:sz w:val="28"/>
          <w:szCs w:val="24"/>
        </w:rPr>
        <w:t>6. Срок, в течение которого действует настоящее согласие Субъекта: 5 лет, если иное не установлено действующим законодательством Российской Федерации.</w:t>
      </w:r>
    </w:p>
    <w:p w:rsidR="003E23C1" w:rsidRDefault="004426F8">
      <w:pPr>
        <w:pStyle w:val="HTML"/>
        <w:tabs>
          <w:tab w:val="clear" w:pos="916"/>
          <w:tab w:val="clear" w:pos="1832"/>
          <w:tab w:val="clear" w:pos="274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 w:themeColor="text1"/>
          <w:sz w:val="28"/>
          <w:szCs w:val="24"/>
        </w:rPr>
        <w:t>7. Субъект подтверждает, что ему известно о праве досрочно отозвать свое согласие посредством составления соответствующего письменного документа, который должен быть направлен в адрес Оператора. В случае отзыва согласия на об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lastRenderedPageBreak/>
        <w:t xml:space="preserve">работку персональных данных Оператор вправе продолжить обработку персональных данных без согласия Субъекта при наличии оснований, указанных в </w:t>
      </w:r>
      <w:hyperlink r:id="rId9" w:tooltip="https://login.consultant.ru/link/?req=doc&amp;base=LAW&amp;n=422241&amp;dst=100260&amp;field=134&amp;date=28.02.2023" w:history="1">
        <w:r>
          <w:rPr>
            <w:rStyle w:val="aff"/>
            <w:rFonts w:ascii="Times New Roman" w:hAnsi="Times New Roman" w:cs="Times New Roman"/>
            <w:color w:val="000000" w:themeColor="text1"/>
            <w:sz w:val="28"/>
            <w:szCs w:val="24"/>
            <w:u w:val="none"/>
          </w:rPr>
          <w:t>пунктах 2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- </w:t>
      </w:r>
      <w:hyperlink r:id="rId10" w:tooltip="https://login.consultant.ru/link/?req=doc&amp;base=LAW&amp;n=422241&amp;dst=100269&amp;field=134&amp;date=28.02.2023" w:history="1">
        <w:r>
          <w:rPr>
            <w:rStyle w:val="aff"/>
            <w:rFonts w:ascii="Times New Roman" w:hAnsi="Times New Roman" w:cs="Times New Roman"/>
            <w:color w:val="000000" w:themeColor="text1"/>
            <w:sz w:val="28"/>
            <w:szCs w:val="24"/>
            <w:u w:val="none"/>
          </w:rPr>
          <w:t>11 части 1 статьи 6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, </w:t>
      </w:r>
      <w:hyperlink r:id="rId11" w:tooltip="https://login.consultant.ru/link/?req=doc&amp;base=LAW&amp;n=422241&amp;dst=100296&amp;field=134&amp;date=28.02.2023" w:history="1">
        <w:r>
          <w:rPr>
            <w:rStyle w:val="aff"/>
            <w:rFonts w:ascii="Times New Roman" w:hAnsi="Times New Roman" w:cs="Times New Roman"/>
            <w:color w:val="000000" w:themeColor="text1"/>
            <w:sz w:val="28"/>
            <w:szCs w:val="24"/>
            <w:u w:val="none"/>
          </w:rPr>
          <w:t>пунктах 2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- </w:t>
      </w:r>
      <w:hyperlink r:id="rId12" w:tooltip="https://login.consultant.ru/link/?req=doc&amp;base=LAW&amp;n=422241&amp;dst=11&amp;field=134&amp;date=28.02.2023" w:history="1">
        <w:r>
          <w:rPr>
            <w:rStyle w:val="aff"/>
            <w:rFonts w:ascii="Times New Roman" w:hAnsi="Times New Roman" w:cs="Times New Roman"/>
            <w:color w:val="000000" w:themeColor="text1"/>
            <w:sz w:val="28"/>
            <w:szCs w:val="24"/>
            <w:u w:val="none"/>
          </w:rPr>
          <w:t>10 части 2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статьи 10, </w:t>
      </w:r>
      <w:hyperlink r:id="rId13" w:tooltip="https://login.consultant.ru/link/?req=doc&amp;base=LAW&amp;n=422241&amp;dst=12&amp;field=134&amp;date=28.02.2023" w:history="1">
        <w:r>
          <w:rPr>
            <w:rStyle w:val="aff"/>
            <w:rFonts w:ascii="Times New Roman" w:hAnsi="Times New Roman" w:cs="Times New Roman"/>
            <w:color w:val="000000" w:themeColor="text1"/>
            <w:sz w:val="28"/>
            <w:szCs w:val="24"/>
            <w:u w:val="none"/>
          </w:rPr>
          <w:t>части 2 статьи 11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Федерального закона от 27.07.2006 №152-ФЗ «О персональных данных».</w:t>
      </w:r>
    </w:p>
    <w:p w:rsidR="003E23C1" w:rsidRDefault="004426F8">
      <w:pPr>
        <w:pStyle w:val="HTML"/>
        <w:tabs>
          <w:tab w:val="clear" w:pos="916"/>
          <w:tab w:val="clear" w:pos="1832"/>
          <w:tab w:val="clear" w:pos="274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8. Субъект по письменному запросу имеет право на получение информации, касающейся обработки его персональных данных (в соответствии со </w:t>
      </w:r>
      <w:hyperlink r:id="rId14" w:tooltip="https://login.consultant.ru/link/?req=doc&amp;base=LAW&amp;n=422241&amp;dst=100317&amp;field=134&amp;date=28.02.2023" w:history="1">
        <w:r>
          <w:rPr>
            <w:rStyle w:val="aff"/>
            <w:rFonts w:ascii="Times New Roman" w:hAnsi="Times New Roman" w:cs="Times New Roman"/>
            <w:color w:val="000000" w:themeColor="text1"/>
            <w:sz w:val="28"/>
            <w:szCs w:val="24"/>
            <w:u w:val="none"/>
          </w:rPr>
          <w:t>статьей 14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Федерального закона от 27.07.2006 №152-ФЗ «О персональных данных»).</w:t>
      </w:r>
    </w:p>
    <w:p w:rsidR="003E23C1" w:rsidRDefault="004426F8">
      <w:pPr>
        <w:pStyle w:val="HTML"/>
        <w:tabs>
          <w:tab w:val="clear" w:pos="916"/>
          <w:tab w:val="clear" w:pos="1832"/>
          <w:tab w:val="clear" w:pos="274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 w:themeColor="text1"/>
          <w:sz w:val="28"/>
          <w:szCs w:val="24"/>
        </w:rPr>
        <w:t> </w:t>
      </w:r>
    </w:p>
    <w:p w:rsidR="003E23C1" w:rsidRDefault="004426F8">
      <w:pPr>
        <w:pStyle w:val="HTML"/>
        <w:tabs>
          <w:tab w:val="clear" w:pos="916"/>
          <w:tab w:val="clear" w:pos="1832"/>
          <w:tab w:val="clear" w:pos="274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Подтверждаю, что ознакомлен(а) с положениями Федерального </w:t>
      </w:r>
      <w:hyperlink r:id="rId15" w:tooltip="https://login.consultant.ru/link/?req=doc&amp;base=LAW&amp;n=422241&amp;date=28.02.2023" w:history="1">
        <w:r>
          <w:rPr>
            <w:rStyle w:val="aff"/>
            <w:rFonts w:ascii="Times New Roman" w:hAnsi="Times New Roman" w:cs="Times New Roman"/>
            <w:color w:val="000000" w:themeColor="text1"/>
            <w:sz w:val="28"/>
            <w:szCs w:val="24"/>
            <w:u w:val="none"/>
          </w:rPr>
          <w:t>закона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от 27.07.2006 №152-ФЗ «О персональных данных», права и обязанности в области защиты персональных данных мне разъяснены.</w:t>
      </w:r>
    </w:p>
    <w:p w:rsidR="003E23C1" w:rsidRDefault="003E23C1">
      <w:pPr>
        <w:pStyle w:val="ConsPlusNonformat"/>
        <w:ind w:firstLine="709"/>
        <w:jc w:val="both"/>
        <w:rPr>
          <w:rFonts w:ascii="Times New Roman" w:hAnsi="Times New Roman" w:cs="Times New Roman"/>
          <w:color w:val="000000"/>
          <w:sz w:val="32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457"/>
        <w:gridCol w:w="282"/>
        <w:gridCol w:w="3041"/>
        <w:gridCol w:w="236"/>
        <w:gridCol w:w="3622"/>
      </w:tblGrid>
      <w:tr w:rsidR="003E23C1">
        <w:tc>
          <w:tcPr>
            <w:tcW w:w="2518" w:type="dxa"/>
            <w:tcBorders>
              <w:bottom w:val="single" w:sz="4" w:space="0" w:color="auto"/>
            </w:tcBorders>
            <w:shd w:val="clear" w:color="auto" w:fill="auto"/>
          </w:tcPr>
          <w:p w:rsidR="003E23C1" w:rsidRDefault="003E23C1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84" w:type="dxa"/>
            <w:shd w:val="clear" w:color="auto" w:fill="auto"/>
          </w:tcPr>
          <w:p w:rsidR="003E23C1" w:rsidRDefault="003E23C1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110" w:type="dxa"/>
            <w:tcBorders>
              <w:bottom w:val="single" w:sz="4" w:space="0" w:color="auto"/>
            </w:tcBorders>
            <w:shd w:val="clear" w:color="auto" w:fill="auto"/>
          </w:tcPr>
          <w:p w:rsidR="003E23C1" w:rsidRDefault="003E23C1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36" w:type="dxa"/>
            <w:shd w:val="clear" w:color="auto" w:fill="auto"/>
          </w:tcPr>
          <w:p w:rsidR="003E23C1" w:rsidRDefault="003E23C1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706" w:type="dxa"/>
            <w:tcBorders>
              <w:bottom w:val="single" w:sz="4" w:space="0" w:color="auto"/>
            </w:tcBorders>
            <w:shd w:val="clear" w:color="auto" w:fill="auto"/>
          </w:tcPr>
          <w:p w:rsidR="003E23C1" w:rsidRDefault="003E23C1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3E23C1">
        <w:tc>
          <w:tcPr>
            <w:tcW w:w="2518" w:type="dxa"/>
            <w:tcBorders>
              <w:top w:val="single" w:sz="4" w:space="0" w:color="auto"/>
            </w:tcBorders>
            <w:shd w:val="clear" w:color="auto" w:fill="auto"/>
          </w:tcPr>
          <w:p w:rsidR="003E23C1" w:rsidRDefault="004426F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(дата)             </w:t>
            </w:r>
          </w:p>
        </w:tc>
        <w:tc>
          <w:tcPr>
            <w:tcW w:w="284" w:type="dxa"/>
            <w:shd w:val="clear" w:color="auto" w:fill="auto"/>
          </w:tcPr>
          <w:p w:rsidR="003E23C1" w:rsidRDefault="003E23C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0" w:type="dxa"/>
            <w:tcBorders>
              <w:top w:val="single" w:sz="4" w:space="0" w:color="auto"/>
            </w:tcBorders>
            <w:shd w:val="clear" w:color="auto" w:fill="auto"/>
          </w:tcPr>
          <w:p w:rsidR="003E23C1" w:rsidRDefault="004426F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 w:themeColor="text1"/>
                <w:sz w:val="20"/>
                <w:szCs w:val="20"/>
              </w:rPr>
              <w:t>(подпись)</w:t>
            </w:r>
          </w:p>
        </w:tc>
        <w:tc>
          <w:tcPr>
            <w:tcW w:w="236" w:type="dxa"/>
            <w:shd w:val="clear" w:color="auto" w:fill="auto"/>
          </w:tcPr>
          <w:p w:rsidR="003E23C1" w:rsidRDefault="003E23C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706" w:type="dxa"/>
            <w:tcBorders>
              <w:top w:val="single" w:sz="4" w:space="0" w:color="auto"/>
            </w:tcBorders>
            <w:shd w:val="clear" w:color="auto" w:fill="auto"/>
          </w:tcPr>
          <w:p w:rsidR="003E23C1" w:rsidRDefault="004426F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 w:themeColor="text1"/>
                <w:sz w:val="20"/>
                <w:szCs w:val="20"/>
              </w:rPr>
              <w:t>(инициалы, фамилия)</w:t>
            </w:r>
          </w:p>
        </w:tc>
      </w:tr>
    </w:tbl>
    <w:p w:rsidR="003E23C1" w:rsidRDefault="003E23C1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E23C1" w:rsidRDefault="003E23C1">
      <w:pPr>
        <w:ind w:firstLine="709"/>
        <w:jc w:val="both"/>
        <w:rPr>
          <w:color w:val="000000"/>
          <w:sz w:val="28"/>
          <w:szCs w:val="28"/>
        </w:rPr>
      </w:pPr>
    </w:p>
    <w:sectPr w:rsidR="003E23C1">
      <w:headerReference w:type="even" r:id="rId16"/>
      <w:headerReference w:type="default" r:id="rId1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23C1" w:rsidRDefault="004426F8">
      <w:r>
        <w:separator/>
      </w:r>
    </w:p>
  </w:endnote>
  <w:endnote w:type="continuationSeparator" w:id="0">
    <w:p w:rsidR="003E23C1" w:rsidRDefault="004426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23C1" w:rsidRDefault="004426F8">
      <w:r>
        <w:separator/>
      </w:r>
    </w:p>
  </w:footnote>
  <w:footnote w:type="continuationSeparator" w:id="0">
    <w:p w:rsidR="003E23C1" w:rsidRDefault="004426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23C1" w:rsidRDefault="004426F8">
    <w:pPr>
      <w:pStyle w:val="af7"/>
      <w:framePr w:wrap="around" w:vAnchor="text" w:hAnchor="margin" w:xAlign="center" w:y="1"/>
      <w:rPr>
        <w:rStyle w:val="af9"/>
      </w:rPr>
    </w:pPr>
    <w:r>
      <w:rPr>
        <w:rStyle w:val="af9"/>
      </w:rPr>
      <w:fldChar w:fldCharType="begin"/>
    </w:r>
    <w:r>
      <w:rPr>
        <w:rStyle w:val="af9"/>
      </w:rPr>
      <w:instrText xml:space="preserve">PAGE  </w:instrText>
    </w:r>
    <w:r>
      <w:rPr>
        <w:rStyle w:val="af9"/>
      </w:rPr>
      <w:fldChar w:fldCharType="end"/>
    </w:r>
  </w:p>
  <w:p w:rsidR="003E23C1" w:rsidRDefault="003E23C1">
    <w:pPr>
      <w:pStyle w:val="af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23C1" w:rsidRDefault="004426F8">
    <w:pPr>
      <w:pStyle w:val="af7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70054">
      <w:rPr>
        <w:noProof/>
      </w:rPr>
      <w:t>14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F32DA"/>
    <w:multiLevelType w:val="hybridMultilevel"/>
    <w:tmpl w:val="3DCE6456"/>
    <w:lvl w:ilvl="0" w:tplc="A754D5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1F52DECC">
      <w:start w:val="1"/>
      <w:numFmt w:val="lowerLetter"/>
      <w:lvlText w:val="%2."/>
      <w:lvlJc w:val="left"/>
      <w:pPr>
        <w:ind w:left="1789" w:hanging="360"/>
      </w:pPr>
    </w:lvl>
    <w:lvl w:ilvl="2" w:tplc="D2DCCBE6">
      <w:start w:val="1"/>
      <w:numFmt w:val="lowerRoman"/>
      <w:lvlText w:val="%3."/>
      <w:lvlJc w:val="right"/>
      <w:pPr>
        <w:ind w:left="2509" w:hanging="180"/>
      </w:pPr>
    </w:lvl>
    <w:lvl w:ilvl="3" w:tplc="D484746A">
      <w:start w:val="1"/>
      <w:numFmt w:val="decimal"/>
      <w:lvlText w:val="%4."/>
      <w:lvlJc w:val="left"/>
      <w:pPr>
        <w:ind w:left="3229" w:hanging="360"/>
      </w:pPr>
    </w:lvl>
    <w:lvl w:ilvl="4" w:tplc="78B67EF4">
      <w:start w:val="1"/>
      <w:numFmt w:val="lowerLetter"/>
      <w:lvlText w:val="%5."/>
      <w:lvlJc w:val="left"/>
      <w:pPr>
        <w:ind w:left="3949" w:hanging="360"/>
      </w:pPr>
    </w:lvl>
    <w:lvl w:ilvl="5" w:tplc="D9D2E97C">
      <w:start w:val="1"/>
      <w:numFmt w:val="lowerRoman"/>
      <w:lvlText w:val="%6."/>
      <w:lvlJc w:val="right"/>
      <w:pPr>
        <w:ind w:left="4669" w:hanging="180"/>
      </w:pPr>
    </w:lvl>
    <w:lvl w:ilvl="6" w:tplc="D1AE7876">
      <w:start w:val="1"/>
      <w:numFmt w:val="decimal"/>
      <w:lvlText w:val="%7."/>
      <w:lvlJc w:val="left"/>
      <w:pPr>
        <w:ind w:left="5389" w:hanging="360"/>
      </w:pPr>
    </w:lvl>
    <w:lvl w:ilvl="7" w:tplc="CD7A6E48">
      <w:start w:val="1"/>
      <w:numFmt w:val="lowerLetter"/>
      <w:lvlText w:val="%8."/>
      <w:lvlJc w:val="left"/>
      <w:pPr>
        <w:ind w:left="6109" w:hanging="360"/>
      </w:pPr>
    </w:lvl>
    <w:lvl w:ilvl="8" w:tplc="3DC667F4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35167BA"/>
    <w:multiLevelType w:val="hybridMultilevel"/>
    <w:tmpl w:val="29C61E32"/>
    <w:lvl w:ilvl="0" w:tplc="B316D5C8">
      <w:start w:val="1"/>
      <w:numFmt w:val="decimal"/>
      <w:lvlText w:val="%1."/>
      <w:lvlJc w:val="left"/>
      <w:pPr>
        <w:tabs>
          <w:tab w:val="num" w:pos="720"/>
        </w:tabs>
        <w:ind w:left="720" w:hanging="550"/>
      </w:pPr>
      <w:rPr>
        <w:rFonts w:hint="default"/>
      </w:rPr>
    </w:lvl>
    <w:lvl w:ilvl="1" w:tplc="FB32529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BAE2FB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4C8BB3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5D8790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9C4E2C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EF677E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66C323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498496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98554C1"/>
    <w:multiLevelType w:val="hybridMultilevel"/>
    <w:tmpl w:val="78FA894C"/>
    <w:lvl w:ilvl="0" w:tplc="AFC818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95CE945C">
      <w:start w:val="1"/>
      <w:numFmt w:val="lowerLetter"/>
      <w:lvlText w:val="%2."/>
      <w:lvlJc w:val="left"/>
      <w:pPr>
        <w:ind w:left="1789" w:hanging="360"/>
      </w:pPr>
    </w:lvl>
    <w:lvl w:ilvl="2" w:tplc="2A36C360">
      <w:start w:val="1"/>
      <w:numFmt w:val="lowerRoman"/>
      <w:lvlText w:val="%3."/>
      <w:lvlJc w:val="right"/>
      <w:pPr>
        <w:ind w:left="2509" w:hanging="180"/>
      </w:pPr>
    </w:lvl>
    <w:lvl w:ilvl="3" w:tplc="D706AB66">
      <w:start w:val="1"/>
      <w:numFmt w:val="decimal"/>
      <w:lvlText w:val="%4."/>
      <w:lvlJc w:val="left"/>
      <w:pPr>
        <w:ind w:left="3229" w:hanging="360"/>
      </w:pPr>
    </w:lvl>
    <w:lvl w:ilvl="4" w:tplc="FDDA2994">
      <w:start w:val="1"/>
      <w:numFmt w:val="lowerLetter"/>
      <w:lvlText w:val="%5."/>
      <w:lvlJc w:val="left"/>
      <w:pPr>
        <w:ind w:left="3949" w:hanging="360"/>
      </w:pPr>
    </w:lvl>
    <w:lvl w:ilvl="5" w:tplc="6F709564">
      <w:start w:val="1"/>
      <w:numFmt w:val="lowerRoman"/>
      <w:lvlText w:val="%6."/>
      <w:lvlJc w:val="right"/>
      <w:pPr>
        <w:ind w:left="4669" w:hanging="180"/>
      </w:pPr>
    </w:lvl>
    <w:lvl w:ilvl="6" w:tplc="BB3C8BA0">
      <w:start w:val="1"/>
      <w:numFmt w:val="decimal"/>
      <w:lvlText w:val="%7."/>
      <w:lvlJc w:val="left"/>
      <w:pPr>
        <w:ind w:left="5389" w:hanging="360"/>
      </w:pPr>
    </w:lvl>
    <w:lvl w:ilvl="7" w:tplc="0BD66864">
      <w:start w:val="1"/>
      <w:numFmt w:val="lowerLetter"/>
      <w:lvlText w:val="%8."/>
      <w:lvlJc w:val="left"/>
      <w:pPr>
        <w:ind w:left="6109" w:hanging="360"/>
      </w:pPr>
    </w:lvl>
    <w:lvl w:ilvl="8" w:tplc="4036ED28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C2E6B10"/>
    <w:multiLevelType w:val="hybridMultilevel"/>
    <w:tmpl w:val="1A4636F8"/>
    <w:lvl w:ilvl="0" w:tplc="1F94C8A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D568AAD2">
      <w:start w:val="1"/>
      <w:numFmt w:val="lowerLetter"/>
      <w:lvlText w:val="%2."/>
      <w:lvlJc w:val="left"/>
      <w:pPr>
        <w:ind w:left="1789" w:hanging="360"/>
      </w:pPr>
    </w:lvl>
    <w:lvl w:ilvl="2" w:tplc="AFA4DAE8">
      <w:start w:val="1"/>
      <w:numFmt w:val="lowerRoman"/>
      <w:lvlText w:val="%3."/>
      <w:lvlJc w:val="right"/>
      <w:pPr>
        <w:ind w:left="2509" w:hanging="180"/>
      </w:pPr>
    </w:lvl>
    <w:lvl w:ilvl="3" w:tplc="8B860866">
      <w:start w:val="1"/>
      <w:numFmt w:val="decimal"/>
      <w:lvlText w:val="%4."/>
      <w:lvlJc w:val="left"/>
      <w:pPr>
        <w:ind w:left="3229" w:hanging="360"/>
      </w:pPr>
    </w:lvl>
    <w:lvl w:ilvl="4" w:tplc="ACD4D2A2">
      <w:start w:val="1"/>
      <w:numFmt w:val="lowerLetter"/>
      <w:lvlText w:val="%5."/>
      <w:lvlJc w:val="left"/>
      <w:pPr>
        <w:ind w:left="3949" w:hanging="360"/>
      </w:pPr>
    </w:lvl>
    <w:lvl w:ilvl="5" w:tplc="4D6CAD40">
      <w:start w:val="1"/>
      <w:numFmt w:val="lowerRoman"/>
      <w:lvlText w:val="%6."/>
      <w:lvlJc w:val="right"/>
      <w:pPr>
        <w:ind w:left="4669" w:hanging="180"/>
      </w:pPr>
    </w:lvl>
    <w:lvl w:ilvl="6" w:tplc="105025BA">
      <w:start w:val="1"/>
      <w:numFmt w:val="decimal"/>
      <w:lvlText w:val="%7."/>
      <w:lvlJc w:val="left"/>
      <w:pPr>
        <w:ind w:left="5389" w:hanging="360"/>
      </w:pPr>
    </w:lvl>
    <w:lvl w:ilvl="7" w:tplc="9C98217C">
      <w:start w:val="1"/>
      <w:numFmt w:val="lowerLetter"/>
      <w:lvlText w:val="%8."/>
      <w:lvlJc w:val="left"/>
      <w:pPr>
        <w:ind w:left="6109" w:hanging="360"/>
      </w:pPr>
    </w:lvl>
    <w:lvl w:ilvl="8" w:tplc="F960A536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18561BE"/>
    <w:multiLevelType w:val="hybridMultilevel"/>
    <w:tmpl w:val="099C254C"/>
    <w:lvl w:ilvl="0" w:tplc="4C246AE2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F53EF1D8">
      <w:start w:val="1"/>
      <w:numFmt w:val="lowerLetter"/>
      <w:lvlText w:val="%2."/>
      <w:lvlJc w:val="left"/>
      <w:pPr>
        <w:ind w:left="1905" w:hanging="360"/>
      </w:pPr>
    </w:lvl>
    <w:lvl w:ilvl="2" w:tplc="765E6E08">
      <w:start w:val="1"/>
      <w:numFmt w:val="lowerRoman"/>
      <w:lvlText w:val="%3."/>
      <w:lvlJc w:val="right"/>
      <w:pPr>
        <w:ind w:left="2625" w:hanging="180"/>
      </w:pPr>
    </w:lvl>
    <w:lvl w:ilvl="3" w:tplc="8FBC9156">
      <w:start w:val="1"/>
      <w:numFmt w:val="decimal"/>
      <w:lvlText w:val="%4."/>
      <w:lvlJc w:val="left"/>
      <w:pPr>
        <w:ind w:left="3345" w:hanging="360"/>
      </w:pPr>
    </w:lvl>
    <w:lvl w:ilvl="4" w:tplc="0812D456">
      <w:start w:val="1"/>
      <w:numFmt w:val="lowerLetter"/>
      <w:lvlText w:val="%5."/>
      <w:lvlJc w:val="left"/>
      <w:pPr>
        <w:ind w:left="4065" w:hanging="360"/>
      </w:pPr>
    </w:lvl>
    <w:lvl w:ilvl="5" w:tplc="72325C44">
      <w:start w:val="1"/>
      <w:numFmt w:val="lowerRoman"/>
      <w:lvlText w:val="%6."/>
      <w:lvlJc w:val="right"/>
      <w:pPr>
        <w:ind w:left="4785" w:hanging="180"/>
      </w:pPr>
    </w:lvl>
    <w:lvl w:ilvl="6" w:tplc="3724EB16">
      <w:start w:val="1"/>
      <w:numFmt w:val="decimal"/>
      <w:lvlText w:val="%7."/>
      <w:lvlJc w:val="left"/>
      <w:pPr>
        <w:ind w:left="5505" w:hanging="360"/>
      </w:pPr>
    </w:lvl>
    <w:lvl w:ilvl="7" w:tplc="5D5E4AF6">
      <w:start w:val="1"/>
      <w:numFmt w:val="lowerLetter"/>
      <w:lvlText w:val="%8."/>
      <w:lvlJc w:val="left"/>
      <w:pPr>
        <w:ind w:left="6225" w:hanging="360"/>
      </w:pPr>
    </w:lvl>
    <w:lvl w:ilvl="8" w:tplc="253CE3D6">
      <w:start w:val="1"/>
      <w:numFmt w:val="lowerRoman"/>
      <w:lvlText w:val="%9."/>
      <w:lvlJc w:val="right"/>
      <w:pPr>
        <w:ind w:left="6945" w:hanging="180"/>
      </w:pPr>
    </w:lvl>
  </w:abstractNum>
  <w:abstractNum w:abstractNumId="5" w15:restartNumberingAfterBreak="0">
    <w:nsid w:val="11A81989"/>
    <w:multiLevelType w:val="hybridMultilevel"/>
    <w:tmpl w:val="C1846A46"/>
    <w:lvl w:ilvl="0" w:tplc="9754E68A">
      <w:start w:val="1"/>
      <w:numFmt w:val="decimal"/>
      <w:lvlText w:val="%1"/>
      <w:lvlJc w:val="left"/>
      <w:pPr>
        <w:ind w:left="1211" w:hanging="360"/>
      </w:pPr>
      <w:rPr>
        <w:rFonts w:hint="default"/>
      </w:rPr>
    </w:lvl>
    <w:lvl w:ilvl="1" w:tplc="FD506E16">
      <w:start w:val="1"/>
      <w:numFmt w:val="lowerLetter"/>
      <w:lvlText w:val="%2."/>
      <w:lvlJc w:val="left"/>
      <w:pPr>
        <w:ind w:left="1931" w:hanging="360"/>
      </w:pPr>
    </w:lvl>
    <w:lvl w:ilvl="2" w:tplc="C2FCF192">
      <w:start w:val="1"/>
      <w:numFmt w:val="lowerRoman"/>
      <w:lvlText w:val="%3."/>
      <w:lvlJc w:val="right"/>
      <w:pPr>
        <w:ind w:left="2651" w:hanging="180"/>
      </w:pPr>
    </w:lvl>
    <w:lvl w:ilvl="3" w:tplc="0EB45888">
      <w:start w:val="1"/>
      <w:numFmt w:val="decimal"/>
      <w:lvlText w:val="%4."/>
      <w:lvlJc w:val="left"/>
      <w:pPr>
        <w:ind w:left="3371" w:hanging="360"/>
      </w:pPr>
    </w:lvl>
    <w:lvl w:ilvl="4" w:tplc="AB06877A">
      <w:start w:val="1"/>
      <w:numFmt w:val="lowerLetter"/>
      <w:lvlText w:val="%5."/>
      <w:lvlJc w:val="left"/>
      <w:pPr>
        <w:ind w:left="4091" w:hanging="360"/>
      </w:pPr>
    </w:lvl>
    <w:lvl w:ilvl="5" w:tplc="C83087DE">
      <w:start w:val="1"/>
      <w:numFmt w:val="lowerRoman"/>
      <w:lvlText w:val="%6."/>
      <w:lvlJc w:val="right"/>
      <w:pPr>
        <w:ind w:left="4811" w:hanging="180"/>
      </w:pPr>
    </w:lvl>
    <w:lvl w:ilvl="6" w:tplc="C99CECD0">
      <w:start w:val="1"/>
      <w:numFmt w:val="decimal"/>
      <w:lvlText w:val="%7."/>
      <w:lvlJc w:val="left"/>
      <w:pPr>
        <w:ind w:left="5531" w:hanging="360"/>
      </w:pPr>
    </w:lvl>
    <w:lvl w:ilvl="7" w:tplc="77603B2E">
      <w:start w:val="1"/>
      <w:numFmt w:val="lowerLetter"/>
      <w:lvlText w:val="%8."/>
      <w:lvlJc w:val="left"/>
      <w:pPr>
        <w:ind w:left="6251" w:hanging="360"/>
      </w:pPr>
    </w:lvl>
    <w:lvl w:ilvl="8" w:tplc="C826CE3A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139F7876"/>
    <w:multiLevelType w:val="hybridMultilevel"/>
    <w:tmpl w:val="4AE6D27A"/>
    <w:lvl w:ilvl="0" w:tplc="1D082D3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508C9DB0">
      <w:start w:val="1"/>
      <w:numFmt w:val="lowerLetter"/>
      <w:lvlText w:val="%2."/>
      <w:lvlJc w:val="left"/>
      <w:pPr>
        <w:ind w:left="1931" w:hanging="360"/>
      </w:pPr>
    </w:lvl>
    <w:lvl w:ilvl="2" w:tplc="F5BCEF54">
      <w:start w:val="1"/>
      <w:numFmt w:val="lowerRoman"/>
      <w:lvlText w:val="%3."/>
      <w:lvlJc w:val="right"/>
      <w:pPr>
        <w:ind w:left="2651" w:hanging="180"/>
      </w:pPr>
    </w:lvl>
    <w:lvl w:ilvl="3" w:tplc="2390D53E">
      <w:start w:val="1"/>
      <w:numFmt w:val="decimal"/>
      <w:lvlText w:val="%4."/>
      <w:lvlJc w:val="left"/>
      <w:pPr>
        <w:ind w:left="3371" w:hanging="360"/>
      </w:pPr>
    </w:lvl>
    <w:lvl w:ilvl="4" w:tplc="5FA0E126">
      <w:start w:val="1"/>
      <w:numFmt w:val="lowerLetter"/>
      <w:lvlText w:val="%5."/>
      <w:lvlJc w:val="left"/>
      <w:pPr>
        <w:ind w:left="4091" w:hanging="360"/>
      </w:pPr>
    </w:lvl>
    <w:lvl w:ilvl="5" w:tplc="F976E4D6">
      <w:start w:val="1"/>
      <w:numFmt w:val="lowerRoman"/>
      <w:lvlText w:val="%6."/>
      <w:lvlJc w:val="right"/>
      <w:pPr>
        <w:ind w:left="4811" w:hanging="180"/>
      </w:pPr>
    </w:lvl>
    <w:lvl w:ilvl="6" w:tplc="7562B5E0">
      <w:start w:val="1"/>
      <w:numFmt w:val="decimal"/>
      <w:lvlText w:val="%7."/>
      <w:lvlJc w:val="left"/>
      <w:pPr>
        <w:ind w:left="5531" w:hanging="360"/>
      </w:pPr>
    </w:lvl>
    <w:lvl w:ilvl="7" w:tplc="0AE08B74">
      <w:start w:val="1"/>
      <w:numFmt w:val="lowerLetter"/>
      <w:lvlText w:val="%8."/>
      <w:lvlJc w:val="left"/>
      <w:pPr>
        <w:ind w:left="6251" w:hanging="360"/>
      </w:pPr>
    </w:lvl>
    <w:lvl w:ilvl="8" w:tplc="5B309B6A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15CF6A94"/>
    <w:multiLevelType w:val="multilevel"/>
    <w:tmpl w:val="8F44B16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8" w15:restartNumberingAfterBreak="0">
    <w:nsid w:val="1C4824A2"/>
    <w:multiLevelType w:val="hybridMultilevel"/>
    <w:tmpl w:val="1A5C802A"/>
    <w:lvl w:ilvl="0" w:tplc="373EAC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ACA928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5AE060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556FA0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E6EB32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4FE9BB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ABA9B2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438CAD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DE8E2A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2401B5B"/>
    <w:multiLevelType w:val="hybridMultilevel"/>
    <w:tmpl w:val="37B227B4"/>
    <w:lvl w:ilvl="0" w:tplc="78BC3C96">
      <w:start w:val="1"/>
      <w:numFmt w:val="decimal"/>
      <w:lvlText w:val="%1."/>
      <w:lvlJc w:val="left"/>
      <w:pPr>
        <w:tabs>
          <w:tab w:val="num" w:pos="720"/>
        </w:tabs>
        <w:ind w:left="720" w:hanging="550"/>
      </w:pPr>
      <w:rPr>
        <w:rFonts w:hint="default"/>
      </w:rPr>
    </w:lvl>
    <w:lvl w:ilvl="1" w:tplc="D66C935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E7A737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E1AE7F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D72ED5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3CC86C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2E43BA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EEA4D6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5A85F7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F242DB1"/>
    <w:multiLevelType w:val="multilevel"/>
    <w:tmpl w:val="AC56060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1" w15:restartNumberingAfterBreak="0">
    <w:nsid w:val="35AD7801"/>
    <w:multiLevelType w:val="multilevel"/>
    <w:tmpl w:val="64BC017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25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6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7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0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12" w:hanging="2160"/>
      </w:pPr>
      <w:rPr>
        <w:rFonts w:hint="default"/>
      </w:rPr>
    </w:lvl>
  </w:abstractNum>
  <w:abstractNum w:abstractNumId="12" w15:restartNumberingAfterBreak="0">
    <w:nsid w:val="38427FF6"/>
    <w:multiLevelType w:val="multilevel"/>
    <w:tmpl w:val="74F41FE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3" w15:restartNumberingAfterBreak="0">
    <w:nsid w:val="397160DE"/>
    <w:multiLevelType w:val="hybridMultilevel"/>
    <w:tmpl w:val="00C617A6"/>
    <w:lvl w:ilvl="0" w:tplc="C1E4F4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A1EE9F32">
      <w:start w:val="1"/>
      <w:numFmt w:val="lowerLetter"/>
      <w:lvlText w:val="%2."/>
      <w:lvlJc w:val="left"/>
      <w:pPr>
        <w:ind w:left="1789" w:hanging="360"/>
      </w:pPr>
    </w:lvl>
    <w:lvl w:ilvl="2" w:tplc="C7B8979C">
      <w:start w:val="1"/>
      <w:numFmt w:val="lowerRoman"/>
      <w:lvlText w:val="%3."/>
      <w:lvlJc w:val="right"/>
      <w:pPr>
        <w:ind w:left="2509" w:hanging="180"/>
      </w:pPr>
    </w:lvl>
    <w:lvl w:ilvl="3" w:tplc="BCA8209C">
      <w:start w:val="1"/>
      <w:numFmt w:val="decimal"/>
      <w:lvlText w:val="%4."/>
      <w:lvlJc w:val="left"/>
      <w:pPr>
        <w:ind w:left="3229" w:hanging="360"/>
      </w:pPr>
    </w:lvl>
    <w:lvl w:ilvl="4" w:tplc="71D8D76C">
      <w:start w:val="1"/>
      <w:numFmt w:val="lowerLetter"/>
      <w:lvlText w:val="%5."/>
      <w:lvlJc w:val="left"/>
      <w:pPr>
        <w:ind w:left="3949" w:hanging="360"/>
      </w:pPr>
    </w:lvl>
    <w:lvl w:ilvl="5" w:tplc="E2348484">
      <w:start w:val="1"/>
      <w:numFmt w:val="lowerRoman"/>
      <w:lvlText w:val="%6."/>
      <w:lvlJc w:val="right"/>
      <w:pPr>
        <w:ind w:left="4669" w:hanging="180"/>
      </w:pPr>
    </w:lvl>
    <w:lvl w:ilvl="6" w:tplc="1DD6FF98">
      <w:start w:val="1"/>
      <w:numFmt w:val="decimal"/>
      <w:lvlText w:val="%7."/>
      <w:lvlJc w:val="left"/>
      <w:pPr>
        <w:ind w:left="5389" w:hanging="360"/>
      </w:pPr>
    </w:lvl>
    <w:lvl w:ilvl="7" w:tplc="19CAC24C">
      <w:start w:val="1"/>
      <w:numFmt w:val="lowerLetter"/>
      <w:lvlText w:val="%8."/>
      <w:lvlJc w:val="left"/>
      <w:pPr>
        <w:ind w:left="6109" w:hanging="360"/>
      </w:pPr>
    </w:lvl>
    <w:lvl w:ilvl="8" w:tplc="5DEC9628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3ADE254A"/>
    <w:multiLevelType w:val="hybridMultilevel"/>
    <w:tmpl w:val="8580FF56"/>
    <w:lvl w:ilvl="0" w:tplc="23B2EDB0">
      <w:start w:val="1"/>
      <w:numFmt w:val="decimal"/>
      <w:lvlText w:val="%1."/>
      <w:lvlJc w:val="left"/>
      <w:pPr>
        <w:ind w:left="720" w:hanging="360"/>
      </w:pPr>
    </w:lvl>
    <w:lvl w:ilvl="1" w:tplc="41667694">
      <w:start w:val="1"/>
      <w:numFmt w:val="lowerLetter"/>
      <w:lvlText w:val="%2."/>
      <w:lvlJc w:val="left"/>
      <w:pPr>
        <w:ind w:left="1440" w:hanging="360"/>
      </w:pPr>
    </w:lvl>
    <w:lvl w:ilvl="2" w:tplc="8786BF58">
      <w:start w:val="1"/>
      <w:numFmt w:val="lowerRoman"/>
      <w:lvlText w:val="%3."/>
      <w:lvlJc w:val="right"/>
      <w:pPr>
        <w:ind w:left="2160" w:hanging="180"/>
      </w:pPr>
    </w:lvl>
    <w:lvl w:ilvl="3" w:tplc="0D442D9E">
      <w:start w:val="1"/>
      <w:numFmt w:val="decimal"/>
      <w:lvlText w:val="%4."/>
      <w:lvlJc w:val="left"/>
      <w:pPr>
        <w:ind w:left="2880" w:hanging="360"/>
      </w:pPr>
    </w:lvl>
    <w:lvl w:ilvl="4" w:tplc="6018E888">
      <w:start w:val="1"/>
      <w:numFmt w:val="lowerLetter"/>
      <w:lvlText w:val="%5."/>
      <w:lvlJc w:val="left"/>
      <w:pPr>
        <w:ind w:left="3600" w:hanging="360"/>
      </w:pPr>
    </w:lvl>
    <w:lvl w:ilvl="5" w:tplc="69F8C426">
      <w:start w:val="1"/>
      <w:numFmt w:val="lowerRoman"/>
      <w:lvlText w:val="%6."/>
      <w:lvlJc w:val="right"/>
      <w:pPr>
        <w:ind w:left="4320" w:hanging="180"/>
      </w:pPr>
    </w:lvl>
    <w:lvl w:ilvl="6" w:tplc="7C4E5BD8">
      <w:start w:val="1"/>
      <w:numFmt w:val="decimal"/>
      <w:lvlText w:val="%7."/>
      <w:lvlJc w:val="left"/>
      <w:pPr>
        <w:ind w:left="5040" w:hanging="360"/>
      </w:pPr>
    </w:lvl>
    <w:lvl w:ilvl="7" w:tplc="E1BCAC36">
      <w:start w:val="1"/>
      <w:numFmt w:val="lowerLetter"/>
      <w:lvlText w:val="%8."/>
      <w:lvlJc w:val="left"/>
      <w:pPr>
        <w:ind w:left="5760" w:hanging="360"/>
      </w:pPr>
    </w:lvl>
    <w:lvl w:ilvl="8" w:tplc="1C380CD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2836D9"/>
    <w:multiLevelType w:val="hybridMultilevel"/>
    <w:tmpl w:val="CE0C257A"/>
    <w:lvl w:ilvl="0" w:tplc="381E5900">
      <w:start w:val="1"/>
      <w:numFmt w:val="decimal"/>
      <w:lvlText w:val="%1."/>
      <w:lvlJc w:val="left"/>
      <w:pPr>
        <w:ind w:left="720" w:hanging="360"/>
      </w:pPr>
    </w:lvl>
    <w:lvl w:ilvl="1" w:tplc="B2BE9B60">
      <w:start w:val="1"/>
      <w:numFmt w:val="lowerLetter"/>
      <w:lvlText w:val="%2."/>
      <w:lvlJc w:val="left"/>
      <w:pPr>
        <w:ind w:left="1440" w:hanging="360"/>
      </w:pPr>
    </w:lvl>
    <w:lvl w:ilvl="2" w:tplc="41E8BF9E">
      <w:start w:val="1"/>
      <w:numFmt w:val="lowerRoman"/>
      <w:lvlText w:val="%3."/>
      <w:lvlJc w:val="right"/>
      <w:pPr>
        <w:ind w:left="2160" w:hanging="180"/>
      </w:pPr>
    </w:lvl>
    <w:lvl w:ilvl="3" w:tplc="A85C3A32">
      <w:start w:val="1"/>
      <w:numFmt w:val="decimal"/>
      <w:lvlText w:val="%4."/>
      <w:lvlJc w:val="left"/>
      <w:pPr>
        <w:ind w:left="2880" w:hanging="360"/>
      </w:pPr>
    </w:lvl>
    <w:lvl w:ilvl="4" w:tplc="0BBEB746">
      <w:start w:val="1"/>
      <w:numFmt w:val="lowerLetter"/>
      <w:lvlText w:val="%5."/>
      <w:lvlJc w:val="left"/>
      <w:pPr>
        <w:ind w:left="3600" w:hanging="360"/>
      </w:pPr>
    </w:lvl>
    <w:lvl w:ilvl="5" w:tplc="85440FBC">
      <w:start w:val="1"/>
      <w:numFmt w:val="lowerRoman"/>
      <w:lvlText w:val="%6."/>
      <w:lvlJc w:val="right"/>
      <w:pPr>
        <w:ind w:left="4320" w:hanging="180"/>
      </w:pPr>
    </w:lvl>
    <w:lvl w:ilvl="6" w:tplc="F2EA90BC">
      <w:start w:val="1"/>
      <w:numFmt w:val="decimal"/>
      <w:lvlText w:val="%7."/>
      <w:lvlJc w:val="left"/>
      <w:pPr>
        <w:ind w:left="5040" w:hanging="360"/>
      </w:pPr>
    </w:lvl>
    <w:lvl w:ilvl="7" w:tplc="0ABAE34C">
      <w:start w:val="1"/>
      <w:numFmt w:val="lowerLetter"/>
      <w:lvlText w:val="%8."/>
      <w:lvlJc w:val="left"/>
      <w:pPr>
        <w:ind w:left="5760" w:hanging="360"/>
      </w:pPr>
    </w:lvl>
    <w:lvl w:ilvl="8" w:tplc="85F695BE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7C3F6E"/>
    <w:multiLevelType w:val="hybridMultilevel"/>
    <w:tmpl w:val="6132295E"/>
    <w:lvl w:ilvl="0" w:tplc="64707FF8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CFEAFCFC">
      <w:start w:val="1"/>
      <w:numFmt w:val="lowerLetter"/>
      <w:lvlText w:val="%2."/>
      <w:lvlJc w:val="left"/>
      <w:pPr>
        <w:ind w:left="2509" w:hanging="360"/>
      </w:pPr>
    </w:lvl>
    <w:lvl w:ilvl="2" w:tplc="E70C643C">
      <w:start w:val="1"/>
      <w:numFmt w:val="lowerRoman"/>
      <w:lvlText w:val="%3."/>
      <w:lvlJc w:val="right"/>
      <w:pPr>
        <w:ind w:left="3229" w:hanging="180"/>
      </w:pPr>
    </w:lvl>
    <w:lvl w:ilvl="3" w:tplc="B49E84E6">
      <w:start w:val="1"/>
      <w:numFmt w:val="decimal"/>
      <w:lvlText w:val="%4."/>
      <w:lvlJc w:val="left"/>
      <w:pPr>
        <w:ind w:left="3949" w:hanging="360"/>
      </w:pPr>
    </w:lvl>
    <w:lvl w:ilvl="4" w:tplc="D252407C">
      <w:start w:val="1"/>
      <w:numFmt w:val="lowerLetter"/>
      <w:lvlText w:val="%5."/>
      <w:lvlJc w:val="left"/>
      <w:pPr>
        <w:ind w:left="4669" w:hanging="360"/>
      </w:pPr>
    </w:lvl>
    <w:lvl w:ilvl="5" w:tplc="2F38D8FA">
      <w:start w:val="1"/>
      <w:numFmt w:val="lowerRoman"/>
      <w:lvlText w:val="%6."/>
      <w:lvlJc w:val="right"/>
      <w:pPr>
        <w:ind w:left="5389" w:hanging="180"/>
      </w:pPr>
    </w:lvl>
    <w:lvl w:ilvl="6" w:tplc="81FC41EE">
      <w:start w:val="1"/>
      <w:numFmt w:val="decimal"/>
      <w:lvlText w:val="%7."/>
      <w:lvlJc w:val="left"/>
      <w:pPr>
        <w:ind w:left="6109" w:hanging="360"/>
      </w:pPr>
    </w:lvl>
    <w:lvl w:ilvl="7" w:tplc="9BC0AFCE">
      <w:start w:val="1"/>
      <w:numFmt w:val="lowerLetter"/>
      <w:lvlText w:val="%8."/>
      <w:lvlJc w:val="left"/>
      <w:pPr>
        <w:ind w:left="6829" w:hanging="360"/>
      </w:pPr>
    </w:lvl>
    <w:lvl w:ilvl="8" w:tplc="18C8FAEC">
      <w:start w:val="1"/>
      <w:numFmt w:val="lowerRoman"/>
      <w:lvlText w:val="%9."/>
      <w:lvlJc w:val="right"/>
      <w:pPr>
        <w:ind w:left="7549" w:hanging="180"/>
      </w:pPr>
    </w:lvl>
  </w:abstractNum>
  <w:abstractNum w:abstractNumId="17" w15:restartNumberingAfterBreak="0">
    <w:nsid w:val="4E514EE4"/>
    <w:multiLevelType w:val="hybridMultilevel"/>
    <w:tmpl w:val="9F3660FE"/>
    <w:lvl w:ilvl="0" w:tplc="6D7EED2E">
      <w:start w:val="1"/>
      <w:numFmt w:val="decimal"/>
      <w:lvlText w:val="%1."/>
      <w:lvlJc w:val="left"/>
      <w:pPr>
        <w:tabs>
          <w:tab w:val="num" w:pos="720"/>
        </w:tabs>
        <w:ind w:left="720" w:hanging="550"/>
      </w:pPr>
      <w:rPr>
        <w:rFonts w:hint="default"/>
        <w:b w:val="0"/>
      </w:rPr>
    </w:lvl>
    <w:lvl w:ilvl="1" w:tplc="822089D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17A6EC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7F0807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9407F0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798D6D2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856405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7A4C6D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7EAA6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2BA73FA"/>
    <w:multiLevelType w:val="hybridMultilevel"/>
    <w:tmpl w:val="4306BE56"/>
    <w:lvl w:ilvl="0" w:tplc="844850B6">
      <w:start w:val="1"/>
      <w:numFmt w:val="decimal"/>
      <w:lvlText w:val="%1."/>
      <w:lvlJc w:val="left"/>
      <w:pPr>
        <w:ind w:left="720" w:hanging="360"/>
      </w:pPr>
    </w:lvl>
    <w:lvl w:ilvl="1" w:tplc="C97AD472">
      <w:start w:val="1"/>
      <w:numFmt w:val="lowerLetter"/>
      <w:lvlText w:val="%2."/>
      <w:lvlJc w:val="left"/>
      <w:pPr>
        <w:ind w:left="1440" w:hanging="360"/>
      </w:pPr>
    </w:lvl>
    <w:lvl w:ilvl="2" w:tplc="A6A6CC60">
      <w:start w:val="1"/>
      <w:numFmt w:val="lowerRoman"/>
      <w:lvlText w:val="%3."/>
      <w:lvlJc w:val="right"/>
      <w:pPr>
        <w:ind w:left="2160" w:hanging="180"/>
      </w:pPr>
    </w:lvl>
    <w:lvl w:ilvl="3" w:tplc="F7F632FC">
      <w:start w:val="1"/>
      <w:numFmt w:val="decimal"/>
      <w:lvlText w:val="%4."/>
      <w:lvlJc w:val="left"/>
      <w:pPr>
        <w:ind w:left="2880" w:hanging="360"/>
      </w:pPr>
    </w:lvl>
    <w:lvl w:ilvl="4" w:tplc="73A60FDE">
      <w:start w:val="1"/>
      <w:numFmt w:val="lowerLetter"/>
      <w:lvlText w:val="%5."/>
      <w:lvlJc w:val="left"/>
      <w:pPr>
        <w:ind w:left="3600" w:hanging="360"/>
      </w:pPr>
    </w:lvl>
    <w:lvl w:ilvl="5" w:tplc="03AAF05E">
      <w:start w:val="1"/>
      <w:numFmt w:val="lowerRoman"/>
      <w:lvlText w:val="%6."/>
      <w:lvlJc w:val="right"/>
      <w:pPr>
        <w:ind w:left="4320" w:hanging="180"/>
      </w:pPr>
    </w:lvl>
    <w:lvl w:ilvl="6" w:tplc="C9E60184">
      <w:start w:val="1"/>
      <w:numFmt w:val="decimal"/>
      <w:lvlText w:val="%7."/>
      <w:lvlJc w:val="left"/>
      <w:pPr>
        <w:ind w:left="5040" w:hanging="360"/>
      </w:pPr>
    </w:lvl>
    <w:lvl w:ilvl="7" w:tplc="9574FAA0">
      <w:start w:val="1"/>
      <w:numFmt w:val="lowerLetter"/>
      <w:lvlText w:val="%8."/>
      <w:lvlJc w:val="left"/>
      <w:pPr>
        <w:ind w:left="5760" w:hanging="360"/>
      </w:pPr>
    </w:lvl>
    <w:lvl w:ilvl="8" w:tplc="84CAD840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93E6341"/>
    <w:multiLevelType w:val="hybridMultilevel"/>
    <w:tmpl w:val="10D64198"/>
    <w:lvl w:ilvl="0" w:tplc="B24EE526">
      <w:start w:val="1"/>
      <w:numFmt w:val="decimal"/>
      <w:lvlText w:val="%1."/>
      <w:lvlJc w:val="left"/>
      <w:pPr>
        <w:ind w:left="720" w:hanging="360"/>
      </w:pPr>
    </w:lvl>
    <w:lvl w:ilvl="1" w:tplc="7AD6E226">
      <w:start w:val="1"/>
      <w:numFmt w:val="lowerLetter"/>
      <w:lvlText w:val="%2."/>
      <w:lvlJc w:val="left"/>
      <w:pPr>
        <w:ind w:left="1440" w:hanging="360"/>
      </w:pPr>
    </w:lvl>
    <w:lvl w:ilvl="2" w:tplc="88F6ED9E">
      <w:start w:val="1"/>
      <w:numFmt w:val="lowerRoman"/>
      <w:lvlText w:val="%3."/>
      <w:lvlJc w:val="right"/>
      <w:pPr>
        <w:ind w:left="2160" w:hanging="180"/>
      </w:pPr>
    </w:lvl>
    <w:lvl w:ilvl="3" w:tplc="671895AC">
      <w:start w:val="1"/>
      <w:numFmt w:val="decimal"/>
      <w:lvlText w:val="%4."/>
      <w:lvlJc w:val="left"/>
      <w:pPr>
        <w:ind w:left="2880" w:hanging="360"/>
      </w:pPr>
    </w:lvl>
    <w:lvl w:ilvl="4" w:tplc="7908ACEE">
      <w:start w:val="1"/>
      <w:numFmt w:val="lowerLetter"/>
      <w:lvlText w:val="%5."/>
      <w:lvlJc w:val="left"/>
      <w:pPr>
        <w:ind w:left="3600" w:hanging="360"/>
      </w:pPr>
    </w:lvl>
    <w:lvl w:ilvl="5" w:tplc="9148072E">
      <w:start w:val="1"/>
      <w:numFmt w:val="lowerRoman"/>
      <w:lvlText w:val="%6."/>
      <w:lvlJc w:val="right"/>
      <w:pPr>
        <w:ind w:left="4320" w:hanging="180"/>
      </w:pPr>
    </w:lvl>
    <w:lvl w:ilvl="6" w:tplc="EE943B48">
      <w:start w:val="1"/>
      <w:numFmt w:val="decimal"/>
      <w:lvlText w:val="%7."/>
      <w:lvlJc w:val="left"/>
      <w:pPr>
        <w:ind w:left="5040" w:hanging="360"/>
      </w:pPr>
    </w:lvl>
    <w:lvl w:ilvl="7" w:tplc="9F482A9C">
      <w:start w:val="1"/>
      <w:numFmt w:val="lowerLetter"/>
      <w:lvlText w:val="%8."/>
      <w:lvlJc w:val="left"/>
      <w:pPr>
        <w:ind w:left="5760" w:hanging="360"/>
      </w:pPr>
    </w:lvl>
    <w:lvl w:ilvl="8" w:tplc="F336F0DA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9932A75"/>
    <w:multiLevelType w:val="hybridMultilevel"/>
    <w:tmpl w:val="04245C96"/>
    <w:lvl w:ilvl="0" w:tplc="54A6E288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1FE299A4">
      <w:start w:val="1"/>
      <w:numFmt w:val="lowerLetter"/>
      <w:lvlText w:val="%2."/>
      <w:lvlJc w:val="left"/>
      <w:pPr>
        <w:ind w:left="2149" w:hanging="360"/>
      </w:pPr>
    </w:lvl>
    <w:lvl w:ilvl="2" w:tplc="D244F5BA">
      <w:start w:val="1"/>
      <w:numFmt w:val="lowerRoman"/>
      <w:lvlText w:val="%3."/>
      <w:lvlJc w:val="right"/>
      <w:pPr>
        <w:ind w:left="2869" w:hanging="180"/>
      </w:pPr>
    </w:lvl>
    <w:lvl w:ilvl="3" w:tplc="7D36093A">
      <w:start w:val="1"/>
      <w:numFmt w:val="decimal"/>
      <w:lvlText w:val="%4."/>
      <w:lvlJc w:val="left"/>
      <w:pPr>
        <w:ind w:left="3589" w:hanging="360"/>
      </w:pPr>
    </w:lvl>
    <w:lvl w:ilvl="4" w:tplc="3B0A74A8">
      <w:start w:val="1"/>
      <w:numFmt w:val="lowerLetter"/>
      <w:lvlText w:val="%5."/>
      <w:lvlJc w:val="left"/>
      <w:pPr>
        <w:ind w:left="4309" w:hanging="360"/>
      </w:pPr>
    </w:lvl>
    <w:lvl w:ilvl="5" w:tplc="C9F07978">
      <w:start w:val="1"/>
      <w:numFmt w:val="lowerRoman"/>
      <w:lvlText w:val="%6."/>
      <w:lvlJc w:val="right"/>
      <w:pPr>
        <w:ind w:left="5029" w:hanging="180"/>
      </w:pPr>
    </w:lvl>
    <w:lvl w:ilvl="6" w:tplc="9224FD96">
      <w:start w:val="1"/>
      <w:numFmt w:val="decimal"/>
      <w:lvlText w:val="%7."/>
      <w:lvlJc w:val="left"/>
      <w:pPr>
        <w:ind w:left="5749" w:hanging="360"/>
      </w:pPr>
    </w:lvl>
    <w:lvl w:ilvl="7" w:tplc="F0B288F0">
      <w:start w:val="1"/>
      <w:numFmt w:val="lowerLetter"/>
      <w:lvlText w:val="%8."/>
      <w:lvlJc w:val="left"/>
      <w:pPr>
        <w:ind w:left="6469" w:hanging="360"/>
      </w:pPr>
    </w:lvl>
    <w:lvl w:ilvl="8" w:tplc="CB946E90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5CD409E7"/>
    <w:multiLevelType w:val="hybridMultilevel"/>
    <w:tmpl w:val="09C05794"/>
    <w:lvl w:ilvl="0" w:tplc="32068302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7DE42602">
      <w:start w:val="1"/>
      <w:numFmt w:val="lowerLetter"/>
      <w:lvlText w:val="%2."/>
      <w:lvlJc w:val="left"/>
      <w:pPr>
        <w:ind w:left="1905" w:hanging="360"/>
      </w:pPr>
    </w:lvl>
    <w:lvl w:ilvl="2" w:tplc="80466A5C">
      <w:start w:val="1"/>
      <w:numFmt w:val="lowerRoman"/>
      <w:lvlText w:val="%3."/>
      <w:lvlJc w:val="right"/>
      <w:pPr>
        <w:ind w:left="2625" w:hanging="180"/>
      </w:pPr>
    </w:lvl>
    <w:lvl w:ilvl="3" w:tplc="BDBA42E0">
      <w:start w:val="1"/>
      <w:numFmt w:val="decimal"/>
      <w:lvlText w:val="%4."/>
      <w:lvlJc w:val="left"/>
      <w:pPr>
        <w:ind w:left="3345" w:hanging="360"/>
      </w:pPr>
    </w:lvl>
    <w:lvl w:ilvl="4" w:tplc="20E8BADA">
      <w:start w:val="1"/>
      <w:numFmt w:val="lowerLetter"/>
      <w:lvlText w:val="%5."/>
      <w:lvlJc w:val="left"/>
      <w:pPr>
        <w:ind w:left="4065" w:hanging="360"/>
      </w:pPr>
    </w:lvl>
    <w:lvl w:ilvl="5" w:tplc="F79823BC">
      <w:start w:val="1"/>
      <w:numFmt w:val="lowerRoman"/>
      <w:lvlText w:val="%6."/>
      <w:lvlJc w:val="right"/>
      <w:pPr>
        <w:ind w:left="4785" w:hanging="180"/>
      </w:pPr>
    </w:lvl>
    <w:lvl w:ilvl="6" w:tplc="580EA69E">
      <w:start w:val="1"/>
      <w:numFmt w:val="decimal"/>
      <w:lvlText w:val="%7."/>
      <w:lvlJc w:val="left"/>
      <w:pPr>
        <w:ind w:left="5505" w:hanging="360"/>
      </w:pPr>
    </w:lvl>
    <w:lvl w:ilvl="7" w:tplc="90220432">
      <w:start w:val="1"/>
      <w:numFmt w:val="lowerLetter"/>
      <w:lvlText w:val="%8."/>
      <w:lvlJc w:val="left"/>
      <w:pPr>
        <w:ind w:left="6225" w:hanging="360"/>
      </w:pPr>
    </w:lvl>
    <w:lvl w:ilvl="8" w:tplc="429011D6">
      <w:start w:val="1"/>
      <w:numFmt w:val="lowerRoman"/>
      <w:lvlText w:val="%9."/>
      <w:lvlJc w:val="right"/>
      <w:pPr>
        <w:ind w:left="6945" w:hanging="180"/>
      </w:pPr>
    </w:lvl>
  </w:abstractNum>
  <w:abstractNum w:abstractNumId="22" w15:restartNumberingAfterBreak="0">
    <w:nsid w:val="5DBF24FE"/>
    <w:multiLevelType w:val="hybridMultilevel"/>
    <w:tmpl w:val="CF629EB6"/>
    <w:lvl w:ilvl="0" w:tplc="31D2BAA2">
      <w:start w:val="16"/>
      <w:numFmt w:val="decimal"/>
      <w:lvlText w:val="%1."/>
      <w:lvlJc w:val="left"/>
      <w:pPr>
        <w:ind w:left="530" w:hanging="360"/>
      </w:pPr>
      <w:rPr>
        <w:rFonts w:hint="default"/>
      </w:rPr>
    </w:lvl>
    <w:lvl w:ilvl="1" w:tplc="8D72B168">
      <w:start w:val="1"/>
      <w:numFmt w:val="lowerLetter"/>
      <w:lvlText w:val="%2."/>
      <w:lvlJc w:val="left"/>
      <w:pPr>
        <w:ind w:left="1250" w:hanging="360"/>
      </w:pPr>
    </w:lvl>
    <w:lvl w:ilvl="2" w:tplc="83585534">
      <w:start w:val="1"/>
      <w:numFmt w:val="lowerRoman"/>
      <w:lvlText w:val="%3."/>
      <w:lvlJc w:val="right"/>
      <w:pPr>
        <w:ind w:left="1970" w:hanging="180"/>
      </w:pPr>
    </w:lvl>
    <w:lvl w:ilvl="3" w:tplc="11543A6C">
      <w:start w:val="1"/>
      <w:numFmt w:val="decimal"/>
      <w:lvlText w:val="%4."/>
      <w:lvlJc w:val="left"/>
      <w:pPr>
        <w:ind w:left="2690" w:hanging="360"/>
      </w:pPr>
    </w:lvl>
    <w:lvl w:ilvl="4" w:tplc="D542E416">
      <w:start w:val="1"/>
      <w:numFmt w:val="lowerLetter"/>
      <w:lvlText w:val="%5."/>
      <w:lvlJc w:val="left"/>
      <w:pPr>
        <w:ind w:left="3410" w:hanging="360"/>
      </w:pPr>
    </w:lvl>
    <w:lvl w:ilvl="5" w:tplc="9FBA53AC">
      <w:start w:val="1"/>
      <w:numFmt w:val="lowerRoman"/>
      <w:lvlText w:val="%6."/>
      <w:lvlJc w:val="right"/>
      <w:pPr>
        <w:ind w:left="4130" w:hanging="180"/>
      </w:pPr>
    </w:lvl>
    <w:lvl w:ilvl="6" w:tplc="5A70EED2">
      <w:start w:val="1"/>
      <w:numFmt w:val="decimal"/>
      <w:lvlText w:val="%7."/>
      <w:lvlJc w:val="left"/>
      <w:pPr>
        <w:ind w:left="4850" w:hanging="360"/>
      </w:pPr>
    </w:lvl>
    <w:lvl w:ilvl="7" w:tplc="7B06F27E">
      <w:start w:val="1"/>
      <w:numFmt w:val="lowerLetter"/>
      <w:lvlText w:val="%8."/>
      <w:lvlJc w:val="left"/>
      <w:pPr>
        <w:ind w:left="5570" w:hanging="360"/>
      </w:pPr>
    </w:lvl>
    <w:lvl w:ilvl="8" w:tplc="51F0EA2A">
      <w:start w:val="1"/>
      <w:numFmt w:val="lowerRoman"/>
      <w:lvlText w:val="%9."/>
      <w:lvlJc w:val="right"/>
      <w:pPr>
        <w:ind w:left="6290" w:hanging="180"/>
      </w:pPr>
    </w:lvl>
  </w:abstractNum>
  <w:abstractNum w:abstractNumId="23" w15:restartNumberingAfterBreak="0">
    <w:nsid w:val="60F31A68"/>
    <w:multiLevelType w:val="hybridMultilevel"/>
    <w:tmpl w:val="940E7500"/>
    <w:lvl w:ilvl="0" w:tplc="E9002A0A">
      <w:start w:val="1"/>
      <w:numFmt w:val="decimal"/>
      <w:lvlText w:val="%1."/>
      <w:lvlJc w:val="left"/>
      <w:pPr>
        <w:ind w:left="1894" w:hanging="360"/>
      </w:pPr>
      <w:rPr>
        <w:rFonts w:hint="default"/>
      </w:rPr>
    </w:lvl>
    <w:lvl w:ilvl="1" w:tplc="20641E84">
      <w:start w:val="1"/>
      <w:numFmt w:val="lowerLetter"/>
      <w:lvlText w:val="%2."/>
      <w:lvlJc w:val="left"/>
      <w:pPr>
        <w:ind w:left="2149" w:hanging="360"/>
      </w:pPr>
    </w:lvl>
    <w:lvl w:ilvl="2" w:tplc="364211DA">
      <w:start w:val="1"/>
      <w:numFmt w:val="lowerRoman"/>
      <w:lvlText w:val="%3."/>
      <w:lvlJc w:val="right"/>
      <w:pPr>
        <w:ind w:left="2869" w:hanging="180"/>
      </w:pPr>
    </w:lvl>
    <w:lvl w:ilvl="3" w:tplc="41BE7F66">
      <w:start w:val="1"/>
      <w:numFmt w:val="decimal"/>
      <w:lvlText w:val="%4."/>
      <w:lvlJc w:val="left"/>
      <w:pPr>
        <w:ind w:left="3589" w:hanging="360"/>
      </w:pPr>
    </w:lvl>
    <w:lvl w:ilvl="4" w:tplc="CAD4C5E0">
      <w:start w:val="1"/>
      <w:numFmt w:val="lowerLetter"/>
      <w:lvlText w:val="%5."/>
      <w:lvlJc w:val="left"/>
      <w:pPr>
        <w:ind w:left="4309" w:hanging="360"/>
      </w:pPr>
    </w:lvl>
    <w:lvl w:ilvl="5" w:tplc="B66CBD1E">
      <w:start w:val="1"/>
      <w:numFmt w:val="lowerRoman"/>
      <w:lvlText w:val="%6."/>
      <w:lvlJc w:val="right"/>
      <w:pPr>
        <w:ind w:left="5029" w:hanging="180"/>
      </w:pPr>
    </w:lvl>
    <w:lvl w:ilvl="6" w:tplc="CEB6C498">
      <w:start w:val="1"/>
      <w:numFmt w:val="decimal"/>
      <w:lvlText w:val="%7."/>
      <w:lvlJc w:val="left"/>
      <w:pPr>
        <w:ind w:left="5749" w:hanging="360"/>
      </w:pPr>
    </w:lvl>
    <w:lvl w:ilvl="7" w:tplc="8620E9EC">
      <w:start w:val="1"/>
      <w:numFmt w:val="lowerLetter"/>
      <w:lvlText w:val="%8."/>
      <w:lvlJc w:val="left"/>
      <w:pPr>
        <w:ind w:left="6469" w:hanging="360"/>
      </w:pPr>
    </w:lvl>
    <w:lvl w:ilvl="8" w:tplc="A2480E2C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647522AD"/>
    <w:multiLevelType w:val="multilevel"/>
    <w:tmpl w:val="BC9C583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5" w15:restartNumberingAfterBreak="0">
    <w:nsid w:val="64F97982"/>
    <w:multiLevelType w:val="hybridMultilevel"/>
    <w:tmpl w:val="9E28F94A"/>
    <w:lvl w:ilvl="0" w:tplc="227AEE2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C30EA12E">
      <w:start w:val="1"/>
      <w:numFmt w:val="lowerLetter"/>
      <w:lvlText w:val="%2."/>
      <w:lvlJc w:val="left"/>
      <w:pPr>
        <w:ind w:left="1931" w:hanging="360"/>
      </w:pPr>
    </w:lvl>
    <w:lvl w:ilvl="2" w:tplc="DEC0222E">
      <w:start w:val="1"/>
      <w:numFmt w:val="lowerRoman"/>
      <w:lvlText w:val="%3."/>
      <w:lvlJc w:val="right"/>
      <w:pPr>
        <w:ind w:left="2651" w:hanging="180"/>
      </w:pPr>
    </w:lvl>
    <w:lvl w:ilvl="3" w:tplc="8CDE8688">
      <w:start w:val="1"/>
      <w:numFmt w:val="decimal"/>
      <w:lvlText w:val="%4."/>
      <w:lvlJc w:val="left"/>
      <w:pPr>
        <w:ind w:left="3371" w:hanging="360"/>
      </w:pPr>
    </w:lvl>
    <w:lvl w:ilvl="4" w:tplc="B49E84F2">
      <w:start w:val="1"/>
      <w:numFmt w:val="lowerLetter"/>
      <w:lvlText w:val="%5."/>
      <w:lvlJc w:val="left"/>
      <w:pPr>
        <w:ind w:left="4091" w:hanging="360"/>
      </w:pPr>
    </w:lvl>
    <w:lvl w:ilvl="5" w:tplc="C45467A4">
      <w:start w:val="1"/>
      <w:numFmt w:val="lowerRoman"/>
      <w:lvlText w:val="%6."/>
      <w:lvlJc w:val="right"/>
      <w:pPr>
        <w:ind w:left="4811" w:hanging="180"/>
      </w:pPr>
    </w:lvl>
    <w:lvl w:ilvl="6" w:tplc="947E32BC">
      <w:start w:val="1"/>
      <w:numFmt w:val="decimal"/>
      <w:lvlText w:val="%7."/>
      <w:lvlJc w:val="left"/>
      <w:pPr>
        <w:ind w:left="5531" w:hanging="360"/>
      </w:pPr>
    </w:lvl>
    <w:lvl w:ilvl="7" w:tplc="B6C40CF8">
      <w:start w:val="1"/>
      <w:numFmt w:val="lowerLetter"/>
      <w:lvlText w:val="%8."/>
      <w:lvlJc w:val="left"/>
      <w:pPr>
        <w:ind w:left="6251" w:hanging="360"/>
      </w:pPr>
    </w:lvl>
    <w:lvl w:ilvl="8" w:tplc="F780B1C6">
      <w:start w:val="1"/>
      <w:numFmt w:val="lowerRoman"/>
      <w:lvlText w:val="%9."/>
      <w:lvlJc w:val="right"/>
      <w:pPr>
        <w:ind w:left="6971" w:hanging="180"/>
      </w:pPr>
    </w:lvl>
  </w:abstractNum>
  <w:abstractNum w:abstractNumId="26" w15:restartNumberingAfterBreak="0">
    <w:nsid w:val="652C1AA4"/>
    <w:multiLevelType w:val="hybridMultilevel"/>
    <w:tmpl w:val="6EC283AC"/>
    <w:lvl w:ilvl="0" w:tplc="05A6EEA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A2E6031A">
      <w:start w:val="1"/>
      <w:numFmt w:val="lowerLetter"/>
      <w:lvlText w:val="%2."/>
      <w:lvlJc w:val="left"/>
      <w:pPr>
        <w:ind w:left="1789" w:hanging="360"/>
      </w:pPr>
    </w:lvl>
    <w:lvl w:ilvl="2" w:tplc="78643134">
      <w:start w:val="1"/>
      <w:numFmt w:val="lowerRoman"/>
      <w:lvlText w:val="%3."/>
      <w:lvlJc w:val="right"/>
      <w:pPr>
        <w:ind w:left="2509" w:hanging="180"/>
      </w:pPr>
    </w:lvl>
    <w:lvl w:ilvl="3" w:tplc="E34C6D88">
      <w:start w:val="1"/>
      <w:numFmt w:val="decimal"/>
      <w:lvlText w:val="%4."/>
      <w:lvlJc w:val="left"/>
      <w:pPr>
        <w:ind w:left="3229" w:hanging="360"/>
      </w:pPr>
    </w:lvl>
    <w:lvl w:ilvl="4" w:tplc="68F01568">
      <w:start w:val="1"/>
      <w:numFmt w:val="lowerLetter"/>
      <w:lvlText w:val="%5."/>
      <w:lvlJc w:val="left"/>
      <w:pPr>
        <w:ind w:left="3949" w:hanging="360"/>
      </w:pPr>
    </w:lvl>
    <w:lvl w:ilvl="5" w:tplc="953E0288">
      <w:start w:val="1"/>
      <w:numFmt w:val="lowerRoman"/>
      <w:lvlText w:val="%6."/>
      <w:lvlJc w:val="right"/>
      <w:pPr>
        <w:ind w:left="4669" w:hanging="180"/>
      </w:pPr>
    </w:lvl>
    <w:lvl w:ilvl="6" w:tplc="602AA756">
      <w:start w:val="1"/>
      <w:numFmt w:val="decimal"/>
      <w:lvlText w:val="%7."/>
      <w:lvlJc w:val="left"/>
      <w:pPr>
        <w:ind w:left="5389" w:hanging="360"/>
      </w:pPr>
    </w:lvl>
    <w:lvl w:ilvl="7" w:tplc="168A1774">
      <w:start w:val="1"/>
      <w:numFmt w:val="lowerLetter"/>
      <w:lvlText w:val="%8."/>
      <w:lvlJc w:val="left"/>
      <w:pPr>
        <w:ind w:left="6109" w:hanging="360"/>
      </w:pPr>
    </w:lvl>
    <w:lvl w:ilvl="8" w:tplc="08D8A498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69CF06A0"/>
    <w:multiLevelType w:val="hybridMultilevel"/>
    <w:tmpl w:val="B856595A"/>
    <w:lvl w:ilvl="0" w:tplc="36384CFE">
      <w:start w:val="1"/>
      <w:numFmt w:val="decimal"/>
      <w:lvlText w:val="%1."/>
      <w:lvlJc w:val="left"/>
      <w:pPr>
        <w:tabs>
          <w:tab w:val="num" w:pos="720"/>
        </w:tabs>
        <w:ind w:left="720" w:hanging="550"/>
      </w:pPr>
      <w:rPr>
        <w:rFonts w:hint="default"/>
      </w:rPr>
    </w:lvl>
    <w:lvl w:ilvl="1" w:tplc="4510DEC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564641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23C959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BCCCAC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01A4B9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A84A51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70A236C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08ED90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AFB6C96"/>
    <w:multiLevelType w:val="multilevel"/>
    <w:tmpl w:val="BFAA8208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9" w15:restartNumberingAfterBreak="0">
    <w:nsid w:val="6B5B5BBA"/>
    <w:multiLevelType w:val="hybridMultilevel"/>
    <w:tmpl w:val="849A7644"/>
    <w:lvl w:ilvl="0" w:tplc="7722F0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5B4069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D8E405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11C28C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84CEE1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B422A6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61AE8E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86863F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1D6F88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22D06F0"/>
    <w:multiLevelType w:val="hybridMultilevel"/>
    <w:tmpl w:val="93546202"/>
    <w:lvl w:ilvl="0" w:tplc="55CAA8E8">
      <w:start w:val="1"/>
      <w:numFmt w:val="decimal"/>
      <w:lvlText w:val="%1."/>
      <w:lvlJc w:val="left"/>
      <w:pPr>
        <w:ind w:left="720" w:hanging="360"/>
      </w:pPr>
    </w:lvl>
    <w:lvl w:ilvl="1" w:tplc="6EB0CE6A">
      <w:start w:val="1"/>
      <w:numFmt w:val="lowerLetter"/>
      <w:lvlText w:val="%2."/>
      <w:lvlJc w:val="left"/>
      <w:pPr>
        <w:ind w:left="1440" w:hanging="360"/>
      </w:pPr>
    </w:lvl>
    <w:lvl w:ilvl="2" w:tplc="4692BB0E">
      <w:start w:val="1"/>
      <w:numFmt w:val="lowerRoman"/>
      <w:lvlText w:val="%3."/>
      <w:lvlJc w:val="right"/>
      <w:pPr>
        <w:ind w:left="2160" w:hanging="180"/>
      </w:pPr>
    </w:lvl>
    <w:lvl w:ilvl="3" w:tplc="BE322E74">
      <w:start w:val="1"/>
      <w:numFmt w:val="decimal"/>
      <w:lvlText w:val="%4."/>
      <w:lvlJc w:val="left"/>
      <w:pPr>
        <w:ind w:left="2880" w:hanging="360"/>
      </w:pPr>
    </w:lvl>
    <w:lvl w:ilvl="4" w:tplc="79A66BFE">
      <w:start w:val="1"/>
      <w:numFmt w:val="lowerLetter"/>
      <w:lvlText w:val="%5."/>
      <w:lvlJc w:val="left"/>
      <w:pPr>
        <w:ind w:left="3600" w:hanging="360"/>
      </w:pPr>
    </w:lvl>
    <w:lvl w:ilvl="5" w:tplc="50589F94">
      <w:start w:val="1"/>
      <w:numFmt w:val="lowerRoman"/>
      <w:lvlText w:val="%6."/>
      <w:lvlJc w:val="right"/>
      <w:pPr>
        <w:ind w:left="4320" w:hanging="180"/>
      </w:pPr>
    </w:lvl>
    <w:lvl w:ilvl="6" w:tplc="834A52E2">
      <w:start w:val="1"/>
      <w:numFmt w:val="decimal"/>
      <w:lvlText w:val="%7."/>
      <w:lvlJc w:val="left"/>
      <w:pPr>
        <w:ind w:left="5040" w:hanging="360"/>
      </w:pPr>
    </w:lvl>
    <w:lvl w:ilvl="7" w:tplc="1EEA55A8">
      <w:start w:val="1"/>
      <w:numFmt w:val="lowerLetter"/>
      <w:lvlText w:val="%8."/>
      <w:lvlJc w:val="left"/>
      <w:pPr>
        <w:ind w:left="5760" w:hanging="360"/>
      </w:pPr>
    </w:lvl>
    <w:lvl w:ilvl="8" w:tplc="A670A1FE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6DB7E80"/>
    <w:multiLevelType w:val="hybridMultilevel"/>
    <w:tmpl w:val="9CF4E87C"/>
    <w:lvl w:ilvl="0" w:tplc="A55A0B40">
      <w:start w:val="1"/>
      <w:numFmt w:val="decimal"/>
      <w:lvlText w:val="%1."/>
      <w:lvlJc w:val="left"/>
      <w:pPr>
        <w:ind w:left="720" w:hanging="360"/>
      </w:pPr>
    </w:lvl>
    <w:lvl w:ilvl="1" w:tplc="D6B0DA4E">
      <w:start w:val="1"/>
      <w:numFmt w:val="lowerLetter"/>
      <w:lvlText w:val="%2."/>
      <w:lvlJc w:val="left"/>
      <w:pPr>
        <w:ind w:left="1440" w:hanging="360"/>
      </w:pPr>
    </w:lvl>
    <w:lvl w:ilvl="2" w:tplc="9CD07B58">
      <w:start w:val="1"/>
      <w:numFmt w:val="lowerRoman"/>
      <w:lvlText w:val="%3."/>
      <w:lvlJc w:val="right"/>
      <w:pPr>
        <w:ind w:left="2160" w:hanging="180"/>
      </w:pPr>
    </w:lvl>
    <w:lvl w:ilvl="3" w:tplc="6BD8CCC0">
      <w:start w:val="1"/>
      <w:numFmt w:val="decimal"/>
      <w:lvlText w:val="%4."/>
      <w:lvlJc w:val="left"/>
      <w:pPr>
        <w:ind w:left="2880" w:hanging="360"/>
      </w:pPr>
    </w:lvl>
    <w:lvl w:ilvl="4" w:tplc="7F8C7DAA">
      <w:start w:val="1"/>
      <w:numFmt w:val="lowerLetter"/>
      <w:lvlText w:val="%5."/>
      <w:lvlJc w:val="left"/>
      <w:pPr>
        <w:ind w:left="3600" w:hanging="360"/>
      </w:pPr>
    </w:lvl>
    <w:lvl w:ilvl="5" w:tplc="4BCAD5A6">
      <w:start w:val="1"/>
      <w:numFmt w:val="lowerRoman"/>
      <w:lvlText w:val="%6."/>
      <w:lvlJc w:val="right"/>
      <w:pPr>
        <w:ind w:left="4320" w:hanging="180"/>
      </w:pPr>
    </w:lvl>
    <w:lvl w:ilvl="6" w:tplc="CCCE9CCC">
      <w:start w:val="1"/>
      <w:numFmt w:val="decimal"/>
      <w:lvlText w:val="%7."/>
      <w:lvlJc w:val="left"/>
      <w:pPr>
        <w:ind w:left="5040" w:hanging="360"/>
      </w:pPr>
    </w:lvl>
    <w:lvl w:ilvl="7" w:tplc="BDA4DBBE">
      <w:start w:val="1"/>
      <w:numFmt w:val="lowerLetter"/>
      <w:lvlText w:val="%8."/>
      <w:lvlJc w:val="left"/>
      <w:pPr>
        <w:ind w:left="5760" w:hanging="360"/>
      </w:pPr>
    </w:lvl>
    <w:lvl w:ilvl="8" w:tplc="C3F08438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8F92BBF"/>
    <w:multiLevelType w:val="hybridMultilevel"/>
    <w:tmpl w:val="D67E3C38"/>
    <w:lvl w:ilvl="0" w:tplc="B2FE61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26760042">
      <w:start w:val="1"/>
      <w:numFmt w:val="lowerLetter"/>
      <w:lvlText w:val="%2."/>
      <w:lvlJc w:val="left"/>
      <w:pPr>
        <w:ind w:left="1789" w:hanging="360"/>
      </w:pPr>
    </w:lvl>
    <w:lvl w:ilvl="2" w:tplc="496C1C4A">
      <w:start w:val="1"/>
      <w:numFmt w:val="lowerRoman"/>
      <w:lvlText w:val="%3."/>
      <w:lvlJc w:val="right"/>
      <w:pPr>
        <w:ind w:left="2509" w:hanging="180"/>
      </w:pPr>
    </w:lvl>
    <w:lvl w:ilvl="3" w:tplc="9C142D5A">
      <w:start w:val="1"/>
      <w:numFmt w:val="decimal"/>
      <w:lvlText w:val="%4."/>
      <w:lvlJc w:val="left"/>
      <w:pPr>
        <w:ind w:left="3229" w:hanging="360"/>
      </w:pPr>
    </w:lvl>
    <w:lvl w:ilvl="4" w:tplc="572CA386">
      <w:start w:val="1"/>
      <w:numFmt w:val="lowerLetter"/>
      <w:lvlText w:val="%5."/>
      <w:lvlJc w:val="left"/>
      <w:pPr>
        <w:ind w:left="3949" w:hanging="360"/>
      </w:pPr>
    </w:lvl>
    <w:lvl w:ilvl="5" w:tplc="C6787F68">
      <w:start w:val="1"/>
      <w:numFmt w:val="lowerRoman"/>
      <w:lvlText w:val="%6."/>
      <w:lvlJc w:val="right"/>
      <w:pPr>
        <w:ind w:left="4669" w:hanging="180"/>
      </w:pPr>
    </w:lvl>
    <w:lvl w:ilvl="6" w:tplc="4F76C992">
      <w:start w:val="1"/>
      <w:numFmt w:val="decimal"/>
      <w:lvlText w:val="%7."/>
      <w:lvlJc w:val="left"/>
      <w:pPr>
        <w:ind w:left="5389" w:hanging="360"/>
      </w:pPr>
    </w:lvl>
    <w:lvl w:ilvl="7" w:tplc="7B7CD9F0">
      <w:start w:val="1"/>
      <w:numFmt w:val="lowerLetter"/>
      <w:lvlText w:val="%8."/>
      <w:lvlJc w:val="left"/>
      <w:pPr>
        <w:ind w:left="6109" w:hanging="360"/>
      </w:pPr>
    </w:lvl>
    <w:lvl w:ilvl="8" w:tplc="81B80170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79323692"/>
    <w:multiLevelType w:val="hybridMultilevel"/>
    <w:tmpl w:val="8A76604E"/>
    <w:lvl w:ilvl="0" w:tplc="10280A3C">
      <w:start w:val="1"/>
      <w:numFmt w:val="decimal"/>
      <w:lvlText w:val="%1."/>
      <w:lvlJc w:val="left"/>
      <w:pPr>
        <w:tabs>
          <w:tab w:val="num" w:pos="720"/>
        </w:tabs>
        <w:ind w:left="720" w:hanging="550"/>
      </w:pPr>
      <w:rPr>
        <w:rFonts w:hint="default"/>
        <w:b w:val="0"/>
      </w:rPr>
    </w:lvl>
    <w:lvl w:ilvl="1" w:tplc="223A8C8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F463CE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9BCC5B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34ED2A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2AE9BB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442FF5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4FA6F3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C32CDB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BE14170"/>
    <w:multiLevelType w:val="hybridMultilevel"/>
    <w:tmpl w:val="6144C780"/>
    <w:lvl w:ilvl="0" w:tplc="F3349FCA">
      <w:start w:val="1"/>
      <w:numFmt w:val="decimal"/>
      <w:lvlText w:val="%1."/>
      <w:lvlJc w:val="left"/>
      <w:pPr>
        <w:ind w:left="720" w:hanging="360"/>
      </w:pPr>
    </w:lvl>
    <w:lvl w:ilvl="1" w:tplc="7FB601D0">
      <w:start w:val="1"/>
      <w:numFmt w:val="lowerLetter"/>
      <w:lvlText w:val="%2."/>
      <w:lvlJc w:val="left"/>
      <w:pPr>
        <w:ind w:left="1440" w:hanging="360"/>
      </w:pPr>
    </w:lvl>
    <w:lvl w:ilvl="2" w:tplc="C3449026">
      <w:start w:val="1"/>
      <w:numFmt w:val="lowerRoman"/>
      <w:lvlText w:val="%3."/>
      <w:lvlJc w:val="right"/>
      <w:pPr>
        <w:ind w:left="2160" w:hanging="180"/>
      </w:pPr>
    </w:lvl>
    <w:lvl w:ilvl="3" w:tplc="7CE49288">
      <w:start w:val="1"/>
      <w:numFmt w:val="decimal"/>
      <w:lvlText w:val="%4."/>
      <w:lvlJc w:val="left"/>
      <w:pPr>
        <w:ind w:left="2880" w:hanging="360"/>
      </w:pPr>
    </w:lvl>
    <w:lvl w:ilvl="4" w:tplc="CFCAF02A">
      <w:start w:val="1"/>
      <w:numFmt w:val="lowerLetter"/>
      <w:lvlText w:val="%5."/>
      <w:lvlJc w:val="left"/>
      <w:pPr>
        <w:ind w:left="3600" w:hanging="360"/>
      </w:pPr>
    </w:lvl>
    <w:lvl w:ilvl="5" w:tplc="21AC3E24">
      <w:start w:val="1"/>
      <w:numFmt w:val="lowerRoman"/>
      <w:lvlText w:val="%6."/>
      <w:lvlJc w:val="right"/>
      <w:pPr>
        <w:ind w:left="4320" w:hanging="180"/>
      </w:pPr>
    </w:lvl>
    <w:lvl w:ilvl="6" w:tplc="70BA22D6">
      <w:start w:val="1"/>
      <w:numFmt w:val="decimal"/>
      <w:lvlText w:val="%7."/>
      <w:lvlJc w:val="left"/>
      <w:pPr>
        <w:ind w:left="5040" w:hanging="360"/>
      </w:pPr>
    </w:lvl>
    <w:lvl w:ilvl="7" w:tplc="F2FC33B0">
      <w:start w:val="1"/>
      <w:numFmt w:val="lowerLetter"/>
      <w:lvlText w:val="%8."/>
      <w:lvlJc w:val="left"/>
      <w:pPr>
        <w:ind w:left="5760" w:hanging="360"/>
      </w:pPr>
    </w:lvl>
    <w:lvl w:ilvl="8" w:tplc="69C04C3A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D2C43EC"/>
    <w:multiLevelType w:val="hybridMultilevel"/>
    <w:tmpl w:val="E0CA28CC"/>
    <w:lvl w:ilvl="0" w:tplc="8AE033D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5744472E">
      <w:start w:val="1"/>
      <w:numFmt w:val="lowerLetter"/>
      <w:lvlText w:val="%2."/>
      <w:lvlJc w:val="left"/>
      <w:pPr>
        <w:ind w:left="1931" w:hanging="360"/>
      </w:pPr>
    </w:lvl>
    <w:lvl w:ilvl="2" w:tplc="29D2C2EA">
      <w:start w:val="1"/>
      <w:numFmt w:val="lowerRoman"/>
      <w:lvlText w:val="%3."/>
      <w:lvlJc w:val="right"/>
      <w:pPr>
        <w:ind w:left="2651" w:hanging="180"/>
      </w:pPr>
    </w:lvl>
    <w:lvl w:ilvl="3" w:tplc="215ACA20">
      <w:start w:val="1"/>
      <w:numFmt w:val="decimal"/>
      <w:lvlText w:val="%4."/>
      <w:lvlJc w:val="left"/>
      <w:pPr>
        <w:ind w:left="3371" w:hanging="360"/>
      </w:pPr>
    </w:lvl>
    <w:lvl w:ilvl="4" w:tplc="E8C221A4">
      <w:start w:val="1"/>
      <w:numFmt w:val="lowerLetter"/>
      <w:lvlText w:val="%5."/>
      <w:lvlJc w:val="left"/>
      <w:pPr>
        <w:ind w:left="4091" w:hanging="360"/>
      </w:pPr>
    </w:lvl>
    <w:lvl w:ilvl="5" w:tplc="1B2AA16E">
      <w:start w:val="1"/>
      <w:numFmt w:val="lowerRoman"/>
      <w:lvlText w:val="%6."/>
      <w:lvlJc w:val="right"/>
      <w:pPr>
        <w:ind w:left="4811" w:hanging="180"/>
      </w:pPr>
    </w:lvl>
    <w:lvl w:ilvl="6" w:tplc="989AB888">
      <w:start w:val="1"/>
      <w:numFmt w:val="decimal"/>
      <w:lvlText w:val="%7."/>
      <w:lvlJc w:val="left"/>
      <w:pPr>
        <w:ind w:left="5531" w:hanging="360"/>
      </w:pPr>
    </w:lvl>
    <w:lvl w:ilvl="7" w:tplc="C8FC0BCC">
      <w:start w:val="1"/>
      <w:numFmt w:val="lowerLetter"/>
      <w:lvlText w:val="%8."/>
      <w:lvlJc w:val="left"/>
      <w:pPr>
        <w:ind w:left="6251" w:hanging="360"/>
      </w:pPr>
    </w:lvl>
    <w:lvl w:ilvl="8" w:tplc="E5F0CD62">
      <w:start w:val="1"/>
      <w:numFmt w:val="lowerRoman"/>
      <w:lvlText w:val="%9."/>
      <w:lvlJc w:val="right"/>
      <w:pPr>
        <w:ind w:left="6971" w:hanging="180"/>
      </w:pPr>
    </w:lvl>
  </w:abstractNum>
  <w:abstractNum w:abstractNumId="36" w15:restartNumberingAfterBreak="0">
    <w:nsid w:val="7E253385"/>
    <w:multiLevelType w:val="multilevel"/>
    <w:tmpl w:val="DD6C2B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17"/>
  </w:num>
  <w:num w:numId="2">
    <w:abstractNumId w:val="8"/>
  </w:num>
  <w:num w:numId="3">
    <w:abstractNumId w:val="27"/>
  </w:num>
  <w:num w:numId="4">
    <w:abstractNumId w:val="29"/>
  </w:num>
  <w:num w:numId="5">
    <w:abstractNumId w:val="9"/>
  </w:num>
  <w:num w:numId="6">
    <w:abstractNumId w:val="1"/>
  </w:num>
  <w:num w:numId="7">
    <w:abstractNumId w:val="33"/>
  </w:num>
  <w:num w:numId="8">
    <w:abstractNumId w:val="22"/>
  </w:num>
  <w:num w:numId="9">
    <w:abstractNumId w:val="15"/>
  </w:num>
  <w:num w:numId="10">
    <w:abstractNumId w:val="18"/>
  </w:num>
  <w:num w:numId="11">
    <w:abstractNumId w:val="32"/>
  </w:num>
  <w:num w:numId="12">
    <w:abstractNumId w:val="20"/>
  </w:num>
  <w:num w:numId="13">
    <w:abstractNumId w:val="21"/>
  </w:num>
  <w:num w:numId="14">
    <w:abstractNumId w:val="23"/>
  </w:num>
  <w:num w:numId="15">
    <w:abstractNumId w:val="4"/>
  </w:num>
  <w:num w:numId="16">
    <w:abstractNumId w:val="0"/>
  </w:num>
  <w:num w:numId="17">
    <w:abstractNumId w:val="16"/>
  </w:num>
  <w:num w:numId="18">
    <w:abstractNumId w:val="31"/>
  </w:num>
  <w:num w:numId="19">
    <w:abstractNumId w:val="34"/>
  </w:num>
  <w:num w:numId="20">
    <w:abstractNumId w:val="30"/>
  </w:num>
  <w:num w:numId="21">
    <w:abstractNumId w:val="14"/>
  </w:num>
  <w:num w:numId="22">
    <w:abstractNumId w:val="19"/>
  </w:num>
  <w:num w:numId="23">
    <w:abstractNumId w:val="2"/>
  </w:num>
  <w:num w:numId="24">
    <w:abstractNumId w:val="28"/>
  </w:num>
  <w:num w:numId="25">
    <w:abstractNumId w:val="26"/>
  </w:num>
  <w:num w:numId="26">
    <w:abstractNumId w:val="5"/>
  </w:num>
  <w:num w:numId="27">
    <w:abstractNumId w:val="6"/>
  </w:num>
  <w:num w:numId="28">
    <w:abstractNumId w:val="35"/>
  </w:num>
  <w:num w:numId="29">
    <w:abstractNumId w:val="25"/>
  </w:num>
  <w:num w:numId="30">
    <w:abstractNumId w:val="24"/>
  </w:num>
  <w:num w:numId="31">
    <w:abstractNumId w:val="12"/>
  </w:num>
  <w:num w:numId="32">
    <w:abstractNumId w:val="13"/>
  </w:num>
  <w:num w:numId="33">
    <w:abstractNumId w:val="11"/>
  </w:num>
  <w:num w:numId="34">
    <w:abstractNumId w:val="36"/>
  </w:num>
  <w:num w:numId="35">
    <w:abstractNumId w:val="3"/>
  </w:num>
  <w:num w:numId="36">
    <w:abstractNumId w:val="7"/>
  </w:num>
  <w:num w:numId="3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23C1"/>
    <w:rsid w:val="00070054"/>
    <w:rsid w:val="002C7516"/>
    <w:rsid w:val="003E23C1"/>
    <w:rsid w:val="004426F8"/>
    <w:rsid w:val="00A93C1B"/>
    <w:rsid w:val="00B71AE1"/>
    <w:rsid w:val="00E46CA0"/>
    <w:rsid w:val="00EA7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0FD15A"/>
  <w15:docId w15:val="{0076C432-657D-4DE8-9B08-E5E5E7A3C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sz w:val="32"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semiHidden/>
    <w:unhideWhenUsed/>
    <w:qFormat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b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d">
    <w:name w:val="footnote text"/>
    <w:basedOn w:val="a"/>
    <w:link w:val="ae"/>
    <w:uiPriority w:val="99"/>
    <w:semiHidden/>
    <w:unhideWhenUsed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Pr>
      <w:sz w:val="20"/>
    </w:rPr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Pr>
      <w:rFonts w:ascii="Verdana" w:hAnsi="Verdana" w:cs="Verdana"/>
      <w:sz w:val="20"/>
      <w:szCs w:val="20"/>
      <w:lang w:val="en-US" w:eastAsia="en-US"/>
    </w:rPr>
  </w:style>
  <w:style w:type="paragraph" w:customStyle="1" w:styleId="ConsPlusTitle">
    <w:name w:val="ConsPlusTitle"/>
    <w:rPr>
      <w:b/>
      <w:bCs/>
      <w:sz w:val="28"/>
      <w:szCs w:val="28"/>
    </w:rPr>
  </w:style>
  <w:style w:type="paragraph" w:customStyle="1" w:styleId="af5">
    <w:name w:val="Нормальный (таблица)"/>
    <w:basedOn w:val="a"/>
    <w:next w:val="a"/>
    <w:pPr>
      <w:jc w:val="both"/>
    </w:pPr>
    <w:rPr>
      <w:rFonts w:ascii="Arial" w:hAnsi="Arial"/>
    </w:rPr>
  </w:style>
  <w:style w:type="paragraph" w:styleId="af6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f7">
    <w:name w:val="header"/>
    <w:basedOn w:val="a"/>
    <w:link w:val="af8"/>
    <w:uiPriority w:val="99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link w:val="af7"/>
    <w:uiPriority w:val="99"/>
    <w:rPr>
      <w:sz w:val="24"/>
      <w:szCs w:val="24"/>
    </w:rPr>
  </w:style>
  <w:style w:type="character" w:styleId="af9">
    <w:name w:val="page number"/>
    <w:basedOn w:val="a0"/>
  </w:style>
  <w:style w:type="paragraph" w:styleId="ac">
    <w:name w:val="footer"/>
    <w:basedOn w:val="a"/>
    <w:link w:val="ab"/>
    <w:pPr>
      <w:tabs>
        <w:tab w:val="center" w:pos="4677"/>
        <w:tab w:val="right" w:pos="9355"/>
      </w:tabs>
    </w:pPr>
  </w:style>
  <w:style w:type="character" w:styleId="afa">
    <w:name w:val="annotation reference"/>
    <w:rPr>
      <w:sz w:val="16"/>
      <w:szCs w:val="16"/>
    </w:rPr>
  </w:style>
  <w:style w:type="paragraph" w:styleId="afb">
    <w:name w:val="annotation text"/>
    <w:basedOn w:val="a"/>
    <w:link w:val="afc"/>
    <w:rPr>
      <w:sz w:val="20"/>
      <w:szCs w:val="20"/>
    </w:rPr>
  </w:style>
  <w:style w:type="character" w:customStyle="1" w:styleId="afc">
    <w:name w:val="Текст примечания Знак"/>
    <w:basedOn w:val="a0"/>
    <w:link w:val="afb"/>
  </w:style>
  <w:style w:type="paragraph" w:styleId="afd">
    <w:name w:val="annotation subject"/>
    <w:basedOn w:val="afb"/>
    <w:next w:val="afb"/>
    <w:link w:val="afe"/>
    <w:rPr>
      <w:b/>
      <w:bCs/>
    </w:rPr>
  </w:style>
  <w:style w:type="character" w:customStyle="1" w:styleId="afe">
    <w:name w:val="Тема примечания Знак"/>
    <w:link w:val="afd"/>
    <w:rPr>
      <w:b/>
      <w:bCs/>
    </w:rPr>
  </w:style>
  <w:style w:type="character" w:styleId="aff">
    <w:name w:val="Hyperlink"/>
    <w:rPr>
      <w:color w:val="0000FF"/>
      <w:u w:val="single"/>
    </w:rPr>
  </w:style>
  <w:style w:type="paragraph" w:customStyle="1" w:styleId="ConsPlusNormal">
    <w:name w:val="ConsPlusNormal"/>
    <w:pPr>
      <w:widowControl w:val="0"/>
    </w:pPr>
    <w:rPr>
      <w:sz w:val="22"/>
    </w:rPr>
  </w:style>
  <w:style w:type="paragraph" w:styleId="aff0">
    <w:name w:val="List Paragraph"/>
    <w:basedOn w:val="a"/>
    <w:uiPriority w:val="34"/>
    <w:qFormat/>
    <w:pPr>
      <w:ind w:left="708"/>
      <w:jc w:val="center"/>
    </w:pPr>
  </w:style>
  <w:style w:type="paragraph" w:styleId="HTML">
    <w:name w:val="HTML Preformatted"/>
    <w:basedOn w:val="a"/>
    <w:link w:val="HTML0"/>
    <w:uiPriority w:val="99"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rPr>
      <w:rFonts w:ascii="Courier New" w:hAnsi="Courier New" w:cs="Courier New"/>
    </w:rPr>
  </w:style>
  <w:style w:type="paragraph" w:customStyle="1" w:styleId="ConsPlusNonformat">
    <w:name w:val="ConsPlusNonformat"/>
    <w:uiPriority w:val="99"/>
    <w:pPr>
      <w:widowControl w:val="0"/>
    </w:pPr>
    <w:rPr>
      <w:rFonts w:ascii="Courier New" w:hAnsi="Courier New" w:cs="Courier New"/>
    </w:rPr>
  </w:style>
  <w:style w:type="table" w:styleId="aff1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2">
    <w:name w:val="Body Text Indent"/>
    <w:basedOn w:val="a"/>
    <w:link w:val="aff3"/>
    <w:pPr>
      <w:ind w:firstLine="708"/>
      <w:jc w:val="both"/>
    </w:pPr>
    <w:rPr>
      <w:sz w:val="28"/>
    </w:rPr>
  </w:style>
  <w:style w:type="character" w:customStyle="1" w:styleId="aff3">
    <w:name w:val="Основной текст с отступом Знак"/>
    <w:link w:val="aff2"/>
    <w:rPr>
      <w:sz w:val="28"/>
      <w:szCs w:val="24"/>
    </w:rPr>
  </w:style>
  <w:style w:type="paragraph" w:styleId="aff4">
    <w:name w:val="Plain Text"/>
    <w:basedOn w:val="a"/>
    <w:link w:val="aff5"/>
    <w:pPr>
      <w:ind w:firstLine="340"/>
    </w:pPr>
    <w:rPr>
      <w:rFonts w:ascii="Courier New" w:hAnsi="Courier New"/>
      <w:spacing w:val="-20"/>
      <w:sz w:val="20"/>
      <w:szCs w:val="20"/>
    </w:rPr>
  </w:style>
  <w:style w:type="character" w:customStyle="1" w:styleId="aff5">
    <w:name w:val="Текст Знак"/>
    <w:link w:val="aff4"/>
    <w:rPr>
      <w:rFonts w:ascii="Courier New" w:hAnsi="Courier New"/>
      <w:spacing w:val="-20"/>
    </w:rPr>
  </w:style>
  <w:style w:type="paragraph" w:styleId="aff6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character" w:styleId="aff7">
    <w:name w:val="Emphasis"/>
    <w:uiPriority w:val="20"/>
    <w:qFormat/>
    <w:rPr>
      <w:i/>
      <w:iCs/>
    </w:rPr>
  </w:style>
  <w:style w:type="character" w:customStyle="1" w:styleId="30">
    <w:name w:val="Заголовок 3 Знак"/>
    <w:link w:val="3"/>
    <w:semiHidden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formattext">
    <w:name w:val="formattext"/>
    <w:basedOn w:val="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22241&amp;date=28.02.2023" TargetMode="External"/><Relationship Id="rId13" Type="http://schemas.openxmlformats.org/officeDocument/2006/relationships/hyperlink" Target="https://login.consultant.ru/link/?req=doc&amp;base=LAW&amp;n=422241&amp;dst=12&amp;field=134&amp;date=28.02.2023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422241&amp;dst=11&amp;field=134&amp;date=28.02.2023" TargetMode="Externa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22241&amp;dst=100296&amp;field=134&amp;date=28.02.2023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22241&amp;date=28.02.2023" TargetMode="External"/><Relationship Id="rId10" Type="http://schemas.openxmlformats.org/officeDocument/2006/relationships/hyperlink" Target="https://login.consultant.ru/link/?req=doc&amp;base=LAW&amp;n=422241&amp;dst=100269&amp;field=134&amp;date=28.02.2023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22241&amp;dst=100260&amp;field=134&amp;date=28.02.2023" TargetMode="External"/><Relationship Id="rId14" Type="http://schemas.openxmlformats.org/officeDocument/2006/relationships/hyperlink" Target="https://login.consultant.ru/link/?req=doc&amp;base=LAW&amp;n=422241&amp;dst=100317&amp;field=134&amp;date=28.02.202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
</file>

<file path=customXml/itemProps1.xml><?xml version="1.0" encoding="utf-8"?>
<ds:datastoreItem xmlns:ds="http://schemas.openxmlformats.org/officeDocument/2006/customXml" ds:itemID="{E2EFA216-C907-4DC6-B1FF-50B93028D9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14</Pages>
  <Words>5014</Words>
  <Characters>28585</Characters>
  <Application>Microsoft Office Word</Application>
  <DocSecurity>0</DocSecurity>
  <Lines>238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>Hewlett-Packard Company</Company>
  <LinksUpToDate>false</LinksUpToDate>
  <CharactersWithSpaces>33532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subject/>
  <dc:creator>Колтунова Е.А.</dc:creator>
  <cp:keywords/>
  <cp:lastModifiedBy>Глазырина Анна Александровна</cp:lastModifiedBy>
  <cp:revision>3</cp:revision>
  <dcterms:created xsi:type="dcterms:W3CDTF">2023-03-03T05:24:00Z</dcterms:created>
  <dcterms:modified xsi:type="dcterms:W3CDTF">2023-03-03T05:27:00Z</dcterms:modified>
</cp:coreProperties>
</file>