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501"/>
        <w:outlineLvl w:val="0"/>
      </w:pPr>
      <w:r>
        <w:rPr>
          <w:sz w:val="24"/>
        </w:rPr>
      </w:r>
      <w:r/>
    </w:p>
    <w:p>
      <w:pPr>
        <w:pStyle w:val="1503"/>
        <w:jc w:val="center"/>
      </w:pPr>
      <w:r>
        <w:rPr>
          <w:sz w:val="24"/>
        </w:rPr>
        <w:t xml:space="preserve">ПРАВИТЕЛЬСТВО ХАНТЫ-МАНСИЙСКОГО АВТОНОМНОГО ОКРУГА - ЮГРЫ</w:t>
      </w:r>
      <w:r/>
    </w:p>
    <w:p>
      <w:pPr>
        <w:pStyle w:val="1503"/>
        <w:jc w:val="center"/>
      </w:pPr>
      <w:r>
        <w:rPr>
          <w:sz w:val="24"/>
        </w:rPr>
      </w:r>
      <w:r/>
    </w:p>
    <w:p>
      <w:pPr>
        <w:pStyle w:val="1503"/>
        <w:jc w:val="center"/>
      </w:pPr>
      <w:r>
        <w:rPr>
          <w:sz w:val="24"/>
        </w:rPr>
        <w:t xml:space="preserve">ПОСТАНОВЛЕНИЕ</w:t>
      </w:r>
      <w:r/>
    </w:p>
    <w:p>
      <w:pPr>
        <w:pStyle w:val="1503"/>
        <w:jc w:val="center"/>
      </w:pPr>
      <w:r>
        <w:rPr>
          <w:sz w:val="24"/>
        </w:rPr>
        <w:t xml:space="preserve">от 13 июля 2026 г. N 237-п</w:t>
      </w:r>
      <w:r/>
    </w:p>
    <w:p>
      <w:pPr>
        <w:pStyle w:val="1503"/>
        <w:jc w:val="center"/>
      </w:pPr>
      <w:r>
        <w:rPr>
          <w:sz w:val="24"/>
        </w:rPr>
      </w:r>
      <w:r/>
    </w:p>
    <w:p>
      <w:pPr>
        <w:pStyle w:val="1503"/>
        <w:jc w:val="center"/>
      </w:pPr>
      <w:r>
        <w:rPr>
          <w:sz w:val="24"/>
        </w:rPr>
        <w:t xml:space="preserve">О ВНЕСЕНИИ ИЗМЕНЕНИЙ В ПОСТАНОВЛЕНИЕ ПРАВИТЕЛЬСТВА</w:t>
      </w:r>
      <w:r/>
    </w:p>
    <w:p>
      <w:pPr>
        <w:pStyle w:val="1503"/>
        <w:jc w:val="center"/>
      </w:pPr>
      <w:r>
        <w:rPr>
          <w:sz w:val="24"/>
        </w:rPr>
        <w:t xml:space="preserve">ХАНТЫ-МАНСИЙСКОГО АВТОНОМНОГО ОКРУГА - ЮГРЫ ОТ 10 ФЕВРАЛЯ</w:t>
      </w:r>
      <w:r/>
    </w:p>
    <w:p>
      <w:pPr>
        <w:pStyle w:val="1503"/>
        <w:jc w:val="center"/>
      </w:pPr>
      <w:r>
        <w:rPr>
          <w:sz w:val="24"/>
        </w:rPr>
        <w:t xml:space="preserve">2023 ГОДА N 51-П "О ЕДИНОМ ПЕРЕЧНЕ ПРАВ, ЛЬГОТ, СОЦИАЛЬНЫХ</w:t>
      </w:r>
      <w:r/>
    </w:p>
    <w:p>
      <w:pPr>
        <w:pStyle w:val="1503"/>
        <w:jc w:val="center"/>
      </w:pPr>
      <w:r>
        <w:rPr>
          <w:sz w:val="24"/>
        </w:rPr>
        <w:t xml:space="preserve">ГАРАНТИЙ И КОМПЕНСАЦИЙ В ХАНТЫ-МАНСИЙСКОМ АВТОНОМНОМ</w:t>
      </w:r>
      <w:r/>
    </w:p>
    <w:p>
      <w:pPr>
        <w:pStyle w:val="1503"/>
        <w:jc w:val="center"/>
      </w:pPr>
      <w:r>
        <w:rPr>
          <w:sz w:val="24"/>
        </w:rPr>
        <w:t xml:space="preserve">ОКРУГЕ - ЮГРЕ ГРАЖДАНАМ, ПРИНИМАЮЩИМ УЧАСТИЕ В СПЕЦИАЛЬНОЙ</w:t>
      </w:r>
      <w:r/>
    </w:p>
    <w:p>
      <w:pPr>
        <w:pStyle w:val="1503"/>
        <w:jc w:val="center"/>
      </w:pPr>
      <w:r>
        <w:rPr>
          <w:sz w:val="24"/>
        </w:rPr>
        <w:t xml:space="preserve">ВОЕННОЙ ОПЕРАЦИИ, И ЧЛЕНАМ ИХ СЕМЕЙ"</w:t>
      </w:r>
      <w:r/>
    </w:p>
    <w:p>
      <w:pPr>
        <w:pStyle w:val="1501"/>
        <w:jc w:val="center"/>
      </w:pPr>
      <w:r>
        <w:rPr>
          <w:sz w:val="24"/>
        </w:rPr>
      </w:r>
      <w:r/>
    </w:p>
    <w:p>
      <w:pPr>
        <w:pStyle w:val="1501"/>
        <w:ind w:firstLine="540"/>
        <w:jc w:val="both"/>
      </w:pPr>
      <w:r>
        <w:rPr>
          <w:sz w:val="24"/>
        </w:rPr>
        <w:t xml:space="preserve">В соответствии с законами Ханты-Мансийского автономного округа - Югры от 25 февраля 2003 года </w:t>
      </w:r>
      <w:hyperlink r:id="rId20" w:tooltip="Закон ХМАО от 25.02.2003 N 14-оз (ред. от 04.04.2023) &quot;О нормативных правовых актах Ханты-Мансийского автономного округа - Югры&quot; (принят Думой Ханты-Мансийского автономного округа 07.02.2003) (с изм. и доп., вступающими в силу по истечении 10 дней после дня официального опубликования) {КонсультантПлюс}" w:history="1">
        <w:r>
          <w:rPr>
            <w:color w:val="0000ff"/>
            <w:sz w:val="24"/>
          </w:rPr>
          <w:t xml:space="preserve">N 14-оз</w:t>
        </w:r>
      </w:hyperlink>
      <w:r>
        <w:rPr>
          <w:sz w:val="24"/>
        </w:rPr>
        <w:t xml:space="preserve"> "О нормативных правовых актах Ханты-Мансийского автономного округа - Югры", от 12 октября 2005 года </w:t>
      </w:r>
      <w:hyperlink r:id="rId21" w:tooltip="Закон ХМАО - Югры от 12.10.2005 N 73-оз (ред. от 24.12.2024) &quot;О Правительстве Ханты-Мансийского автономного округа - Югры&quot; (принят Думой Ханты-Мансийского автономного округа - Югры 30.09.2005) {КонсультантПлюс}" w:history="1">
        <w:r>
          <w:rPr>
            <w:color w:val="0000ff"/>
            <w:sz w:val="24"/>
          </w:rPr>
          <w:t xml:space="preserve">N 73-оз</w:t>
        </w:r>
      </w:hyperlink>
      <w:r>
        <w:rPr>
          <w:sz w:val="24"/>
        </w:rPr>
        <w:t xml:space="preserve"> "О Правительстве Ханты-Мансийского автономног</w:t>
      </w:r>
      <w:r>
        <w:rPr>
          <w:sz w:val="24"/>
        </w:rPr>
        <w:t xml:space="preserve">о округа - Югры", учитывая решение Общественного совета при Департаменте социального развития Ханты-Мансийского автономного округа - Югры (протокол заседания от 8 июля 2026 года N 29), Правительство Ханты-Мансийского автономного округа - Югры постановляет: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 Внести в </w:t>
      </w:r>
      <w:hyperlink r:id="rId22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постановление</w:t>
        </w:r>
      </w:hyperlink>
      <w:r>
        <w:rPr>
          <w:sz w:val="24"/>
        </w:rPr>
        <w:t xml:space="preserve"> Правительства Ханты-Мансийского автономного </w:t>
      </w:r>
      <w:r>
        <w:rPr>
          <w:sz w:val="24"/>
        </w:rPr>
        <w:t xml:space="preserve">округа - Югры от 10 февраля 2023 года N 51-п "О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семей" следующие изменения: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1.1. В </w:t>
      </w:r>
      <w:hyperlink r:id="rId23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подпункте 1.9 пункта 1</w:t>
        </w:r>
      </w:hyperlink>
      <w:r>
        <w:rPr>
          <w:sz w:val="24"/>
        </w:rPr>
        <w:t xml:space="preserve"> слова "участников специальной военной операции, граждан Российской Федерации, призванных на военную службу по мобилизации в Вооруженные Силы Российской Федерации" заменить словами "лиц, названных в </w:t>
      </w:r>
      <w:hyperlink r:id="rId2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2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1.2. </w:t>
      </w:r>
      <w:hyperlink r:id="rId2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Приложение 1</w:t>
        </w:r>
      </w:hyperlink>
      <w:r>
        <w:rPr>
          <w:sz w:val="24"/>
        </w:rPr>
        <w:t xml:space="preserve"> изложить в следующей редакции:</w:t>
      </w:r>
      <w:r/>
    </w:p>
    <w:p>
      <w:pPr>
        <w:pStyle w:val="1501"/>
        <w:jc w:val="right"/>
        <w:spacing w:before="240"/>
      </w:pPr>
      <w:r>
        <w:rPr>
          <w:sz w:val="24"/>
        </w:rPr>
        <w:t xml:space="preserve">"Приложение 1</w:t>
      </w:r>
      <w:r/>
    </w:p>
    <w:p>
      <w:pPr>
        <w:pStyle w:val="1501"/>
        <w:jc w:val="right"/>
      </w:pPr>
      <w:r>
        <w:rPr>
          <w:sz w:val="24"/>
        </w:rPr>
        <w:t xml:space="preserve">к постановлению</w:t>
      </w:r>
      <w:r/>
    </w:p>
    <w:p>
      <w:pPr>
        <w:pStyle w:val="1501"/>
        <w:jc w:val="right"/>
      </w:pPr>
      <w:r>
        <w:rPr>
          <w:sz w:val="24"/>
        </w:rPr>
        <w:t xml:space="preserve">Правительства Ханты-Мансийского автономного округа - Югры</w:t>
      </w:r>
      <w:r/>
    </w:p>
    <w:p>
      <w:pPr>
        <w:pStyle w:val="1501"/>
        <w:jc w:val="right"/>
      </w:pPr>
      <w:r>
        <w:rPr>
          <w:sz w:val="24"/>
        </w:rPr>
        <w:t xml:space="preserve">от 10 февраля 2023 года N 51-п</w:t>
      </w:r>
      <w:r/>
    </w:p>
    <w:p>
      <w:pPr>
        <w:pStyle w:val="1501"/>
      </w:pPr>
      <w:r>
        <w:rPr>
          <w:sz w:val="24"/>
        </w:rPr>
      </w:r>
      <w:r/>
    </w:p>
    <w:p>
      <w:pPr>
        <w:pStyle w:val="1501"/>
        <w:jc w:val="center"/>
      </w:pPr>
      <w:r>
        <w:rPr>
          <w:sz w:val="24"/>
        </w:rPr>
        <w:t xml:space="preserve">ПЕРЕЧЕНЬ</w:t>
      </w:r>
      <w:r/>
    </w:p>
    <w:p>
      <w:pPr>
        <w:pStyle w:val="1501"/>
        <w:jc w:val="center"/>
      </w:pPr>
      <w:r>
        <w:rPr>
          <w:sz w:val="24"/>
        </w:rPr>
        <w:t xml:space="preserve">МЕР ПОДДЕРЖКИ В ХАНТЫ-МАНСИЙСКОМ АВТОНОМНОМ ОКРУГЕ - ЮГРЕ,</w:t>
      </w:r>
      <w:r/>
    </w:p>
    <w:p>
      <w:pPr>
        <w:pStyle w:val="1501"/>
        <w:jc w:val="center"/>
      </w:pPr>
      <w:r>
        <w:rPr>
          <w:sz w:val="24"/>
        </w:rPr>
        <w:t xml:space="preserve">ПРЕДОСТАВЛЯЕМЫХ ГРАЖДАНАМ, ПРИНИМАЮЩИМ (ПРИНИМАВШИМ) УЧАСТИЕ</w:t>
      </w:r>
      <w:r/>
    </w:p>
    <w:p>
      <w:pPr>
        <w:pStyle w:val="1501"/>
        <w:jc w:val="center"/>
      </w:pPr>
      <w:r>
        <w:rPr>
          <w:sz w:val="24"/>
        </w:rPr>
        <w:t xml:space="preserve">В СПЕЦИАЛЬНОЙ ВОЕННОЙ ОПЕРАЦИИ НА ТЕРРИТОРИЯХ УКРАИНЫ,</w:t>
      </w:r>
      <w:r/>
    </w:p>
    <w:p>
      <w:pPr>
        <w:pStyle w:val="1501"/>
        <w:jc w:val="center"/>
      </w:pPr>
      <w:r>
        <w:rPr>
          <w:sz w:val="24"/>
        </w:rPr>
        <w:t xml:space="preserve">ДОНЕЦКОЙ НАРОДНОЙ РЕСПУБЛИКИ, ЛУГАНСКОЙ НАРОДНОЙ РЕСПУБЛИКИ,</w:t>
      </w:r>
      <w:r/>
    </w:p>
    <w:p>
      <w:pPr>
        <w:pStyle w:val="1501"/>
        <w:jc w:val="center"/>
      </w:pPr>
      <w:r>
        <w:rPr>
          <w:sz w:val="24"/>
        </w:rPr>
        <w:t xml:space="preserve">ЗАПОРОЖСКОЙ И ХЕРСОНСКОЙ ОБЛАСТЕЙ, И ЧЛЕНАМ ИХ СЕМЕЙ</w:t>
      </w:r>
      <w:r/>
    </w:p>
    <w:p>
      <w:pPr>
        <w:pStyle w:val="1501"/>
      </w:pPr>
      <w:r>
        <w:rPr>
          <w:sz w:val="24"/>
        </w:rPr>
      </w:r>
      <w:r/>
    </w:p>
    <w:p>
      <w:pPr>
        <w:sectPr>
          <w:headerReference w:type="default" r:id="rId8"/>
          <w:headerReference w:type="first" r:id="rId9"/>
          <w:footerReference w:type="default" r:id="rId14"/>
          <w:footerReference w:type="first" r:id="rId15"/>
          <w:footnotePr/>
          <w:endnotePr/>
          <w:type w:val="nextPage"/>
          <w:pgSz w:w="11906" w:h="16838" w:orient="portrait"/>
          <w:pgMar w:top="1134" w:right="567" w:bottom="1134" w:left="1134" w:header="0" w:footer="0" w:gutter="0"/>
          <w:cols w:num="1" w:sep="0" w:space="1701" w:equalWidth="1"/>
          <w:docGrid w:linePitch="360"/>
          <w:titlePg/>
        </w:sectPr>
      </w:pPr>
      <w:r/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04"/>
        <w:gridCol w:w="4819"/>
        <w:gridCol w:w="3742"/>
        <w:gridCol w:w="4354"/>
      </w:tblGrid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N п/п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Мера поддержки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Органы, организации, предоставляющие меры поддержки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Документ, регламентирующий предоставление меры поддержки (в том числе условия и категории)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1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2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3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4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I. В СФЕРЕ СОЦИАЛЬНОГО РАЗВИТИЯ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денежной выплаты в размере 400 000 рублей в случаях, предусмотренных подпунктом 1.3.1 пункта 1.3 раздела I приложения 2 к настоящему постановлению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Ханты-Мансийского автономного округа - Югры (далее - автономный округ),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1.2.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денежной выплаты в размере 100 000 рублей в случаях, предусмотренных подпунктом 1.3.2 пункта 1.3 раздела I приложения 2 к настоящему постановлению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1.3.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денежной выплаты в размере 500 000 рублей в случаях, предусмотренных подпунктом 2.1.2 пункта 2.1 раздела II приложения 2 к настоящему постановлению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1.4.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денежной выплаты в размере 3 000 000 рублей или 200 000 рублей в случаях, предусмотренных подпунктом 2.1.1 пункта 2.1 раздела II приложения 2 к настоящему постановлению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1.5.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денежной выплаты в размере 150 000 рублей в случаях, предусмотренных подпунктом 1.3.3 пункта 1.3 раздела I приложения 2 к настоящему постановлению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1.6.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Оплата газификации жилых помещений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IV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1.7.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Компенсация расходов на оплату жилого помещения и коммунальных услуг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III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1.8.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</w:t>
            </w:r>
            <w:r>
              <w:rPr>
                <w:sz w:val="24"/>
              </w:rPr>
              <w:t xml:space="preserve">доставление денежной выплаты на детей, в отношении которых осуществляется уплата алиментных обязательств родителями, являющимися гражданами Российской Федерации, призванными на военную службу по частичной мобилизации в Вооруженные Силы Российской Федерации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V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1.9.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Денежная выплата семьям, имеющим детей, посту</w:t>
            </w:r>
            <w:r>
              <w:rPr>
                <w:sz w:val="24"/>
              </w:rPr>
              <w:t xml:space="preserve">пающих на обучение по образовательным программам среднего профессионального образования, высшего образования (программам бакалавриата и программам специалитета), один из родителей которых или оба принимают (принимали) участие в специальной военной операции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VI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1.10.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Денежная выплата гражданам, принимающим (принимавшим) участие в специальной военной операции, награжденным наградами, входящими в государственную наградную систему Российской Федерации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VII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социальных услуг в форме социального обслуживания на дому и в полустационарной форме социального обслуживания бесплатно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организации социального обслуживания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27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автономного округа от 6 сентября 2014 года N 326-п "О порядке предоставления социальных услуг поставщиками социальных услуг в Ханты-Мансийском автономном округе - Югре", </w:t>
            </w:r>
            <w:hyperlink r:id="rId28" w:tooltip="Постановление Правительства ХМАО - Югры от 31.10.2014 N 393-п (ред. от 18.03.2025) &quot;О размере платы за предоставление социальных услуг, Порядке ее взимания и определении иных категорий граждан, которым социальные услуги в Ханты-Мансийском автономном округе - Югре предоставляются бесплатно&quot;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ав</w:t>
            </w:r>
            <w:r>
              <w:rPr>
                <w:sz w:val="24"/>
              </w:rPr>
              <w:t xml:space="preserve">тономного округа от 31 октября 2014 года N 393-п "О размере платы за предоставление социальных услуг, Порядке ее взимания и определении иных категорий граждан, которым социальные услуги в Ханты-Мансийском автономном округе - Югре предоставляются бесплатно"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1.12.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Ком</w:t>
            </w:r>
            <w:r>
              <w:rPr>
                <w:sz w:val="24"/>
              </w:rPr>
              <w:t xml:space="preserve">плексное сопровождение в автономном округе граждан Российской Федерации, имеющих место жительства в автономном округе, принимавших участие в специальной военной операции, в том числе получивших ранения (контузии, травмы, увечья), иных лиц и членов их семей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медицинские учреждения автономного округа, учреждения социального обслуживания автономного округа, учреждения физической культуры и спорта автономного округа, учреждения культуры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29" w:tooltip="Распоряжение Правительства ХМАО - Югры от 03.11.2022 N 683-рп (ред. от 08.06.2026) &quot;О комплексном сопровождении в Ханты-Мансийском автономном округе - Югре граждан Российской Федерации, принимавших участие в специальной военной операции, в том числе получивших ранения (контузии, травмы, увечья), иных лиц и членов их семей&quot; (вместе с &quot;Порядком комплексного сопровождения в Ханты-Мансийском автономном округе - Югре граждан Российской Федерации, принимавших участие в специальной военной операции, в том числе по {КонсультантПлюс}" w:history="1">
              <w:r>
                <w:rPr>
                  <w:color w:val="0000ff"/>
                  <w:sz w:val="24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автономного округа от 3 ноября 2022</w:t>
            </w:r>
            <w:r>
              <w:rPr>
                <w:sz w:val="24"/>
              </w:rPr>
              <w:t xml:space="preserve"> года N 683-рп "О комплексном сопровождении в Ханты-Мансийском автономном округе - Югре граждан Российской Федерации, принимавших участие в специальной военной операции, в том числе получивших ранения (контузии, травмы, увечья), иных лиц и членов их семей"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1.13.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Компенсация расходов на оплату стоимости проезда от места жительства (пребывания) на территории Российской Федерации, иностранного государства к месту поступления в автономном округе на военную службу по контракту в Вооруженные Силы Российской Федерации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VIII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1.14.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Материальная помощь гражданам, принимающим участие в специальной военной операции, на проезд от места прохождения военной службы, пребывания в добровольческом формировании к месту использования отпуска (отдыха) в автономном округе и обратно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IX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1.15.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Материальна</w:t>
            </w:r>
            <w:r>
              <w:rPr>
                <w:sz w:val="24"/>
              </w:rPr>
              <w:t xml:space="preserve">я помощь членам семей на проезд от места их жительства (пребывания) в автономном округе к месту использования отпуска гражданами Российской Федерации, призванными на военную службу по частичной мобилизации в Вооруженные Силы Российской Федерации, и обратно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X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1.16.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Компенсация расходов на оплату добровольной государственной геномной регистрации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раздел XI приложения 2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1.17.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Оказание в приоритетном порядке государственной социальной помощи на основании социального контракта в соответствии с условиями, установленными законодательством Российской Федерации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30" w:tooltip="Постановление Правительства ХМАО - Югры от 06.03.2008 N 49-п (ред. от 29.06.2026) &quot;О реализации Закона Ханты-Мансийского автономного округа - Югры от 24 декабря 2007 года N 197-оз &quot;О государственной социальной помощи и дополнительных мерах социальной помощи населению Ханты-Мансийского автономного округа - Югры&quot; (вместе с &quot;Порядком и условиями назначения и оказания государственной социальной помощи на основании социального контракта в соответствии с пунктом 8 Правил оказания субъектами Российской Федерации н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автономного округа от</w:t>
            </w:r>
            <w:r>
              <w:rPr>
                <w:sz w:val="24"/>
              </w:rPr>
              <w:t xml:space="preserve"> 6 марта 2008 года N 49-п "О реализации Закона Ханты-Мансийского автономного округа - Югры от 24 декабря 2007 года N 197-оз "О государственной социальной помощи и дополнительных мерах социальной помощи населению Ханты-Мансийского автономного округа - Югры"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1.18.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в приоритетном порядке социальных услуг в форме социального обслуживания на дому, в полустационарной форме и в стационарной форме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социального развития автономного округа, казенное учреждение автономного округа "Агентство социального благополучия населения"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sz w:val="24"/>
                <w:szCs w:val="24"/>
                <w:highlight w:val="none"/>
              </w:rPr>
            </w:pPr>
            <w:r/>
            <w:hyperlink r:id="rId31" w:tooltip="Постановление Правительства ХМАО - Югры от 06.09.2014 N 326-п (ред. от 16.02.2026) &quot;О порядке предоставления социальных услуг поставщиками социальных услуг в Ханты-Мансийском автономном округе - Югре&quot;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автономного округа от 6 сентября 2014 года N 326-п "О порядке предоставления социальных услуг поставщиками социальных услуг в Ханты-Мансийском автономном округе - Югре"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II. В СФЕРЕ ОБРАЗОВАНИЯ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Освобождение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органы местного самоуправления муниципальных районов, городских округов автономного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приложение 4 к настоящему постановлению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лиц, названных в </w:t>
            </w:r>
            <w:hyperlink r:id="rId3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подпунктах "б"</w:t>
              </w:r>
            </w:hyperlink>
            <w:r>
              <w:rPr>
                <w:sz w:val="24"/>
                <w:highlight w:val="white"/>
              </w:rPr>
              <w:t xml:space="preserve"> и </w:t>
            </w:r>
            <w:hyperlink r:id="rId3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"е" пункта 2</w:t>
              </w:r>
            </w:hyperlink>
            <w:r>
              <w:rPr>
                <w:sz w:val="24"/>
                <w:highlight w:val="white"/>
              </w:rPr>
              <w:t xml:space="preserve"> Указа Президента Российской Федер</w:t>
            </w:r>
            <w:r>
              <w:rPr>
                <w:sz w:val="24"/>
                <w:highlight w:val="white"/>
              </w:rPr>
              <w:t xml:space="preserve">ации от 15 м</w:t>
            </w:r>
            <w:r>
              <w:rPr>
                <w:sz w:val="24"/>
                <w:highlight w:val="white"/>
              </w:rPr>
              <w:t xml:space="preserve">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(далее также - Указ N 327), в наиболее приближенные к месту жительства семь</w:t>
            </w:r>
            <w:r>
              <w:rPr>
                <w:sz w:val="24"/>
                <w:highlight w:val="white"/>
              </w:rPr>
              <w:t xml:space="preserve">и государственные образовательные организации автономного округа,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Департамент образования и науки автономного округа, Департамент культуры автономного округа, государственные образовательные организации автономного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highlight w:val="white"/>
              </w:rPr>
            </w:r>
            <w:hyperlink r:id="rId34" w:tooltip="Закон ХМАО - Югры от 01.07.2013 N 68-оз (ред. от 26.03.2026) &quot;Об образовании в Ханты-Мансийском автономном округе - Югре&quot; (принят Думой Ханты-Мансийского автономного округа - Югры 27.06.2013)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Закон</w:t>
              </w:r>
            </w:hyperlink>
            <w:r>
              <w:rPr>
                <w:sz w:val="24"/>
                <w:highlight w:val="white"/>
              </w:rPr>
              <w:t xml:space="preserve"> автономного округа от 1 июля 2013 года N 68-оз "Об образовании в Ханты-Мансийском автономном округе - Югре"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2.3.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Компенсация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Департамент образования и науки автономного округа, органы местного самоуправления муниципальных районов, городских округов автономного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приложение 4 к настоящему постановлению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Полное или частичное освобождение от платы, взимаемой с родителей (законных представителей) за присмотр и уход за лицами, названными в </w:t>
            </w:r>
            <w:hyperlink r:id="rId3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подпунктах "б"</w:t>
              </w:r>
            </w:hyperlink>
            <w:r>
              <w:rPr>
                <w:sz w:val="24"/>
                <w:highlight w:val="white"/>
              </w:rPr>
              <w:t xml:space="preserve"> и </w:t>
            </w:r>
            <w:hyperlink r:id="rId3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"е" пункта 2</w:t>
              </w:r>
            </w:hyperlink>
            <w:r>
              <w:rPr>
                <w:sz w:val="24"/>
                <w:highlight w:val="white"/>
              </w:rPr>
              <w:t xml:space="preserve"> Указа N 327, в группах продленного дня в государственных образовательных организациях автономного округа,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Департамент образования и науки автономного округа, государственные образовательные организации автономного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highlight w:val="white"/>
              </w:rPr>
            </w:r>
            <w:hyperlink r:id="rId37" w:tooltip="Закон ХМАО - Югры от 01.07.2013 N 68-оз (ред. от 26.03.2026) &quot;Об образовании в Ханты-Мансийском автономном округе - Югре&quot; (принят Думой Ханты-Мансийского автономного округа - Югры 27.06.2013)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Закон</w:t>
              </w:r>
            </w:hyperlink>
            <w:r>
              <w:rPr>
                <w:sz w:val="24"/>
                <w:highlight w:val="white"/>
              </w:rPr>
              <w:t xml:space="preserve"> автономного округа от 1 июля 2013 года N 68-оз "Об образовании в Ханты-Мансийском автономном округе - Югре"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2.5.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Бесплатное обучение лиц, названных в </w:t>
            </w:r>
            <w:hyperlink r:id="rId3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подпунктах "б"</w:t>
              </w:r>
            </w:hyperlink>
            <w:r>
              <w:rPr>
                <w:sz w:val="24"/>
                <w:highlight w:val="white"/>
              </w:rPr>
              <w:t xml:space="preserve"> и </w:t>
            </w:r>
            <w:hyperlink r:id="rId3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"е" пункта 2</w:t>
              </w:r>
            </w:hyperlink>
            <w:r>
              <w:rPr>
                <w:sz w:val="24"/>
                <w:highlight w:val="white"/>
              </w:rPr>
              <w:t xml:space="preserve"> Указа N 327, по дополнительным общеобразовательным программ</w:t>
            </w:r>
            <w:r>
              <w:rPr>
                <w:sz w:val="24"/>
                <w:highlight w:val="white"/>
              </w:rPr>
              <w:t xml:space="preserve">ам в государственных образовательных организациях автономного округа,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Департамент образования и науки автономного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highlight w:val="white"/>
              </w:rPr>
            </w:r>
            <w:hyperlink r:id="rId40" w:tooltip="Закон ХМАО - Югры от 01.07.2013 N 68-оз (ред. от 26.03.2026) &quot;Об образовании в Ханты-Мансийском автономном округе - Югре&quot; (принят Думой Ханты-Мансийского автономного округа - Югры 27.06.2013)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Закон</w:t>
              </w:r>
            </w:hyperlink>
            <w:r>
              <w:rPr>
                <w:sz w:val="24"/>
                <w:highlight w:val="white"/>
              </w:rPr>
              <w:t xml:space="preserve"> автономного округа от 1 июля 2013 года N 68-оз "Об образовании в Ханты-Мансийском автономном округе - Югре"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2.6.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Предоставление бесплатного двухразового питания в учебное время по месту нахождения образовательной организации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Департамент образования и науки автономного округа, Департамент культуры автономного округа, государственные образовательные организации, находящиеся в ведении исполнительных органов автономного округа, частные профессиональные образовательные ор</w:t>
            </w:r>
            <w:r>
              <w:rPr>
                <w:sz w:val="24"/>
                <w:highlight w:val="white"/>
              </w:rPr>
              <w:t xml:space="preserve">ганизации, расположенные в автономном округе, государственные образовательные организации, осуществляющие образовательную деятельность по основным общеобразовательным программам начального общего, основного общего и среднего общего образования, образовател</w:t>
            </w:r>
            <w:r>
              <w:rPr>
                <w:sz w:val="24"/>
                <w:highlight w:val="white"/>
              </w:rPr>
              <w:t xml:space="preserve">ьным программам среднего профессионального образования в области искусств, интегрированным с образовательными программами основного общего и среднего общего образования, муниципальные общеобразовательные организации, частные общеобразовательные организации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приложение 3 к настоящему постановлению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2.7.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Предоставление путевок в организации отдыха детей и их оздоровления, в том числе в этнической среде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Департамент образования и науки автономного округа, Департамент культуры автономного округа, Департамент социального развития автономного округа, органы местного самоуправления муниципальных районов, городских округов автономного округа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highlight w:val="white"/>
              </w:rPr>
            </w:r>
            <w:hyperlink r:id="rId41" w:tooltip="Закон ХМАО - Югры от 08.07.2005 N 62-оз (ред. от 24.12.2024) &quot;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&quot; (принят Думой Ханты-Мансийского автономного округа - Югры 24.06.2005)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Закон</w:t>
              </w:r>
            </w:hyperlink>
            <w:r>
              <w:rPr>
                <w:sz w:val="24"/>
                <w:highlight w:val="white"/>
              </w:rPr>
              <w:t xml:space="preserve"> автономного округа от 8 июля 2005 года N 62-оз "О наделении органов местного самоуправления муниципальных образований отдельными государственными полномочиями Ханты-Мансийского автономного округа - Югры", </w:t>
            </w:r>
            <w:hyperlink r:id="rId42" w:tooltip="Закон ХМАО - Югры от 30.12.2009 N 250-оз (ред. от 24.12.2024) &quot;Об организации и обеспечении отдыха и оздоровления детей, имеющих место жительства в Ханты-Мансийском автономном округе - Югре&quot; (принят Думой Ханты-Мансийского автономного округа - Югры 26.12.2009)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Закон</w:t>
              </w:r>
            </w:hyperlink>
            <w:r>
              <w:rPr>
                <w:sz w:val="24"/>
                <w:highlight w:val="white"/>
              </w:rPr>
              <w:t xml:space="preserve"> автономного округа от 30 декабря 2009 года N 250-оз "Об организации и обеспечении отдыха и оздоровления детей, имеющих место жительства в Ханты-Мансийском автономном округе - Югре"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2.8.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Денежная выплата на питание в учебное время обучающимся по очной форме по образовательным программам среднего профессионального образования, программам профессиональной подготовки по</w:t>
            </w:r>
            <w:r>
              <w:rPr>
                <w:sz w:val="24"/>
                <w:highlight w:val="white"/>
              </w:rPr>
              <w:t xml:space="preserve"> профессиям рабочих, должностям служащих в государственных образовательных организациях, находящихся в ведении федеральных органов исполнительной власти, расположенных на территории автономного округа, относящимся к категории членов семей лиц, названных в </w:t>
            </w:r>
            <w:hyperlink r:id="rId4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подпунктах "а"</w:t>
              </w:r>
            </w:hyperlink>
            <w:r>
              <w:rPr>
                <w:sz w:val="24"/>
                <w:highlight w:val="white"/>
              </w:rPr>
              <w:t xml:space="preserve"> - </w:t>
            </w:r>
            <w:hyperlink r:id="rId4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      <w:r>
                <w:rPr>
                  <w:color w:val="0000ff"/>
                  <w:sz w:val="24"/>
                  <w:highlight w:val="white"/>
                </w:rPr>
                <w:t xml:space="preserve">"в" пункта 1</w:t>
              </w:r>
            </w:hyperlink>
            <w:r>
              <w:rPr>
                <w:sz w:val="24"/>
                <w:highlight w:val="white"/>
              </w:rPr>
              <w:t xml:space="preserve"> Указа N 327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Департамент образования и науки автономного округа, казенное учреждение автономного округа "Агентство социального благополучия населения"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приложение 9 к настоящему постановлению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highlight w:val="white"/>
              </w:rPr>
              <w:t xml:space="preserve">Раздел III. В СФЕРЕ ТРУДА И ЗАНЯТОСТИ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3.1.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Обучение в рамках образовательных программ проекта "Герои Югры"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государственной гражданской службы, кадровой политики и профилактики коррупции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Положение о реализации проекта "Герои Югры", утвержденное протоколом заседания организационного комитета по реализации проекта "Герои Югры", размещенное на официальном сайте проекта "Герои Югры" в информационно-телекоммуникационной сети Интернет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3.2.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  <w:rPr>
                <w:highlight w:val="white"/>
              </w:rPr>
            </w:pPr>
            <w:r>
              <w:rPr>
                <w:sz w:val="24"/>
                <w:highlight w:val="white"/>
              </w:rPr>
              <w:t xml:space="preserve">Содействие приоритетному трудоустройству, профессиональному обучению и (или) получению дополнительного профессионального образования, началу осуществления предпринимательской деятельности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труда и занятости населения автономного округа, центры занятости населения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45" w:tooltip="Приказ Департамента труда и занятости населения ХМАО - Югры от 01.07.2025 N 15-нп (ред. от 10.02.2026) &quot;Об определении случаев и порядка оказания органами службы занятости содействия гражданам иных категорий в организации прохождения профессионального обучения, получения дополнительного профессионального образования&quot; {КонсультантПлюс}" w:history="1">
              <w:r>
                <w:rPr>
                  <w:color w:val="0000ff"/>
                  <w:sz w:val="24"/>
                </w:rPr>
                <w:t xml:space="preserve">приказ</w:t>
              </w:r>
            </w:hyperlink>
            <w:r>
              <w:rPr>
                <w:sz w:val="24"/>
              </w:rPr>
              <w:t xml:space="preserve"> Департамента труда и занятости населения автономн</w:t>
            </w:r>
            <w:r>
              <w:rPr>
                <w:sz w:val="24"/>
              </w:rPr>
              <w:t xml:space="preserve">ого округа от 1 июля 2025 года N 15-нп "Об определении случаев и порядка оказания органами службы занятости содействия гражданам иных категорий в организации прохождения профессионального обучения, получения дополнительного профессионального образования", </w:t>
            </w:r>
            <w:hyperlink r:id="rId46" w:tooltip="Приказ Департамента труда и занятости населения ХМАО - Югры от 21.04.2025 N 9-нп (ред. от 28.10.2025) &quot;О Порядке и размере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плательщика налога на профессиональный доход&quot; {КонсультантПлюс}" w:history="1">
              <w:r>
                <w:rPr>
                  <w:color w:val="0000ff"/>
                  <w:sz w:val="24"/>
                </w:rPr>
                <w:t xml:space="preserve">приказ</w:t>
              </w:r>
            </w:hyperlink>
            <w:r>
              <w:rPr>
                <w:sz w:val="24"/>
              </w:rPr>
              <w:t xml:space="preserve"> Департамента труда и занятости населения автономного округа от 21 апреля 2025 года N 9-нп "О Порядке и размере предоставления единовременной финансовой помощи безработным гражданам при государственной регистрации в качеств</w:t>
            </w:r>
            <w:r>
              <w:rPr>
                <w:sz w:val="24"/>
              </w:rPr>
              <w:t xml:space="preserve">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плательщика налога на профессиональный доход", </w:t>
            </w:r>
            <w:hyperlink r:id="rId47" w:tooltip="Приказ Департамента труда и занятости населения ХМАО - Югры от 30.05.2025 N 12-нп (ред. от 23.10.2025) &quot;Об определении порядков предоставления дополнительных и иных мер государственной поддержки в сфере занятости населения&quot; (вместе с &quot;Порядком организации профессионального обучения учащихся 10 - 11 классов общеобразовательных организаций, достигших возраста 14 лет и имеющих средний балл аттестата об основном общем образовании 3,6 балла и ниже&quot;, &quot;Порядком и размером предоставления единовременной финансовой п {КонсультантПлюс}" w:history="1">
              <w:r>
                <w:rPr>
                  <w:color w:val="0000ff"/>
                  <w:sz w:val="24"/>
                </w:rPr>
                <w:t xml:space="preserve">приказ</w:t>
              </w:r>
            </w:hyperlink>
            <w:r>
              <w:rPr>
                <w:sz w:val="24"/>
              </w:rPr>
              <w:t xml:space="preserve"> Департамента труда и занятости населения автономного округа от 30 мая 2025 года N 12-нп "Об определении порядков предоставления дополнительных и иных мер государственной поддержки в сфере занятости населения"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IV. В ЖИЛИЩНО-КОММУНАЛЬНОЙ СФЕРЕ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4.1.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Освобождение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 граждан Российской Федерации, указанных в </w:t>
            </w:r>
            <w:hyperlink r:id="rId48" w:tooltip="Федеральный закон от 14.03.2022 N 58-ФЗ (ред. от 28.12.2025) &quot;О внесении изменений в отдельные законодательные акты Российской Федерации&quot; (с изм. и доп., вступ. в силу с 01.03.2026) {КонсультантПлюс}" w:history="1">
              <w:r>
                <w:rPr>
                  <w:color w:val="0000ff"/>
                  <w:sz w:val="24"/>
                </w:rPr>
                <w:t xml:space="preserve">статье 9.1</w:t>
              </w:r>
            </w:hyperlink>
            <w:r>
              <w:rPr>
                <w:sz w:val="24"/>
              </w:rPr>
              <w:t xml:space="preserve"> Федерального закона от 14 марта 2022 года N 58-ФЗ "О внесении изменений в отдельные законодательные акты Российской Федерации", и членов их семей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организации, получающие плату за жилое помещение и коммунальные услуги, взносы на капитальный ремонт общего имущества в многоквартирном доме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49" w:tooltip="Постановление Губернатора ХМАО - Югры от 09.11.2022 N 153 (ред. от 25.07.2023) &quot;О порядке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 граждан Российской Федерации, указанных в статье 9.1 Федерального закона от 14 марта 2022 года N 58-ФЗ &quot;О внесении изменений в отдельные законодательные акты Российской Федерации&quot;, и членов их семей&quot;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Губернатора автономного округа от 9 ноября 2022 года N 153 "О порядке освобождения от начисления пеней в случае несвоевременного и (или) неполного внесения платы за жилое помещение и коммунальные услуги, взноса на ка</w:t>
            </w:r>
            <w:r>
              <w:rPr>
                <w:sz w:val="24"/>
              </w:rPr>
              <w:t xml:space="preserve">питальный ремонт общего имущества в многоквартирном доме граждан Российской Федерации, указанных в статье 9.1 Федерального закона от 14 марта 2022 года N 58-ФЗ "О внесении изменений в отдельные законодательные акты Российской Федерации", и членов их семей"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V. В НАЛОГОВОЙ СФЕРЕ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5.1.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Освобождение от уплаты транспортного налога в случаях, определенных </w:t>
            </w:r>
            <w:hyperlink r:id="rId50" w:tooltip="Закон ХМАО от 14.11.2002 N 62-оз (ред. от 26.02.2026) &quot;О транспортном налоге в Ханты-Мансийском автономном округе - Югре&quot; (принят Думой Ханты-Мансийского автономного округа 30.10.2002) {КонсультантПлюс}" w:history="1">
              <w:r>
                <w:rPr>
                  <w:color w:val="0000ff"/>
                  <w:sz w:val="24"/>
                </w:rPr>
                <w:t xml:space="preserve">Законом</w:t>
              </w:r>
            </w:hyperlink>
            <w:r>
              <w:rPr>
                <w:sz w:val="24"/>
              </w:rPr>
              <w:t xml:space="preserve"> автономного округа от 14 ноября 2002 года N 62-оз "О транспортном налоге в Ханты-Мансийском автономном округе - Югре"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территориальные налоговые органы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51" w:tooltip="Закон ХМАО от 14.11.2002 N 62-оз (ред. от 26.02.2026) &quot;О транспортном налоге в Ханты-Мансийском автономном округе - Югре&quot; (принят Думой Ханты-Мансийского автономного округа 30.10.2002) {КонсультантПлюс}" w:history="1">
              <w:r>
                <w:rPr>
                  <w:color w:val="0000ff"/>
                  <w:sz w:val="24"/>
                </w:rPr>
                <w:t xml:space="preserve">Закон</w:t>
              </w:r>
            </w:hyperlink>
            <w:r>
              <w:rPr>
                <w:sz w:val="24"/>
              </w:rPr>
              <w:t xml:space="preserve"> автономного округа от 14 ноября 2002 года N 62-оз "О транспортном налоге в Ханты-Мансийском автономном округе - Югре"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5.2.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Пониженные налоговые ставки для индивидуальных предпринимателей, которые осуществляют виды экономической деятельности, определенные Правительством Российской Федерации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территориальные налоговые органы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52" w:tooltip="Закон ХМАО - Югры от 30.12.2008 N 166-оз (ред. от 26.02.2026) &quot;О ставках налога, уплачиваемого в связи с применением упрощенной системы налогообложения&quot; (принят Думой Ханты-Мансийского автономного округа - Югры 27.12.2008) {КонсультантПлюс}" w:history="1">
              <w:r>
                <w:rPr>
                  <w:color w:val="0000ff"/>
                  <w:sz w:val="24"/>
                </w:rPr>
                <w:t xml:space="preserve">Закон</w:t>
              </w:r>
            </w:hyperlink>
            <w:r>
              <w:rPr>
                <w:sz w:val="24"/>
              </w:rPr>
              <w:t xml:space="preserve"> автономного округа от 30 декабря 2008 года N 166-оз "О ставках налога, уплачиваемого в связи с применением упрощенной системы налогообложения"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VI. В СФЕРЕ УПРАВЛЕНИЯ ГОСУДАРСТВЕННЫМ ИМУЩЕСТВОМ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6.1.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Отсрочка внесения платы по договорам аренды государственного имущества автономного округа (за исключением жилых помещений жилищного фонда авто</w:t>
            </w:r>
            <w:r>
              <w:rPr>
                <w:sz w:val="24"/>
              </w:rPr>
              <w:t xml:space="preserve">номного округа, переданных во временное владение и пользование по договорам аренды (найма)) и (или) земельных участков, находящихся в государственной собственности автономного округа, или государственная собственность на которые не разграничена (далее - до</w:t>
            </w:r>
            <w:r>
              <w:rPr>
                <w:sz w:val="24"/>
              </w:rPr>
              <w:t xml:space="preserve">говор аренды), начисленной за период прохождения гражданами, принимающими (принявшими) участие в специальной военной операции, военной службы или оказания ими добровольного содействия в выполнении задач, возложенных на Вооруженные Силы Российской Федерации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по управлению государственным имуществом автономного округа, государственные учреждения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приложение 7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6.2.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Возможность расторжения договора аренды или</w:t>
            </w:r>
            <w:r>
              <w:rPr>
                <w:sz w:val="24"/>
              </w:rPr>
              <w:t xml:space="preserve"> односторонний отказ от исполнения указанного договора без применения штрафных санкций, за исключением договоров аренды земельных участков, на которых расположены объекты недвижимого имущества, не являющиеся государственной или муниципальной собственностью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по управлению государственным имуществом автономного округа, государственные учреждения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приложение 7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6.3.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Освобождение граждан от начисления пени, штрафов, неустойки, иных санкций за просрочку платежей по договорам купли-продажи жилых помещений, находящихся в залоге автономного округа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по управлению государственным имуществом автономного округа, государственные учреждения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приложение 7 к настоящему постановлению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VII. В СФЕРЕ ИМУЩЕСТВЕННЫХ ОТНОШЕНИЙ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7.1.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Осуществление выплаты взамен предоставления земельного участка для индивидуального жилищного строительства в собственность бесплатно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строительства и архитектуры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приложение 8 к настоящему постановлению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7.2.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бесплатно земельных участков для индивидуального жилищного строительства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по управлению государственным имуществом автономного округа, органы местного самоуправления муниципальных районов, городских округов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53" w:tooltip="Закон ХМАО - Югры от 06.07.2005 N 57-оз (ред. от 26.03.2026) &quot;О регулировании отдельных жилищных отношений в Ханты-Мансийском автономном округе - Югре&quot; (принят Думой Ханты-Мансийского автономного округа - Югры 24.06.2005) {КонсультантПлюс}" w:history="1">
              <w:r>
                <w:rPr>
                  <w:color w:val="0000ff"/>
                  <w:sz w:val="24"/>
                </w:rPr>
                <w:t xml:space="preserve">Закон</w:t>
              </w:r>
            </w:hyperlink>
            <w:r>
              <w:rPr>
                <w:sz w:val="24"/>
              </w:rPr>
              <w:t xml:space="preserve"> автономного округа от 6 июля 2005 года N 57-оз "О регулировании отдельных жилищных отношений в Ханты-Мансийском автономном округе - Югре"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7.3.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Переселение в первоочередном порядке из жилых помещений, расположенных в жилых домах, признанных аварийными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строительства и архитектуры автономного округа, органы местного самоуправления муниципальных районов, городских округов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54" w:tooltip="Постановление Правительства ХМАО - Югры от 29.12.2020 N 643-п (ред. от 24.02.2026) &quot;О мерах по реализации государственной программы Ханты-Мансийского автономного округа - Югры &quot;Строительство&quot; (вместе с &quot;Порядком предоставления государственной поддержки на улучшение жилищных условий ветеранам Великой Отечественной войны в соответствии с федеральным законом от 12 января 1995 года N 5-ФЗ &quot;О ветеранах&quot;, &quot;Порядком обеспечения жильем молодых семей государственной программы Российской Федерации &quot;Обеспечение доступ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автономного округа от 29 декабря 2020 года N 643-п "О мерах по реализации государственной программы Ханты-Мансийского автономного округа - Югры "Строительство"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7.4.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субсидии на приобретение (строительство) жилых помещений в собственность (состоящим на учете в качестве нуждающихся в жилых помещениях, предоставляемых по договорам социального найма)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строительства и архитектуры автономного округа, органы местного самоуправления муниципальных районов, городских округов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55" w:tooltip="Постановление Правительства ХМАО - Югры от 29.12.2020 N 643-п (ред. от 24.02.2026) &quot;О мерах по реализации государственной программы Ханты-Мансийского автономного округа - Югры &quot;Строительство&quot; (вместе с &quot;Порядком предоставления государственной поддержки на улучшение жилищных условий ветеранам Великой Отечественной войны в соответствии с федеральным законом от 12 января 1995 года N 5-ФЗ &quot;О ветеранах&quot;, &quot;Порядком обеспечения жильем молодых семей государственной программы Российской Федерации &quot;Обеспечение доступ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автономного округа от 29 декабря 2020 года N 643-п "О мерах по реализации государственной программы Ханты-Мансийского автономного округа - Югры "Строительство"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VIII. В СФЕРЕ ЗДРАВООХРАНЕНИЯ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8.1.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Бесплатное изготовление и ремонт зубных протезов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здравоохранения автономного округа, медицинские учреждения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территориальная программа государственных гарантий бесплатного оказания гражданам медицинской помощи в автономном округе, </w:t>
            </w:r>
            <w:hyperlink r:id="rId56" w:tooltip="Постановление Правительства ХМАО - Югры от 30.12.2004 N 498-п (ред. от 22.04.2026) &quot;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- Югры&quot; (вместе с &quot;Положением о порядке предоставления и финансирования меры социальной поддержки в виде бесплатного изготовления и ремонта зубных протезов за счет средств бюджета Ханты-Мансийского автономного округа - Югры&quot;)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Правительства автономного округа от 30 декабря 2004 года N 498-п "О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- Югры"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8.2.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Бесплатное обеспечение лекарственными препаратами, медицинскими изделиями, перевязочными средствами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здравоохранения автономного округа, медицинские учреждения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территориальная программа государственных гарантий бесплатного оказания гражданам медицинской помощи в автономном округе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8.3.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во внеочередном порядке медицинской помощи и санаторно-курортного лечения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здравоохранения автономного округа, медицинские учреждения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территориальная программа государственных гарантий бесплатного оказания гражданам медицинской помощи в автономном округе, </w:t>
            </w:r>
            <w:hyperlink r:id="rId57" w:tooltip="Приказ Департамента здравоохранения ХМАО - Югры от 18.07.2018 N 4-нп (ред. от 09.04.2026) &quot;Об установлении порядка предоставления медицинскими организациями, подведомственными Департаменту здравоохранения Ханты-Мансийского автономного округа - Югры, путевок на санаторно-курортное лечение гражданам, зарегистрированным по месту жительства на территории Ханты-Мансийского автономного округа - Югры, имеющим хронические заболевания и состоящим на диспансерном учете в указанных медицинских организациях, при наличи {КонсультантПлюс}" w:history="1">
              <w:r>
                <w:rPr>
                  <w:color w:val="0000ff"/>
                  <w:sz w:val="24"/>
                </w:rPr>
                <w:t xml:space="preserve">приказ</w:t>
              </w:r>
            </w:hyperlink>
            <w:r>
              <w:rPr>
                <w:sz w:val="24"/>
              </w:rPr>
              <w:t xml:space="preserve"> Департамент здравоохранения автономного округа от 18 июля 2018 года </w:t>
            </w:r>
            <w:r>
              <w:rPr>
                <w:sz w:val="24"/>
              </w:rPr>
              <w:t xml:space="preserve">N 4-нп "Об установлении порядка предоставления медицинскими организациями, подведомственными Департаменту здравоохранения Ханты-Мансийского автономного округа - Югры, путевок на санаторно-курортное лечение гражданам, зарегистрированным по месту жительства </w:t>
            </w:r>
            <w:r>
              <w:rPr>
                <w:sz w:val="24"/>
              </w:rPr>
              <w:t xml:space="preserve">на территории Ханты-Мансийского автономного округа - Югры, имеющим хронические заболевания и состоящими на диспансерном учете в указанных медицинских организациях, при наличии медицинских показаний, в том числе несовершеннолетним в возрасте от 4 до 18 лет"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8.4.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Оказание бесплатной психологической и психолого-психотерапевтической помощи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здравоохранения автономного округа, медицинские учреждения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территориальная программа государственных гарантий бесплатного оказания гражданам медицинской помощи в автономном округе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IX. В СФЕРЕ КУЛЬТУРЫ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9.1.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льгот при посещении организаций культуры и искусства автономного округа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культуры автономного округа,</w:t>
            </w:r>
            <w:r/>
          </w:p>
          <w:p>
            <w:pPr>
              <w:pStyle w:val="1501"/>
            </w:pPr>
            <w:r>
              <w:rPr>
                <w:sz w:val="24"/>
              </w:rPr>
              <w:t xml:space="preserve">организации культуры и искусства автономного округа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/>
            <w:hyperlink r:id="rId58" w:tooltip="Постановление Правительства ХМАО - Югры от 05.05.2012 N 152-п (ред. от 28.08.2015) &quot;Об установлении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 (вместе с &quot;Порядком установления государственным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&quot;) {КонсультантПлюс}" w:history="1">
              <w:r>
                <w:rPr>
                  <w:color w:val="0000ff"/>
                  <w:sz w:val="24"/>
                </w:rPr>
                <w:t xml:space="preserve">постановление</w:t>
              </w:r>
            </w:hyperlink>
            <w:r>
              <w:rPr>
                <w:sz w:val="24"/>
              </w:rPr>
              <w:t xml:space="preserve"> автономного округа от 5 мая 2012 года N 152-п "Об установлении организациями культуры и искусства Ханты-Мансийского автономного округа - Югры льгот на посещение проводимых ими платных мероприятий для отдельных категорий граждан"</w:t>
            </w:r>
            <w:r/>
          </w:p>
        </w:tc>
      </w:tr>
      <w:tr>
        <w:tblPrEx/>
        <w:trPr/>
        <w:tc>
          <w:tcPr>
            <w:gridSpan w:val="4"/>
            <w:tcW w:w="13519" w:type="dxa"/>
            <w:textDirection w:val="lrTb"/>
            <w:noWrap w:val="false"/>
          </w:tcPr>
          <w:p>
            <w:pPr>
              <w:pStyle w:val="1501"/>
              <w:jc w:val="center"/>
            </w:pPr>
            <w:r>
              <w:rPr>
                <w:sz w:val="24"/>
              </w:rPr>
              <w:t xml:space="preserve">Раздел X. В ПРАВОВОЙ СФЕРЕ</w:t>
            </w:r>
            <w:r/>
          </w:p>
        </w:tc>
      </w:tr>
      <w:tr>
        <w:tblPrEx/>
        <w:trPr/>
        <w:tc>
          <w:tcPr>
            <w:tcW w:w="60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10.1.</w:t>
            </w:r>
            <w:r/>
          </w:p>
        </w:tc>
        <w:tc>
          <w:tcPr>
            <w:tcW w:w="4819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Предоставление бесплатной юридической помощи</w:t>
            </w:r>
            <w:r/>
          </w:p>
        </w:tc>
        <w:tc>
          <w:tcPr>
            <w:tcW w:w="3742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Департамент региональной безопасности автономного округа, государственное юридическое бюро автономного округа и адвокаты, участвующие в деятельности государственной системы бесплатной юридической помощи</w:t>
            </w:r>
            <w:r/>
          </w:p>
        </w:tc>
        <w:tc>
          <w:tcPr>
            <w:tcW w:w="4354" w:type="dxa"/>
            <w:textDirection w:val="lrTb"/>
            <w:noWrap w:val="false"/>
          </w:tcPr>
          <w:p>
            <w:pPr>
              <w:pStyle w:val="1501"/>
            </w:pPr>
            <w:r>
              <w:rPr>
                <w:sz w:val="24"/>
              </w:rPr>
              <w:t xml:space="preserve">приложение 6 к настоящему постановлению</w:t>
            </w:r>
            <w:r/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6"/>
          <w:footerReference w:type="first" r:id="rId17"/>
          <w:footnotePr/>
          <w:endnotePr/>
          <w:type w:val="nextPage"/>
          <w:pgSz w:w="16838" w:h="11906" w:orient="landscape"/>
          <w:pgMar w:top="1133" w:right="1440" w:bottom="566" w:left="1440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1501"/>
        <w:jc w:val="right"/>
        <w:spacing w:before="240"/>
      </w:pPr>
      <w:r>
        <w:rPr>
          <w:sz w:val="24"/>
        </w:rPr>
        <w:t xml:space="preserve">".</w:t>
      </w:r>
      <w:r/>
    </w:p>
    <w:p>
      <w:pPr>
        <w:pStyle w:val="1501"/>
        <w:ind w:firstLine="540"/>
        <w:jc w:val="both"/>
      </w:pPr>
      <w:r>
        <w:rPr>
          <w:sz w:val="24"/>
        </w:rPr>
      </w:r>
      <w:r/>
    </w:p>
    <w:p>
      <w:pPr>
        <w:pStyle w:val="1501"/>
        <w:ind w:firstLine="540"/>
        <w:jc w:val="both"/>
      </w:pPr>
      <w:r>
        <w:rPr>
          <w:sz w:val="24"/>
        </w:rPr>
        <w:t xml:space="preserve">1.3. В </w:t>
      </w:r>
      <w:hyperlink r:id="rId59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приложении 2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1.3.1. В </w:t>
      </w:r>
      <w:hyperlink r:id="rId60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3.6 раздела III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1.3.1.1. </w:t>
      </w:r>
      <w:hyperlink r:id="rId61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пятнадцатый</w:t>
        </w:r>
      </w:hyperlink>
      <w:r>
        <w:rPr>
          <w:sz w:val="24"/>
        </w:rPr>
        <w:t xml:space="preserve"> после слов "(далее - СМЭВ))" дополнить словами "или в Федеральной налоговой службе (посредством единого федерального информационного регистра, содержащего сведения о населении Российской Федерации (далее - ФГИС "ЕРН"))".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1.3.1.2. </w:t>
      </w:r>
      <w:hyperlink r:id="rId62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шестнадцатый</w:t>
        </w:r>
      </w:hyperlink>
      <w:r>
        <w:rPr>
          <w:sz w:val="24"/>
        </w:rPr>
        <w:t xml:space="preserve"> после слов "актов гражданского состояния" дополнить словами ", ФГИС "ЕРН".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 В </w:t>
      </w:r>
      <w:hyperlink r:id="rId63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разделе IV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1.3.2.1. В </w:t>
      </w:r>
      <w:hyperlink r:id="rId64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заголовке</w:t>
        </w:r>
      </w:hyperlink>
      <w:r>
        <w:rPr>
          <w:sz w:val="24"/>
        </w:rPr>
        <w:t xml:space="preserve"> слова "гражданам, участвующим в специальной военной операции на территориях Украины, Донецкой Народной Республики, Луганской Народной Республики, Запорожской, Херсонской областей, и их семьям" исключить.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1.3.2.2. </w:t>
      </w:r>
      <w:hyperlink r:id="rId65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Пункты 4.1</w:t>
        </w:r>
      </w:hyperlink>
      <w:r>
        <w:rPr>
          <w:sz w:val="24"/>
        </w:rPr>
        <w:t xml:space="preserve">, </w:t>
      </w:r>
      <w:hyperlink r:id="rId6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4.2</w:t>
        </w:r>
      </w:hyperlink>
      <w:r>
        <w:rPr>
          <w:sz w:val="24"/>
        </w:rPr>
        <w:t xml:space="preserve"> изложить в следующей редакции: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"4.1. Правом н</w:t>
      </w:r>
      <w:r>
        <w:rPr>
          <w:sz w:val="24"/>
        </w:rPr>
        <w:t xml:space="preserve">а оплату газификации обладают граждане Российской Федерации, проживающие в автономном округе, не являющиеся получателями аналогичных мер социальной поддержки по иным основаниям, установленным законодательством автономного округа, из числа лиц, названных в </w:t>
      </w:r>
      <w:hyperlink r:id="rId6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6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Президента Российской Федерации от 15 мая 2026 года N 327 "О единых базовых мерах поддержки лиц, при</w:t>
      </w:r>
      <w:r>
        <w:rPr>
          <w:sz w:val="24"/>
        </w:rPr>
        <w:t xml:space="preserve">нимающих (принимавших) участие в специальной военной операции, и других категорий лиц в субъектах Российской Федерации" (далее в настоящем разделе - Указ N 327, граждане), и членов их семей (далее при совместном упоминании в настоящем разделе - заявитель).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4.2. К членам семьи гражданина (далее также в настоящем разделе - член семьи) относятся: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4.2.1. Супруга (супруг), состоящая (состоящий) с ним в зарегистрированном браке.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4.2.2. Родитель (родители), не лишенный родительских прав.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4.2.3. Ребенок, не достигший возраста 18 лет (в том числе который рожден после гибели (смерти) гражданина и в отношении которого отцовство установлено в соответствии с </w:t>
      </w:r>
      <w:hyperlink r:id="rId69" w:tooltip="&quot;Семейный кодекс Российской Федерации&quot; от 29.12.1995 N 223-ФЗ (ред. от 23.03.2026, с изм. от 15.05.2026) {КонсультантПлюс}" w:history="1">
        <w:r>
          <w:rPr>
            <w:color w:val="0000ff"/>
            <w:sz w:val="24"/>
          </w:rPr>
          <w:t xml:space="preserve">пунктом 2 статьи 48</w:t>
        </w:r>
      </w:hyperlink>
      <w:r>
        <w:rPr>
          <w:sz w:val="24"/>
        </w:rPr>
        <w:t xml:space="preserve"> Семейного кодекса Российс</w:t>
      </w:r>
      <w:r>
        <w:rPr>
          <w:sz w:val="24"/>
        </w:rPr>
        <w:t xml:space="preserve">кой Федерации), или ребенок старше этого возраста, если он стал инвалидом до достижения им возраста 18 лет, а также ребенок, обучающийся в образовательной организации по очной форме обучения, но не старше 23 лет (далее также в настоящем разделе - ребенок).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4.2.4. Лицо, находящееся на иждивении гражданина либо находившееся на иждивении гражданина на дату его гибели (смерти) (далее в настоящем разделе - лицо, находящееся на иждивении).".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1.3.2.3. В </w:t>
      </w:r>
      <w:hyperlink r:id="rId70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подпункте 4.4.4 пункта 4.4</w:t>
        </w:r>
      </w:hyperlink>
      <w:r>
        <w:rPr>
          <w:sz w:val="24"/>
        </w:rPr>
        <w:t xml:space="preserve"> слова "не достигшего возраста </w:t>
      </w:r>
      <w:r>
        <w:rPr>
          <w:sz w:val="24"/>
        </w:rPr>
        <w:t xml:space="preserve">18 лет или старше этого возраста, если он стал инвалидом до достижения им возраста 18 лет, а также ребенка (детей), обучающегося в образовательной организации по очной форме обучения, но не старше 23 лет" заменить словами "лица, находящегося на иждивении".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1.3.2.4. В </w:t>
      </w:r>
      <w:hyperlink r:id="rId71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4.7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1.3.2.4.1. </w:t>
      </w:r>
      <w:hyperlink r:id="rId72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третий</w:t>
        </w:r>
      </w:hyperlink>
      <w:r>
        <w:rPr>
          <w:sz w:val="24"/>
        </w:rPr>
        <w:t xml:space="preserve"> после слов "справки о факте участия гражданина в специальной военной операции," дополнить словами "отражении вооруженного вторжения,"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1.3.2.4.2. После </w:t>
      </w:r>
      <w:hyperlink r:id="rId73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третьего</w:t>
        </w:r>
      </w:hyperlink>
      <w:r>
        <w:rPr>
          <w:sz w:val="24"/>
        </w:rPr>
        <w:t xml:space="preserve"> дополнить абзацами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"решение суда об установлении факта нахождения на иждивении - для лица, находящегося на иждивении;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документ, подтверждаю</w:t>
      </w:r>
      <w:r>
        <w:rPr>
          <w:sz w:val="24"/>
        </w:rPr>
        <w:t xml:space="preserve">щий участие в 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</w:t>
      </w:r>
      <w:r>
        <w:rPr>
          <w:sz w:val="24"/>
        </w:rPr>
        <w:t xml:space="preserve">нских формирований и органов Донецкой Народной Республики, Луганской Народной Республики начиная с 11 мая 2014 года, выданный уполномоченными органами исполнительной власти Донецкой Народной Республики, Луганской Народной Республики - для лиц, названных в </w:t>
      </w:r>
      <w:hyperlink r:id="rId74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подпункте "в" пункта 1</w:t>
        </w:r>
      </w:hyperlink>
      <w:r>
        <w:rPr>
          <w:sz w:val="24"/>
        </w:rPr>
        <w:t xml:space="preserve"> Указа N 327;".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1.3.2.5. В </w:t>
      </w:r>
      <w:hyperlink r:id="rId75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4.8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1.3.2.5.1. </w:t>
      </w:r>
      <w:hyperlink r:id="rId7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третий</w:t>
        </w:r>
      </w:hyperlink>
      <w:r>
        <w:rPr>
          <w:sz w:val="24"/>
        </w:rPr>
        <w:t xml:space="preserve"> после слов "в Министерстве внутренних дел Российской Федерации" дополнить словами "или в Федеральной налоговой службе посредством ФГИС "ЕРН".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1.3.2.5.2. </w:t>
      </w:r>
      <w:hyperlink r:id="rId77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четвертый</w:t>
        </w:r>
      </w:hyperlink>
      <w:r>
        <w:rPr>
          <w:sz w:val="24"/>
        </w:rPr>
        <w:t xml:space="preserve"> после слов "гражданского состояния" дополнить словами "или в Федеральной налоговой службе посредством ФГИС "ЕРН" (в части сведений о детях, супругах и родителях)".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1.3.2.5.3. </w:t>
      </w:r>
      <w:hyperlink r:id="rId78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шестой</w:t>
        </w:r>
      </w:hyperlink>
      <w:r>
        <w:rPr>
          <w:sz w:val="24"/>
        </w:rPr>
        <w:t xml:space="preserve"> после слов "в Министерстве внутренних дел Российской Федерации" дополнить словами "или в Федеральной налоговой службе посредством ФГИС "ЕРН".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1.3.3. </w:t>
      </w:r>
      <w:hyperlink r:id="rId79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 5.5 раздела V</w:t>
        </w:r>
      </w:hyperlink>
      <w:r>
        <w:rPr>
          <w:sz w:val="24"/>
        </w:rPr>
        <w:t xml:space="preserve"> изложить в следующей редакции: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"5.5. Агентство социального благополучия населения запрашивает в порядке межведомственного информационного взаимодействия сведения: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действительности (недействительности) документа, удостоверяющего личность родителя (зак</w:t>
      </w:r>
      <w:r>
        <w:rPr>
          <w:sz w:val="24"/>
        </w:rPr>
        <w:t xml:space="preserve">онного представителя), и содержащего указание на гражданство Российской Федерации, - в Министерстве внутренних дел Российской Федерации или в Федеральной налоговой службе посредством ФГИС "ЕРН" (в части сведений о паспорте гражданина Российской Федерации);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рождении ребенка (детей) мобилизованного лица - в федеральной государственной информационной системе "Единый государственный реестр записей актов гражданского состояния" или в Федеральной налоговой службе посредством ФГИС "ЕРН";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законном представителе ребенка (детей) мобилизованного лица и о выписке из акта органа опеки и попечительства об уст</w:t>
      </w:r>
      <w:r>
        <w:rPr>
          <w:sz w:val="24"/>
        </w:rPr>
        <w:t xml:space="preserve">ановлении опеки (попечительства) над ребенком - в государственной информационной системе "Единая централизованная цифровая платформа в социальной сфере" или в Федеральной налоговой службе посредством ФГИС "ЕРН" (в части сведений об опекуне или попечителе);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лишении (ограничении, восстановлении) родительских прав, об отмене ограничения родительских прав, об отобр</w:t>
      </w:r>
      <w:r>
        <w:rPr>
          <w:sz w:val="24"/>
        </w:rPr>
        <w:t xml:space="preserve">ании ребенка (детей) мобилизованного лица при непосредственной угрозе его жизни и здоровью - в государственной информационной системе "Единая централизованная цифровая платформа в социальной сфере" или в Федеральной налоговой службе посредством ФГИС "ЕРН";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об ограничении дееспособности или призна</w:t>
      </w:r>
      <w:r>
        <w:rPr>
          <w:sz w:val="24"/>
        </w:rPr>
        <w:t xml:space="preserve">нии родителя (законного представителя) ребенка (детей) мобилизованного лица недееспособным - в государственной информационной системе "Единая централизованная цифровая платформа в социальной сфере" или в Федеральной налоговой службе посредством ФГИС "ЕРН";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заключении (расторжении) брака - в федеральной государственной информационной системе "Единый государственный реестр записей актов гражданского состояния" или в Федеральной налоговой службе посредством ФГИС "ЕРН";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регистрации по месту жительства (месту пребывания) родителя (законного представителя) ребенка (детей) мобилизованного лица в автономном округе - в Министерстве внутренних дел Российской Федерации или в Федеральной налоговой службе посредством ФГИС "ЕРН";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со</w:t>
      </w:r>
      <w:r>
        <w:rPr>
          <w:sz w:val="24"/>
        </w:rPr>
        <w:t xml:space="preserve">вместном проживании ребенка (детей) мобилизованного лица с родителем (законным представителем) - в Министерстве внутренних дел Российской Федерации или в Федеральной налоговой службе посредством ФГИС "ЕРН" (в части сведений о месте жительства, пребывания);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возбуждении исполнительного производства об уплате мобилизованным лицом, осуществляющим уплату алиментов, алиментных обязательства на основании исполнительного листа - в Федеральной службе судебных приставов Российской Федерации;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о периоде прохождения гражданином военной службы по частичной мобилизации в Вооруженных Силах Российской Федерации - в Военном комиссариате автономного округа.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Для подтверждения наличия судебного акта о возникновении алиментных обязательств Агентство социального благополучия населения в том числе использует информацию, размещенную на официальных сайтах судов судебной системы Российской Федерации.".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1.3.4. В </w:t>
      </w:r>
      <w:hyperlink r:id="rId80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7.4 раздела VII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1.3.4.1. </w:t>
      </w:r>
      <w:hyperlink r:id="rId81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первый</w:t>
        </w:r>
      </w:hyperlink>
      <w:r>
        <w:rPr>
          <w:sz w:val="24"/>
        </w:rPr>
        <w:t xml:space="preserve"> после слов "(с использованием СМЭВ)" дополнить словами "или Федеральной налоговой службой (посредством ФГИС "ЕРН")".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1.3.4.2. После </w:t>
      </w:r>
      <w:hyperlink r:id="rId82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третьего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"В случае если посредством системы межведомственного электронного взаимодействия путем направления регламентированного запроса "Получение сведений о наградах участника СВО" к витрине данных Министерства обороны Российской Федерации факт</w:t>
      </w:r>
      <w:r>
        <w:rPr>
          <w:sz w:val="24"/>
        </w:rPr>
        <w:t xml:space="preserve"> награждения лиц, указанных в пункте 7.1 Порядка, государственной наградой не подтвержден, такие лица вправе представить заверенную в установленном законодательством Российской Федерации порядке копию удостоверения о награждении государственной наградой.".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1.3.5. В </w:t>
      </w:r>
      <w:hyperlink r:id="rId83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8.5 раздела VIII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1.3.5.1. </w:t>
      </w:r>
      <w:hyperlink r:id="rId84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Подпункт 8.5.1</w:t>
        </w:r>
      </w:hyperlink>
      <w:r>
        <w:rPr>
          <w:sz w:val="24"/>
        </w:rPr>
        <w:t xml:space="preserve"> после слов "в Министерство внутренних дел Российской Федерации" дополнить словами "или в Федеральную налоговую службу посредством ФГИС "ЕРН".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1.3.5.2. </w:t>
      </w:r>
      <w:hyperlink r:id="rId85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первый подпункта 8.5.2</w:t>
        </w:r>
      </w:hyperlink>
      <w:r>
        <w:rPr>
          <w:sz w:val="24"/>
        </w:rPr>
        <w:t xml:space="preserve"> после слов "в Министерство внутренних дел Российской Федерации" дополнить словами "или в Федеральную налоговую службу посредством ФГИС "ЕРН".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1.3.6. В </w:t>
      </w:r>
      <w:hyperlink r:id="rId8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10.4 раздела X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1.3.6.1. </w:t>
      </w:r>
      <w:hyperlink r:id="rId87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Абзацы второй</w:t>
        </w:r>
      </w:hyperlink>
      <w:r>
        <w:rPr>
          <w:sz w:val="24"/>
        </w:rPr>
        <w:t xml:space="preserve">, </w:t>
      </w:r>
      <w:hyperlink r:id="rId88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третий</w:t>
        </w:r>
      </w:hyperlink>
      <w:r>
        <w:rPr>
          <w:sz w:val="24"/>
        </w:rPr>
        <w:t xml:space="preserve"> после слов "в Министерство внутренних дел Российской Федерации" дополнить словами "или в Федеральную налоговую службу посредством ФГИС "ЕРН".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1.3.6.2. </w:t>
      </w:r>
      <w:hyperlink r:id="rId89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четвертый</w:t>
        </w:r>
      </w:hyperlink>
      <w:r>
        <w:rPr>
          <w:sz w:val="24"/>
        </w:rPr>
        <w:t xml:space="preserve"> после слов "актов гражданского состояния" дополнить словами "или в Федеральную налоговую службу посредством ФГИС "ЕРН".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 В </w:t>
      </w:r>
      <w:hyperlink r:id="rId90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приложении 3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1.4.1. В </w:t>
      </w:r>
      <w:hyperlink r:id="rId91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1</w:t>
        </w:r>
      </w:hyperlink>
      <w:r>
        <w:rPr>
          <w:sz w:val="24"/>
        </w:rPr>
        <w:t xml:space="preserve"> слова "участников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Федерации" заменить словами "лиц, названных в </w:t>
      </w:r>
      <w:hyperlink r:id="rId9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9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(далее - Указ N 327)".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1.4.2. В </w:t>
      </w:r>
      <w:hyperlink r:id="rId94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3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1.4.2.1. После </w:t>
      </w:r>
      <w:hyperlink r:id="rId95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десятого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"решение суда об установлении факта нахождения на иждивении;".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1.4.2.2. </w:t>
      </w:r>
      <w:hyperlink r:id="rId9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двенадцатый</w:t>
        </w:r>
      </w:hyperlink>
      <w:r>
        <w:rPr>
          <w:sz w:val="24"/>
        </w:rPr>
        <w:t xml:space="preserve"> после слов "участия в специальной военной операции" дополнить словами ", выполнения задач по о</w:t>
      </w:r>
      <w:r>
        <w:rPr>
          <w:sz w:val="24"/>
        </w:rPr>
        <w:t xml:space="preserve">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1.4.2.3. После </w:t>
      </w:r>
      <w:hyperlink r:id="rId97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двенадцатого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"документ, подтверждающий участие в</w:t>
      </w:r>
      <w:r>
        <w:rPr>
          <w:sz w:val="24"/>
        </w:rPr>
        <w:t xml:space="preserve"> 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</w:t>
      </w:r>
      <w:r>
        <w:rPr>
          <w:sz w:val="24"/>
        </w:rPr>
        <w:t xml:space="preserve">ваний и органов Донецкой Народной Республики, Луганской Народной Республики начиная с 11 мая 2014 года, выданный уполномоченными органами исполнительной власти Донецкой Народной Республики, Луганской Народной Республики - для членов семей лиц, названных в </w:t>
      </w:r>
      <w:hyperlink r:id="rId9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подпункте "в" пункта 1</w:t>
        </w:r>
      </w:hyperlink>
      <w:r>
        <w:rPr>
          <w:sz w:val="24"/>
        </w:rPr>
        <w:t xml:space="preserve"> Указа N 327.".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1.4.3. В </w:t>
      </w:r>
      <w:hyperlink r:id="rId99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12</w:t>
        </w:r>
      </w:hyperlink>
      <w:r>
        <w:rPr>
          <w:sz w:val="24"/>
        </w:rPr>
        <w:t xml:space="preserve"> слова "участников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Федерации" заменить словами "лиц, названных в </w:t>
      </w:r>
      <w:hyperlink r:id="rId10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0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N 327".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1.4.4. В </w:t>
      </w:r>
      <w:hyperlink r:id="rId102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абзацах первом</w:t>
        </w:r>
      </w:hyperlink>
      <w:r>
        <w:rPr>
          <w:sz w:val="24"/>
        </w:rPr>
        <w:t xml:space="preserve">, </w:t>
      </w:r>
      <w:hyperlink r:id="rId103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четвертом пункта 13</w:t>
        </w:r>
      </w:hyperlink>
      <w:r>
        <w:rPr>
          <w:sz w:val="24"/>
        </w:rPr>
        <w:t xml:space="preserve">, </w:t>
      </w:r>
      <w:hyperlink r:id="rId104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14</w:t>
        </w:r>
      </w:hyperlink>
      <w:r>
        <w:rPr>
          <w:sz w:val="24"/>
        </w:rPr>
        <w:t xml:space="preserve"> слова "являющегося участником специальной военной операции, гражданином, призванным на военную службу по частичной мобилизации в Вооруженные Силы Российской Федерации" заменить словами "относящегося к лицам, названным в </w:t>
      </w:r>
      <w:hyperlink r:id="rId10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0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N 327".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1.4.5. После </w:t>
      </w:r>
      <w:hyperlink r:id="rId107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пункта 14</w:t>
        </w:r>
      </w:hyperlink>
      <w:r>
        <w:rPr>
          <w:sz w:val="24"/>
        </w:rPr>
        <w:t xml:space="preserve"> дополнить пунктом 15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"15. Питание обучающимся в соответствии с Порядком предоставляется: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для членов семей лиц, названных в </w:t>
      </w:r>
      <w:hyperlink r:id="rId10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0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N 327, до конца года, следующего за годом завершения специальной военной операции;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членам семей лиц, названных в </w:t>
      </w:r>
      <w:hyperlink r:id="rId11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11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N 327, признанных в установленном порядке инвалидами вследствие увечья (ранения, травмы, контузии) или заболе</w:t>
      </w:r>
      <w:r>
        <w:rPr>
          <w:sz w:val="24"/>
        </w:rPr>
        <w:t xml:space="preserve">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</w:t>
      </w:r>
      <w:r>
        <w:rPr>
          <w:sz w:val="24"/>
        </w:rPr>
        <w:t xml:space="preserve">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</w:t>
      </w:r>
      <w:r>
        <w:rPr>
          <w:sz w:val="24"/>
        </w:rPr>
        <w:t xml:space="preserve">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и членам семей лиц, названных в </w:t>
      </w:r>
      <w:hyperlink r:id="rId11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1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N 327, погибших (умерших) в связи с участием в специальной военной операции, выполнением указанных задач, - бессрочно.".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 В </w:t>
      </w:r>
      <w:hyperlink r:id="rId114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приложении 4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1.5.1. </w:t>
      </w:r>
      <w:hyperlink r:id="rId115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Абзацы второй</w:t>
        </w:r>
      </w:hyperlink>
      <w:r>
        <w:rPr>
          <w:sz w:val="24"/>
        </w:rPr>
        <w:t xml:space="preserve">, </w:t>
      </w:r>
      <w:hyperlink r:id="rId11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третий пункта 1</w:t>
        </w:r>
      </w:hyperlink>
      <w:r>
        <w:rPr>
          <w:sz w:val="24"/>
        </w:rPr>
        <w:t xml:space="preserve"> изложить в следующей редакции: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"способы обращения родителей (законных</w:t>
      </w:r>
      <w:r>
        <w:rPr>
          <w:sz w:val="24"/>
        </w:rPr>
        <w:t xml:space="preserve"> представителей) за компенсацией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 (далее также - компенсация), перечень докумен</w:t>
      </w:r>
      <w:r>
        <w:rPr>
          <w:sz w:val="24"/>
        </w:rPr>
        <w:t xml:space="preserve">тов, необходимых для предоставления компенсации, если один из родителей (законных представителей) или отчим, мачеха, лицо, на иждивении которого находится ребенок, не состоящие в браке брат, сестра ребенка (детей), являются (являлись) лицами, указанными в </w:t>
      </w:r>
      <w:hyperlink r:id="rId11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1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>
        <w:rPr>
          <w:sz w:val="24"/>
        </w:rPr>
        <w:t xml:space="preserve">" (далее - Указ N 327) (кроме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установление признаков состава преступления по </w:t>
      </w:r>
      <w:hyperlink r:id="rId119" w:tooltip="&quot;Уголовный кодекс Российской Федерации&quot; от 13.06.1996 N 63-ФЗ (ред. от 10.06.2026, с изм. от 29.06.2026) {КонсультантПлюс}" w:history="1">
        <w:r>
          <w:rPr>
            <w:color w:val="0000ff"/>
            <w:sz w:val="24"/>
          </w:rPr>
          <w:t xml:space="preserve">статье 337</w:t>
        </w:r>
      </w:hyperlink>
      <w:r>
        <w:rPr>
          <w:sz w:val="24"/>
        </w:rPr>
        <w:t xml:space="preserve"> и (или) </w:t>
      </w:r>
      <w:hyperlink r:id="rId120" w:tooltip="&quot;Уголовный кодекс Российской Федерации&quot; от 13.06.1996 N 63-ФЗ (ред. от 10.06.2026, с изм. от 29.06.2026) {КонсультантПлюс}" w:history="1">
        <w:r>
          <w:rPr>
            <w:color w:val="0000ff"/>
            <w:sz w:val="24"/>
          </w:rPr>
          <w:t xml:space="preserve">статье 338</w:t>
        </w:r>
      </w:hyperlink>
      <w:r>
        <w:rPr>
          <w:sz w:val="24"/>
        </w:rPr>
        <w:t xml:space="preserve"> Уголовного кодекса Российской Федерации, или в отношении которых имеются вступившие в законную силу решения суда по одной из указанных статей Уголовного </w:t>
      </w:r>
      <w:hyperlink r:id="rId121" w:tooltip="&quot;Уголовный кодекс Российской Федерации&quot; от 13.06.1996 N 63-ФЗ (ред. от 10.06.2026, с изм. от 29.06.2026) {КонсультантПлюс}" w:history="1">
        <w:r>
          <w:rPr>
            <w:color w:val="0000ff"/>
            <w:sz w:val="24"/>
          </w:rPr>
          <w:t xml:space="preserve">кодекса</w:t>
        </w:r>
      </w:hyperlink>
      <w:r>
        <w:rPr>
          <w:sz w:val="24"/>
        </w:rPr>
        <w:t xml:space="preserve"> Российской Федерации) (далее также - участник специальной военной операции), за исключением случаев, предусмотренных </w:t>
      </w:r>
      <w:hyperlink w:tooltip="способы обращения родителей (законных представителей) за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 (далее также - освобождение от взимания родительской платы), перечень документов, необходимых для освобождения от взимания родительской платы, если один из родителей (законных представителей) или отчим, мачеха, лицо, на иждивении которого находился ребен..." w:anchor="P289" w:history="1">
        <w:r>
          <w:rPr>
            <w:color w:val="0000ff"/>
            <w:sz w:val="24"/>
          </w:rPr>
          <w:t xml:space="preserve">абзацем третьим</w:t>
        </w:r>
      </w:hyperlink>
      <w:r>
        <w:rPr>
          <w:sz w:val="24"/>
        </w:rPr>
        <w:t xml:space="preserve"> настоящего пункта;</w:t>
      </w:r>
      <w:r/>
    </w:p>
    <w:p>
      <w:pPr>
        <w:pStyle w:val="1501"/>
        <w:ind w:firstLine="540"/>
        <w:jc w:val="both"/>
        <w:spacing w:before="240"/>
      </w:pPr>
      <w:r/>
      <w:bookmarkStart w:id="289" w:name="P289"/>
      <w:r/>
      <w:bookmarkEnd w:id="289"/>
      <w:r>
        <w:rPr>
          <w:sz w:val="24"/>
        </w:rPr>
        <w:t xml:space="preserve">способы обращения родителей (законных представителей) за освобождением от взимани</w:t>
      </w:r>
      <w:r>
        <w:rPr>
          <w:sz w:val="24"/>
        </w:rPr>
        <w:t xml:space="preserve">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 (далее также - освобождение от взимания родительской платы), перечень документов, </w:t>
      </w:r>
      <w:r>
        <w:rPr>
          <w:sz w:val="24"/>
        </w:rPr>
        <w:t xml:space="preserve">необходимых для освобождения от взимания родительской платы, если один из родителей (законных представителей) или отчим, мачеха, лицо, на иждивении которого находился ребенок, не состоящие в браке брат, сестра ребенка (детей) являлись лицами, указанными в </w:t>
      </w:r>
      <w:hyperlink r:id="rId122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2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N 327, и погибли (</w:t>
      </w:r>
      <w:r>
        <w:rPr>
          <w:sz w:val="24"/>
        </w:rPr>
        <w:t xml:space="preserve">умерли)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</w:t>
      </w:r>
      <w:r>
        <w:rPr>
          <w:sz w:val="24"/>
        </w:rPr>
        <w:t xml:space="preserve">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</w:t>
      </w:r>
      <w:r>
        <w:rPr>
          <w:sz w:val="24"/>
        </w:rPr>
        <w:t xml:space="preserve">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пропали без вести или признаны в установленном</w:t>
      </w:r>
      <w:r>
        <w:rPr>
          <w:sz w:val="24"/>
        </w:rPr>
        <w:t xml:space="preserve"> порядке безвестно отсутствующими в связи с участием в специальной военной операции, выполнением указанных задач, а также умерли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124" w:tooltip="Федеральный закон от 31.05.1996 N 61-ФЗ (ред. от 25.05.2026) &quot;Об обороне&quot; (с изм. и доп., вступ. в силу с 07.06.2026) {КонсультантПлюс}" w:history="1">
        <w:r>
          <w:rPr>
            <w:color w:val="0000ff"/>
            <w:sz w:val="24"/>
          </w:rPr>
          <w:t xml:space="preserve">законом</w:t>
        </w:r>
      </w:hyperlink>
      <w:r>
        <w:rPr>
          <w:sz w:val="24"/>
        </w:rPr>
        <w:t xml:space="preserve"> от 31 мая 1996 года N 61-ФЗ "Об обороне", если смерть таких лиц наступила вследствие увечья </w:t>
      </w:r>
      <w:r>
        <w:rPr>
          <w:sz w:val="24"/>
        </w:rPr>
        <w:t xml:space="preserve">(ранения, травмы, контузии) или заболевания, полученных ими в связи с участием в специальной военной операции, выполнением указанных задач при исполнении обязанностей военной службы (службы) (далее также - погибший участник специальной военной операции).".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1.5.2. В </w:t>
      </w:r>
      <w:hyperlink r:id="rId125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2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1.5.2.1. После </w:t>
      </w:r>
      <w:hyperlink r:id="rId12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третьего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"решение суда об установлении факта нахождения на иждивении;".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1.5.2.2. </w:t>
      </w:r>
      <w:hyperlink r:id="rId127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четвертый</w:t>
        </w:r>
      </w:hyperlink>
      <w:r>
        <w:rPr>
          <w:sz w:val="24"/>
        </w:rPr>
        <w:t xml:space="preserve"> после слов "Российской Федерации в специальной военной операции," дополнить словами "выполнения задач по о</w:t>
      </w:r>
      <w:r>
        <w:rPr>
          <w:sz w:val="24"/>
        </w:rPr>
        <w:t xml:space="preserve">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1.5.2.3. После </w:t>
      </w:r>
      <w:hyperlink r:id="rId128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пятого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"документ, подтверждающий участие в </w:t>
      </w:r>
      <w:r>
        <w:rPr>
          <w:sz w:val="24"/>
        </w:rPr>
        <w:t xml:space="preserve">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формиров</w:t>
      </w:r>
      <w:r>
        <w:rPr>
          <w:sz w:val="24"/>
        </w:rPr>
        <w:t xml:space="preserve">аний и органов Донецкой Народной Республики, Луганской Народной Республики начиная с 11 мая 2014 года, выданный уполномоченными органами исполнительной власти Донецкой Народной Республики, Луганской Народной Республики, - для членов семей лиц, названных в </w:t>
      </w:r>
      <w:hyperlink r:id="rId12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подпункте "в" пункта 1</w:t>
        </w:r>
      </w:hyperlink>
      <w:r>
        <w:rPr>
          <w:sz w:val="24"/>
        </w:rPr>
        <w:t xml:space="preserve"> Указа N 327;".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1.5.3. В </w:t>
      </w:r>
      <w:hyperlink r:id="rId130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2.1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1.5.3.1. После </w:t>
      </w:r>
      <w:hyperlink r:id="rId131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третьего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"решение суда об установлении факта нахождения на иждивении;".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1.5.3.2. После </w:t>
      </w:r>
      <w:hyperlink r:id="rId132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пятого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"документ, подтверждающий участие в </w:t>
      </w:r>
      <w:r>
        <w:rPr>
          <w:sz w:val="24"/>
        </w:rPr>
        <w:t xml:space="preserve">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формиров</w:t>
      </w:r>
      <w:r>
        <w:rPr>
          <w:sz w:val="24"/>
        </w:rPr>
        <w:t xml:space="preserve">аний и органов Донецкой Народной Республики, Луганской Народной Республики начиная с 11 мая 2014 года, выданный уполномоченными органами исполнительной власти Донецкой Народной Республики, Луганской Народной Республики, - для членов семей лиц, названных в </w:t>
      </w:r>
      <w:hyperlink r:id="rId133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подпункте "в" пункта 1</w:t>
        </w:r>
      </w:hyperlink>
      <w:r>
        <w:rPr>
          <w:sz w:val="24"/>
        </w:rPr>
        <w:t xml:space="preserve"> Указа N 327;".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 В </w:t>
      </w:r>
      <w:hyperlink r:id="rId134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приложении 9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1.6.1. В </w:t>
      </w:r>
      <w:hyperlink r:id="rId135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заголовке</w:t>
        </w:r>
      </w:hyperlink>
      <w:r>
        <w:rPr>
          <w:sz w:val="24"/>
        </w:rPr>
        <w:t xml:space="preserve"> слова "участников специальной военной операции, граждан Российской Федерации, призванных на военную службу по мобилизации в Вооруженные Силы Российской Федерации" заменить словами "лиц, названных в </w:t>
      </w:r>
      <w:hyperlink r:id="rId136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3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1.6.2. В </w:t>
      </w:r>
      <w:hyperlink r:id="rId138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1</w:t>
        </w:r>
      </w:hyperlink>
      <w:r>
        <w:rPr>
          <w:sz w:val="24"/>
        </w:rPr>
        <w:t xml:space="preserve"> слова "участников спецоперации, граждан, призванных на военную службу по мобилизации в Вооруженные Силы Российской Федерации" заменить словами "лиц, названных в </w:t>
      </w:r>
      <w:hyperlink r:id="rId139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подпунктах "а"</w:t>
        </w:r>
      </w:hyperlink>
      <w:r>
        <w:rPr>
          <w:sz w:val="24"/>
        </w:rPr>
        <w:t xml:space="preserve"> - </w:t>
      </w:r>
      <w:hyperlink r:id="rId140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"в" пункта 1</w:t>
        </w:r>
      </w:hyperlink>
      <w:r>
        <w:rPr>
          <w:sz w:val="24"/>
        </w:rPr>
        <w:t xml:space="preserve"> Указа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(далее - Указ N 327)".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1.6.3. В </w:t>
      </w:r>
      <w:hyperlink r:id="rId141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пункте 2</w:t>
        </w:r>
      </w:hyperlink>
      <w:r>
        <w:rPr>
          <w:sz w:val="24"/>
        </w:rPr>
        <w:t xml:space="preserve">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1.6.3.1. После </w:t>
      </w:r>
      <w:hyperlink r:id="rId142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второго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"решение суда об установлении факта нахождения на иждивении;".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1.6.3.2. </w:t>
      </w:r>
      <w:hyperlink r:id="rId143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 третий</w:t>
        </w:r>
      </w:hyperlink>
      <w:r>
        <w:rPr>
          <w:sz w:val="24"/>
        </w:rPr>
        <w:t xml:space="preserve"> после слов "Российской Федерации в специальной военной операции," дополнить словами "выполнения задач по о</w:t>
      </w:r>
      <w:r>
        <w:rPr>
          <w:sz w:val="24"/>
        </w:rPr>
        <w:t xml:space="preserve">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1.6.3.3. После </w:t>
      </w:r>
      <w:hyperlink r:id="rId144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абзаца шестого</w:t>
        </w:r>
      </w:hyperlink>
      <w:r>
        <w:rPr>
          <w:sz w:val="24"/>
        </w:rPr>
        <w:t xml:space="preserve"> дополнить абзацем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"документ, подтверждающий участие в</w:t>
      </w:r>
      <w:r>
        <w:rPr>
          <w:sz w:val="24"/>
        </w:rPr>
        <w:t xml:space="preserve"> соответствии с решениями органов государственной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</w:t>
      </w:r>
      <w:r>
        <w:rPr>
          <w:sz w:val="24"/>
        </w:rPr>
        <w:t xml:space="preserve">ваний и органов Донецкой Народной Республики, Луганской Народной Республики начиная с 11 мая 2014 года, выданный уполномоченными органами исполнительной власти Донецкой Народной Республики, Луганской Народной Республики - для членов семей лиц, названных в </w:t>
      </w:r>
      <w:hyperlink r:id="rId145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подпункте "в" пункта 1</w:t>
        </w:r>
      </w:hyperlink>
      <w:r>
        <w:rPr>
          <w:sz w:val="24"/>
        </w:rPr>
        <w:t xml:space="preserve"> Указа N 327;".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1.6.4. После </w:t>
      </w:r>
      <w:hyperlink r:id="rId146" w:tooltip="Постановление Правительства ХМАО - Югры от 10.02.2023 N 51-п (ред. от 29.06.2026) &quot;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&quot; (вместе с &quot;Порядком предоставления в Ханты-Мансийском автономном округе - Югре денежных выплат, компенсаций гражданам, принимающим участие в специальной военной операции на территориях Украины, Донецкой Народной Республики, Луганской Народ {КонсультантПлюс}" w:history="1">
        <w:r>
          <w:rPr>
            <w:color w:val="0000ff"/>
            <w:sz w:val="24"/>
          </w:rPr>
          <w:t xml:space="preserve">пункта 10</w:t>
        </w:r>
      </w:hyperlink>
      <w:r>
        <w:rPr>
          <w:sz w:val="24"/>
        </w:rPr>
        <w:t xml:space="preserve"> дополнить пунктом 11 следующего содержания: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"11. Денежная выплата обучающимся в соответствии с Порядком предоставляется: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для членов семей участников специальной военной операции, до конца года, следующего за годом завершения специальной военной операции;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членам семей участников специальной в</w:t>
      </w:r>
      <w:r>
        <w:rPr>
          <w:sz w:val="24"/>
        </w:rPr>
        <w:t xml:space="preserve">оенной операции,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</w:t>
      </w:r>
      <w:r>
        <w:rPr>
          <w:sz w:val="24"/>
        </w:rPr>
        <w:t xml:space="preserve">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</w:t>
      </w:r>
      <w:r>
        <w:rPr>
          <w:sz w:val="24"/>
        </w:rPr>
        <w:t xml:space="preserve">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</w:t>
      </w:r>
      <w:r>
        <w:rPr>
          <w:sz w:val="24"/>
        </w:rPr>
        <w:t xml:space="preserve">нецкой Народной Республики и Луганской Народной Республики начиная с 11 мая 2014 года, и членам семей участников специальной военной операции, погибших (умерших) в связи с участием в специальной военной операции, выполнением указанных задач, - бессрочно.".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2. Государственным учреждениям Ханты-Мансийского автономного округа - Югры, подведомственным Департаменту физической культуры и спорта Ханты-Мансийского автономного округа - Югры, предоставлять лицам, названным в </w:t>
      </w:r>
      <w:hyperlink r:id="rId147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пункте 1</w:t>
        </w:r>
      </w:hyperlink>
      <w:r>
        <w:rPr>
          <w:sz w:val="24"/>
        </w:rPr>
        <w:t xml:space="preserve"> Указа Президента Российской Федерации от 15 мая 2026 года N 327 "О едины</w:t>
      </w:r>
      <w:r>
        <w:rPr>
          <w:sz w:val="24"/>
        </w:rPr>
        <w:t xml:space="preserve">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льготы при посещении таких учреждений, а также проводимых ими физкультурных и спортивных мероприятий.</w:t>
      </w:r>
      <w:r/>
    </w:p>
    <w:p>
      <w:pPr>
        <w:pStyle w:val="1501"/>
        <w:ind w:firstLine="540"/>
        <w:jc w:val="both"/>
        <w:spacing w:before="240"/>
      </w:pPr>
      <w:r>
        <w:rPr>
          <w:sz w:val="24"/>
        </w:rPr>
        <w:t xml:space="preserve">3. Рекомендовать органам местного самоуправления муниципальных образований Ханты-Мансийского автономного округа - Югры установить единые базовые меры поддержки, предусмотренные </w:t>
      </w:r>
      <w:hyperlink r:id="rId148" w:tooltip="Указ Президента РФ от 15.05.2026 N 327 &quot;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&quot; {КонсультантПлюс}" w:history="1">
        <w:r>
          <w:rPr>
            <w:color w:val="0000ff"/>
            <w:sz w:val="24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15 мая 2026 года N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в части их компетенции.</w:t>
      </w:r>
      <w:r/>
    </w:p>
    <w:p>
      <w:pPr>
        <w:pStyle w:val="1501"/>
        <w:ind w:firstLine="540"/>
        <w:jc w:val="both"/>
        <w:spacing w:before="240"/>
        <w:rPr>
          <w:highlight w:val="white"/>
        </w:rPr>
      </w:pPr>
      <w:r>
        <w:rPr>
          <w:sz w:val="24"/>
          <w:highlight w:val="white"/>
        </w:rPr>
        <w:t xml:space="preserve">4. Настоящее постановление вступает в силу с 17 июля 2026 года.</w:t>
      </w:r>
      <w:r>
        <w:rPr>
          <w:highlight w:val="white"/>
        </w:rPr>
      </w:r>
      <w:r>
        <w:rPr>
          <w:highlight w:val="white"/>
        </w:rPr>
      </w:r>
    </w:p>
    <w:p>
      <w:pPr>
        <w:pStyle w:val="1501"/>
        <w:ind w:firstLine="540"/>
        <w:jc w:val="both"/>
        <w:rPr>
          <w:highlight w:val="white"/>
        </w:rPr>
      </w:pPr>
      <w:r>
        <w:rPr>
          <w:sz w:val="24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501"/>
        <w:jc w:val="right"/>
      </w:pPr>
      <w:r>
        <w:rPr>
          <w:sz w:val="24"/>
        </w:rPr>
        <w:t xml:space="preserve">Губернатор</w:t>
      </w:r>
      <w:r/>
    </w:p>
    <w:p>
      <w:pPr>
        <w:pStyle w:val="1501"/>
        <w:jc w:val="right"/>
      </w:pPr>
      <w:r>
        <w:rPr>
          <w:sz w:val="24"/>
        </w:rPr>
        <w:t xml:space="preserve">Ханты-Мансийского</w:t>
      </w:r>
      <w:r/>
    </w:p>
    <w:p>
      <w:pPr>
        <w:pStyle w:val="1501"/>
        <w:jc w:val="right"/>
      </w:pPr>
      <w:r>
        <w:rPr>
          <w:sz w:val="24"/>
        </w:rPr>
        <w:t xml:space="preserve">автономного округа - Югры</w:t>
      </w:r>
      <w:r/>
    </w:p>
    <w:p>
      <w:pPr>
        <w:pStyle w:val="1501"/>
        <w:jc w:val="right"/>
      </w:pPr>
      <w:r>
        <w:rPr>
          <w:sz w:val="24"/>
        </w:rPr>
        <w:t xml:space="preserve">Р.Н.КУХАРУК</w:t>
      </w:r>
      <w:r/>
    </w:p>
    <w:p>
      <w:pPr>
        <w:pStyle w:val="1501"/>
        <w:ind w:firstLine="540"/>
        <w:jc w:val="both"/>
      </w:pPr>
      <w:r>
        <w:rPr>
          <w:sz w:val="24"/>
        </w:rPr>
      </w:r>
      <w:r/>
    </w:p>
    <w:p>
      <w:pPr>
        <w:pStyle w:val="1501"/>
        <w:ind w:firstLine="540"/>
        <w:jc w:val="both"/>
      </w:pPr>
      <w:r>
        <w:rPr>
          <w:sz w:val="24"/>
        </w:rPr>
      </w:r>
      <w:r/>
    </w:p>
    <w:p>
      <w:pPr>
        <w:pStyle w:val="1501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12"/>
      <w:headerReference w:type="first" r:id="rId13"/>
      <w:footerReference w:type="default" r:id="rId18"/>
      <w:footerReference w:type="first" r:id="rId19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237-п</w:t>
            <w:br/>
            <w:t xml:space="preserve">"О внесении изменений в постановление Правительства Ханты-...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910715" cy="445770"/>
                    <wp:effectExtent l="0" t="0" r="0" b="0"/>
                    <wp:docPr id="1" name="Консультант Плюс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1910715" cy="445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50.45pt;height:35.10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237-п "О внесении изменений в постановление Правительства Ханты-...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237-п</w:t>
            <w:br/>
            <w:t xml:space="preserve">"О внесении изменений в постановление Правительства Ханты-...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237-п</w:t>
            <w:br/>
            <w:t xml:space="preserve">"О внесении изменений в постановление Правительства Ханты-...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237-п</w:t>
            <w:br/>
            <w:t xml:space="preserve">"О внесении изменений в постановление Правительства Ханты-...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ХМАО - Югры от 13.07.2026 N 237-п</w:t>
            <w:br/>
            <w:t xml:space="preserve">"О внесении изменений в постановление Правительства Ханты-...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15.07.2026</w: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22">
    <w:name w:val="Normal"/>
    <w:qFormat/>
  </w:style>
  <w:style w:type="paragraph" w:styleId="1323">
    <w:name w:val="Heading 1"/>
    <w:basedOn w:val="1322"/>
    <w:next w:val="1322"/>
    <w:link w:val="132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324">
    <w:name w:val="Heading 1 Char"/>
    <w:link w:val="132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325">
    <w:name w:val="Heading 2"/>
    <w:basedOn w:val="1322"/>
    <w:next w:val="1322"/>
    <w:link w:val="132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326">
    <w:name w:val="Heading 2 Char"/>
    <w:link w:val="1325"/>
    <w:uiPriority w:val="9"/>
    <w:rPr>
      <w:rFonts w:ascii="Liberation Sans" w:hAnsi="Liberation Sans" w:eastAsia="Liberation Sans" w:cs="Liberation Sans"/>
      <w:sz w:val="34"/>
    </w:rPr>
  </w:style>
  <w:style w:type="paragraph" w:styleId="1327">
    <w:name w:val="Heading 3"/>
    <w:basedOn w:val="1322"/>
    <w:next w:val="1322"/>
    <w:link w:val="132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328">
    <w:name w:val="Heading 3 Char"/>
    <w:link w:val="132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1329">
    <w:name w:val="Heading 4"/>
    <w:basedOn w:val="1322"/>
    <w:next w:val="1322"/>
    <w:link w:val="133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1330">
    <w:name w:val="Heading 4 Char"/>
    <w:link w:val="132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1331">
    <w:name w:val="Heading 5"/>
    <w:basedOn w:val="1322"/>
    <w:next w:val="1322"/>
    <w:link w:val="133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1332">
    <w:name w:val="Heading 5 Char"/>
    <w:link w:val="133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1333">
    <w:name w:val="Heading 6"/>
    <w:basedOn w:val="1322"/>
    <w:next w:val="1322"/>
    <w:link w:val="133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1334">
    <w:name w:val="Heading 6 Char"/>
    <w:link w:val="133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1335">
    <w:name w:val="Heading 7"/>
    <w:basedOn w:val="1322"/>
    <w:next w:val="1322"/>
    <w:link w:val="133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1336">
    <w:name w:val="Heading 7 Char"/>
    <w:link w:val="133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1337">
    <w:name w:val="Heading 8"/>
    <w:basedOn w:val="1322"/>
    <w:next w:val="1322"/>
    <w:link w:val="133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1338">
    <w:name w:val="Heading 8 Char"/>
    <w:link w:val="133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1339">
    <w:name w:val="Heading 9"/>
    <w:basedOn w:val="1322"/>
    <w:next w:val="1322"/>
    <w:link w:val="134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1340">
    <w:name w:val="Heading 9 Char"/>
    <w:link w:val="133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1341">
    <w:name w:val="List Paragraph"/>
    <w:basedOn w:val="1322"/>
    <w:uiPriority w:val="34"/>
    <w:qFormat/>
    <w:pPr>
      <w:contextualSpacing/>
      <w:ind w:left="720"/>
    </w:pPr>
  </w:style>
  <w:style w:type="paragraph" w:styleId="1342">
    <w:name w:val="No Spacing"/>
    <w:uiPriority w:val="1"/>
    <w:qFormat/>
    <w:pPr>
      <w:spacing w:before="0" w:after="0" w:line="240" w:lineRule="auto"/>
    </w:pPr>
  </w:style>
  <w:style w:type="paragraph" w:styleId="1343">
    <w:name w:val="Title"/>
    <w:basedOn w:val="1322"/>
    <w:next w:val="1322"/>
    <w:link w:val="13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344">
    <w:name w:val="Title Char"/>
    <w:link w:val="1343"/>
    <w:uiPriority w:val="10"/>
    <w:rPr>
      <w:sz w:val="48"/>
      <w:szCs w:val="48"/>
    </w:rPr>
  </w:style>
  <w:style w:type="paragraph" w:styleId="1345">
    <w:name w:val="Subtitle"/>
    <w:basedOn w:val="1322"/>
    <w:next w:val="1322"/>
    <w:link w:val="1346"/>
    <w:uiPriority w:val="11"/>
    <w:qFormat/>
    <w:pPr>
      <w:spacing w:before="200" w:after="200"/>
    </w:pPr>
    <w:rPr>
      <w:sz w:val="24"/>
      <w:szCs w:val="24"/>
    </w:rPr>
  </w:style>
  <w:style w:type="character" w:styleId="1346">
    <w:name w:val="Subtitle Char"/>
    <w:link w:val="1345"/>
    <w:uiPriority w:val="11"/>
    <w:rPr>
      <w:sz w:val="24"/>
      <w:szCs w:val="24"/>
    </w:rPr>
  </w:style>
  <w:style w:type="paragraph" w:styleId="1347">
    <w:name w:val="Quote"/>
    <w:basedOn w:val="1322"/>
    <w:next w:val="1322"/>
    <w:link w:val="1348"/>
    <w:uiPriority w:val="29"/>
    <w:qFormat/>
    <w:pPr>
      <w:ind w:left="720" w:right="720"/>
    </w:pPr>
    <w:rPr>
      <w:i/>
    </w:rPr>
  </w:style>
  <w:style w:type="character" w:styleId="1348">
    <w:name w:val="Quote Char"/>
    <w:link w:val="1347"/>
    <w:uiPriority w:val="29"/>
    <w:rPr>
      <w:i/>
    </w:rPr>
  </w:style>
  <w:style w:type="paragraph" w:styleId="1349">
    <w:name w:val="Intense Quote"/>
    <w:basedOn w:val="1322"/>
    <w:next w:val="1322"/>
    <w:link w:val="135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350">
    <w:name w:val="Intense Quote Char"/>
    <w:link w:val="1349"/>
    <w:uiPriority w:val="30"/>
    <w:rPr>
      <w:i/>
    </w:rPr>
  </w:style>
  <w:style w:type="paragraph" w:styleId="1351">
    <w:name w:val="Header"/>
    <w:basedOn w:val="1322"/>
    <w:link w:val="13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52">
    <w:name w:val="Header Char"/>
    <w:link w:val="1351"/>
    <w:uiPriority w:val="99"/>
  </w:style>
  <w:style w:type="paragraph" w:styleId="1353">
    <w:name w:val="Footer"/>
    <w:basedOn w:val="1322"/>
    <w:link w:val="13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354">
    <w:name w:val="Footer Char"/>
    <w:link w:val="1353"/>
    <w:uiPriority w:val="99"/>
  </w:style>
  <w:style w:type="paragraph" w:styleId="1355">
    <w:name w:val="Caption"/>
    <w:basedOn w:val="1322"/>
    <w:next w:val="1322"/>
    <w:link w:val="13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356">
    <w:name w:val="Caption Char"/>
    <w:link w:val="1355"/>
    <w:uiPriority w:val="35"/>
    <w:rPr>
      <w:b/>
      <w:bCs/>
      <w:color w:val="4f81bd" w:themeColor="accent1"/>
      <w:sz w:val="18"/>
      <w:szCs w:val="18"/>
    </w:rPr>
  </w:style>
  <w:style w:type="table" w:styleId="135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5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35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36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36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36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36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6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7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7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7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38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38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38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38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38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39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39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39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39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39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39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39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39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39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39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140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140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140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140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140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40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40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0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1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42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42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42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42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42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42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42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42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2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3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44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4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4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4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4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4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4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4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4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5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5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5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5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45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45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46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46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46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6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46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46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46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46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46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46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47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47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47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47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47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47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47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47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47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47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48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48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48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483">
    <w:name w:val="Hyperlink"/>
    <w:uiPriority w:val="99"/>
    <w:unhideWhenUsed/>
    <w:rPr>
      <w:color w:val="0000ff" w:themeColor="hyperlink"/>
      <w:u w:val="single"/>
    </w:rPr>
  </w:style>
  <w:style w:type="paragraph" w:styleId="1484">
    <w:name w:val="footnote text"/>
    <w:basedOn w:val="1322"/>
    <w:link w:val="1485"/>
    <w:uiPriority w:val="99"/>
    <w:semiHidden/>
    <w:unhideWhenUsed/>
    <w:pPr>
      <w:spacing w:after="40" w:line="240" w:lineRule="auto"/>
    </w:pPr>
    <w:rPr>
      <w:sz w:val="18"/>
    </w:rPr>
  </w:style>
  <w:style w:type="character" w:styleId="1485">
    <w:name w:val="Footnote Text Char"/>
    <w:link w:val="1484"/>
    <w:uiPriority w:val="99"/>
    <w:rPr>
      <w:sz w:val="18"/>
    </w:rPr>
  </w:style>
  <w:style w:type="character" w:styleId="1486">
    <w:name w:val="footnote reference"/>
    <w:uiPriority w:val="99"/>
    <w:unhideWhenUsed/>
    <w:rPr>
      <w:vertAlign w:val="superscript"/>
    </w:rPr>
  </w:style>
  <w:style w:type="paragraph" w:styleId="1487">
    <w:name w:val="endnote text"/>
    <w:basedOn w:val="1322"/>
    <w:link w:val="1488"/>
    <w:uiPriority w:val="99"/>
    <w:semiHidden/>
    <w:unhideWhenUsed/>
    <w:pPr>
      <w:spacing w:after="0" w:line="240" w:lineRule="auto"/>
    </w:pPr>
    <w:rPr>
      <w:sz w:val="20"/>
    </w:rPr>
  </w:style>
  <w:style w:type="character" w:styleId="1488">
    <w:name w:val="Endnote Text Char"/>
    <w:link w:val="1487"/>
    <w:uiPriority w:val="99"/>
    <w:rPr>
      <w:sz w:val="20"/>
    </w:rPr>
  </w:style>
  <w:style w:type="character" w:styleId="1489">
    <w:name w:val="endnote reference"/>
    <w:uiPriority w:val="99"/>
    <w:semiHidden/>
    <w:unhideWhenUsed/>
    <w:rPr>
      <w:vertAlign w:val="superscript"/>
    </w:rPr>
  </w:style>
  <w:style w:type="paragraph" w:styleId="1490">
    <w:name w:val="toc 1"/>
    <w:basedOn w:val="1322"/>
    <w:next w:val="1322"/>
    <w:uiPriority w:val="39"/>
    <w:unhideWhenUsed/>
    <w:pPr>
      <w:ind w:left="0" w:right="0" w:firstLine="0"/>
      <w:spacing w:after="57"/>
    </w:pPr>
  </w:style>
  <w:style w:type="paragraph" w:styleId="1491">
    <w:name w:val="toc 2"/>
    <w:basedOn w:val="1322"/>
    <w:next w:val="1322"/>
    <w:uiPriority w:val="39"/>
    <w:unhideWhenUsed/>
    <w:pPr>
      <w:ind w:left="283" w:right="0" w:firstLine="0"/>
      <w:spacing w:after="57"/>
    </w:pPr>
  </w:style>
  <w:style w:type="paragraph" w:styleId="1492">
    <w:name w:val="toc 3"/>
    <w:basedOn w:val="1322"/>
    <w:next w:val="1322"/>
    <w:uiPriority w:val="39"/>
    <w:unhideWhenUsed/>
    <w:pPr>
      <w:ind w:left="567" w:right="0" w:firstLine="0"/>
      <w:spacing w:after="57"/>
    </w:pPr>
  </w:style>
  <w:style w:type="paragraph" w:styleId="1493">
    <w:name w:val="toc 4"/>
    <w:basedOn w:val="1322"/>
    <w:next w:val="1322"/>
    <w:uiPriority w:val="39"/>
    <w:unhideWhenUsed/>
    <w:pPr>
      <w:ind w:left="850" w:right="0" w:firstLine="0"/>
      <w:spacing w:after="57"/>
    </w:pPr>
  </w:style>
  <w:style w:type="paragraph" w:styleId="1494">
    <w:name w:val="toc 5"/>
    <w:basedOn w:val="1322"/>
    <w:next w:val="1322"/>
    <w:uiPriority w:val="39"/>
    <w:unhideWhenUsed/>
    <w:pPr>
      <w:ind w:left="1134" w:right="0" w:firstLine="0"/>
      <w:spacing w:after="57"/>
    </w:pPr>
  </w:style>
  <w:style w:type="paragraph" w:styleId="1495">
    <w:name w:val="toc 6"/>
    <w:basedOn w:val="1322"/>
    <w:next w:val="1322"/>
    <w:uiPriority w:val="39"/>
    <w:unhideWhenUsed/>
    <w:pPr>
      <w:ind w:left="1417" w:right="0" w:firstLine="0"/>
      <w:spacing w:after="57"/>
    </w:pPr>
  </w:style>
  <w:style w:type="paragraph" w:styleId="1496">
    <w:name w:val="toc 7"/>
    <w:basedOn w:val="1322"/>
    <w:next w:val="1322"/>
    <w:uiPriority w:val="39"/>
    <w:unhideWhenUsed/>
    <w:pPr>
      <w:ind w:left="1701" w:right="0" w:firstLine="0"/>
      <w:spacing w:after="57"/>
    </w:pPr>
  </w:style>
  <w:style w:type="paragraph" w:styleId="1497">
    <w:name w:val="toc 8"/>
    <w:basedOn w:val="1322"/>
    <w:next w:val="1322"/>
    <w:uiPriority w:val="39"/>
    <w:unhideWhenUsed/>
    <w:pPr>
      <w:ind w:left="1984" w:right="0" w:firstLine="0"/>
      <w:spacing w:after="57"/>
    </w:pPr>
  </w:style>
  <w:style w:type="paragraph" w:styleId="1498">
    <w:name w:val="toc 9"/>
    <w:basedOn w:val="1322"/>
    <w:next w:val="1322"/>
    <w:uiPriority w:val="39"/>
    <w:unhideWhenUsed/>
    <w:pPr>
      <w:ind w:left="2268" w:right="0" w:firstLine="0"/>
      <w:spacing w:after="57"/>
    </w:pPr>
  </w:style>
  <w:style w:type="paragraph" w:styleId="1499">
    <w:name w:val="TOC Heading"/>
    <w:uiPriority w:val="39"/>
    <w:unhideWhenUsed/>
  </w:style>
  <w:style w:type="paragraph" w:styleId="1500">
    <w:name w:val="table of figures"/>
    <w:basedOn w:val="1322"/>
    <w:next w:val="1322"/>
    <w:uiPriority w:val="99"/>
    <w:unhideWhenUsed/>
    <w:pPr>
      <w:spacing w:after="0" w:afterAutospacing="0"/>
    </w:pPr>
  </w:style>
  <w:style w:type="paragraph" w:styleId="1501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502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503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1504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505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1506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1507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508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50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1510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1511" w:default="1">
    <w:name w:val="Default Paragraph Font"/>
    <w:uiPriority w:val="1"/>
    <w:semiHidden/>
    <w:unhideWhenUsed/>
  </w:style>
  <w:style w:type="numbering" w:styleId="1512" w:default="1">
    <w:name w:val="No List"/>
    <w:uiPriority w:val="99"/>
    <w:semiHidden/>
    <w:unhideWhenUsed/>
  </w:style>
  <w:style w:type="table" w:styleId="151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footer" Target="footer6.xml" /><Relationship Id="rId20" Type="http://schemas.openxmlformats.org/officeDocument/2006/relationships/hyperlink" Target="https://login.consultant.ru/link/?req=doc&amp;base=RLAW926&amp;n=276906&amp;date=15.07.2026" TargetMode="External"/><Relationship Id="rId21" Type="http://schemas.openxmlformats.org/officeDocument/2006/relationships/hyperlink" Target="https://login.consultant.ru/link/?req=doc&amp;base=RLAW926&amp;n=315196&amp;date=15.07.2026" TargetMode="External"/><Relationship Id="rId22" Type="http://schemas.openxmlformats.org/officeDocument/2006/relationships/hyperlink" Target="https://login.consultant.ru/link/?req=doc&amp;base=RLAW926&amp;n=355231&amp;date=15.07.2026" TargetMode="External"/><Relationship Id="rId23" Type="http://schemas.openxmlformats.org/officeDocument/2006/relationships/hyperlink" Target="https://login.consultant.ru/link/?req=doc&amp;base=RLAW926&amp;n=355231&amp;date=15.07.2026&amp;dst=102176&amp;field=134" TargetMode="External"/><Relationship Id="rId24" Type="http://schemas.openxmlformats.org/officeDocument/2006/relationships/hyperlink" Target="https://login.consultant.ru/link/?req=doc&amp;base=LAW&amp;n=534329&amp;date=15.07.2026&amp;dst=100008&amp;field=134" TargetMode="External"/><Relationship Id="rId25" Type="http://schemas.openxmlformats.org/officeDocument/2006/relationships/hyperlink" Target="https://login.consultant.ru/link/?req=doc&amp;base=LAW&amp;n=534329&amp;date=15.07.2026&amp;dst=100010&amp;field=134" TargetMode="External"/><Relationship Id="rId26" Type="http://schemas.openxmlformats.org/officeDocument/2006/relationships/hyperlink" Target="https://login.consultant.ru/link/?req=doc&amp;base=RLAW926&amp;n=355231&amp;date=15.07.2026&amp;dst=100972&amp;field=134" TargetMode="External"/><Relationship Id="rId27" Type="http://schemas.openxmlformats.org/officeDocument/2006/relationships/hyperlink" Target="https://login.consultant.ru/link/?req=doc&amp;base=RLAW926&amp;n=344093&amp;date=15.07.2026" TargetMode="External"/><Relationship Id="rId28" Type="http://schemas.openxmlformats.org/officeDocument/2006/relationships/hyperlink" Target="https://login.consultant.ru/link/?req=doc&amp;base=RLAW926&amp;n=320498&amp;date=15.07.2026" TargetMode="External"/><Relationship Id="rId29" Type="http://schemas.openxmlformats.org/officeDocument/2006/relationships/hyperlink" Target="https://login.consultant.ru/link/?req=doc&amp;base=RLAW926&amp;n=355542&amp;date=15.07.2026" TargetMode="External"/><Relationship Id="rId30" Type="http://schemas.openxmlformats.org/officeDocument/2006/relationships/hyperlink" Target="https://login.consultant.ru/link/?req=doc&amp;base=RLAW926&amp;n=355275&amp;date=15.07.2026" TargetMode="External"/><Relationship Id="rId31" Type="http://schemas.openxmlformats.org/officeDocument/2006/relationships/hyperlink" Target="https://login.consultant.ru/link/?req=doc&amp;base=RLAW926&amp;n=344093&amp;date=15.07.2026" TargetMode="External"/><Relationship Id="rId32" Type="http://schemas.openxmlformats.org/officeDocument/2006/relationships/hyperlink" Target="https://login.consultant.ru/link/?req=doc&amp;base=LAW&amp;n=534329&amp;date=15.07.2026&amp;dst=100014&amp;field=134" TargetMode="External"/><Relationship Id="rId33" Type="http://schemas.openxmlformats.org/officeDocument/2006/relationships/hyperlink" Target="https://login.consultant.ru/link/?req=doc&amp;base=LAW&amp;n=534329&amp;date=15.07.2026&amp;dst=100018&amp;field=134" TargetMode="External"/><Relationship Id="rId34" Type="http://schemas.openxmlformats.org/officeDocument/2006/relationships/hyperlink" Target="https://login.consultant.ru/link/?req=doc&amp;base=RLAW926&amp;n=347180&amp;date=15.07.2026" TargetMode="External"/><Relationship Id="rId35" Type="http://schemas.openxmlformats.org/officeDocument/2006/relationships/hyperlink" Target="https://login.consultant.ru/link/?req=doc&amp;base=LAW&amp;n=534329&amp;date=15.07.2026&amp;dst=100014&amp;field=134" TargetMode="External"/><Relationship Id="rId36" Type="http://schemas.openxmlformats.org/officeDocument/2006/relationships/hyperlink" Target="https://login.consultant.ru/link/?req=doc&amp;base=LAW&amp;n=534329&amp;date=15.07.2026&amp;dst=100018&amp;field=134" TargetMode="External"/><Relationship Id="rId37" Type="http://schemas.openxmlformats.org/officeDocument/2006/relationships/hyperlink" Target="https://login.consultant.ru/link/?req=doc&amp;base=RLAW926&amp;n=347180&amp;date=15.07.2026" TargetMode="External"/><Relationship Id="rId38" Type="http://schemas.openxmlformats.org/officeDocument/2006/relationships/hyperlink" Target="https://login.consultant.ru/link/?req=doc&amp;base=LAW&amp;n=534329&amp;date=15.07.2026&amp;dst=100014&amp;field=134" TargetMode="External"/><Relationship Id="rId39" Type="http://schemas.openxmlformats.org/officeDocument/2006/relationships/hyperlink" Target="https://login.consultant.ru/link/?req=doc&amp;base=LAW&amp;n=534329&amp;date=15.07.2026&amp;dst=100018&amp;field=134" TargetMode="External"/><Relationship Id="rId40" Type="http://schemas.openxmlformats.org/officeDocument/2006/relationships/hyperlink" Target="https://login.consultant.ru/link/?req=doc&amp;base=RLAW926&amp;n=347180&amp;date=15.07.2026" TargetMode="External"/><Relationship Id="rId41" Type="http://schemas.openxmlformats.org/officeDocument/2006/relationships/hyperlink" Target="https://login.consultant.ru/link/?req=doc&amp;base=RLAW926&amp;n=315236&amp;date=15.07.2026" TargetMode="External"/><Relationship Id="rId42" Type="http://schemas.openxmlformats.org/officeDocument/2006/relationships/hyperlink" Target="https://login.consultant.ru/link/?req=doc&amp;base=RLAW926&amp;n=315226&amp;date=15.07.2026" TargetMode="External"/><Relationship Id="rId43" Type="http://schemas.openxmlformats.org/officeDocument/2006/relationships/hyperlink" Target="https://login.consultant.ru/link/?req=doc&amp;base=LAW&amp;n=534329&amp;date=15.07.2026&amp;dst=100008&amp;field=134" TargetMode="External"/><Relationship Id="rId44" Type="http://schemas.openxmlformats.org/officeDocument/2006/relationships/hyperlink" Target="https://login.consultant.ru/link/?req=doc&amp;base=LAW&amp;n=534329&amp;date=15.07.2026&amp;dst=100010&amp;field=134" TargetMode="External"/><Relationship Id="rId45" Type="http://schemas.openxmlformats.org/officeDocument/2006/relationships/hyperlink" Target="https://login.consultant.ru/link/?req=doc&amp;base=RLAW926&amp;n=344088&amp;date=15.07.2026" TargetMode="External"/><Relationship Id="rId46" Type="http://schemas.openxmlformats.org/officeDocument/2006/relationships/hyperlink" Target="https://login.consultant.ru/link/?req=doc&amp;base=RLAW926&amp;n=335670&amp;date=15.07.2026" TargetMode="External"/><Relationship Id="rId47" Type="http://schemas.openxmlformats.org/officeDocument/2006/relationships/hyperlink" Target="https://login.consultant.ru/link/?req=doc&amp;base=RLAW926&amp;n=335210&amp;date=15.07.2026" TargetMode="External"/><Relationship Id="rId48" Type="http://schemas.openxmlformats.org/officeDocument/2006/relationships/hyperlink" Target="https://login.consultant.ru/link/?req=doc&amp;base=LAW&amp;n=517490&amp;date=15.07.2026&amp;dst=100073&amp;field=134" TargetMode="External"/><Relationship Id="rId49" Type="http://schemas.openxmlformats.org/officeDocument/2006/relationships/hyperlink" Target="https://login.consultant.ru/link/?req=doc&amp;base=RLAW926&amp;n=284275&amp;date=15.07.2026" TargetMode="External"/><Relationship Id="rId50" Type="http://schemas.openxmlformats.org/officeDocument/2006/relationships/hyperlink" Target="https://login.consultant.ru/link/?req=doc&amp;base=RLAW926&amp;n=345017&amp;date=15.07.2026" TargetMode="External"/><Relationship Id="rId51" Type="http://schemas.openxmlformats.org/officeDocument/2006/relationships/hyperlink" Target="https://login.consultant.ru/link/?req=doc&amp;base=RLAW926&amp;n=345017&amp;date=15.07.2026" TargetMode="External"/><Relationship Id="rId52" Type="http://schemas.openxmlformats.org/officeDocument/2006/relationships/hyperlink" Target="https://login.consultant.ru/link/?req=doc&amp;base=RLAW926&amp;n=344985&amp;date=15.07.2026" TargetMode="External"/><Relationship Id="rId53" Type="http://schemas.openxmlformats.org/officeDocument/2006/relationships/hyperlink" Target="https://login.consultant.ru/link/?req=doc&amp;base=RLAW926&amp;n=347181&amp;date=15.07.2026" TargetMode="External"/><Relationship Id="rId54" Type="http://schemas.openxmlformats.org/officeDocument/2006/relationships/hyperlink" Target="https://login.consultant.ru/link/?req=doc&amp;base=RLAW926&amp;n=344641&amp;date=15.07.2026" TargetMode="External"/><Relationship Id="rId55" Type="http://schemas.openxmlformats.org/officeDocument/2006/relationships/hyperlink" Target="https://login.consultant.ru/link/?req=doc&amp;base=RLAW926&amp;n=344641&amp;date=15.07.2026" TargetMode="External"/><Relationship Id="rId56" Type="http://schemas.openxmlformats.org/officeDocument/2006/relationships/hyperlink" Target="https://login.consultant.ru/link/?req=doc&amp;base=RLAW926&amp;n=349859&amp;date=15.07.2026" TargetMode="External"/><Relationship Id="rId57" Type="http://schemas.openxmlformats.org/officeDocument/2006/relationships/hyperlink" Target="https://login.consultant.ru/link/?req=doc&amp;base=RLAW926&amp;n=349131&amp;date=15.07.2026" TargetMode="External"/><Relationship Id="rId58" Type="http://schemas.openxmlformats.org/officeDocument/2006/relationships/hyperlink" Target="https://login.consultant.ru/link/?req=doc&amp;base=RLAW926&amp;n=118551&amp;date=15.07.2026" TargetMode="External"/><Relationship Id="rId59" Type="http://schemas.openxmlformats.org/officeDocument/2006/relationships/hyperlink" Target="https://login.consultant.ru/link/?req=doc&amp;base=RLAW926&amp;n=355231&amp;date=15.07.2026&amp;dst=101112&amp;field=134" TargetMode="External"/><Relationship Id="rId60" Type="http://schemas.openxmlformats.org/officeDocument/2006/relationships/hyperlink" Target="https://login.consultant.ru/link/?req=doc&amp;base=RLAW926&amp;n=355231&amp;date=15.07.2026&amp;dst=102162&amp;field=134" TargetMode="External"/><Relationship Id="rId61" Type="http://schemas.openxmlformats.org/officeDocument/2006/relationships/hyperlink" Target="https://login.consultant.ru/link/?req=doc&amp;base=RLAW926&amp;n=355231&amp;date=15.07.2026&amp;dst=101194&amp;field=134" TargetMode="External"/><Relationship Id="rId62" Type="http://schemas.openxmlformats.org/officeDocument/2006/relationships/hyperlink" Target="https://login.consultant.ru/link/?req=doc&amp;base=RLAW926&amp;n=355231&amp;date=15.07.2026&amp;dst=101195&amp;field=134" TargetMode="External"/><Relationship Id="rId63" Type="http://schemas.openxmlformats.org/officeDocument/2006/relationships/hyperlink" Target="https://login.consultant.ru/link/?req=doc&amp;base=RLAW926&amp;n=355231&amp;date=15.07.2026&amp;dst=101815&amp;field=134" TargetMode="External"/><Relationship Id="rId64" Type="http://schemas.openxmlformats.org/officeDocument/2006/relationships/hyperlink" Target="https://login.consultant.ru/link/?req=doc&amp;base=RLAW926&amp;n=355231&amp;date=15.07.2026&amp;dst=101815&amp;field=134" TargetMode="External"/><Relationship Id="rId65" Type="http://schemas.openxmlformats.org/officeDocument/2006/relationships/hyperlink" Target="https://login.consultant.ru/link/?req=doc&amp;base=RLAW926&amp;n=355231&amp;date=15.07.2026&amp;dst=101939&amp;field=134" TargetMode="External"/><Relationship Id="rId66" Type="http://schemas.openxmlformats.org/officeDocument/2006/relationships/hyperlink" Target="https://login.consultant.ru/link/?req=doc&amp;base=RLAW926&amp;n=355231&amp;date=15.07.2026&amp;dst=101668&amp;field=134" TargetMode="External"/><Relationship Id="rId67" Type="http://schemas.openxmlformats.org/officeDocument/2006/relationships/hyperlink" Target="https://login.consultant.ru/link/?req=doc&amp;base=LAW&amp;n=534329&amp;date=15.07.2026&amp;dst=100008&amp;field=134" TargetMode="External"/><Relationship Id="rId68" Type="http://schemas.openxmlformats.org/officeDocument/2006/relationships/hyperlink" Target="https://login.consultant.ru/link/?req=doc&amp;base=LAW&amp;n=534329&amp;date=15.07.2026&amp;dst=100010&amp;field=134" TargetMode="External"/><Relationship Id="rId69" Type="http://schemas.openxmlformats.org/officeDocument/2006/relationships/hyperlink" Target="https://login.consultant.ru/link/?req=doc&amp;base=LAW&amp;n=529656&amp;date=15.07.2026&amp;dst=100220&amp;field=134" TargetMode="External"/><Relationship Id="rId70" Type="http://schemas.openxmlformats.org/officeDocument/2006/relationships/hyperlink" Target="https://login.consultant.ru/link/?req=doc&amp;base=RLAW926&amp;n=355231&amp;date=15.07.2026&amp;dst=101940&amp;field=134" TargetMode="External"/><Relationship Id="rId71" Type="http://schemas.openxmlformats.org/officeDocument/2006/relationships/hyperlink" Target="https://login.consultant.ru/link/?req=doc&amp;base=RLAW926&amp;n=355231&amp;date=15.07.2026&amp;dst=102163&amp;field=134" TargetMode="External"/><Relationship Id="rId72" Type="http://schemas.openxmlformats.org/officeDocument/2006/relationships/hyperlink" Target="https://login.consultant.ru/link/?req=doc&amp;base=RLAW926&amp;n=355231&amp;date=15.07.2026&amp;dst=101827&amp;field=134" TargetMode="External"/><Relationship Id="rId73" Type="http://schemas.openxmlformats.org/officeDocument/2006/relationships/hyperlink" Target="https://login.consultant.ru/link/?req=doc&amp;base=RLAW926&amp;n=355231&amp;date=15.07.2026&amp;dst=101827&amp;field=134" TargetMode="External"/><Relationship Id="rId74" Type="http://schemas.openxmlformats.org/officeDocument/2006/relationships/hyperlink" Target="https://login.consultant.ru/link/?req=doc&amp;base=LAW&amp;n=534329&amp;date=15.07.2026&amp;dst=100010&amp;field=134" TargetMode="External"/><Relationship Id="rId75" Type="http://schemas.openxmlformats.org/officeDocument/2006/relationships/hyperlink" Target="https://login.consultant.ru/link/?req=doc&amp;base=RLAW926&amp;n=355231&amp;date=15.07.2026&amp;dst=101234&amp;field=134" TargetMode="External"/><Relationship Id="rId76" Type="http://schemas.openxmlformats.org/officeDocument/2006/relationships/hyperlink" Target="https://login.consultant.ru/link/?req=doc&amp;base=RLAW926&amp;n=355231&amp;date=15.07.2026&amp;dst=101236&amp;field=134" TargetMode="External"/><Relationship Id="rId77" Type="http://schemas.openxmlformats.org/officeDocument/2006/relationships/hyperlink" Target="https://login.consultant.ru/link/?req=doc&amp;base=RLAW926&amp;n=355231&amp;date=15.07.2026&amp;dst=101237&amp;field=134" TargetMode="External"/><Relationship Id="rId78" Type="http://schemas.openxmlformats.org/officeDocument/2006/relationships/hyperlink" Target="https://login.consultant.ru/link/?req=doc&amp;base=RLAW926&amp;n=355231&amp;date=15.07.2026&amp;dst=101831&amp;field=134" TargetMode="External"/><Relationship Id="rId79" Type="http://schemas.openxmlformats.org/officeDocument/2006/relationships/hyperlink" Target="https://login.consultant.ru/link/?req=doc&amp;base=RLAW926&amp;n=355231&amp;date=15.07.2026&amp;dst=101270&amp;field=134" TargetMode="External"/><Relationship Id="rId80" Type="http://schemas.openxmlformats.org/officeDocument/2006/relationships/hyperlink" Target="https://login.consultant.ru/link/?req=doc&amp;base=RLAW926&amp;n=355231&amp;date=15.07.2026&amp;dst=101347&amp;field=134" TargetMode="External"/><Relationship Id="rId81" Type="http://schemas.openxmlformats.org/officeDocument/2006/relationships/hyperlink" Target="https://login.consultant.ru/link/?req=doc&amp;base=RLAW926&amp;n=355231&amp;date=15.07.2026&amp;dst=101347&amp;field=134" TargetMode="External"/><Relationship Id="rId82" Type="http://schemas.openxmlformats.org/officeDocument/2006/relationships/hyperlink" Target="https://login.consultant.ru/link/?req=doc&amp;base=RLAW926&amp;n=355231&amp;date=15.07.2026&amp;dst=102145&amp;field=134" TargetMode="External"/><Relationship Id="rId83" Type="http://schemas.openxmlformats.org/officeDocument/2006/relationships/hyperlink" Target="https://login.consultant.ru/link/?req=doc&amp;base=RLAW926&amp;n=355231&amp;date=15.07.2026&amp;dst=101374&amp;field=134" TargetMode="External"/><Relationship Id="rId84" Type="http://schemas.openxmlformats.org/officeDocument/2006/relationships/hyperlink" Target="https://login.consultant.ru/link/?req=doc&amp;base=RLAW926&amp;n=355231&amp;date=15.07.2026&amp;dst=101375&amp;field=134" TargetMode="External"/><Relationship Id="rId85" Type="http://schemas.openxmlformats.org/officeDocument/2006/relationships/hyperlink" Target="https://login.consultant.ru/link/?req=doc&amp;base=RLAW926&amp;n=355231&amp;date=15.07.2026&amp;dst=101376&amp;field=134" TargetMode="External"/><Relationship Id="rId86" Type="http://schemas.openxmlformats.org/officeDocument/2006/relationships/hyperlink" Target="https://login.consultant.ru/link/?req=doc&amp;base=RLAW926&amp;n=355231&amp;date=15.07.2026&amp;dst=101968&amp;field=134" TargetMode="External"/><Relationship Id="rId87" Type="http://schemas.openxmlformats.org/officeDocument/2006/relationships/hyperlink" Target="https://login.consultant.ru/link/?req=doc&amp;base=RLAW926&amp;n=355231&amp;date=15.07.2026&amp;dst=101969&amp;field=134" TargetMode="External"/><Relationship Id="rId88" Type="http://schemas.openxmlformats.org/officeDocument/2006/relationships/hyperlink" Target="https://login.consultant.ru/link/?req=doc&amp;base=RLAW926&amp;n=355231&amp;date=15.07.2026&amp;dst=101970&amp;field=134" TargetMode="External"/><Relationship Id="rId89" Type="http://schemas.openxmlformats.org/officeDocument/2006/relationships/hyperlink" Target="https://login.consultant.ru/link/?req=doc&amp;base=RLAW926&amp;n=355231&amp;date=15.07.2026&amp;dst=101971&amp;field=134" TargetMode="External"/><Relationship Id="rId90" Type="http://schemas.openxmlformats.org/officeDocument/2006/relationships/hyperlink" Target="https://login.consultant.ru/link/?req=doc&amp;base=RLAW926&amp;n=355231&amp;date=15.07.2026&amp;dst=101398&amp;field=134" TargetMode="External"/><Relationship Id="rId91" Type="http://schemas.openxmlformats.org/officeDocument/2006/relationships/hyperlink" Target="https://login.consultant.ru/link/?req=doc&amp;base=RLAW926&amp;n=355231&amp;date=15.07.2026&amp;dst=101399&amp;field=134" TargetMode="External"/><Relationship Id="rId92" Type="http://schemas.openxmlformats.org/officeDocument/2006/relationships/hyperlink" Target="https://login.consultant.ru/link/?req=doc&amp;base=LAW&amp;n=534329&amp;date=15.07.2026&amp;dst=100008&amp;field=134" TargetMode="External"/><Relationship Id="rId93" Type="http://schemas.openxmlformats.org/officeDocument/2006/relationships/hyperlink" Target="https://login.consultant.ru/link/?req=doc&amp;base=LAW&amp;n=534329&amp;date=15.07.2026&amp;dst=100010&amp;field=134" TargetMode="External"/><Relationship Id="rId94" Type="http://schemas.openxmlformats.org/officeDocument/2006/relationships/hyperlink" Target="https://login.consultant.ru/link/?req=doc&amp;base=RLAW926&amp;n=355231&amp;date=15.07.2026&amp;dst=102182&amp;field=134" TargetMode="External"/><Relationship Id="rId95" Type="http://schemas.openxmlformats.org/officeDocument/2006/relationships/hyperlink" Target="https://login.consultant.ru/link/?req=doc&amp;base=RLAW926&amp;n=355231&amp;date=15.07.2026&amp;dst=102191&amp;field=134" TargetMode="External"/><Relationship Id="rId96" Type="http://schemas.openxmlformats.org/officeDocument/2006/relationships/hyperlink" Target="https://login.consultant.ru/link/?req=doc&amp;base=RLAW926&amp;n=355231&amp;date=15.07.2026&amp;dst=102193&amp;field=134" TargetMode="External"/><Relationship Id="rId97" Type="http://schemas.openxmlformats.org/officeDocument/2006/relationships/hyperlink" Target="https://login.consultant.ru/link/?req=doc&amp;base=RLAW926&amp;n=355231&amp;date=15.07.2026&amp;dst=102193&amp;field=134" TargetMode="External"/><Relationship Id="rId98" Type="http://schemas.openxmlformats.org/officeDocument/2006/relationships/hyperlink" Target="https://login.consultant.ru/link/?req=doc&amp;base=LAW&amp;n=534329&amp;date=15.07.2026&amp;dst=100010&amp;field=134" TargetMode="External"/><Relationship Id="rId99" Type="http://schemas.openxmlformats.org/officeDocument/2006/relationships/hyperlink" Target="https://login.consultant.ru/link/?req=doc&amp;base=RLAW926&amp;n=355231&amp;date=15.07.2026&amp;dst=101424&amp;field=134" TargetMode="External"/><Relationship Id="rId100" Type="http://schemas.openxmlformats.org/officeDocument/2006/relationships/hyperlink" Target="https://login.consultant.ru/link/?req=doc&amp;base=LAW&amp;n=534329&amp;date=15.07.2026&amp;dst=100008&amp;field=134" TargetMode="External"/><Relationship Id="rId101" Type="http://schemas.openxmlformats.org/officeDocument/2006/relationships/hyperlink" Target="https://login.consultant.ru/link/?req=doc&amp;base=LAW&amp;n=534329&amp;date=15.07.2026&amp;dst=100010&amp;field=134" TargetMode="External"/><Relationship Id="rId102" Type="http://schemas.openxmlformats.org/officeDocument/2006/relationships/hyperlink" Target="https://login.consultant.ru/link/?req=doc&amp;base=RLAW926&amp;n=355231&amp;date=15.07.2026&amp;dst=101425&amp;field=134" TargetMode="External"/><Relationship Id="rId103" Type="http://schemas.openxmlformats.org/officeDocument/2006/relationships/hyperlink" Target="https://login.consultant.ru/link/?req=doc&amp;base=RLAW926&amp;n=355231&amp;date=15.07.2026&amp;dst=101428&amp;field=134" TargetMode="External"/><Relationship Id="rId104" Type="http://schemas.openxmlformats.org/officeDocument/2006/relationships/hyperlink" Target="https://login.consultant.ru/link/?req=doc&amp;base=RLAW926&amp;n=355231&amp;date=15.07.2026&amp;dst=101430&amp;field=134" TargetMode="External"/><Relationship Id="rId105" Type="http://schemas.openxmlformats.org/officeDocument/2006/relationships/hyperlink" Target="https://login.consultant.ru/link/?req=doc&amp;base=LAW&amp;n=534329&amp;date=15.07.2026&amp;dst=100008&amp;field=134" TargetMode="External"/><Relationship Id="rId106" Type="http://schemas.openxmlformats.org/officeDocument/2006/relationships/hyperlink" Target="https://login.consultant.ru/link/?req=doc&amp;base=LAW&amp;n=534329&amp;date=15.07.2026&amp;dst=100010&amp;field=134" TargetMode="External"/><Relationship Id="rId107" Type="http://schemas.openxmlformats.org/officeDocument/2006/relationships/hyperlink" Target="https://login.consultant.ru/link/?req=doc&amp;base=RLAW926&amp;n=355231&amp;date=15.07.2026&amp;dst=101430&amp;field=134" TargetMode="External"/><Relationship Id="rId108" Type="http://schemas.openxmlformats.org/officeDocument/2006/relationships/hyperlink" Target="https://login.consultant.ru/link/?req=doc&amp;base=LAW&amp;n=534329&amp;date=15.07.2026&amp;dst=100008&amp;field=134" TargetMode="External"/><Relationship Id="rId109" Type="http://schemas.openxmlformats.org/officeDocument/2006/relationships/hyperlink" Target="https://login.consultant.ru/link/?req=doc&amp;base=LAW&amp;n=534329&amp;date=15.07.2026&amp;dst=100010&amp;field=134" TargetMode="External"/><Relationship Id="rId110" Type="http://schemas.openxmlformats.org/officeDocument/2006/relationships/hyperlink" Target="https://login.consultant.ru/link/?req=doc&amp;base=LAW&amp;n=534329&amp;date=15.07.2026&amp;dst=100008&amp;field=134" TargetMode="External"/><Relationship Id="rId111" Type="http://schemas.openxmlformats.org/officeDocument/2006/relationships/hyperlink" Target="https://login.consultant.ru/link/?req=doc&amp;base=LAW&amp;n=534329&amp;date=15.07.2026&amp;dst=100010&amp;field=134" TargetMode="External"/><Relationship Id="rId112" Type="http://schemas.openxmlformats.org/officeDocument/2006/relationships/hyperlink" Target="https://login.consultant.ru/link/?req=doc&amp;base=LAW&amp;n=534329&amp;date=15.07.2026&amp;dst=100008&amp;field=134" TargetMode="External"/><Relationship Id="rId113" Type="http://schemas.openxmlformats.org/officeDocument/2006/relationships/hyperlink" Target="https://login.consultant.ru/link/?req=doc&amp;base=LAW&amp;n=534329&amp;date=15.07.2026&amp;dst=100010&amp;field=134" TargetMode="External"/><Relationship Id="rId114" Type="http://schemas.openxmlformats.org/officeDocument/2006/relationships/hyperlink" Target="https://login.consultant.ru/link/?req=doc&amp;base=RLAW926&amp;n=355231&amp;date=15.07.2026&amp;dst=101874&amp;field=134" TargetMode="External"/><Relationship Id="rId115" Type="http://schemas.openxmlformats.org/officeDocument/2006/relationships/hyperlink" Target="https://login.consultant.ru/link/?req=doc&amp;base=RLAW926&amp;n=355231&amp;date=15.07.2026&amp;dst=101876&amp;field=134" TargetMode="External"/><Relationship Id="rId116" Type="http://schemas.openxmlformats.org/officeDocument/2006/relationships/hyperlink" Target="https://login.consultant.ru/link/?req=doc&amp;base=RLAW926&amp;n=355231&amp;date=15.07.2026&amp;dst=101877&amp;field=134" TargetMode="External"/><Relationship Id="rId117" Type="http://schemas.openxmlformats.org/officeDocument/2006/relationships/hyperlink" Target="https://login.consultant.ru/link/?req=doc&amp;base=LAW&amp;n=534329&amp;date=15.07.2026&amp;dst=100008&amp;field=134" TargetMode="External"/><Relationship Id="rId118" Type="http://schemas.openxmlformats.org/officeDocument/2006/relationships/hyperlink" Target="https://login.consultant.ru/link/?req=doc&amp;base=LAW&amp;n=534329&amp;date=15.07.2026&amp;dst=100010&amp;field=134" TargetMode="External"/><Relationship Id="rId119" Type="http://schemas.openxmlformats.org/officeDocument/2006/relationships/hyperlink" Target="https://login.consultant.ru/link/?req=doc&amp;base=LAW&amp;n=536592&amp;date=15.07.2026&amp;dst=102174&amp;field=134" TargetMode="External"/><Relationship Id="rId120" Type="http://schemas.openxmlformats.org/officeDocument/2006/relationships/hyperlink" Target="https://login.consultant.ru/link/?req=doc&amp;base=LAW&amp;n=536592&amp;date=15.07.2026&amp;dst=102184&amp;field=134" TargetMode="External"/><Relationship Id="rId121" Type="http://schemas.openxmlformats.org/officeDocument/2006/relationships/hyperlink" Target="https://login.consultant.ru/link/?req=doc&amp;base=LAW&amp;n=536592&amp;date=15.07.2026" TargetMode="External"/><Relationship Id="rId122" Type="http://schemas.openxmlformats.org/officeDocument/2006/relationships/hyperlink" Target="https://login.consultant.ru/link/?req=doc&amp;base=LAW&amp;n=534329&amp;date=15.07.2026&amp;dst=100008&amp;field=134" TargetMode="External"/><Relationship Id="rId123" Type="http://schemas.openxmlformats.org/officeDocument/2006/relationships/hyperlink" Target="https://login.consultant.ru/link/?req=doc&amp;base=LAW&amp;n=534329&amp;date=15.07.2026&amp;dst=100010&amp;field=134" TargetMode="External"/><Relationship Id="rId124" Type="http://schemas.openxmlformats.org/officeDocument/2006/relationships/hyperlink" Target="https://login.consultant.ru/link/?req=doc&amp;base=LAW&amp;n=528367&amp;date=15.07.2026" TargetMode="External"/><Relationship Id="rId125" Type="http://schemas.openxmlformats.org/officeDocument/2006/relationships/hyperlink" Target="https://login.consultant.ru/link/?req=doc&amp;base=RLAW926&amp;n=355231&amp;date=15.07.2026&amp;dst=101879&amp;field=134" TargetMode="External"/><Relationship Id="rId126" Type="http://schemas.openxmlformats.org/officeDocument/2006/relationships/hyperlink" Target="https://login.consultant.ru/link/?req=doc&amp;base=RLAW926&amp;n=355231&amp;date=15.07.2026&amp;dst=101880&amp;field=134" TargetMode="External"/><Relationship Id="rId127" Type="http://schemas.openxmlformats.org/officeDocument/2006/relationships/hyperlink" Target="https://login.consultant.ru/link/?req=doc&amp;base=RLAW926&amp;n=355231&amp;date=15.07.2026&amp;dst=101881&amp;field=134" TargetMode="External"/><Relationship Id="rId128" Type="http://schemas.openxmlformats.org/officeDocument/2006/relationships/hyperlink" Target="https://login.consultant.ru/link/?req=doc&amp;base=RLAW926&amp;n=355231&amp;date=15.07.2026&amp;dst=101882&amp;field=134" TargetMode="External"/><Relationship Id="rId129" Type="http://schemas.openxmlformats.org/officeDocument/2006/relationships/hyperlink" Target="https://login.consultant.ru/link/?req=doc&amp;base=LAW&amp;n=534329&amp;date=15.07.2026&amp;dst=100010&amp;field=134" TargetMode="External"/><Relationship Id="rId130" Type="http://schemas.openxmlformats.org/officeDocument/2006/relationships/hyperlink" Target="https://login.consultant.ru/link/?req=doc&amp;base=RLAW926&amp;n=355231&amp;date=15.07.2026&amp;dst=101883&amp;field=134" TargetMode="External"/><Relationship Id="rId131" Type="http://schemas.openxmlformats.org/officeDocument/2006/relationships/hyperlink" Target="https://login.consultant.ru/link/?req=doc&amp;base=RLAW926&amp;n=355231&amp;date=15.07.2026&amp;dst=101885&amp;field=134" TargetMode="External"/><Relationship Id="rId132" Type="http://schemas.openxmlformats.org/officeDocument/2006/relationships/hyperlink" Target="https://login.consultant.ru/link/?req=doc&amp;base=RLAW926&amp;n=355231&amp;date=15.07.2026&amp;dst=101887&amp;field=134" TargetMode="External"/><Relationship Id="rId133" Type="http://schemas.openxmlformats.org/officeDocument/2006/relationships/hyperlink" Target="https://login.consultant.ru/link/?req=doc&amp;base=LAW&amp;n=534329&amp;date=15.07.2026&amp;dst=100010&amp;field=134" TargetMode="External"/><Relationship Id="rId134" Type="http://schemas.openxmlformats.org/officeDocument/2006/relationships/hyperlink" Target="https://login.consultant.ru/link/?req=doc&amp;base=RLAW926&amp;n=355231&amp;date=15.07.2026&amp;dst=102231&amp;field=134" TargetMode="External"/><Relationship Id="rId135" Type="http://schemas.openxmlformats.org/officeDocument/2006/relationships/hyperlink" Target="https://login.consultant.ru/link/?req=doc&amp;base=RLAW926&amp;n=355231&amp;date=15.07.2026&amp;dst=102231&amp;field=134" TargetMode="External"/><Relationship Id="rId136" Type="http://schemas.openxmlformats.org/officeDocument/2006/relationships/hyperlink" Target="https://login.consultant.ru/link/?req=doc&amp;base=LAW&amp;n=534329&amp;date=15.07.2026&amp;dst=100008&amp;field=134" TargetMode="External"/><Relationship Id="rId137" Type="http://schemas.openxmlformats.org/officeDocument/2006/relationships/hyperlink" Target="https://login.consultant.ru/link/?req=doc&amp;base=LAW&amp;n=534329&amp;date=15.07.2026&amp;dst=100010&amp;field=134" TargetMode="External"/><Relationship Id="rId138" Type="http://schemas.openxmlformats.org/officeDocument/2006/relationships/hyperlink" Target="https://login.consultant.ru/link/?req=doc&amp;base=RLAW926&amp;n=355231&amp;date=15.07.2026&amp;dst=102232&amp;field=134" TargetMode="External"/><Relationship Id="rId139" Type="http://schemas.openxmlformats.org/officeDocument/2006/relationships/hyperlink" Target="https://login.consultant.ru/link/?req=doc&amp;base=LAW&amp;n=534329&amp;date=15.07.2026&amp;dst=100008&amp;field=134" TargetMode="External"/><Relationship Id="rId140" Type="http://schemas.openxmlformats.org/officeDocument/2006/relationships/hyperlink" Target="https://login.consultant.ru/link/?req=doc&amp;base=LAW&amp;n=534329&amp;date=15.07.2026&amp;dst=100010&amp;field=134" TargetMode="External"/><Relationship Id="rId141" Type="http://schemas.openxmlformats.org/officeDocument/2006/relationships/hyperlink" Target="https://login.consultant.ru/link/?req=doc&amp;base=RLAW926&amp;n=355231&amp;date=15.07.2026&amp;dst=102233&amp;field=134" TargetMode="External"/><Relationship Id="rId142" Type="http://schemas.openxmlformats.org/officeDocument/2006/relationships/hyperlink" Target="https://login.consultant.ru/link/?req=doc&amp;base=RLAW926&amp;n=355231&amp;date=15.07.2026&amp;dst=102234&amp;field=134" TargetMode="External"/><Relationship Id="rId143" Type="http://schemas.openxmlformats.org/officeDocument/2006/relationships/hyperlink" Target="https://login.consultant.ru/link/?req=doc&amp;base=RLAW926&amp;n=355231&amp;date=15.07.2026&amp;dst=102235&amp;field=134" TargetMode="External"/><Relationship Id="rId144" Type="http://schemas.openxmlformats.org/officeDocument/2006/relationships/hyperlink" Target="https://login.consultant.ru/link/?req=doc&amp;base=RLAW926&amp;n=355231&amp;date=15.07.2026&amp;dst=102238&amp;field=134" TargetMode="External"/><Relationship Id="rId145" Type="http://schemas.openxmlformats.org/officeDocument/2006/relationships/hyperlink" Target="https://login.consultant.ru/link/?req=doc&amp;base=LAW&amp;n=534329&amp;date=15.07.2026&amp;dst=100010&amp;field=134" TargetMode="External"/><Relationship Id="rId146" Type="http://schemas.openxmlformats.org/officeDocument/2006/relationships/hyperlink" Target="https://login.consultant.ru/link/?req=doc&amp;base=RLAW926&amp;n=355231&amp;date=15.07.2026&amp;dst=102262&amp;field=134" TargetMode="External"/><Relationship Id="rId147" Type="http://schemas.openxmlformats.org/officeDocument/2006/relationships/hyperlink" Target="https://login.consultant.ru/link/?req=doc&amp;base=LAW&amp;n=534329&amp;date=15.07.2026&amp;dst=100007&amp;field=134" TargetMode="External"/><Relationship Id="rId148" Type="http://schemas.openxmlformats.org/officeDocument/2006/relationships/hyperlink" Target="https://login.consultant.ru/link/?req=doc&amp;base=LAW&amp;n=534329&amp;date=15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www.consultant.ru" TargetMode="Externa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ХМАО - Югры от 13.07.2026 N 237-п
"О внесении изменений в постановление Правительства Ханты-Мансийского автономного округа - Югры от 10 февраля 2023 года N 51-п "О едином перечне прав, льгот, социальных гарантий и компенсаций в Ханты-Мансийском автономном округе - Югре гражданам, принимающим участие в специальной военной операции, и членам их семей"</dc:title>
  <cp:lastModifiedBy>VeretennikovaIN</cp:lastModifiedBy>
  <cp:revision>6</cp:revision>
  <dcterms:created xsi:type="dcterms:W3CDTF">2026-07-15T13:57:46Z</dcterms:created>
  <dcterms:modified xsi:type="dcterms:W3CDTF">2026-07-16T15:25:32Z</dcterms:modified>
</cp:coreProperties>
</file>