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Next/>
        <w:spacing w:before="240" w:after="60" w:line="276" w:lineRule="auto"/>
        <w:rPr>
          <w:b/>
          <w:bCs/>
          <w:sz w:val="28"/>
          <w:szCs w:val="28"/>
          <w:highlight w:val="white"/>
        </w:rPr>
        <w:outlineLvl w:val="3"/>
      </w:pPr>
      <w:r>
        <w:rPr>
          <w:b/>
          <w:bCs/>
          <w:sz w:val="28"/>
          <w:szCs w:val="28"/>
          <w:highlight w:val="white"/>
          <w:lang w:eastAsia="en-US"/>
        </w:rPr>
        <w:t xml:space="preserve">Проект</w:t>
      </w:r>
      <w:r/>
    </w:p>
    <w:p>
      <w:pPr>
        <w:ind w:right="4535"/>
        <w:jc w:val="both"/>
        <w:rPr>
          <w:highlight w:val="white"/>
        </w:rPr>
      </w:pPr>
      <w:r>
        <w:rPr>
          <w:highlight w:val="white"/>
        </w:rPr>
      </w:r>
      <w:r/>
    </w:p>
    <w:p>
      <w:pPr>
        <w:ind w:right="5103"/>
        <w:rPr>
          <w:szCs w:val="28"/>
          <w:highlight w:val="white"/>
        </w:rPr>
      </w:pPr>
      <w:r>
        <w:rPr>
          <w:szCs w:val="28"/>
          <w:highlight w:val="white"/>
        </w:rPr>
        <w:t xml:space="preserve">О внесении изменений </w:t>
      </w:r>
      <w:r/>
    </w:p>
    <w:p>
      <w:pPr>
        <w:ind w:right="5103"/>
        <w:rPr>
          <w:szCs w:val="28"/>
          <w:highlight w:val="white"/>
        </w:rPr>
      </w:pPr>
      <w:r>
        <w:rPr>
          <w:szCs w:val="28"/>
          <w:highlight w:val="white"/>
        </w:rPr>
        <w:t xml:space="preserve">в пост</w:t>
      </w:r>
      <w:r>
        <w:rPr>
          <w:szCs w:val="28"/>
          <w:highlight w:val="white"/>
        </w:rPr>
        <w:t xml:space="preserve">ановление администрации города от 16.07.2021 №588 «О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общества» (с изменениями от 16.12.2021 №990, </w:t>
      </w:r>
      <w:r>
        <w:rPr>
          <w:highlight w:val="white"/>
        </w:rPr>
        <w:t xml:space="preserve">28.02.2022 №109</w:t>
      </w:r>
      <w:r>
        <w:rPr>
          <w:szCs w:val="28"/>
          <w:highlight w:val="white"/>
        </w:rPr>
        <w:t xml:space="preserve">)</w:t>
      </w:r>
      <w:r/>
    </w:p>
    <w:p>
      <w:pPr>
        <w:ind w:right="510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right="510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right="-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 xml:space="preserve">В целях приведения муниципального правового акта в соответствие           с действующим законодательством, в связи со структурными изменениями                 в администрации города:</w:t>
      </w:r>
      <w:r/>
    </w:p>
    <w:p>
      <w:pPr>
        <w:ind w:right="-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right="-1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1.Внести изменения в постановление администрации города                            от </w:t>
      </w:r>
      <w:r>
        <w:rPr>
          <w:sz w:val="28"/>
          <w:szCs w:val="28"/>
          <w:highlight w:val="white"/>
        </w:rPr>
        <w:t xml:space="preserve">16.07.2021 №588 «О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общества» (с изменениями                  от 16.12.2021 №990, 28.02.2022 №109):</w:t>
      </w:r>
      <w:r/>
    </w:p>
    <w:p>
      <w:pPr>
        <w:ind w:right="-1" w:firstLine="70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907"/>
        <w:numPr>
          <w:ilvl w:val="1"/>
          <w:numId w:val="23"/>
        </w:numPr>
        <w:jc w:val="both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Пункт 3 постановления изложить в следующей редакции: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3. </w:t>
      </w:r>
      <w:r>
        <w:rPr>
          <w:bCs/>
          <w:sz w:val="28"/>
          <w:szCs w:val="28"/>
          <w:highlight w:val="white"/>
        </w:rPr>
        <w:t xml:space="preserve">Назначить департамент общественных коммуникаций и молодежной политики администрации города уполномоченным органом по проведению конкурса на предоставление </w:t>
      </w:r>
      <w:r>
        <w:rPr>
          <w:sz w:val="28"/>
          <w:szCs w:val="28"/>
          <w:highlight w:val="white"/>
        </w:rPr>
        <w:t xml:space="preserve">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общества.»;</w:t>
      </w:r>
      <w:r/>
    </w:p>
    <w:p>
      <w:pPr>
        <w:ind w:left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Пункт 8 постановления изложить в </w:t>
      </w:r>
      <w:r>
        <w:rPr>
          <w:sz w:val="28"/>
          <w:highlight w:val="white"/>
        </w:rPr>
        <w:t xml:space="preserve">следующей</w:t>
      </w:r>
      <w:r>
        <w:rPr>
          <w:b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редакции:</w:t>
      </w:r>
      <w:r/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«8. Контроль за выполнением постановления возложить на директора департамента общественных коммуникаций и молодежной политики администрации города О.В. Котову.»;</w:t>
      </w:r>
      <w:r/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 По</w:t>
      </w:r>
      <w:r>
        <w:rPr>
          <w:sz w:val="28"/>
          <w:szCs w:val="28"/>
          <w:highlight w:val="white"/>
        </w:rPr>
        <w:t xml:space="preserve"> всему тексту приложений к постановлению слова «департамент по социальной политике администрации города» в соответствующем падеже заменить словами «департамент общественных коммуникаций и молодежной политики администрации города» в соответствующем падеже; </w:t>
      </w:r>
      <w:r/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 В приложении 1 к постановлению: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 пунктах 1.1, 4.3 слово «, целей» исключить;</w:t>
      </w:r>
      <w:r/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разделе </w:t>
      </w:r>
      <w:r>
        <w:rPr>
          <w:sz w:val="28"/>
          <w:szCs w:val="28"/>
          <w:highlight w:val="white"/>
          <w:lang w:val="en-US"/>
        </w:rPr>
        <w:t xml:space="preserve">I</w:t>
      </w:r>
      <w:r>
        <w:rPr>
          <w:sz w:val="28"/>
          <w:szCs w:val="28"/>
          <w:highlight w:val="white"/>
        </w:rPr>
        <w:t xml:space="preserve">:</w:t>
      </w:r>
      <w:r/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1.3 изложить в </w:t>
      </w:r>
      <w:r>
        <w:rPr>
          <w:sz w:val="28"/>
          <w:highlight w:val="white"/>
        </w:rPr>
        <w:t xml:space="preserve">следующей</w:t>
      </w:r>
      <w:r>
        <w:rPr>
          <w:sz w:val="28"/>
          <w:szCs w:val="28"/>
          <w:highlight w:val="white"/>
        </w:rPr>
        <w:t xml:space="preserve"> редакции: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«1.3. Предоставление гранта осуществляется в пределах лимитов бюджетных обязательств, предусмотренных в бюджете города Нижневартовска на соответствующий финансовый год и на плановый период, </w:t>
      </w:r>
      <w:r>
        <w:rPr>
          <w:rFonts w:ascii="Times New Roman" w:hAnsi="Times New Roman"/>
          <w:sz w:val="28"/>
          <w:szCs w:val="28"/>
        </w:rPr>
        <w:t xml:space="preserve">доведенных                до администрации города, являющейся главным распорядителем и получателем </w:t>
      </w:r>
      <w:r>
        <w:rPr>
          <w:rFonts w:ascii="Times New Roman" w:hAnsi="Times New Roman"/>
          <w:sz w:val="28"/>
          <w:szCs w:val="28"/>
        </w:rPr>
        <w:t xml:space="preserve">средств бюджета города Нижневартовска.»;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1.9 изложить в </w:t>
      </w:r>
      <w:r>
        <w:rPr>
          <w:rFonts w:ascii="Times New Roman" w:hAnsi="Times New Roman"/>
          <w:sz w:val="28"/>
          <w:highlight w:val="white"/>
        </w:rPr>
        <w:t xml:space="preserve">следующей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редакции:</w:t>
      </w:r>
      <w:r/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«1.9.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Результатом предоставления гранта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является реализация Получателем гранта проекта в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срок, установленный проектом. </w:t>
      </w:r>
      <w:r/>
    </w:p>
    <w:p>
      <w:pPr>
        <w:pStyle w:val="909"/>
        <w:ind w:firstLine="709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Показателями, необходимыми для достижения результата предоставления гранта являются:</w:t>
      </w:r>
      <w:r/>
    </w:p>
    <w:p>
      <w:pPr>
        <w:pStyle w:val="909"/>
        <w:ind w:firstLine="709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- количество мероприятий в рамках реализации проекта;</w:t>
      </w:r>
      <w:r/>
    </w:p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количество посетителей, участников мероприятий, направленных на реализацию проекта.»;</w:t>
      </w:r>
      <w:r/>
    </w:p>
    <w:p>
      <w:pPr>
        <w:pStyle w:val="902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1.10 изложить в </w:t>
      </w:r>
      <w:r>
        <w:rPr>
          <w:rFonts w:ascii="Times New Roman" w:hAnsi="Times New Roman"/>
          <w:sz w:val="28"/>
          <w:highlight w:val="white"/>
        </w:rPr>
        <w:t xml:space="preserve">следующей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</w:t>
      </w:r>
      <w:r/>
    </w:p>
    <w:p>
      <w:pPr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highlight w:val="white"/>
        </w:rPr>
        <w:t xml:space="preserve">1.10. Сведения о гра</w:t>
      </w:r>
      <w:r>
        <w:rPr>
          <w:sz w:val="28"/>
          <w:highlight w:val="white"/>
        </w:rPr>
        <w:t xml:space="preserve">нте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о бюджете (решения о внесении изменений в решение о бюджете).»;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 разделе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/>
    </w:p>
    <w:p>
      <w:pPr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пункте 2.1 слова «</w:t>
      </w:r>
      <w:r>
        <w:rPr>
          <w:color w:val="000000"/>
          <w:sz w:val="28"/>
          <w:highlight w:val="white"/>
        </w:rPr>
        <w:t xml:space="preserve">заключаемого </w:t>
      </w:r>
      <w:r>
        <w:rPr>
          <w:sz w:val="28"/>
          <w:szCs w:val="28"/>
          <w:highlight w:val="white"/>
        </w:rPr>
        <w:t xml:space="preserve">между Департаментом и Получателем гранта» заменить словами «</w:t>
      </w:r>
      <w:r>
        <w:rPr>
          <w:color w:val="000000"/>
          <w:sz w:val="28"/>
          <w:highlight w:val="white"/>
        </w:rPr>
        <w:t xml:space="preserve">заключаемого </w:t>
      </w:r>
      <w:r>
        <w:rPr>
          <w:sz w:val="28"/>
          <w:szCs w:val="28"/>
          <w:highlight w:val="white"/>
        </w:rPr>
        <w:t xml:space="preserve">между администрацией города Нижневартовска и Получателем гранта»;</w:t>
      </w:r>
      <w:r/>
    </w:p>
    <w:p>
      <w:pPr>
        <w:pStyle w:val="909"/>
        <w:ind w:firstLine="709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в пункте 2.2:</w:t>
      </w:r>
      <w:r/>
    </w:p>
    <w:p>
      <w:pPr>
        <w:pStyle w:val="909"/>
        <w:ind w:firstLine="709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абзац четвертый изложить в следующей редакции:</w:t>
      </w:r>
      <w:r/>
    </w:p>
    <w:p>
      <w:pPr>
        <w:ind w:firstLine="540"/>
        <w:jc w:val="both"/>
        <w:rPr>
          <w:b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white"/>
        </w:rPr>
        <w:t xml:space="preserve">  «согласие Получателя гранта, а также лиц, получающих средства                         на основании договоров, заключенных с Получателем гранта, </w:t>
      </w:r>
      <w:r>
        <w:rPr>
          <w:color w:val="000000"/>
          <w:sz w:val="28"/>
        </w:rPr>
        <w:t xml:space="preserve">на осуществление главным распорядителем бюджетных средств, предоставившим грант, в лице Департамента, и органами государственного (муниципального) финансового </w:t>
      </w:r>
      <w:r>
        <w:rPr>
          <w:color w:val="000000"/>
          <w:sz w:val="28"/>
          <w:highlight w:val="white"/>
        </w:rPr>
        <w:t xml:space="preserve">контроля проверок, предусмотренных пунктом 4.1 Порядка;»; </w:t>
      </w:r>
      <w:r/>
    </w:p>
    <w:p>
      <w:pPr>
        <w:pStyle w:val="909"/>
        <w:ind w:firstLine="709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абзац пятый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</w:t>
      </w:r>
      <w:r>
        <w:rPr>
          <w:color w:val="000000"/>
          <w:sz w:val="28"/>
          <w:highlight w:val="white"/>
        </w:rPr>
        <w:t xml:space="preserve">результат предоставления гранта, </w:t>
      </w:r>
      <w:r>
        <w:rPr>
          <w:sz w:val="28"/>
          <w:szCs w:val="28"/>
          <w:highlight w:val="white"/>
        </w:rPr>
        <w:t xml:space="preserve">значения показателей, необходимых для достижения результата предоставления гранта;»</w:t>
      </w:r>
      <w:r>
        <w:rPr>
          <w:sz w:val="28"/>
          <w:highlight w:val="white"/>
        </w:rPr>
        <w:t xml:space="preserve">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2.5 изложить в </w:t>
      </w:r>
      <w:r>
        <w:rPr>
          <w:rFonts w:ascii="Times New Roman" w:hAnsi="Times New Roman"/>
          <w:sz w:val="28"/>
          <w:highlight w:val="white"/>
        </w:rPr>
        <w:t xml:space="preserve">следующей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«2.5. В течение 10 рабочих дней со дня издания приказа Департамента             об итогах конкурса Департамент направляет его копию: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 управление бухгалтерского учета и отчетности администрации города;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 управление муниципальных закупок администрации города (далее - Управление) с приложением следующих документов: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копий протокола заседания Экспертного совета конкурса</w:t>
      </w:r>
      <w:r>
        <w:rPr>
          <w:sz w:val="28"/>
          <w:szCs w:val="28"/>
          <w:highlight w:val="white"/>
        </w:rPr>
        <w:t xml:space="preserve">;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копий смет проектов;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копий банковских реквизитов Получателей гранта;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информации о результате предоставления гранта и значениях </w:t>
      </w:r>
      <w:r>
        <w:rPr>
          <w:sz w:val="28"/>
          <w:szCs w:val="28"/>
          <w:highlight w:val="white"/>
        </w:rPr>
        <w:t xml:space="preserve">показателей, необходимых для достижения результата предоставления гранта</w:t>
      </w:r>
      <w:r>
        <w:rPr>
          <w:sz w:val="28"/>
          <w:highlight w:val="white"/>
        </w:rPr>
        <w:t xml:space="preserve">, о сроках и формах представления отчетности (с приложением форм отчетности).»;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2.6 изложить в </w:t>
      </w:r>
      <w:r>
        <w:rPr>
          <w:rFonts w:ascii="Times New Roman" w:hAnsi="Times New Roman"/>
          <w:sz w:val="28"/>
          <w:highlight w:val="white"/>
        </w:rPr>
        <w:t xml:space="preserve">следующей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«2.6. Управление: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на основании документов, представленных Департамен</w:t>
      </w:r>
      <w:r>
        <w:rPr>
          <w:rFonts w:ascii="Times New Roman" w:hAnsi="Times New Roman"/>
          <w:sz w:val="28"/>
          <w:szCs w:val="28"/>
          <w:highlight w:val="white"/>
        </w:rPr>
        <w:t xml:space="preserve">том                                    в соответствии с пунктом 2.5 Порядка, в течение 10 рабочих дней со дня                       их получения готовит Соглашения и организует их подписание уполномоченным лицом администрации города и Получателями грантов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 день подписания Соглашения регистрирует и направляет Соглашение в управление бухгалтерского учета и отчетности администрации города                      и Департамент в системе электронного документооборота администрации города.»;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2.7 изложить в следующей редакции: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«2.7. Департамент уведомляет Получателей гран</w:t>
      </w:r>
      <w:r>
        <w:rPr>
          <w:rFonts w:ascii="Times New Roman" w:hAnsi="Times New Roman"/>
          <w:sz w:val="28"/>
          <w:szCs w:val="28"/>
          <w:highlight w:val="white"/>
        </w:rPr>
        <w:t xml:space="preserve">тов путем направления уведомления на адрес электронной почты Получателя гранта о дате подписания Соглашения. В случае неявки Получателя гранта для подписания Соглашения  в срок, указанный в уведомлении, он считается уклонившимся от заключения Соглашения.»;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2.8 изложить в </w:t>
      </w:r>
      <w:r>
        <w:rPr>
          <w:rFonts w:ascii="Times New Roman" w:hAnsi="Times New Roman"/>
          <w:sz w:val="28"/>
          <w:highlight w:val="white"/>
        </w:rPr>
        <w:t xml:space="preserve">следующей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«2.8. Управление бухгалтерского учета и </w:t>
      </w:r>
      <w:r>
        <w:rPr>
          <w:rFonts w:ascii="Times New Roman" w:hAnsi="Times New Roman"/>
          <w:sz w:val="28"/>
          <w:szCs w:val="28"/>
          <w:highlight w:val="white"/>
        </w:rPr>
        <w:t xml:space="preserve">отчетности администрации города в течение 3 рабочих дней со дня подписания Соглашения в соответствии с заключенным Соглашением готовит и направляет в департамент финансов администрации города платежные документы для перечисления гранта Получателю гранта.»;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2.9 изложить в </w:t>
      </w:r>
      <w:r>
        <w:rPr>
          <w:rFonts w:ascii="Times New Roman" w:hAnsi="Times New Roman"/>
          <w:sz w:val="28"/>
          <w:highlight w:val="white"/>
        </w:rPr>
        <w:t xml:space="preserve">следующей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 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«2.9. Грант перечисляется на расчетный счет, открытый Получателем гранта в учреждениях Центрального банка Российской Федерации или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кредитной организации, и указанный в Соглашении, в течение 10 рабочих дней с даты подписания Соглашения сторонами.»;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абзаце десятом пункта 2.11 слово «целей» заменить словом «результата»;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2.13 </w:t>
      </w:r>
      <w:r>
        <w:rPr>
          <w:rFonts w:ascii="Times New Roman" w:hAnsi="Times New Roman"/>
          <w:sz w:val="28"/>
          <w:szCs w:val="28"/>
          <w:highlight w:val="white"/>
        </w:rPr>
        <w:t xml:space="preserve">изложить в следующей редакции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/>
    </w:p>
    <w:p>
      <w:pPr>
        <w:pStyle w:val="902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«2.13. Основания для заключения сторонами дополнительного соглашения к Соглашению:</w:t>
      </w:r>
      <w:r>
        <w:rPr>
          <w:highlight w:val="white"/>
        </w:rPr>
      </w:r>
    </w:p>
    <w:p>
      <w:pPr>
        <w:pStyle w:val="902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необходимость перераспределения средств между утвержденными направлениями сметы в пределах общей суммы гранта;</w:t>
      </w:r>
      <w:r>
        <w:rPr>
          <w:highlight w:val="whit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необходимость продления сроков реализации проекта в случае, если                        в связи с действием режима повышенной готовности реализация проекта является невозможной в сроки, указанные в Соглашении;</w:t>
      </w:r>
      <w:r>
        <w:rPr>
          <w:highlight w:val="white"/>
        </w:rPr>
      </w:r>
    </w:p>
    <w:p>
      <w:pPr>
        <w:pStyle w:val="902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смена реквизитов сторон Соглашения, в том числе в случае внесения изменений в наименование Получателя гранта;</w:t>
      </w:r>
      <w:r>
        <w:rPr>
          <w:highlight w:val="whit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изменение ответственного лица администрации города;</w:t>
      </w:r>
      <w:r>
        <w:rPr>
          <w:highlight w:val="whit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-необходимость изменения размера гранта в результате                     обнаружения счетной ошибки;</w:t>
      </w:r>
      <w:r>
        <w:rPr>
          <w:highlight w:val="whit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возврат неиспользованной части гранта;</w:t>
      </w:r>
      <w:r>
        <w:rPr>
          <w:highlight w:val="white"/>
        </w:rPr>
      </w:r>
    </w:p>
    <w:p>
      <w:pPr>
        <w:pStyle w:val="902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техническая ошибка;</w:t>
      </w:r>
      <w:r>
        <w:rPr>
          <w:highlight w:val="white"/>
        </w:rPr>
      </w:r>
    </w:p>
    <w:p>
      <w:pPr>
        <w:pStyle w:val="902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уменьшение главному распорядителю как получателю бюджетных средств ранее доведенных лимитов бюджетных обязательств, указанных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hyperlink r:id="rId10" w:tooltip="https://login.consultant.ru/link/?req=doc&amp;base=RLAW926&amp;n=271502&amp;dst=100055&amp;field=134&amp;date=02.03.2023" w:history="1">
        <w:r>
          <w:rPr>
            <w:rStyle w:val="874"/>
            <w:rFonts w:ascii="Times New Roman" w:hAnsi="Times New Roman" w:eastAsia="Arial"/>
            <w:color w:val="auto"/>
            <w:sz w:val="28"/>
            <w:szCs w:val="28"/>
            <w:highlight w:val="white"/>
            <w:u w:val="none"/>
          </w:rPr>
          <w:t xml:space="preserve">пункте 1.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3 Порядка, приводящего к невозможности предоставления гранта                 в размере, определенном в Со</w:t>
      </w:r>
      <w:r>
        <w:rPr>
          <w:rFonts w:ascii="Times New Roman" w:hAnsi="Times New Roman"/>
          <w:sz w:val="28"/>
          <w:szCs w:val="28"/>
          <w:highlight w:val="white"/>
        </w:rPr>
        <w:t xml:space="preserve">глашении.</w:t>
      </w:r>
      <w:r>
        <w:rPr>
          <w:highlight w:val="white"/>
        </w:rPr>
      </w:r>
    </w:p>
    <w:p>
      <w:pPr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Дополнительное соглашение о расторжении Соглашения заключается </w:t>
      </w:r>
      <w:r>
        <w:rPr>
          <w:sz w:val="28"/>
          <w:szCs w:val="28"/>
          <w:highlight w:val="white"/>
        </w:rPr>
        <w:t xml:space="preserve">                   </w:t>
      </w:r>
      <w:r>
        <w:rPr>
          <w:sz w:val="28"/>
          <w:szCs w:val="28"/>
          <w:highlight w:val="white"/>
        </w:rPr>
        <w:t xml:space="preserve">в случае: </w:t>
      </w:r>
      <w:r>
        <w:rPr>
          <w:highlight w:val="white"/>
        </w:rPr>
      </w:r>
    </w:p>
    <w:p>
      <w:pPr>
        <w:pStyle w:val="733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возврата неиспользованного гранта;</w:t>
      </w:r>
      <w:r>
        <w:rPr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уменьшения главному распорядителю как получателю бюджетных средств ранее доведенных лимитов бюджетных обязательств, указанных </w:t>
      </w:r>
      <w:r>
        <w:rPr>
          <w:sz w:val="28"/>
          <w:szCs w:val="28"/>
          <w:highlight w:val="white"/>
        </w:rPr>
        <w:t xml:space="preserve">                       </w:t>
      </w:r>
      <w:r>
        <w:rPr>
          <w:sz w:val="28"/>
          <w:szCs w:val="28"/>
          <w:highlight w:val="white"/>
        </w:rPr>
        <w:t xml:space="preserve">в </w:t>
      </w:r>
      <w:hyperlink r:id="rId11" w:tooltip="https://login.consultant.ru/link/?req=doc&amp;base=RLAW926&amp;n=271502&amp;dst=100055&amp;field=134&amp;date=02.03.2023" w:history="1">
        <w:r>
          <w:rPr>
            <w:rStyle w:val="874"/>
            <w:rFonts w:eastAsia="Arial"/>
            <w:color w:val="auto"/>
            <w:sz w:val="28"/>
            <w:szCs w:val="28"/>
            <w:highlight w:val="white"/>
            <w:u w:val="none"/>
          </w:rPr>
          <w:t xml:space="preserve">пункте 1.</w:t>
        </w:r>
      </w:hyperlink>
      <w:r>
        <w:rPr>
          <w:sz w:val="28"/>
          <w:szCs w:val="28"/>
          <w:highlight w:val="white"/>
        </w:rPr>
        <w:t xml:space="preserve">3 Порядка, приводящего к невозможности предоставления гранта</w:t>
      </w:r>
      <w:r>
        <w:rPr>
          <w:sz w:val="28"/>
          <w:szCs w:val="28"/>
          <w:highlight w:val="white"/>
        </w:rPr>
        <w:t xml:space="preserve">                </w:t>
      </w:r>
      <w:r>
        <w:rPr>
          <w:sz w:val="28"/>
          <w:szCs w:val="28"/>
          <w:highlight w:val="white"/>
        </w:rPr>
        <w:t xml:space="preserve"> в размере, определенном в Соглашении, и </w:t>
      </w:r>
      <w:bookmarkStart w:id="0" w:name="_GoBack"/>
      <w:r>
        <w:rPr>
          <w:highlight w:val="white"/>
        </w:rPr>
      </w:r>
      <w:bookmarkEnd w:id="0"/>
      <w:r>
        <w:rPr>
          <w:sz w:val="28"/>
          <w:szCs w:val="28"/>
          <w:highlight w:val="white"/>
        </w:rPr>
        <w:t xml:space="preserve">недостижения согласия по новым условиям</w:t>
      </w:r>
      <w:r>
        <w:rPr>
          <w:highlight w:val="white"/>
        </w:rPr>
        <w:t xml:space="preserve">.»;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pStyle w:val="73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2.14 изложить в </w:t>
      </w:r>
      <w:r>
        <w:rPr>
          <w:rFonts w:ascii="Times New Roman" w:hAnsi="Times New Roman"/>
          <w:sz w:val="28"/>
          <w:highlight w:val="white"/>
        </w:rPr>
        <w:t xml:space="preserve">следующей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«2.14.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В случае необходимости внесения изменений в Соглашение или необходимости расторжения Соглашения Управление в соответствии с пунктом 2.6 Порядка готовит проект дополнительного соглашения к Соглашению или дополнительного соглашения о </w:t>
      </w:r>
      <w:r>
        <w:rPr>
          <w:rFonts w:ascii="Times New Roman" w:hAnsi="Times New Roman"/>
          <w:sz w:val="28"/>
          <w:highlight w:val="white"/>
        </w:rPr>
        <w:t xml:space="preserve">расторжении Соглашения по типовой форме, утвержденной департаментом финансов администрации города, организует его подписание уполномоченным лицом администрации города и Получателем гранта в течение 10 рабочих дней со дня получения уведомления Департамента,</w:t>
      </w:r>
      <w:r>
        <w:rPr>
          <w:rFonts w:ascii="Times New Roman" w:hAnsi="Times New Roman"/>
          <w:i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направленного в соответствии с пунктом 2.7 Порядка. </w:t>
      </w:r>
      <w:r>
        <w:rPr>
          <w:rFonts w:ascii="Times New Roman" w:hAnsi="Times New Roman"/>
          <w:sz w:val="28"/>
          <w:szCs w:val="28"/>
          <w:highlight w:val="white"/>
        </w:rPr>
        <w:t xml:space="preserve">В день подписания дополнительного Соглашения регистрирует и направляет дополнительное Соглашение в управление бухгалтерского учета и отчетности администрации города и Департамент в системе электронного документооборота администрации города</w:t>
      </w:r>
      <w:r>
        <w:rPr>
          <w:rFonts w:ascii="Times New Roman" w:hAnsi="Times New Roman"/>
          <w:sz w:val="28"/>
          <w:highlight w:val="white"/>
        </w:rPr>
        <w:t xml:space="preserve">»;</w:t>
      </w:r>
      <w:r/>
    </w:p>
    <w:p>
      <w:pPr>
        <w:pStyle w:val="73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в разделе </w:t>
      </w:r>
      <w:r>
        <w:rPr>
          <w:rFonts w:ascii="Times New Roman" w:hAnsi="Times New Roman"/>
          <w:sz w:val="28"/>
          <w:highlight w:val="white"/>
          <w:lang w:val="en-US"/>
        </w:rPr>
        <w:t xml:space="preserve">III</w:t>
      </w:r>
      <w:r>
        <w:rPr>
          <w:rFonts w:ascii="Times New Roman" w:hAnsi="Times New Roman"/>
          <w:sz w:val="28"/>
          <w:highlight w:val="white"/>
        </w:rPr>
        <w:t xml:space="preserve">: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3.2 изложить в </w:t>
      </w:r>
      <w:r>
        <w:rPr>
          <w:sz w:val="28"/>
          <w:highlight w:val="white"/>
        </w:rPr>
        <w:t xml:space="preserve">следующей</w:t>
      </w:r>
      <w:r>
        <w:rPr>
          <w:sz w:val="28"/>
          <w:szCs w:val="28"/>
          <w:highlight w:val="white"/>
        </w:rPr>
        <w:t xml:space="preserve"> редакции:</w:t>
      </w:r>
      <w:r/>
    </w:p>
    <w:p>
      <w:pPr>
        <w:contextualSpacing/>
        <w:ind w:firstLine="708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«3.2. Контроль за представлением отчета о достижении значений результатов предоставления гранта и его анализ, отчета о расходах, источником финансового обеспечения которых является грант, осуществляет Департамент.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 не позднее 20 января года, следующего за отчетным, уведомляет управление бухгалтерского учета и отчетности администрации города о проверке специалистами Департамента отчетов с приложением копий отчетов.»;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3.3 признать утратившим силу;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 разделе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IV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/>
    </w:p>
    <w:p>
      <w:pPr>
        <w:pStyle w:val="90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наименование раздела изложить в </w:t>
      </w:r>
      <w:r>
        <w:rPr>
          <w:rFonts w:ascii="Times New Roman" w:hAnsi="Times New Roman"/>
          <w:sz w:val="28"/>
          <w:highlight w:val="white"/>
        </w:rPr>
        <w:t xml:space="preserve">следующей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  <w:lang w:val="en-US"/>
        </w:rPr>
        <w:t xml:space="preserve">IV</w:t>
      </w:r>
      <w:r>
        <w:rPr>
          <w:sz w:val="28"/>
          <w:szCs w:val="28"/>
          <w:highlight w:val="white"/>
        </w:rPr>
        <w:t xml:space="preserve">.Требования об осуществлении контроля за соблюдением условий                  и порядка предоставления гранта и ответственность за их нарушение»;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4.1 изложить в следующей редакции: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«4.1. В отношении Получателя гранта осуществляются проверки: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</w:rPr>
        <w:t xml:space="preserve">главным распорядителем бюджетных средств, предоставившим грант,               в лице Департамента</w:t>
      </w:r>
      <w:r>
        <w:rPr>
          <w:sz w:val="28"/>
          <w:szCs w:val="28"/>
        </w:rPr>
        <w:t xml:space="preserve">, в части соблюдения порядка и условий предоставления </w:t>
      </w:r>
      <w:r>
        <w:rPr>
          <w:sz w:val="28"/>
          <w:szCs w:val="28"/>
          <w:highlight w:val="white"/>
        </w:rPr>
        <w:t xml:space="preserve">гранта, в том числе в части достижения результата его предоставления;</w:t>
      </w:r>
      <w:r/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органами государственного (муниципального) финансового контроля              в соответствии со статьями 268.1 и 269.2 Бюджетного кодекса Российской Федерации.»;</w:t>
      </w:r>
      <w:r/>
    </w:p>
    <w:p>
      <w:pPr>
        <w:pStyle w:val="902"/>
        <w:ind w:firstLine="54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1.5.</w:t>
      </w:r>
      <w:r>
        <w:rPr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В приложении 2 к постановлению:</w:t>
      </w:r>
      <w:r/>
    </w:p>
    <w:p>
      <w:pPr>
        <w:pStyle w:val="902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подпункт 1.10.5 пункта 1.10 раздела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highlight w:val="white"/>
        </w:rPr>
        <w:t xml:space="preserve"> изложить в </w:t>
      </w:r>
      <w:r>
        <w:rPr>
          <w:rFonts w:ascii="Times New Roman" w:hAnsi="Times New Roman"/>
          <w:sz w:val="28"/>
          <w:highlight w:val="white"/>
        </w:rPr>
        <w:t xml:space="preserve">следующей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</w:t>
      </w:r>
      <w:r/>
    </w:p>
    <w:p>
      <w:pPr>
        <w:ind w:firstLine="540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 xml:space="preserve">«1.10.5. Не </w:t>
      </w:r>
      <w:r>
        <w:rPr>
          <w:sz w:val="28"/>
          <w:highlight w:val="white"/>
        </w:rPr>
        <w:t xml:space="preserve">являться иностранными юридическими лицами, в том числе местом регистрации которых</w:t>
      </w:r>
      <w:r>
        <w:rPr>
          <w:sz w:val="28"/>
          <w:highlight w:val="white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>
        <w:rPr>
          <w:sz w:val="28"/>
          <w:highlight w:val="white"/>
        </w:rPr>
        <w:t xml:space="preserve">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</w:t>
      </w:r>
      <w:r>
        <w:rPr>
          <w:sz w:val="28"/>
          <w:highlight w:val="white"/>
        </w:rPr>
        <w:t xml:space="preserve">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                в капитале публичных акционерных обществ (в том числе со статусом международной компан</w:t>
      </w:r>
      <w:r>
        <w:rPr>
          <w:sz w:val="28"/>
          <w:highlight w:val="white"/>
        </w:rPr>
        <w:t xml:space="preserve">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обществ.»;</w:t>
      </w:r>
      <w:r/>
    </w:p>
    <w:p>
      <w:pPr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разделе III:</w:t>
      </w:r>
      <w:r/>
    </w:p>
    <w:p>
      <w:pPr>
        <w:ind w:firstLine="540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 xml:space="preserve">в абзаце тринадцатом пункта 3.2 слово «результаты» заменить словом «результат»;</w:t>
      </w:r>
      <w:r/>
    </w:p>
    <w:p>
      <w:pPr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в абзаце третьем пункта 3.3 слова «в системе электронного документооборота и делопроизводства в администрации города Нижневартовска» заменить словами «</w:t>
      </w:r>
      <w:r>
        <w:rPr>
          <w:sz w:val="28"/>
          <w:szCs w:val="28"/>
          <w:highlight w:val="white"/>
        </w:rPr>
        <w:t xml:space="preserve">в системе электронного документооборота администрации города;».</w:t>
      </w:r>
      <w:r/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</w:r>
      <w:r/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  <w:r/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</w:r>
      <w:r/>
    </w:p>
    <w:p>
      <w:pPr>
        <w:ind w:firstLine="708"/>
        <w:jc w:val="both"/>
        <w:rPr>
          <w:highlight w:val="white"/>
        </w:rPr>
      </w:pPr>
      <w:r>
        <w:rPr>
          <w:sz w:val="28"/>
          <w:highlight w:val="white"/>
        </w:rPr>
        <w:t xml:space="preserve">3. Постановление вступает в силу после его официального опубликования. </w:t>
      </w:r>
      <w:r/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</w:r>
      <w:r/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</w:r>
      <w:r/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</w:r>
      <w:r/>
    </w:p>
    <w:p>
      <w:pPr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Глава города                                                                                          Д.А. Кощенко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nsolas">
    <w:panose1 w:val="020B0606020202030204"/>
  </w:font>
  <w:font w:name="Times New Roman">
    <w:panose1 w:val="020206030504050203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Shruti">
    <w:panose1 w:val="020B0502040504020204"/>
  </w:font>
  <w:font w:name="Calibri Light">
    <w:panose1 w:val="020F0502020204030204"/>
  </w:font>
  <w:font w:name="times new roman cyr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4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7" w:hanging="360"/>
      </w:pPr>
      <w:rPr>
        <w:rFonts w:ascii="Shruti" w:hAnsi="Shruti"/>
      </w:rPr>
    </w:lvl>
    <w:lvl w:ilvl="1">
      <w:start w:val="1"/>
      <w:numFmt w:val="bullet"/>
      <w:isLgl w:val="false"/>
      <w:suff w:val="tab"/>
      <w:lvlText w:val="o"/>
      <w:lvlJc w:val="left"/>
      <w:pPr>
        <w:ind w:left="3577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29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01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37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45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17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97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617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4" w:hanging="12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2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8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ind w:left="742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10"/>
  </w:num>
  <w:num w:numId="5">
    <w:abstractNumId w:val="14"/>
  </w:num>
  <w:num w:numId="6">
    <w:abstractNumId w:val="8"/>
  </w:num>
  <w:num w:numId="7">
    <w:abstractNumId w:val="18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9"/>
  </w:num>
  <w:num w:numId="11">
    <w:abstractNumId w:val="19"/>
  </w:num>
  <w:num w:numId="12">
    <w:abstractNumId w:val="6"/>
  </w:num>
  <w:num w:numId="13">
    <w:abstractNumId w:val="17"/>
  </w:num>
  <w:num w:numId="14">
    <w:abstractNumId w:val="0"/>
  </w:num>
  <w:num w:numId="15">
    <w:abstractNumId w:val="5"/>
  </w:num>
  <w:num w:numId="16">
    <w:abstractNumId w:val="15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16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rPr>
      <w:sz w:val="24"/>
      <w:szCs w:val="24"/>
    </w:rPr>
  </w:style>
  <w:style w:type="paragraph" w:styleId="699">
    <w:name w:val="Heading 1"/>
    <w:basedOn w:val="698"/>
    <w:next w:val="698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00">
    <w:name w:val="Heading 2"/>
    <w:basedOn w:val="698"/>
    <w:next w:val="698"/>
    <w:link w:val="908"/>
    <w:semiHidden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01">
    <w:name w:val="Heading 3"/>
    <w:basedOn w:val="698"/>
    <w:next w:val="698"/>
    <w:link w:val="894"/>
    <w:pPr>
      <w:jc w:val="center"/>
      <w:keepNext/>
      <w:widowControl w:val="off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702">
    <w:name w:val="Heading 4"/>
    <w:basedOn w:val="698"/>
    <w:next w:val="698"/>
    <w:link w:val="901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03">
    <w:name w:val="Heading 5"/>
    <w:basedOn w:val="698"/>
    <w:next w:val="698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704">
    <w:name w:val="Heading 6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05">
    <w:name w:val="Heading 7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07">
    <w:name w:val="Heading 9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712" w:customStyle="1">
    <w:name w:val="Heading 5 Char"/>
    <w:uiPriority w:val="9"/>
    <w:rPr>
      <w:rFonts w:ascii="Arial" w:hAnsi="Arial" w:cs="Arial" w:eastAsia="Arial"/>
      <w:b/>
      <w:bCs/>
      <w:sz w:val="24"/>
      <w:szCs w:val="24"/>
    </w:rPr>
  </w:style>
  <w:style w:type="character" w:styleId="713" w:customStyle="1">
    <w:name w:val="Heading 6 Char"/>
    <w:uiPriority w:val="9"/>
    <w:rPr>
      <w:rFonts w:ascii="Arial" w:hAnsi="Arial" w:cs="Arial" w:eastAsia="Arial"/>
      <w:b/>
      <w:bCs/>
      <w:sz w:val="22"/>
      <w:szCs w:val="22"/>
    </w:rPr>
  </w:style>
  <w:style w:type="character" w:styleId="714" w:customStyle="1">
    <w:name w:val="Heading 7 Char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5" w:customStyle="1">
    <w:name w:val="Heading 8 Char"/>
    <w:uiPriority w:val="9"/>
    <w:rPr>
      <w:rFonts w:ascii="Arial" w:hAnsi="Arial" w:cs="Arial" w:eastAsia="Arial"/>
      <w:i/>
      <w:iCs/>
      <w:sz w:val="22"/>
      <w:szCs w:val="22"/>
    </w:rPr>
  </w:style>
  <w:style w:type="character" w:styleId="716" w:customStyle="1">
    <w:name w:val="Heading 9 Char"/>
    <w:uiPriority w:val="9"/>
    <w:rPr>
      <w:rFonts w:ascii="Arial" w:hAnsi="Arial" w:cs="Arial" w:eastAsia="Arial"/>
      <w:i/>
      <w:iCs/>
      <w:sz w:val="21"/>
      <w:szCs w:val="21"/>
    </w:rPr>
  </w:style>
  <w:style w:type="character" w:styleId="717" w:customStyle="1">
    <w:name w:val="Title Char"/>
    <w:uiPriority w:val="10"/>
    <w:rPr>
      <w:sz w:val="48"/>
      <w:szCs w:val="48"/>
    </w:rPr>
  </w:style>
  <w:style w:type="character" w:styleId="718" w:customStyle="1">
    <w:name w:val="Subtitle Char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link w:val="699"/>
    <w:uiPriority w:val="9"/>
    <w:rPr>
      <w:rFonts w:ascii="Arial" w:hAnsi="Arial" w:cs="Arial" w:eastAsia="Arial"/>
      <w:sz w:val="40"/>
      <w:szCs w:val="40"/>
    </w:rPr>
  </w:style>
  <w:style w:type="character" w:styleId="724" w:customStyle="1">
    <w:name w:val="Heading 2 Char"/>
    <w:uiPriority w:val="9"/>
    <w:rPr>
      <w:rFonts w:ascii="Arial" w:hAnsi="Arial" w:cs="Arial" w:eastAsia="Arial"/>
      <w:sz w:val="34"/>
    </w:rPr>
  </w:style>
  <w:style w:type="character" w:styleId="725" w:customStyle="1">
    <w:name w:val="Heading 3 Char"/>
    <w:uiPriority w:val="9"/>
    <w:rPr>
      <w:rFonts w:ascii="Arial" w:hAnsi="Arial" w:cs="Arial" w:eastAsia="Arial"/>
      <w:sz w:val="30"/>
      <w:szCs w:val="30"/>
    </w:rPr>
  </w:style>
  <w:style w:type="character" w:styleId="726" w:customStyle="1">
    <w:name w:val="Heading 4 Char"/>
    <w:uiPriority w:val="9"/>
    <w:rPr>
      <w:rFonts w:ascii="Arial" w:hAnsi="Arial" w:cs="Arial" w:eastAsia="Arial"/>
      <w:b/>
      <w:bCs/>
      <w:sz w:val="26"/>
      <w:szCs w:val="26"/>
    </w:rPr>
  </w:style>
  <w:style w:type="character" w:styleId="727" w:customStyle="1">
    <w:name w:val="Заголовок 5 Знак"/>
    <w:link w:val="703"/>
    <w:uiPriority w:val="9"/>
    <w:rPr>
      <w:rFonts w:ascii="Arial" w:hAnsi="Arial" w:cs="Arial" w:eastAsia="Arial"/>
      <w:b/>
      <w:bCs/>
      <w:sz w:val="24"/>
      <w:szCs w:val="24"/>
    </w:rPr>
  </w:style>
  <w:style w:type="character" w:styleId="728" w:customStyle="1">
    <w:name w:val="Заголовок 6 Знак"/>
    <w:link w:val="704"/>
    <w:uiPriority w:val="9"/>
    <w:rPr>
      <w:rFonts w:ascii="Arial" w:hAnsi="Arial" w:cs="Arial" w:eastAsia="Arial"/>
      <w:b/>
      <w:bCs/>
      <w:sz w:val="22"/>
      <w:szCs w:val="22"/>
    </w:rPr>
  </w:style>
  <w:style w:type="character" w:styleId="729" w:customStyle="1">
    <w:name w:val="Заголовок 7 Знак"/>
    <w:link w:val="7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0" w:customStyle="1">
    <w:name w:val="Заголовок 8 Знак"/>
    <w:link w:val="706"/>
    <w:uiPriority w:val="9"/>
    <w:rPr>
      <w:rFonts w:ascii="Arial" w:hAnsi="Arial" w:cs="Arial" w:eastAsia="Arial"/>
      <w:i/>
      <w:iCs/>
      <w:sz w:val="22"/>
      <w:szCs w:val="22"/>
    </w:rPr>
  </w:style>
  <w:style w:type="character" w:styleId="731" w:customStyle="1">
    <w:name w:val="Заголовок 9 Знак"/>
    <w:link w:val="707"/>
    <w:uiPriority w:val="9"/>
    <w:rPr>
      <w:rFonts w:ascii="Arial" w:hAnsi="Arial" w:cs="Arial" w:eastAsia="Arial"/>
      <w:i/>
      <w:iCs/>
      <w:sz w:val="21"/>
      <w:szCs w:val="21"/>
    </w:rPr>
  </w:style>
  <w:style w:type="paragraph" w:styleId="732">
    <w:name w:val="List Paragraph"/>
    <w:basedOn w:val="698"/>
    <w:pPr>
      <w:ind w:left="708"/>
    </w:pPr>
  </w:style>
  <w:style w:type="paragraph" w:styleId="733">
    <w:name w:val="No Spacing"/>
    <w:rPr>
      <w:rFonts w:ascii="Calibri" w:hAnsi="Calibri"/>
      <w:sz w:val="22"/>
      <w:szCs w:val="22"/>
    </w:rPr>
  </w:style>
  <w:style w:type="paragraph" w:styleId="734">
    <w:name w:val="Title"/>
    <w:basedOn w:val="698"/>
    <w:next w:val="698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link w:val="734"/>
    <w:uiPriority w:val="10"/>
    <w:rPr>
      <w:sz w:val="48"/>
      <w:szCs w:val="48"/>
    </w:rPr>
  </w:style>
  <w:style w:type="paragraph" w:styleId="736">
    <w:name w:val="Subtitle"/>
    <w:basedOn w:val="698"/>
    <w:next w:val="698"/>
    <w:link w:val="737"/>
    <w:uiPriority w:val="11"/>
    <w:qFormat/>
    <w:pPr>
      <w:spacing w:before="200" w:after="200"/>
    </w:pPr>
  </w:style>
  <w:style w:type="character" w:styleId="737" w:customStyle="1">
    <w:name w:val="Подзаголовок Знак"/>
    <w:link w:val="736"/>
    <w:uiPriority w:val="11"/>
    <w:rPr>
      <w:sz w:val="24"/>
      <w:szCs w:val="24"/>
    </w:rPr>
  </w:style>
  <w:style w:type="paragraph" w:styleId="738">
    <w:name w:val="Quote"/>
    <w:basedOn w:val="698"/>
    <w:next w:val="698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8"/>
    <w:next w:val="698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698"/>
    <w:link w:val="898"/>
    <w:pPr>
      <w:tabs>
        <w:tab w:val="center" w:pos="4677" w:leader="none"/>
        <w:tab w:val="right" w:pos="9355" w:leader="none"/>
      </w:tabs>
    </w:pPr>
  </w:style>
  <w:style w:type="character" w:styleId="743" w:customStyle="1">
    <w:name w:val="Header Char"/>
    <w:uiPriority w:val="99"/>
  </w:style>
  <w:style w:type="paragraph" w:styleId="744">
    <w:name w:val="Footer"/>
    <w:basedOn w:val="698"/>
    <w:link w:val="899"/>
    <w:pPr>
      <w:tabs>
        <w:tab w:val="center" w:pos="4677" w:leader="none"/>
        <w:tab w:val="right" w:pos="9355" w:leader="none"/>
      </w:tabs>
    </w:pPr>
  </w:style>
  <w:style w:type="character" w:styleId="745" w:customStyle="1">
    <w:name w:val="Footer Char"/>
    <w:uiPriority w:val="99"/>
  </w:style>
  <w:style w:type="paragraph" w:styleId="746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7" w:customStyle="1">
    <w:name w:val="Caption Char"/>
    <w:uiPriority w:val="99"/>
  </w:style>
  <w:style w:type="table" w:styleId="748">
    <w:name w:val="Table Grid"/>
    <w:basedOn w:val="709"/>
    <w:tblPr/>
  </w:style>
  <w:style w:type="table" w:styleId="74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4">
    <w:name w:val="Hyperlink"/>
    <w:rPr>
      <w:color w:val="0563C1"/>
      <w:u w:val="single"/>
    </w:rPr>
  </w:style>
  <w:style w:type="paragraph" w:styleId="875">
    <w:name w:val="footnote text"/>
    <w:basedOn w:val="698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698"/>
    <w:link w:val="879"/>
    <w:uiPriority w:val="99"/>
    <w:semiHidden/>
    <w:unhideWhenUsed/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698"/>
    <w:next w:val="698"/>
    <w:uiPriority w:val="39"/>
    <w:unhideWhenUsed/>
    <w:pPr>
      <w:spacing w:after="57"/>
    </w:pPr>
  </w:style>
  <w:style w:type="paragraph" w:styleId="882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3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4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5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6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87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88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89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  <w:rPr>
      <w:lang w:eastAsia="zh-CN"/>
    </w:rPr>
  </w:style>
  <w:style w:type="paragraph" w:styleId="891">
    <w:name w:val="table of figures"/>
    <w:basedOn w:val="698"/>
    <w:next w:val="698"/>
    <w:uiPriority w:val="99"/>
    <w:unhideWhenUsed/>
  </w:style>
  <w:style w:type="paragraph" w:styleId="892">
    <w:name w:val="HTML Preformatted"/>
    <w:basedOn w:val="698"/>
    <w:link w:val="89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/>
      <w:sz w:val="20"/>
      <w:szCs w:val="20"/>
    </w:rPr>
  </w:style>
  <w:style w:type="character" w:styleId="893" w:customStyle="1">
    <w:name w:val="Стандартный HTML Знак"/>
    <w:link w:val="892"/>
    <w:rPr>
      <w:rFonts w:ascii="Courier New" w:hAnsi="Courier New" w:eastAsia="Calibri"/>
      <w:lang w:val="ru-RU" w:bidi="ar-SA" w:eastAsia="ru-RU"/>
    </w:rPr>
  </w:style>
  <w:style w:type="character" w:styleId="894" w:customStyle="1">
    <w:name w:val="Заголовок 3 Знак"/>
    <w:link w:val="701"/>
    <w:rPr>
      <w:rFonts w:ascii="times new roman cyr" w:hAnsi="times new roman cyr"/>
      <w:b/>
      <w:bCs/>
      <w:sz w:val="28"/>
      <w:szCs w:val="28"/>
    </w:rPr>
  </w:style>
  <w:style w:type="paragraph" w:styleId="895">
    <w:name w:val="Body Text"/>
    <w:basedOn w:val="698"/>
    <w:link w:val="896"/>
    <w:pPr>
      <w:jc w:val="both"/>
    </w:pPr>
    <w:rPr>
      <w:sz w:val="28"/>
    </w:rPr>
  </w:style>
  <w:style w:type="character" w:styleId="896" w:customStyle="1">
    <w:name w:val="Основной текст Знак"/>
    <w:link w:val="895"/>
    <w:rPr>
      <w:sz w:val="28"/>
      <w:szCs w:val="24"/>
    </w:rPr>
  </w:style>
  <w:style w:type="paragraph" w:styleId="897">
    <w:name w:val="Balloon Text"/>
    <w:basedOn w:val="698"/>
    <w:semiHidden/>
    <w:rPr>
      <w:rFonts w:ascii="Tahoma" w:hAnsi="Tahoma"/>
      <w:sz w:val="16"/>
      <w:szCs w:val="16"/>
    </w:rPr>
  </w:style>
  <w:style w:type="character" w:styleId="898" w:customStyle="1">
    <w:name w:val="Верхний колонтитул Знак"/>
    <w:link w:val="742"/>
    <w:rPr>
      <w:sz w:val="24"/>
      <w:szCs w:val="24"/>
    </w:rPr>
  </w:style>
  <w:style w:type="character" w:styleId="899" w:customStyle="1">
    <w:name w:val="Нижний колонтитул Знак"/>
    <w:link w:val="744"/>
    <w:rPr>
      <w:sz w:val="24"/>
      <w:szCs w:val="24"/>
    </w:rPr>
  </w:style>
  <w:style w:type="character" w:styleId="900">
    <w:name w:val="Strong"/>
    <w:rPr>
      <w:b/>
      <w:bCs/>
    </w:rPr>
  </w:style>
  <w:style w:type="character" w:styleId="901" w:customStyle="1">
    <w:name w:val="Заголовок 4 Знак"/>
    <w:link w:val="702"/>
    <w:semiHidden/>
    <w:rPr>
      <w:rFonts w:ascii="Calibri" w:hAnsi="Calibri" w:eastAsia="Times New Roman"/>
      <w:b/>
      <w:bCs/>
      <w:sz w:val="28"/>
      <w:szCs w:val="28"/>
    </w:rPr>
  </w:style>
  <w:style w:type="paragraph" w:styleId="902" w:customStyle="1">
    <w:name w:val="ConsPlusNormal"/>
    <w:link w:val="906"/>
    <w:pPr>
      <w:ind w:firstLine="720"/>
      <w:widowControl w:val="off"/>
    </w:pPr>
    <w:rPr>
      <w:rFonts w:ascii="Arial" w:hAnsi="Arial"/>
    </w:rPr>
  </w:style>
  <w:style w:type="paragraph" w:styleId="903" w:customStyle="1">
    <w:name w:val="Прижатый влево"/>
    <w:basedOn w:val="698"/>
    <w:next w:val="698"/>
    <w:rPr>
      <w:rFonts w:ascii="Arial" w:hAnsi="Arial"/>
    </w:rPr>
  </w:style>
  <w:style w:type="paragraph" w:styleId="904" w:customStyle="1">
    <w:name w:val="Нормальный (таблица)"/>
    <w:basedOn w:val="698"/>
    <w:next w:val="698"/>
    <w:pPr>
      <w:jc w:val="both"/>
    </w:pPr>
    <w:rPr>
      <w:rFonts w:ascii="Arial" w:hAnsi="Arial"/>
    </w:rPr>
  </w:style>
  <w:style w:type="character" w:styleId="905" w:customStyle="1">
    <w:name w:val="Цветовое выделение"/>
    <w:rPr>
      <w:b/>
      <w:bCs/>
      <w:color w:val="26282F"/>
    </w:rPr>
  </w:style>
  <w:style w:type="character" w:styleId="906" w:customStyle="1">
    <w:name w:val="ConsPlusNormal Знак"/>
    <w:link w:val="902"/>
    <w:rPr>
      <w:rFonts w:ascii="Arial" w:hAnsi="Arial"/>
    </w:rPr>
  </w:style>
  <w:style w:type="paragraph" w:styleId="907" w:customStyle="1">
    <w:name w:val="ConsPlusTitle"/>
    <w:pPr>
      <w:widowControl w:val="off"/>
    </w:pPr>
    <w:rPr>
      <w:rFonts w:ascii="Arial" w:hAnsi="Arial"/>
      <w:b/>
      <w:bCs/>
      <w:sz w:val="24"/>
      <w:szCs w:val="24"/>
    </w:rPr>
  </w:style>
  <w:style w:type="character" w:styleId="908" w:customStyle="1">
    <w:name w:val="Заголовок 2 Знак"/>
    <w:link w:val="700"/>
    <w:semiHidden/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909">
    <w:name w:val="Plain Text"/>
    <w:basedOn w:val="698"/>
    <w:link w:val="910"/>
    <w:pPr>
      <w:ind w:firstLine="567"/>
      <w:jc w:val="both"/>
    </w:pPr>
    <w:rPr>
      <w:rFonts w:ascii="Consolas" w:hAnsi="Consolas"/>
      <w:sz w:val="21"/>
      <w:szCs w:val="21"/>
      <w:lang w:val="en-US" w:eastAsia="en-US"/>
    </w:rPr>
  </w:style>
  <w:style w:type="character" w:styleId="910" w:customStyle="1">
    <w:name w:val="Текст Знак"/>
    <w:link w:val="909"/>
    <w:rPr>
      <w:rFonts w:ascii="Consolas" w:hAnsi="Consolas"/>
      <w:sz w:val="21"/>
      <w:szCs w:val="21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926&amp;n=271502&amp;dst=100055&amp;field=134&amp;date=02.03.2023" TargetMode="External"/><Relationship Id="rId11" Type="http://schemas.openxmlformats.org/officeDocument/2006/relationships/hyperlink" Target="https://login.consultant.ru/link/?req=doc&amp;base=RLAW926&amp;n=271502&amp;dst=100055&amp;field=134&amp;date=02.03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>meria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16</cp:revision>
  <dcterms:created xsi:type="dcterms:W3CDTF">2023-02-15T11:12:00Z</dcterms:created>
  <dcterms:modified xsi:type="dcterms:W3CDTF">2023-03-02T10:54:39Z</dcterms:modified>
</cp:coreProperties>
</file>