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</w:t>
      </w:r>
      <w:r>
        <w:rPr>
          <w:sz w:val="28"/>
          <w:szCs w:val="28"/>
        </w:rPr>
        <w:t xml:space="preserve"> тарифов на услуги, предоставляемые муниципальным </w:t>
      </w:r>
      <w:r>
        <w:rPr>
          <w:sz w:val="28"/>
          <w:szCs w:val="28"/>
        </w:rPr>
        <w:t xml:space="preserve">автономным дошкольным </w:t>
      </w:r>
      <w:r>
        <w:rPr>
          <w:sz w:val="28"/>
          <w:szCs w:val="28"/>
        </w:rPr>
        <w:t xml:space="preserve">образовательным учреждением</w:t>
      </w:r>
      <w:r>
        <w:rPr>
          <w:sz w:val="28"/>
          <w:szCs w:val="28"/>
        </w:rPr>
        <w:t xml:space="preserve"> города Нижневартовска детским садом №40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Золотая рыбка</w:t>
      </w:r>
      <w:r>
        <w:rPr>
          <w:sz w:val="28"/>
          <w:szCs w:val="28"/>
        </w:rPr>
        <w:t xml:space="preserve">"</w:t>
      </w:r>
      <w:r/>
    </w:p>
    <w:p>
      <w:pPr>
        <w:pStyle w:val="832"/>
        <w:jc w:val="both"/>
      </w:pPr>
      <w:r/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</w:t>
      </w:r>
      <w:r>
        <w:rPr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решением Д</w:t>
      </w:r>
      <w:r>
        <w:rPr>
          <w:rFonts w:eastAsia="Calibri"/>
          <w:sz w:val="28"/>
          <w:szCs w:val="28"/>
        </w:rPr>
        <w:t xml:space="preserve">умы города </w:t>
      </w:r>
      <w:r>
        <w:rPr>
          <w:rFonts w:eastAsia="Calibri"/>
          <w:sz w:val="28"/>
          <w:szCs w:val="28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</w:t>
      </w:r>
      <w:r>
        <w:rPr>
          <w:sz w:val="28"/>
          <w:szCs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№40 "Золотая рыбка"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дополнительным видам деятельности, согласно приложению.</w:t>
      </w:r>
      <w:r>
        <w:rPr>
          <w:sz w:val="28"/>
          <w:szCs w:val="28"/>
        </w:rPr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>
        <w:rPr>
          <w:sz w:val="28"/>
          <w:szCs w:val="28"/>
        </w:rPr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Постановление вступает в силу после его официального опубликования.</w:t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постановления возложить на заместителя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города, директора департамента по социальной политике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Д.А. Котова, директора департамента образования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О.С. Серебренникову</w:t>
      </w:r>
      <w:r>
        <w:rPr>
          <w:sz w:val="28"/>
          <w:szCs w:val="28"/>
        </w:rPr>
        <w:t xml:space="preserve">.</w:t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Д.А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/>
    </w:p>
    <w:p>
      <w:pPr>
        <w:pStyle w:val="83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</w:t>
      </w:r>
      <w:r>
        <w:rPr>
          <w:rFonts w:eastAsia="Calibri"/>
          <w:b/>
          <w:sz w:val="28"/>
          <w:szCs w:val="28"/>
        </w:rPr>
      </w:r>
      <w:r/>
    </w:p>
    <w:p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№40 "Золотая рыбка"</w:t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"/>
        <w:gridCol w:w="5386"/>
        <w:gridCol w:w="2409"/>
        <w:gridCol w:w="1419"/>
      </w:tblGrid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Mar>
              <w:top w:w="0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/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Продолжительность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з</w:t>
            </w:r>
            <w:r>
              <w:rPr>
                <w:b/>
              </w:rPr>
              <w:t xml:space="preserve">анятий</w:t>
            </w:r>
            <w:r>
              <w:rPr>
                <w:b/>
              </w:rPr>
              <w:t xml:space="preserve">/количество порций</w:t>
            </w:r>
            <w:r>
              <w:rPr>
                <w:b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за 1 занятие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(руб./чел.)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Проведение занятий в спортивных и физкультурных секциях</w:t>
            </w:r>
            <w:r>
              <w:rPr>
                <w:highlight w:val="none"/>
              </w:rPr>
              <w:t xml:space="preserve">: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highlight w:val="white"/>
              </w:rPr>
              <w:t xml:space="preserve">-"</w:t>
            </w:r>
            <w:r>
              <w:rPr>
                <w:highlight w:val="white"/>
              </w:rPr>
              <w:t xml:space="preserve">Братва Спорт</w:t>
            </w:r>
            <w:r>
              <w:rPr>
                <w:highlight w:val="white"/>
              </w:rPr>
              <w:t xml:space="preserve">" </w:t>
            </w:r>
            <w:r>
              <w:rPr>
                <w:highlight w:val="white"/>
              </w:rPr>
              <w:t xml:space="preserve">(группа 5 человек)</w:t>
            </w:r>
            <w:r>
              <w:rPr>
                <w:highlight w:val="none"/>
              </w:rPr>
              <w:t xml:space="preserve">;</w:t>
            </w:r>
            <w:r/>
          </w:p>
          <w:p>
            <w:pPr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jc w:val="both"/>
              <w:rPr>
                <w:highlight w:val="whit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white"/>
              </w:rPr>
              <w:t xml:space="preserve">"ГТО Клуб" </w:t>
            </w:r>
            <w:r>
              <w:rPr>
                <w:highlight w:val="white"/>
              </w:rPr>
              <w:t xml:space="preserve">(группа 5 человек)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pStyle w:val="832"/>
              <w:jc w:val="left"/>
              <w:rPr>
                <w:highlight w:val="none"/>
              </w:rPr>
            </w:pPr>
            <w:r>
              <w:t xml:space="preserve">-</w:t>
            </w:r>
            <w:r>
              <w:rPr>
                <w:highlight w:val="white"/>
              </w:rPr>
              <w:t xml:space="preserve">"</w:t>
            </w:r>
            <w:r>
              <w:t xml:space="preserve">Пловцы</w:t>
            </w:r>
            <w:r>
              <w:rPr>
                <w:highlight w:val="white"/>
              </w:rPr>
              <w:t xml:space="preserve">" </w:t>
            </w:r>
            <w:r>
              <w:rPr>
                <w:highlight w:val="white"/>
              </w:rPr>
              <w:t xml:space="preserve">(группа 5 человек)</w:t>
            </w:r>
            <w:r>
              <w:rPr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Дельфинята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 (индивидуально)</w:t>
            </w:r>
            <w:r>
              <w:rPr>
                <w:highlight w:val="none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white"/>
              </w:rPr>
              <w:t xml:space="preserve">30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white"/>
              </w:rPr>
              <w:t xml:space="preserve">30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white"/>
              </w:rP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188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165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220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765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2.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в соляной комнате 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Соляная сказка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 (группа 5 человек)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20</w:t>
            </w:r>
            <w:r>
              <w:rPr>
                <w:highlight w:val="white"/>
              </w:rPr>
              <w:t xml:space="preserve"> мин.</w:t>
            </w:r>
            <w:r>
              <w:rPr>
                <w:highlight w:val="none"/>
              </w:rPr>
            </w:r>
            <w:r/>
          </w:p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175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3.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по сенсорному развитию детей 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Умники и умницы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(группа 4 человека)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4.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по развитию речи у детей, в том числе по коррекции звукопроизношения                 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А-Звука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 (индивидуально)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none"/>
              </w:rPr>
              <w:t xml:space="preserve">25 мин.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5.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Проведение занятий по развитию речи у детей, в том числе по коррекции звукопроизношения</w:t>
            </w:r>
            <w:r>
              <w:rPr>
                <w:highlight w:val="none"/>
              </w:rPr>
              <w:t xml:space="preserve">, включающих в себя логопедический массаж </w:t>
            </w:r>
            <w:r>
              <w:rPr>
                <w:highlight w:val="none"/>
              </w:rPr>
              <w:t xml:space="preserve">(индивидуально)</w:t>
            </w:r>
            <w:r>
              <w:rPr>
                <w:highlight w:val="none"/>
              </w:rPr>
              <w:t xml:space="preserve">: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ЧистоРечь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ЯсноСловие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white"/>
              </w:rPr>
            </w:r>
            <w:r>
              <w:rPr>
                <w:highlight w:val="none"/>
              </w:rPr>
              <w:t xml:space="preserve">25 мин.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white"/>
              </w:rPr>
            </w:r>
            <w:r>
              <w:rPr>
                <w:highlight w:val="none"/>
              </w:rPr>
              <w:t xml:space="preserve">25 мин.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1000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945</w:t>
            </w:r>
            <w:r>
              <w:rPr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6.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по развитию логического мышления и математических способностей 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Математика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 (группа 5 человек)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190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7.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по развитию вокальных способностей 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Поющие звездочки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(группа                      6 человек)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185</w:t>
            </w:r>
            <w:r/>
          </w:p>
        </w:tc>
      </w:tr>
      <w:tr>
        <w:trPr>
          <w:trHeight w:val="1409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8.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по развитию художественных способностей (группы по 4 человека): 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Замки из песка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Карусель красок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210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205</w:t>
            </w:r>
            <w:r>
              <w:rPr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9.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раскрытию творческого потенциала и гармонизации психоэмоционального состояния </w:t>
            </w:r>
            <w:r>
              <w:rPr>
                <w:sz w:val="24"/>
                <w:szCs w:val="24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Студия Спокойствия</w:t>
            </w:r>
            <w:r>
              <w:rPr>
                <w:sz w:val="24"/>
                <w:szCs w:val="24"/>
                <w:highlight w:val="white"/>
              </w:rPr>
              <w:t xml:space="preserve">"</w:t>
            </w:r>
            <w:r>
              <w:rPr>
                <w:sz w:val="24"/>
                <w:szCs w:val="24"/>
                <w:highlight w:val="none"/>
              </w:rPr>
              <w:t xml:space="preserve"> (индивидуально)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white"/>
              </w:rPr>
            </w:r>
            <w:r>
              <w:rPr>
                <w:highlight w:val="none"/>
              </w:rPr>
              <w:t xml:space="preserve">25 мин.</w:t>
            </w:r>
            <w:r>
              <w:rPr>
                <w:highlight w:val="none"/>
              </w:rPr>
            </w:r>
            <w:r/>
          </w:p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511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10.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Проведение занятий по обучению грамоте:</w:t>
            </w:r>
            <w:r>
              <w:rPr>
                <w:sz w:val="28"/>
                <w:szCs w:val="28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Иду в школу</w:t>
            </w:r>
            <w:r>
              <w:rPr>
                <w:sz w:val="28"/>
                <w:szCs w:val="28"/>
                <w:highlight w:val="white"/>
              </w:rPr>
              <w:t xml:space="preserve">"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(группа 4 человека);</w:t>
            </w:r>
            <w:r>
              <w:rPr>
                <w:sz w:val="28"/>
                <w:szCs w:val="28"/>
              </w:rPr>
            </w:r>
            <w:r/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2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Букваренок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(группа 5 человек)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</w:pPr>
            <w:r>
              <w:rPr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832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  <w:t xml:space="preserve">30 мин.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210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18"/>
                <w:szCs w:val="1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t xml:space="preserve">225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11.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Проведение занятий по обучению письму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Прописи. ру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группа 5 человек)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30 мин.</w:t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210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12.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Организация образовательных, оздоровительных, досуговых мероприятий для детей автономного учреждения и детей, не посещающих автономное учреждение: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14:ligatures w14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-"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Веселые болтушки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6 человек);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БумФест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(ул.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Северная, д. 8б) (индивидуально);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БумФест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(ул. Мира, д. 23б)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(индивидуально)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Игрофест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Северная, д. 8б)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(индивидуально)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14:ligatures w14:val="none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Игрофест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(ул. Мира, д. 23б)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(индивидуально)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60 мин.</w:t>
            </w:r>
            <w:r>
              <w:rPr>
                <w:highlight w:val="none"/>
              </w:rPr>
            </w:r>
            <w:r/>
          </w:p>
          <w:p>
            <w:pPr>
              <w:jc w:val="lef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60 мин.</w:t>
            </w:r>
            <w:r>
              <w:rPr>
                <w:highlight w:val="white"/>
              </w:rPr>
            </w:r>
            <w:r/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  <w:r>
              <w:rPr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60 мин.</w:t>
            </w:r>
            <w:r>
              <w:rPr>
                <w:highlight w:val="white"/>
              </w:rPr>
            </w:r>
            <w:r/>
          </w:p>
          <w:p>
            <w:pPr>
              <w:jc w:val="lef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60 мин.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175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3025</w:t>
            </w:r>
            <w:r/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3106</w:t>
            </w:r>
            <w:r/>
            <w:r/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4115</w:t>
            </w:r>
            <w:r/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4455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13</w:t>
            </w:r>
            <w:r>
              <w:rPr>
                <w:highlight w:val="white"/>
              </w:rPr>
              <w:t xml:space="preserve">.</w:t>
            </w:r>
            <w:r>
              <w:rPr>
                <w:highlight w:val="yellow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highlight w:val="yellow"/>
              </w:rPr>
            </w:pPr>
            <w:r>
              <w:rPr>
                <w:highlight w:val="none"/>
              </w:rPr>
              <w:t xml:space="preserve">Изготовление и реализация кислородного коктейля 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Кислородный заряд</w:t>
            </w:r>
            <w:r>
              <w:rPr>
                <w:highlight w:val="white"/>
              </w:rPr>
              <w:t xml:space="preserve">"</w:t>
            </w:r>
            <w:r>
              <w:rPr>
                <w:highlight w:val="none"/>
              </w:rPr>
              <w:t xml:space="preserve"> </w:t>
            </w:r>
            <w:r>
              <w:rPr>
                <w:highlight w:val="yellow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1 порция</w:t>
            </w:r>
            <w:r>
              <w:rPr>
                <w:highlight w:val="white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79</w:t>
            </w:r>
            <w:r/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jc w:val="center"/>
      <w:keepNext/>
      <w:outlineLvl w:val="0"/>
    </w:pPr>
    <w:rPr>
      <w:sz w:val="28"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paragraph" w:styleId="837">
    <w:name w:val="Текст выноски"/>
    <w:basedOn w:val="832"/>
    <w:next w:val="837"/>
    <w:link w:val="838"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rPr>
      <w:rFonts w:ascii="Tahoma" w:hAnsi="Tahoma" w:cs="Tahoma"/>
      <w:sz w:val="16"/>
      <w:szCs w:val="16"/>
    </w:rPr>
  </w:style>
  <w:style w:type="paragraph" w:styleId="839">
    <w:name w:val="Верхний колонтитул"/>
    <w:basedOn w:val="832"/>
    <w:next w:val="839"/>
    <w:link w:val="840"/>
    <w:uiPriority w:val="99"/>
    <w:pPr>
      <w:tabs>
        <w:tab w:val="center" w:pos="4677" w:leader="none"/>
        <w:tab w:val="right" w:pos="9355" w:leader="none"/>
      </w:tabs>
    </w:pPr>
  </w:style>
  <w:style w:type="character" w:styleId="840">
    <w:name w:val="Верхний колонтитул Знак"/>
    <w:next w:val="840"/>
    <w:link w:val="839"/>
    <w:uiPriority w:val="99"/>
    <w:rPr>
      <w:sz w:val="24"/>
      <w:szCs w:val="24"/>
    </w:rPr>
  </w:style>
  <w:style w:type="paragraph" w:styleId="841">
    <w:name w:val="Нижний колонтитул"/>
    <w:basedOn w:val="832"/>
    <w:next w:val="841"/>
    <w:link w:val="842"/>
    <w:pPr>
      <w:tabs>
        <w:tab w:val="center" w:pos="4677" w:leader="none"/>
        <w:tab w:val="right" w:pos="9355" w:leader="none"/>
      </w:tabs>
    </w:pPr>
  </w:style>
  <w:style w:type="character" w:styleId="842">
    <w:name w:val="Нижний колонтитул Знак"/>
    <w:next w:val="842"/>
    <w:link w:val="841"/>
    <w:rPr>
      <w:sz w:val="24"/>
      <w:szCs w:val="24"/>
    </w:rPr>
  </w:style>
  <w:style w:type="paragraph" w:styleId="843">
    <w:name w:val="ConsPlusNormal"/>
    <w:next w:val="843"/>
    <w:link w:val="832"/>
    <w:pPr>
      <w:widowControl w:val="off"/>
    </w:pPr>
    <w:rPr>
      <w:sz w:val="24"/>
      <w:szCs w:val="24"/>
      <w:lang w:val="ru-RU" w:eastAsia="ru-RU" w:bidi="ar-SA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12</cp:revision>
  <dcterms:created xsi:type="dcterms:W3CDTF">2025-06-10T05:05:00Z</dcterms:created>
  <dcterms:modified xsi:type="dcterms:W3CDTF">2025-08-26T05:27:08Z</dcterms:modified>
  <cp:version>917504</cp:version>
</cp:coreProperties>
</file>