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ПРОЕКТ</w:t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/>
    </w:p>
    <w:p>
      <w:pPr>
        <w:ind w:right="-567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/>
    </w:p>
    <w:p>
      <w:pPr>
        <w:ind w:right="4820"/>
        <w:jc w:val="both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О внесении изменений в приложение </w:t>
      </w:r>
      <w:r>
        <w:rPr>
          <w:rFonts w:ascii="Times New Roman" w:hAnsi="Times New Roman"/>
          <w:sz w:val="24"/>
          <w:szCs w:val="24"/>
          <w:highlight w:val="white"/>
        </w:rPr>
        <w:br/>
        <w:t xml:space="preserve">к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  <w:lang w:eastAsia="ru-RU"/>
        </w:rPr>
        <w:t xml:space="preserve">постановлению </w:t>
      </w:r>
      <w:r>
        <w:rPr>
          <w:rFonts w:ascii="Times New Roman" w:hAnsi="Times New Roman"/>
          <w:sz w:val="24"/>
          <w:szCs w:val="24"/>
          <w:highlight w:val="white"/>
        </w:rPr>
        <w:t xml:space="preserve">администрации города </w:t>
      </w:r>
      <w:r>
        <w:rPr>
          <w:rFonts w:ascii="Times New Roman" w:hAnsi="Times New Roman"/>
          <w:sz w:val="24"/>
          <w:szCs w:val="24"/>
          <w:highlight w:val="white"/>
        </w:rPr>
        <w:br/>
        <w:t xml:space="preserve">от 22.08.2024 №707 </w:t>
      </w:r>
      <w:r>
        <w:rPr>
          <w:rFonts w:ascii="Times New Roman" w:hAnsi="Times New Roman" w:eastAsia="Times New Roman"/>
          <w:color w:val="000000"/>
          <w:sz w:val="24"/>
          <w:szCs w:val="24"/>
          <w:highlight w:val="white"/>
          <w:lang w:eastAsia="ru-RU"/>
        </w:rPr>
        <w:t xml:space="preserve">"</w:t>
      </w:r>
      <w:r>
        <w:rPr>
          <w:rFonts w:ascii="Times New Roman" w:hAnsi="Times New Roman"/>
          <w:sz w:val="24"/>
          <w:szCs w:val="24"/>
          <w:highlight w:val="white"/>
        </w:rPr>
        <w:t xml:space="preserve">Об утверждении муниципальной программы "Профилактика правонарушений и терроризма в городе Нижневартовске" (с изменениями </w:t>
      </w:r>
      <w:r>
        <w:rPr>
          <w:rFonts w:ascii="Times New Roman" w:hAnsi="Times New Roman"/>
          <w:sz w:val="24"/>
          <w:szCs w:val="24"/>
          <w:highlight w:val="white"/>
        </w:rPr>
        <w:br/>
        <w:t xml:space="preserve">от </w:t>
      </w:r>
      <w:r>
        <w:rPr>
          <w:rFonts w:ascii="Times New Roman" w:hAnsi="Times New Roman"/>
          <w:sz w:val="24"/>
          <w:szCs w:val="24"/>
          <w:highlight w:val="white"/>
        </w:rPr>
        <w:t xml:space="preserve">05.12.2024 №1111, 13.02.2025 №108, 05.09.2025 №792)</w:t>
      </w:r>
      <w:r/>
    </w:p>
    <w:p>
      <w:pPr>
        <w:ind w:right="4820"/>
        <w:jc w:val="both"/>
        <w:spacing w:after="0" w:line="240" w:lineRule="auto"/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pPr>
      <w:r>
        <w:rPr>
          <w:rFonts w:ascii="Times New Roman" w:hAnsi="Times New Roman" w:eastAsia="Times New Roman"/>
          <w:color w:val="000000"/>
          <w:sz w:val="32"/>
          <w:szCs w:val="32"/>
          <w:highlight w:val="white"/>
        </w:rPr>
      </w:r>
      <w:r/>
    </w:p>
    <w:p>
      <w:pPr>
        <w:pStyle w:val="1024"/>
        <w:contextualSpacing/>
        <w:ind w:firstLine="850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В целях эффективной реализации и </w:t>
      </w:r>
      <w:r>
        <w:rPr>
          <w:sz w:val="28"/>
          <w:szCs w:val="28"/>
        </w:rPr>
        <w:t xml:space="preserve">приведения </w:t>
      </w:r>
      <w:r>
        <w:rPr>
          <w:sz w:val="28"/>
          <w:szCs w:val="28"/>
          <w:highlight w:val="white"/>
        </w:rPr>
        <w:t xml:space="preserve">муниципальной </w:t>
      </w:r>
      <w:hyperlink r:id="rId10" w:tooltip="https://login.consultant.ru/link/?req=doc&amp;base=RLAW926&amp;n=264092&amp;dst=100051&amp;field=134&amp;date=15.01.2024" w:history="1">
        <w:r>
          <w:rPr>
            <w:sz w:val="28"/>
            <w:szCs w:val="28"/>
            <w:highlight w:val="white"/>
          </w:rPr>
          <w:t xml:space="preserve">программы</w:t>
        </w:r>
      </w:hyperlink>
      <w:r>
        <w:rPr>
          <w:sz w:val="28"/>
          <w:szCs w:val="28"/>
          <w:highlight w:val="white"/>
        </w:rPr>
        <w:t xml:space="preserve"> "Профилактика правонарушений и терроризма в городе Нижневартовске"</w:t>
      </w:r>
      <w:r>
        <w:rPr>
          <w:sz w:val="28"/>
          <w:szCs w:val="28"/>
        </w:rPr>
        <w:t xml:space="preserve"> в соответствие с бюджетом города Нижневартовска на 2025 год</w:t>
      </w:r>
      <w:r>
        <w:rPr>
          <w:sz w:val="28"/>
          <w:szCs w:val="28"/>
          <w:highlight w:val="white"/>
        </w:rPr>
        <w:t xml:space="preserve">:</w:t>
      </w:r>
      <w:r/>
    </w:p>
    <w:p>
      <w:pPr>
        <w:pStyle w:val="1024"/>
        <w:contextualSpacing/>
        <w:ind w:firstLine="850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 Внести изменения в приложение к поста</w:t>
      </w:r>
      <w:r>
        <w:rPr>
          <w:sz w:val="28"/>
          <w:szCs w:val="28"/>
          <w:highlight w:val="white"/>
        </w:rPr>
        <w:t xml:space="preserve">новлению администрации города от 22.08.2024 №707 "Об утверждении муниципальной программы "Профилактика правонарушений и терроризма в городе Нижневартовске" </w:t>
      </w:r>
      <w:r>
        <w:rPr>
          <w:sz w:val="28"/>
          <w:szCs w:val="28"/>
          <w:highlight w:val="white"/>
        </w:rPr>
        <w:br/>
        <w:t xml:space="preserve">(с изменениями от 05.12.2024 №1111, 13.02.2025 №108, 05.09.2025 №792):</w:t>
      </w:r>
      <w:r/>
    </w:p>
    <w:p>
      <w:pPr>
        <w:pStyle w:val="1024"/>
        <w:numPr>
          <w:ilvl w:val="1"/>
          <w:numId w:val="25"/>
        </w:numPr>
        <w:contextualSpacing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В</w:t>
      </w:r>
      <w:r>
        <w:rPr>
          <w:sz w:val="28"/>
          <w:szCs w:val="28"/>
          <w:highlight w:val="white"/>
        </w:rPr>
        <w:t xml:space="preserve"> Паспорте муниципальной про</w:t>
      </w:r>
      <w:r>
        <w:rPr>
          <w:sz w:val="28"/>
          <w:szCs w:val="28"/>
          <w:highlight w:val="white"/>
        </w:rPr>
        <w:t xml:space="preserve">граммы: </w:t>
      </w:r>
      <w:r/>
    </w:p>
    <w:p>
      <w:pPr>
        <w:pStyle w:val="1024"/>
        <w:contextualSpacing/>
        <w:ind w:firstLine="708"/>
        <w:jc w:val="both"/>
        <w:spacing w:before="0" w:beforeAutospacing="0" w:after="0" w:afterAutospacing="0"/>
      </w:pPr>
      <w:r>
        <w:rPr>
          <w:sz w:val="28"/>
          <w:szCs w:val="28"/>
        </w:rPr>
        <w:t xml:space="preserve">1.1.1. С</w:t>
      </w:r>
      <w:r>
        <w:rPr>
          <w:sz w:val="28"/>
          <w:szCs w:val="28"/>
          <w:highlight w:val="white"/>
        </w:rPr>
        <w:t xml:space="preserve">троку "Объемы финансового обеспечения за весь период реализации" раздела 1 изложить </w:t>
      </w:r>
      <w:r>
        <w:rPr>
          <w:sz w:val="28"/>
          <w:szCs w:val="28"/>
        </w:rPr>
        <w:t xml:space="preserve">в следующей редакции:</w:t>
      </w:r>
      <w:r/>
    </w:p>
    <w:p>
      <w:pPr>
        <w:pStyle w:val="922"/>
        <w:ind w:firstLine="850"/>
        <w:jc w:val="both"/>
        <w:spacing w:after="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"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81"/>
        <w:gridCol w:w="5047"/>
      </w:tblGrid>
      <w:tr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379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Объемы финансового обеспечения за весь период реализации</w:t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621" w:type="pct"/>
            <w:textDirection w:val="lrTb"/>
            <w:noWrap w:val="false"/>
          </w:tcPr>
          <w:p>
            <w:pPr>
              <w:ind w:left="283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highlight w:val="white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520 526,83</w:t>
            </w:r>
            <w:r>
              <w:rPr>
                <w:rFonts w:ascii="Times New Roman" w:hAnsi="Times New Roman" w:eastAsia="Times New Roman"/>
                <w:color w:val="000000" w:themeColor="text1"/>
                <w:sz w:val="19"/>
                <w:szCs w:val="19"/>
                <w:highlight w:val="white"/>
                <w:lang w:eastAsia="ru-RU"/>
              </w:rPr>
              <w:t xml:space="preserve"> тыс. рублей</w:t>
            </w:r>
            <w:r/>
          </w:p>
        </w:tc>
      </w:tr>
    </w:tbl>
    <w:p>
      <w:pPr>
        <w:pStyle w:val="922"/>
        <w:ind w:firstLine="709"/>
        <w:jc w:val="right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".</w:t>
      </w:r>
      <w:r/>
    </w:p>
    <w:p>
      <w:pPr>
        <w:pStyle w:val="1024"/>
        <w:contextualSpacing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1.1.2. В разделе 4:</w:t>
      </w:r>
      <w:r/>
    </w:p>
    <w:p>
      <w:pPr>
        <w:pStyle w:val="1024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1.1.2.1. Строки 1, 1.1 </w:t>
      </w:r>
      <w:r>
        <w:rPr>
          <w:sz w:val="28"/>
          <w:szCs w:val="28"/>
          <w:highlight w:val="white"/>
        </w:rPr>
        <w:t xml:space="preserve">изложить в новой редакции согласно приложению №1 к настоящему постановлению</w:t>
      </w:r>
      <w:r>
        <w:rPr>
          <w:sz w:val="28"/>
          <w:szCs w:val="28"/>
          <w:highlight w:val="none"/>
        </w:rPr>
        <w:t xml:space="preserve">.</w:t>
      </w:r>
      <w:r/>
    </w:p>
    <w:p>
      <w:pPr>
        <w:pStyle w:val="1024"/>
        <w:contextualSpacing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1.1.2.2</w:t>
      </w:r>
      <w:r>
        <w:rPr>
          <w:sz w:val="28"/>
          <w:szCs w:val="28"/>
          <w:highlight w:val="white"/>
        </w:rPr>
        <w:t xml:space="preserve">. Строку 1.3 признать утратившей силу</w:t>
      </w:r>
      <w:r>
        <w:rPr>
          <w:sz w:val="28"/>
          <w:szCs w:val="28"/>
          <w:highlight w:val="none"/>
        </w:rPr>
        <w:t xml:space="preserve">.</w:t>
      </w:r>
      <w:r/>
    </w:p>
    <w:p>
      <w:pPr>
        <w:pStyle w:val="1024"/>
        <w:contextualSpacing/>
        <w:ind w:firstLine="709"/>
        <w:jc w:val="both"/>
        <w:spacing w:before="0" w:beforeAutospacing="0" w:after="0" w:afterAutospacing="0"/>
        <w:rPr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1.1.2.3. Строку 3 изложить в новой редакции согласно приложению №2 </w:t>
      </w:r>
      <w:r>
        <w:rPr>
          <w:sz w:val="28"/>
          <w:szCs w:val="28"/>
          <w:highlight w:val="white"/>
        </w:rPr>
        <w:br/>
        <w:t xml:space="preserve">к настоящему постановлению</w:t>
      </w:r>
      <w:r>
        <w:rPr>
          <w:sz w:val="28"/>
          <w:szCs w:val="28"/>
        </w:rPr>
        <w:t xml:space="preserve">.</w:t>
      </w:r>
      <w:r/>
    </w:p>
    <w:p>
      <w:pPr>
        <w:pStyle w:val="1024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1.1.2.4. Дополнить строкой 3.3 следующего содержания</w:t>
      </w:r>
      <w:r>
        <w:rPr>
          <w:sz w:val="28"/>
          <w:szCs w:val="28"/>
        </w:rPr>
        <w:t xml:space="preserve">:</w:t>
      </w:r>
      <w:r/>
    </w:p>
    <w:p>
      <w:pPr>
        <w:pStyle w:val="1024"/>
        <w:contextualSpacing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"</w:t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3260"/>
        <w:gridCol w:w="3118"/>
        <w:gridCol w:w="2755"/>
      </w:tblGrid>
      <w:tr>
        <w:trPr>
          <w:trHeight w:val="283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25"/>
              <w:contextualSpacing/>
              <w:spacing w:line="283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3.3.</w:t>
            </w:r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25"/>
              <w:contextualSpacing/>
              <w:spacing w:line="283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Обеспечение функционирования и развития систем видеонаблюдения на территории города</w:t>
            </w:r>
            <w:r/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925"/>
              <w:contextualSpacing/>
              <w:spacing w:line="283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развитие, модернизация аппаратно-программного комплекса "Безопасный город"</w:t>
            </w:r>
            <w:r/>
          </w:p>
        </w:tc>
        <w:tc>
          <w:tcPr>
            <w:tcW w:w="2755" w:type="dxa"/>
            <w:vMerge w:val="restart"/>
            <w:textDirection w:val="lrTb"/>
            <w:noWrap w:val="false"/>
          </w:tcPr>
          <w:p>
            <w:pPr>
              <w:pStyle w:val="925"/>
              <w:contextualSpacing/>
              <w:spacing w:line="283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уровень преступности (число зарегистрированных преступлений на 10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0 тыс. человек населения)</w:t>
            </w:r>
            <w:r/>
          </w:p>
        </w:tc>
      </w:tr>
    </w:tbl>
    <w:p>
      <w:pPr>
        <w:pStyle w:val="1024"/>
        <w:contextualSpacing/>
        <w:ind w:firstLine="709"/>
        <w:jc w:val="right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".</w:t>
      </w:r>
      <w:r/>
    </w:p>
    <w:p>
      <w:pPr>
        <w:pStyle w:val="1024"/>
        <w:contextualSpacing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1.1.3. Раздел 5 изложить в новой редакции согласно приложению №3 </w:t>
      </w:r>
      <w:r>
        <w:rPr>
          <w:sz w:val="28"/>
          <w:szCs w:val="28"/>
          <w:highlight w:val="white"/>
        </w:rPr>
        <w:br/>
        <w:t xml:space="preserve">к настоящему постановлению.</w:t>
      </w:r>
      <w:r/>
    </w:p>
    <w:p>
      <w:pPr>
        <w:pStyle w:val="1024"/>
        <w:contextualSpacing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Департаменту общественных коммуникаций и моло</w:t>
      </w:r>
      <w:r>
        <w:rPr>
          <w:sz w:val="28"/>
          <w:szCs w:val="28"/>
          <w:highlight w:val="white"/>
        </w:rPr>
        <w:t xml:space="preserve">дежной политики администрации города (В.А. Мыльников) обеспечить официальное опубликование постановления.</w:t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3. Постановление вступает в силу после его официального опубликования.</w:t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Глава города                                                           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                 Д.А.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Кощенко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276" w:right="567" w:bottom="96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№1 к постановлению</w:t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  <w:r/>
    </w:p>
    <w:p>
      <w:pPr>
        <w:ind w:left="10632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 №_____</w:t>
      </w:r>
      <w:r/>
    </w:p>
    <w:p>
      <w:pPr>
        <w:contextualSpacing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</w:r>
      <w:r/>
    </w:p>
    <w:tbl>
      <w:tblPr>
        <w:tblW w:w="15024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110"/>
        <w:gridCol w:w="5524"/>
        <w:gridCol w:w="4823"/>
      </w:tblGrid>
      <w:tr>
        <w:trPr>
          <w:trHeight w:val="153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1.</w:t>
            </w:r>
            <w:r/>
          </w:p>
        </w:tc>
        <w:tc>
          <w:tcPr>
            <w:gridSpan w:val="3"/>
            <w:tcW w:w="14457" w:type="dxa"/>
            <w:textDirection w:val="lrTb"/>
            <w:noWrap w:val="false"/>
          </w:tcPr>
          <w:p>
            <w:pPr>
              <w:spacing w:after="0" w:line="283" w:lineRule="atLeas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  <w:t xml:space="preserve">Комплекс процессных</w:t>
            </w:r>
            <w:r>
              <w:rPr>
                <w:rFonts w:ascii="Times New Roman" w:hAnsi="Times New Roman"/>
                <w:highlight w:val="white"/>
              </w:rPr>
              <w:t xml:space="preserve"> мероприятий "Создание условий для безопасности населения"</w:t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Ответственный за реализацию</w:t>
            </w:r>
            <w:r/>
          </w:p>
        </w:tc>
        <w:tc>
          <w:tcPr>
            <w:gridSpan w:val="2"/>
            <w:tcW w:w="10347" w:type="dxa"/>
            <w:textDirection w:val="lrTb"/>
            <w:noWrap w:val="false"/>
          </w:tcPr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  <w:r/>
          </w:p>
        </w:tc>
      </w:tr>
      <w:tr>
        <w:trPr>
          <w:trHeight w:val="93"/>
        </w:trPr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Срок реализации</w:t>
            </w:r>
            <w:r/>
          </w:p>
        </w:tc>
        <w:tc>
          <w:tcPr>
            <w:gridSpan w:val="2"/>
            <w:tcW w:w="10347" w:type="dxa"/>
            <w:textDirection w:val="lrTb"/>
            <w:noWrap w:val="false"/>
          </w:tcPr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2025 - 2036 годы</w:t>
            </w:r>
            <w:r/>
          </w:p>
        </w:tc>
      </w:tr>
      <w:tr>
        <w:trPr/>
        <w:tc>
          <w:tcPr>
            <w:tcW w:w="5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Участники</w:t>
            </w:r>
            <w:r/>
          </w:p>
        </w:tc>
        <w:tc>
          <w:tcPr>
            <w:gridSpan w:val="2"/>
            <w:tcW w:w="10347" w:type="dxa"/>
            <w:textDirection w:val="lrTb"/>
            <w:noWrap w:val="false"/>
          </w:tcPr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управление по вопросам законности, правопорядка и безопасности администрации города;</w:t>
            </w:r>
            <w:r/>
          </w:p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департамент экономического развития администрации города;</w:t>
            </w:r>
            <w:r/>
          </w:p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департамент образования администрации города;</w:t>
            </w:r>
            <w:r/>
          </w:p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муниципальные учреждения в сфере образования;</w:t>
            </w:r>
            <w:r/>
          </w:p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департамент общественных коммуникаций и молодежной политики администрации города;</w:t>
            </w:r>
            <w:r/>
          </w:p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муниципальное автономное учреждение города Нижневартовска "Молодежный центр";</w:t>
            </w:r>
            <w:r/>
          </w:p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департамент жилищно-коммунального хозяйства администрации города</w:t>
            </w:r>
            <w:r/>
          </w:p>
        </w:tc>
      </w:tr>
      <w:tr>
        <w:trPr/>
        <w:tc>
          <w:tcPr>
            <w:tcW w:w="567" w:type="dxa"/>
            <w:textDirection w:val="lrTb"/>
            <w:noWrap w:val="false"/>
          </w:tcPr>
          <w:p>
            <w:r>
              <w:rPr>
                <w:rFonts w:ascii="Times New Roman" w:hAnsi="Times New Roman"/>
              </w:rPr>
              <w:t xml:space="preserve">1.1.</w:t>
            </w:r>
            <w:r/>
          </w:p>
        </w:tc>
        <w:tc>
          <w:tcPr>
            <w:tcBorders>
              <w:bottom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Профилактика противоправных действ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ий</w:t>
            </w:r>
            <w:r/>
          </w:p>
        </w:tc>
        <w:tc>
          <w:tcPr>
            <w:tcW w:w="5524" w:type="dxa"/>
            <w:textDirection w:val="lrTb"/>
            <w:noWrap w:val="false"/>
          </w:tcPr>
          <w:p>
            <w:pPr>
              <w:pStyle w:val="925"/>
              <w:spacing w:line="283" w:lineRule="atLeast"/>
              <w:rPr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правовое просвещение и информирование детей и молодежи по вопросам профилактики противоправных действий; </w:t>
            </w:r>
            <w:r/>
          </w:p>
          <w:p>
            <w:pPr>
              <w:pStyle w:val="925"/>
              <w:spacing w:line="283" w:lineRule="atLeast"/>
              <w:rPr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правовое просвещение и информирование населения в сфере защиты прав потребителей, формирование навыков рационального потребительского поведения, профилактика нарушений в сфере защиты прав потребителей;</w:t>
            </w:r>
            <w:r/>
          </w:p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информационно-пропагандистское сопровождение, правовое просвещение, методическое обеспечение, организация мероприятий по профилактике правонарушений среди несовершеннолетних;</w:t>
            </w:r>
            <w:r/>
          </w:p>
          <w:p>
            <w:pPr>
              <w:pStyle w:val="925"/>
              <w:spacing w:line="283" w:lineRule="atLeast"/>
              <w:rPr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организация мероприятий, направленных на профилактику нарушений правил дорожного движения, предупреждение причин возникновения дорожно-транспортных происшествий;</w:t>
            </w:r>
            <w:r/>
          </w:p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правовое просвещение и информирование населения по вопросам противодействия коррупции</w:t>
            </w:r>
            <w:r/>
          </w:p>
        </w:tc>
        <w:tc>
          <w:tcPr>
            <w:tcW w:w="4823" w:type="dxa"/>
            <w:textDirection w:val="lrTb"/>
            <w:noWrap w:val="false"/>
          </w:tcPr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уровень преступности (число зарегистрированных преступлений на 100 тыс. человек населения)</w:t>
            </w:r>
            <w:r/>
          </w:p>
        </w:tc>
      </w:tr>
    </w:tbl>
    <w:p>
      <w:pPr>
        <w:pStyle w:val="925"/>
        <w:jc w:val="center"/>
        <w:sectPr>
          <w:footnotePr/>
          <w:endnotePr/>
          <w:type w:val="nextPage"/>
          <w:pgSz w:w="16838" w:h="11906" w:orient="landscape"/>
          <w:pgMar w:top="851" w:right="680" w:bottom="567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№2 к постановлению</w:t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  <w:r/>
    </w:p>
    <w:p>
      <w:pPr>
        <w:ind w:left="10632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 №_____</w:t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tbl>
      <w:tblPr>
        <w:tblStyle w:val="772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146"/>
        <w:gridCol w:w="10347"/>
      </w:tblGrid>
      <w:tr>
        <w:trPr>
          <w:trHeight w:val="381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531" w:type="dxa"/>
            <w:vMerge w:val="restart"/>
            <w:textDirection w:val="lrTb"/>
            <w:noWrap w:val="false"/>
          </w:tcPr>
          <w:p>
            <w:pPr>
              <w:pStyle w:val="925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br/>
            </w:r>
            <w:r/>
          </w:p>
        </w:tc>
        <w:tc>
          <w:tcPr>
            <w:gridSpan w:val="2"/>
            <w:tcMar>
              <w:left w:w="0" w:type="dxa"/>
              <w:top w:w="0" w:type="dxa"/>
              <w:right w:w="0" w:type="dxa"/>
              <w:bottom w:w="0" w:type="dxa"/>
            </w:tcMar>
            <w:tcW w:w="14493" w:type="dxa"/>
            <w:textDirection w:val="lrTb"/>
            <w:noWrap w:val="false"/>
          </w:tcPr>
          <w:p>
            <w:pPr>
              <w:ind w:left="142"/>
              <w:spacing w:after="0" w:line="283" w:lineRule="atLeast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  <w:t xml:space="preserve">Комплекс процессных мероприятий "Профилактика терроризма"</w:t>
            </w:r>
            <w:r/>
          </w:p>
        </w:tc>
      </w:tr>
      <w:tr>
        <w:trPr>
          <w:trHeight w:val="410"/>
        </w:trPr>
        <w:tc>
          <w:tcPr>
            <w:tcW w:w="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146" w:type="dxa"/>
            <w:textDirection w:val="lrTb"/>
            <w:noWrap w:val="false"/>
          </w:tcPr>
          <w:p>
            <w:pPr>
              <w:ind w:left="142"/>
              <w:spacing w:after="0" w:line="283" w:lineRule="atLeast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  <w:t xml:space="preserve">Ответственный за реализацию</w:t>
            </w:r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0347" w:type="dxa"/>
            <w:textDirection w:val="lrTb"/>
            <w:noWrap w:val="false"/>
          </w:tcPr>
          <w:p>
            <w:pPr>
              <w:ind w:left="142"/>
              <w:spacing w:after="0" w:line="283" w:lineRule="atLeast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  <w:t xml:space="preserve">управление по вопросам законности, правопорядка и безопасности администрации города</w:t>
            </w:r>
            <w:r/>
          </w:p>
        </w:tc>
      </w:tr>
      <w:tr>
        <w:trPr>
          <w:trHeight w:val="410"/>
        </w:trPr>
        <w:tc>
          <w:tcPr>
            <w:tcW w:w="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146" w:type="dxa"/>
            <w:textDirection w:val="lrTb"/>
            <w:noWrap w:val="false"/>
          </w:tcPr>
          <w:p>
            <w:pPr>
              <w:ind w:left="142"/>
              <w:spacing w:after="0" w:line="283" w:lineRule="atLeast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  <w:t xml:space="preserve">Срок реализации</w:t>
            </w:r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0347" w:type="dxa"/>
            <w:textDirection w:val="lrTb"/>
            <w:noWrap w:val="false"/>
          </w:tcPr>
          <w:p>
            <w:pPr>
              <w:ind w:left="142"/>
              <w:spacing w:after="0" w:line="283" w:lineRule="atLeast"/>
              <w:rPr>
                <w:rFonts w:ascii="Times New Roman" w:hAnsi="Times New Roman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/>
                <w:highlight w:val="white"/>
              </w:rPr>
              <w:t xml:space="preserve">2025 - 2036 годы</w:t>
            </w:r>
            <w:r/>
          </w:p>
        </w:tc>
      </w:tr>
      <w:tr>
        <w:trPr/>
        <w:tc>
          <w:tcPr>
            <w:tcW w:w="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146" w:type="dxa"/>
            <w:textDirection w:val="lrTb"/>
            <w:noWrap w:val="false"/>
          </w:tcPr>
          <w:p>
            <w:pPr>
              <w:pStyle w:val="925"/>
              <w:ind w:left="142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Участники</w:t>
            </w:r>
            <w:r/>
          </w:p>
        </w:tc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10347" w:type="dxa"/>
            <w:textDirection w:val="lrTb"/>
            <w:noWrap w:val="false"/>
          </w:tcPr>
          <w:p>
            <w:pPr>
              <w:pStyle w:val="925"/>
              <w:ind w:left="142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управление по вопросам законности, правопорядка и безопасности администрации города;</w:t>
            </w:r>
            <w:r/>
          </w:p>
          <w:p>
            <w:pPr>
              <w:pStyle w:val="925"/>
              <w:ind w:left="142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департамент образования администрации города;</w:t>
            </w:r>
            <w:r/>
          </w:p>
          <w:p>
            <w:pPr>
              <w:pStyle w:val="925"/>
              <w:ind w:left="142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муниципальные учреждения в сфере образования;</w:t>
            </w:r>
            <w:r/>
          </w:p>
          <w:p>
            <w:pPr>
              <w:pStyle w:val="925"/>
              <w:ind w:left="142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департамент общественных коммуникаций и молодежной политики администрации города;</w:t>
            </w:r>
            <w:r/>
          </w:p>
          <w:p>
            <w:pPr>
              <w:pStyle w:val="925"/>
              <w:ind w:left="142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муниципальное автономное учреждение города Нижневартовска "Молодежный центр";</w:t>
            </w:r>
            <w:r/>
          </w:p>
          <w:p>
            <w:pPr>
              <w:pStyle w:val="925"/>
              <w:ind w:left="142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депа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ртамент по социальной политике администрации города;</w:t>
            </w:r>
            <w:r/>
          </w:p>
          <w:p>
            <w:pPr>
              <w:pStyle w:val="925"/>
              <w:ind w:left="142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муниципальные учреждения в сфере культуры;</w:t>
            </w:r>
            <w:r/>
          </w:p>
          <w:p>
            <w:pPr>
              <w:pStyle w:val="925"/>
              <w:ind w:left="142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муниципальные учреждения в сфере физической культуры и спорта;</w:t>
            </w:r>
            <w:r/>
          </w:p>
          <w:p>
            <w:pPr>
              <w:pStyle w:val="925"/>
              <w:ind w:left="142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муниципальное казенное учреждение "Управление материально-технического обеспечения деятельности 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рганов местного самоуправления города Нижневартовска";</w:t>
            </w:r>
            <w:r/>
          </w:p>
          <w:p>
            <w:pPr>
              <w:pStyle w:val="925"/>
              <w:ind w:left="142"/>
              <w:spacing w:line="283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департамент жилищно-коммунального хозяйства администрации города;</w:t>
            </w:r>
            <w:r/>
          </w:p>
          <w:p>
            <w:pPr>
              <w:pStyle w:val="925"/>
              <w:ind w:left="142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муниципальное казенное учреждение города Нижневартовска "Управление по делам гражданской обороны и чрезвычайным ситуациям";</w:t>
            </w:r>
            <w:r/>
          </w:p>
          <w:p>
            <w:pPr>
              <w:pStyle w:val="925"/>
              <w:ind w:left="142"/>
              <w:spacing w:line="283" w:lineRule="atLeast"/>
              <w:rPr>
                <w:rFonts w:ascii="Times New Roman" w:hAnsi="Times New Roman" w:cs="Times New Roman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муниципальн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ое бюджетное учреждение "Управление по дорожному хозяйству и благоустройству города Нижневартовска"</w:t>
            </w:r>
            <w:r/>
          </w:p>
        </w:tc>
      </w:tr>
    </w:tbl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  <w:sectPr>
          <w:footnotePr/>
          <w:endnotePr/>
          <w:type w:val="nextPage"/>
          <w:pgSz w:w="16838" w:h="11906" w:orient="landscape"/>
          <w:pgMar w:top="709" w:right="680" w:bottom="142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№3 к постановлению</w:t>
      </w:r>
      <w:r/>
    </w:p>
    <w:p>
      <w:pPr>
        <w:ind w:left="10632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администрации города</w:t>
      </w:r>
      <w:r/>
    </w:p>
    <w:p>
      <w:pPr>
        <w:ind w:left="10632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 №_____</w:t>
      </w:r>
      <w:r/>
    </w:p>
    <w:p>
      <w:pPr>
        <w:pStyle w:val="925"/>
        <w:jc w:val="center"/>
      </w:pPr>
      <w:r/>
      <w:r/>
    </w:p>
    <w:p>
      <w:pPr>
        <w:pStyle w:val="919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5. Финансовое обеспечение муниципальной программы</w:t>
      </w:r>
      <w:r/>
    </w:p>
    <w:p>
      <w:pPr>
        <w:pStyle w:val="919"/>
        <w:jc w:val="center"/>
        <w:outlineLvl w:val="2"/>
      </w:pPr>
      <w:r/>
      <w:r/>
    </w:p>
    <w:tbl>
      <w:tblPr>
        <w:tblStyle w:val="772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2412"/>
        <w:gridCol w:w="1499"/>
        <w:gridCol w:w="894"/>
        <w:gridCol w:w="812"/>
        <w:gridCol w:w="812"/>
        <w:gridCol w:w="747"/>
        <w:gridCol w:w="878"/>
        <w:gridCol w:w="812"/>
        <w:gridCol w:w="812"/>
        <w:gridCol w:w="812"/>
        <w:gridCol w:w="812"/>
        <w:gridCol w:w="812"/>
        <w:gridCol w:w="812"/>
        <w:gridCol w:w="812"/>
        <w:gridCol w:w="950"/>
      </w:tblGrid>
      <w:tr>
        <w:trPr>
          <w:trHeight w:val="2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№ п/п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Наименование структурного элемента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Источник финансового обеспечения</w:t>
            </w:r>
            <w:r/>
          </w:p>
        </w:tc>
        <w:tc>
          <w:tcPr>
            <w:gridSpan w:val="13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77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Объем финансового обеспечения (тыс. рублей)</w:t>
            </w:r>
            <w:r/>
          </w:p>
        </w:tc>
      </w:tr>
      <w:tr>
        <w:trPr>
          <w:trHeight w:val="30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2025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2026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2027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2028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2029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2030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2031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2032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2033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2034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2035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2036 год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всего</w:t>
            </w:r>
            <w:r/>
          </w:p>
        </w:tc>
      </w:tr>
      <w:tr>
        <w:trPr>
          <w:trHeight w:val="8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8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Муниципальная программа (всего)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всего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269 303,13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22 780,49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22 773,59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22 852,18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520 526,83</w:t>
            </w:r>
            <w:r/>
          </w:p>
        </w:tc>
      </w:tr>
      <w:tr>
        <w:trPr>
          <w:trHeight w:val="570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бюджет автономного округа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11 490,60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14 068,20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14 063,40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14 107,70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166 591,50</w:t>
            </w:r>
            <w:r/>
          </w:p>
        </w:tc>
      </w:tr>
      <w:tr>
        <w:trPr>
          <w:trHeight w:val="285"/>
        </w:trPr>
        <w:tc>
          <w:tcPr>
            <w:gridSpan w:val="2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4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257 812,53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8 712,29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8 710,19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8 744,48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353 935,33</w:t>
            </w:r>
            <w:r/>
          </w:p>
        </w:tc>
      </w:tr>
      <w:tr>
        <w:trPr>
          <w:trHeight w:val="285"/>
        </w:trPr>
        <w:tc>
          <w:tcPr>
            <w:gridSpan w:val="3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4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Объем налоговых расходов (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справочно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-</w:t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1.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Комплекс процессн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ых мероприятий "Создание условий для безопасности населения"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всего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5 114,92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4 983,29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4 976,39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4 757,23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57 889,67</w:t>
            </w:r>
            <w:r/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бюджет автономного округа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607,80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612,80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608,00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454,60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5 920,00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4 507,12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4 370,49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4 368,39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4 302,63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51 969,67</w:t>
            </w:r>
            <w:r/>
          </w:p>
        </w:tc>
      </w:tr>
      <w:tr>
        <w:trPr>
          <w:trHeight w:val="85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2.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Комплекс процессных мероприятий "Профилактика незаконного потребления наркотических средств, психотропных веществ"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3 380,97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2 400,00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29 780,97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3.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Комплекс процессных мероприятий "Профилактика терроризма"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всего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250 351,01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1 941,80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1 941,80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2 758,05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279 057,06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бюджет автономного округа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500,00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716,20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6 945,80</w:t>
            </w:r>
            <w:r/>
          </w:p>
        </w:tc>
      </w:tr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249 851,01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1 941,80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1 941,80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2 041,85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272 111,26</w:t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4.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Merge w:val="restart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Комплекс процессных мероприятий "Обеспечение отдельных государственных полномочий в сфере правопорядка"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всего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10 456,23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13 455,40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13 455,40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153 799,13</w:t>
            </w:r>
            <w:r/>
          </w:p>
        </w:tc>
      </w:tr>
      <w:tr>
        <w:trPr>
          <w:trHeight w:val="5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бюджет автономного округа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Arial"/>
                <w:color w:val="000000"/>
                <w:sz w:val="18"/>
                <w:szCs w:val="18"/>
              </w:rPr>
              <w:t xml:space="preserve">10 382,80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13 455,40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13 455,40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12 936,90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153 725,70</w:t>
            </w:r>
            <w:r/>
          </w:p>
        </w:tc>
      </w:tr>
      <w:tr>
        <w:trPr>
          <w:trHeight w:val="28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6" w:type="dxa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99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 xml:space="preserve">бюджет города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9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Arial"/>
                <w:color w:val="000000"/>
                <w:sz w:val="18"/>
                <w:szCs w:val="18"/>
              </w:rPr>
              <w:t xml:space="preserve">73,43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4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7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12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0,00</w:t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9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/>
                <w:color w:val="000000"/>
                <w:sz w:val="18"/>
                <w:szCs w:val="18"/>
              </w:rPr>
              <w:t xml:space="preserve">73,43</w:t>
            </w:r>
            <w:r/>
          </w:p>
        </w:tc>
      </w:tr>
    </w:tbl>
    <w:p>
      <w:pPr>
        <w:pStyle w:val="919"/>
        <w:jc w:val="center"/>
        <w:outlineLvl w:val="2"/>
      </w:pPr>
      <w:r/>
      <w:r/>
    </w:p>
    <w:sectPr>
      <w:footnotePr/>
      <w:endnotePr/>
      <w:type w:val="nextPage"/>
      <w:pgSz w:w="16838" w:h="11906" w:orient="landscape"/>
      <w:pgMar w:top="709" w:right="680" w:bottom="142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jc w:val="center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4</w:t>
    </w:r>
    <w:r>
      <w:rPr>
        <w:rFonts w:ascii="Times New Roman" w:hAnsi="Times New Roman"/>
        <w:sz w:val="24"/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4">
    <w:multiLevelType w:val="hybridMultilevel"/>
    <w:lvl w:ilvl="0">
      <w:start w:val="273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9" w:hanging="405"/>
      </w:pPr>
    </w:lvl>
    <w:lvl w:ilvl="1">
      <w:start w:val="1"/>
      <w:numFmt w:val="decimal"/>
      <w:isLgl w:val="false"/>
      <w:suff w:val="tab"/>
      <w:lvlText w:val="%1.%2"/>
      <w:lvlJc w:val="left"/>
      <w:pPr>
        <w:ind w:left="1309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0"/>
  </w:num>
  <w:num w:numId="5">
    <w:abstractNumId w:val="22"/>
  </w:num>
  <w:num w:numId="6">
    <w:abstractNumId w:val="6"/>
  </w:num>
  <w:num w:numId="7">
    <w:abstractNumId w:val="4"/>
  </w:num>
  <w:num w:numId="8">
    <w:abstractNumId w:val="14"/>
  </w:num>
  <w:num w:numId="9">
    <w:abstractNumId w:val="24"/>
  </w:num>
  <w:num w:numId="10">
    <w:abstractNumId w:val="0"/>
  </w:num>
  <w:num w:numId="11">
    <w:abstractNumId w:val="19"/>
  </w:num>
  <w:num w:numId="12">
    <w:abstractNumId w:val="36"/>
  </w:num>
  <w:num w:numId="13">
    <w:abstractNumId w:val="15"/>
  </w:num>
  <w:num w:numId="14">
    <w:abstractNumId w:val="23"/>
  </w:num>
  <w:num w:numId="15">
    <w:abstractNumId w:val="28"/>
  </w:num>
  <w:num w:numId="16">
    <w:abstractNumId w:val="8"/>
  </w:num>
  <w:num w:numId="17">
    <w:abstractNumId w:val="33"/>
  </w:num>
  <w:num w:numId="18">
    <w:abstractNumId w:val="34"/>
  </w:num>
  <w:num w:numId="19">
    <w:abstractNumId w:val="27"/>
  </w:num>
  <w:num w:numId="20">
    <w:abstractNumId w:val="13"/>
  </w:num>
  <w:num w:numId="21">
    <w:abstractNumId w:val="31"/>
  </w:num>
  <w:num w:numId="22">
    <w:abstractNumId w:val="32"/>
  </w:num>
  <w:num w:numId="23">
    <w:abstractNumId w:val="7"/>
  </w:num>
  <w:num w:numId="24">
    <w:abstractNumId w:val="5"/>
  </w:num>
  <w:num w:numId="25">
    <w:abstractNumId w:val="2"/>
  </w:num>
  <w:num w:numId="26">
    <w:abstractNumId w:val="20"/>
  </w:num>
  <w:num w:numId="27">
    <w:abstractNumId w:val="35"/>
  </w:num>
  <w:num w:numId="28">
    <w:abstractNumId w:val="29"/>
  </w:num>
  <w:num w:numId="29">
    <w:abstractNumId w:val="16"/>
  </w:num>
  <w:num w:numId="30">
    <w:abstractNumId w:val="26"/>
  </w:num>
  <w:num w:numId="31">
    <w:abstractNumId w:val="25"/>
  </w:num>
  <w:num w:numId="32">
    <w:abstractNumId w:val="9"/>
  </w:num>
  <w:num w:numId="33">
    <w:abstractNumId w:val="1"/>
  </w:num>
  <w:num w:numId="34">
    <w:abstractNumId w:val="21"/>
  </w:num>
  <w:num w:numId="35">
    <w:abstractNumId w:val="30"/>
  </w:num>
  <w:num w:numId="36">
    <w:abstractNumId w:val="1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724">
    <w:name w:val="Heading 1"/>
    <w:basedOn w:val="723"/>
    <w:next w:val="723"/>
    <w:link w:val="7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5">
    <w:name w:val="Heading 2"/>
    <w:basedOn w:val="723"/>
    <w:next w:val="723"/>
    <w:link w:val="7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6">
    <w:name w:val="Heading 3"/>
    <w:basedOn w:val="723"/>
    <w:next w:val="723"/>
    <w:link w:val="1026"/>
    <w:uiPriority w:val="9"/>
    <w:qFormat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val="en-US" w:eastAsia="ru-RU"/>
    </w:rPr>
  </w:style>
  <w:style w:type="paragraph" w:styleId="727">
    <w:name w:val="Heading 4"/>
    <w:basedOn w:val="723"/>
    <w:next w:val="723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next w:val="723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0">
    <w:name w:val="Heading 7"/>
    <w:basedOn w:val="723"/>
    <w:next w:val="723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1">
    <w:name w:val="Heading 8"/>
    <w:basedOn w:val="723"/>
    <w:next w:val="723"/>
    <w:link w:val="7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2">
    <w:name w:val="Heading 9"/>
    <w:basedOn w:val="723"/>
    <w:next w:val="723"/>
    <w:link w:val="7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1 Char"/>
    <w:basedOn w:val="733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basedOn w:val="733"/>
    <w:uiPriority w:val="9"/>
    <w:rPr>
      <w:rFonts w:ascii="Arial" w:hAnsi="Arial" w:eastAsia="Arial" w:cs="Arial"/>
      <w:sz w:val="34"/>
    </w:rPr>
  </w:style>
  <w:style w:type="character" w:styleId="738" w:customStyle="1">
    <w:name w:val="Heading 4 Char"/>
    <w:basedOn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Heading 5 Char"/>
    <w:basedOn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Heading 6 Char"/>
    <w:basedOn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Heading 7 Char"/>
    <w:basedOn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Heading 8 Char"/>
    <w:basedOn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Heading 9 Char"/>
    <w:basedOn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744" w:customStyle="1">
    <w:name w:val="Subtitle Char"/>
    <w:basedOn w:val="733"/>
    <w:uiPriority w:val="11"/>
    <w:rPr>
      <w:sz w:val="24"/>
      <w:szCs w:val="24"/>
    </w:rPr>
  </w:style>
  <w:style w:type="character" w:styleId="745" w:customStyle="1">
    <w:name w:val="Quote Char"/>
    <w:uiPriority w:val="29"/>
    <w:rPr>
      <w:i/>
    </w:rPr>
  </w:style>
  <w:style w:type="character" w:styleId="746" w:customStyle="1">
    <w:name w:val="Intense Quote Char"/>
    <w:uiPriority w:val="30"/>
    <w:rPr>
      <w:i/>
    </w:rPr>
  </w:style>
  <w:style w:type="character" w:styleId="747" w:customStyle="1">
    <w:name w:val="Заголовок 1 Знак"/>
    <w:link w:val="724"/>
    <w:uiPriority w:val="9"/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link w:val="725"/>
    <w:uiPriority w:val="9"/>
    <w:rPr>
      <w:rFonts w:ascii="Arial" w:hAnsi="Arial" w:eastAsia="Arial" w:cs="Arial"/>
      <w:sz w:val="34"/>
    </w:rPr>
  </w:style>
  <w:style w:type="character" w:styleId="74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basedOn w:val="723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757">
    <w:name w:val="No Spacing"/>
    <w:uiPriority w:val="1"/>
    <w:qFormat/>
    <w:rPr>
      <w:sz w:val="22"/>
      <w:szCs w:val="22"/>
      <w:lang w:eastAsia="en-US"/>
    </w:rPr>
  </w:style>
  <w:style w:type="paragraph" w:styleId="758">
    <w:name w:val="Title"/>
    <w:basedOn w:val="723"/>
    <w:link w:val="1030"/>
    <w:qFormat/>
    <w:pPr>
      <w:jc w:val="center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ru-RU"/>
    </w:rPr>
  </w:style>
  <w:style w:type="character" w:styleId="759" w:customStyle="1">
    <w:name w:val="Title Char"/>
    <w:uiPriority w:val="10"/>
    <w:rPr>
      <w:sz w:val="48"/>
      <w:szCs w:val="48"/>
    </w:rPr>
  </w:style>
  <w:style w:type="paragraph" w:styleId="760">
    <w:name w:val="Subtitle"/>
    <w:basedOn w:val="723"/>
    <w:next w:val="723"/>
    <w:link w:val="761"/>
    <w:uiPriority w:val="11"/>
    <w:qFormat/>
    <w:pPr>
      <w:spacing w:before="200" w:after="200"/>
    </w:pPr>
    <w:rPr>
      <w:sz w:val="24"/>
      <w:szCs w:val="24"/>
    </w:rPr>
  </w:style>
  <w:style w:type="character" w:styleId="761" w:customStyle="1">
    <w:name w:val="Подзаголовок Знак"/>
    <w:link w:val="760"/>
    <w:uiPriority w:val="11"/>
    <w:rPr>
      <w:sz w:val="24"/>
      <w:szCs w:val="24"/>
    </w:rPr>
  </w:style>
  <w:style w:type="paragraph" w:styleId="762">
    <w:name w:val="Quote"/>
    <w:basedOn w:val="723"/>
    <w:next w:val="723"/>
    <w:link w:val="763"/>
    <w:uiPriority w:val="29"/>
    <w:qFormat/>
    <w:pPr>
      <w:ind w:left="720" w:right="720"/>
    </w:pPr>
    <w:rPr>
      <w:i/>
    </w:rPr>
  </w:style>
  <w:style w:type="character" w:styleId="763" w:customStyle="1">
    <w:name w:val="Цитата 2 Знак"/>
    <w:link w:val="762"/>
    <w:uiPriority w:val="29"/>
    <w:rPr>
      <w:i/>
    </w:rPr>
  </w:style>
  <w:style w:type="paragraph" w:styleId="764">
    <w:name w:val="Intense Quote"/>
    <w:basedOn w:val="723"/>
    <w:next w:val="723"/>
    <w:link w:val="7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5" w:customStyle="1">
    <w:name w:val="Выделенная цитата Знак"/>
    <w:link w:val="764"/>
    <w:uiPriority w:val="30"/>
    <w:rPr>
      <w:i/>
    </w:rPr>
  </w:style>
  <w:style w:type="paragraph" w:styleId="766">
    <w:name w:val="Header"/>
    <w:basedOn w:val="723"/>
    <w:link w:val="9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7" w:customStyle="1">
    <w:name w:val="Header Char"/>
    <w:uiPriority w:val="99"/>
  </w:style>
  <w:style w:type="paragraph" w:styleId="768">
    <w:name w:val="Footer"/>
    <w:basedOn w:val="723"/>
    <w:link w:val="92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69" w:customStyle="1">
    <w:name w:val="Footer Char"/>
    <w:uiPriority w:val="99"/>
  </w:style>
  <w:style w:type="paragraph" w:styleId="770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71" w:customStyle="1">
    <w:name w:val="Caption Char"/>
    <w:uiPriority w:val="99"/>
  </w:style>
  <w:style w:type="table" w:styleId="772">
    <w:name w:val="Table Grid"/>
    <w:basedOn w:val="734"/>
    <w:uiPriority w:val="39"/>
    <w:tblPr/>
  </w:style>
  <w:style w:type="table" w:styleId="77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8">
    <w:name w:val="Hyperlink"/>
    <w:uiPriority w:val="99"/>
    <w:unhideWhenUsed/>
    <w:rPr>
      <w:color w:val="0000ff"/>
      <w:u w:val="single"/>
    </w:rPr>
  </w:style>
  <w:style w:type="paragraph" w:styleId="899">
    <w:name w:val="footnote text"/>
    <w:basedOn w:val="723"/>
    <w:link w:val="929"/>
    <w:uiPriority w:val="99"/>
    <w:unhideWhenUsed/>
    <w:pPr>
      <w:spacing w:after="0" w:line="240" w:lineRule="auto"/>
    </w:pPr>
    <w:rPr>
      <w:sz w:val="20"/>
      <w:szCs w:val="20"/>
    </w:rPr>
  </w:style>
  <w:style w:type="character" w:styleId="900" w:customStyle="1">
    <w:name w:val="Footnote Text Char"/>
    <w:uiPriority w:val="99"/>
    <w:rPr>
      <w:sz w:val="18"/>
    </w:rPr>
  </w:style>
  <w:style w:type="character" w:styleId="901">
    <w:name w:val="footnote reference"/>
    <w:uiPriority w:val="99"/>
    <w:semiHidden/>
    <w:unhideWhenUsed/>
    <w:rPr>
      <w:vertAlign w:val="superscript"/>
    </w:rPr>
  </w:style>
  <w:style w:type="paragraph" w:styleId="902">
    <w:name w:val="endnote text"/>
    <w:basedOn w:val="723"/>
    <w:link w:val="92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3" w:customStyle="1">
    <w:name w:val="Endnote Text Char"/>
    <w:uiPriority w:val="99"/>
    <w:rPr>
      <w:sz w:val="20"/>
    </w:rPr>
  </w:style>
  <w:style w:type="character" w:styleId="904">
    <w:name w:val="endnote reference"/>
    <w:uiPriority w:val="99"/>
    <w:semiHidden/>
    <w:unhideWhenUsed/>
    <w:rPr>
      <w:vertAlign w:val="superscript"/>
    </w:rPr>
  </w:style>
  <w:style w:type="paragraph" w:styleId="905">
    <w:name w:val="toc 1"/>
    <w:basedOn w:val="723"/>
    <w:next w:val="723"/>
    <w:uiPriority w:val="39"/>
    <w:unhideWhenUsed/>
    <w:pPr>
      <w:spacing w:after="57"/>
    </w:pPr>
  </w:style>
  <w:style w:type="paragraph" w:styleId="906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907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908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909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910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911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912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13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  <w:rPr>
      <w:lang w:eastAsia="zh-CN"/>
    </w:rPr>
  </w:style>
  <w:style w:type="paragraph" w:styleId="915">
    <w:name w:val="table of figures"/>
    <w:basedOn w:val="723"/>
    <w:next w:val="723"/>
    <w:uiPriority w:val="99"/>
    <w:unhideWhenUsed/>
    <w:pPr>
      <w:spacing w:after="0"/>
    </w:pPr>
  </w:style>
  <w:style w:type="paragraph" w:styleId="916" w:customStyle="1">
    <w:name w:val="Заголовок 1;Заголовок 1 Знак Знак Знак Знак Знак"/>
    <w:basedOn w:val="723"/>
    <w:next w:val="723"/>
    <w:link w:val="1025"/>
    <w:qFormat/>
    <w:pPr>
      <w:keepLines/>
      <w:keepNext/>
      <w:spacing w:before="480" w:after="0" w:line="240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ru-RU"/>
    </w:rPr>
  </w:style>
  <w:style w:type="paragraph" w:styleId="917">
    <w:name w:val="Balloon Text"/>
    <w:basedOn w:val="723"/>
    <w:link w:val="91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8" w:customStyle="1">
    <w:name w:val="Текст выноски Знак"/>
    <w:link w:val="917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919" w:customStyle="1">
    <w:name w:val="ConsPlusTitle"/>
    <w:pPr>
      <w:widowControl w:val="off"/>
    </w:pPr>
    <w:rPr>
      <w:rFonts w:ascii="Arial" w:hAnsi="Arial" w:eastAsia="Times New Roman" w:cs="Arial"/>
      <w:b/>
      <w:bCs/>
      <w:sz w:val="24"/>
      <w:szCs w:val="24"/>
    </w:rPr>
  </w:style>
  <w:style w:type="character" w:styleId="920" w:customStyle="1">
    <w:name w:val="Верхний колонтитул Знак"/>
    <w:link w:val="766"/>
    <w:uiPriority w:val="99"/>
    <w:rPr>
      <w:sz w:val="22"/>
      <w:szCs w:val="22"/>
      <w:lang w:eastAsia="en-US"/>
    </w:rPr>
  </w:style>
  <w:style w:type="character" w:styleId="921" w:customStyle="1">
    <w:name w:val="Нижний колонтитул Знак"/>
    <w:link w:val="768"/>
    <w:uiPriority w:val="99"/>
    <w:rPr>
      <w:sz w:val="22"/>
      <w:szCs w:val="22"/>
      <w:lang w:eastAsia="en-US"/>
    </w:rPr>
  </w:style>
  <w:style w:type="paragraph" w:styleId="922">
    <w:name w:val="HTML Preformatted"/>
    <w:basedOn w:val="723"/>
    <w:link w:val="923"/>
    <w:uiPriority w:val="99"/>
    <w:unhideWhenUsed/>
    <w:rPr>
      <w:rFonts w:ascii="Courier New" w:hAnsi="Courier New" w:cs="Courier New"/>
      <w:sz w:val="20"/>
      <w:szCs w:val="20"/>
    </w:rPr>
  </w:style>
  <w:style w:type="character" w:styleId="923" w:customStyle="1">
    <w:name w:val="Стандартный HTML Знак"/>
    <w:link w:val="922"/>
    <w:uiPriority w:val="99"/>
    <w:rPr>
      <w:rFonts w:ascii="Courier New" w:hAnsi="Courier New" w:cs="Courier New"/>
      <w:lang w:eastAsia="en-US"/>
    </w:rPr>
  </w:style>
  <w:style w:type="numbering" w:styleId="924" w:customStyle="1">
    <w:name w:val="Нет списка1"/>
    <w:next w:val="735"/>
    <w:uiPriority w:val="99"/>
    <w:semiHidden/>
    <w:unhideWhenUsed/>
  </w:style>
  <w:style w:type="paragraph" w:styleId="925" w:customStyle="1">
    <w:name w:val="ConsPlusNormal"/>
    <w:link w:val="1023"/>
    <w:qFormat/>
    <w:pPr>
      <w:widowControl w:val="off"/>
    </w:pPr>
    <w:rPr>
      <w:rFonts w:eastAsia="Times New Roman" w:cs="Calibri"/>
      <w:sz w:val="22"/>
    </w:rPr>
  </w:style>
  <w:style w:type="numbering" w:styleId="926" w:customStyle="1">
    <w:name w:val="Нет списка11"/>
    <w:next w:val="735"/>
    <w:uiPriority w:val="99"/>
    <w:semiHidden/>
    <w:unhideWhenUsed/>
  </w:style>
  <w:style w:type="paragraph" w:styleId="927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928" w:customStyle="1">
    <w:name w:val="Текст концевой сноски Знак"/>
    <w:link w:val="902"/>
    <w:uiPriority w:val="99"/>
    <w:semiHidden/>
    <w:rPr>
      <w:lang w:eastAsia="en-US"/>
    </w:rPr>
  </w:style>
  <w:style w:type="character" w:styleId="929" w:customStyle="1">
    <w:name w:val="Текст сноски Знак"/>
    <w:link w:val="899"/>
    <w:uiPriority w:val="99"/>
    <w:rPr>
      <w:lang w:eastAsia="en-US"/>
    </w:rPr>
  </w:style>
  <w:style w:type="table" w:styleId="930" w:customStyle="1">
    <w:name w:val="Сетка таблицы1"/>
    <w:basedOn w:val="734"/>
    <w:next w:val="772"/>
    <w:uiPriority w:val="59"/>
    <w:tblPr/>
  </w:style>
  <w:style w:type="paragraph" w:styleId="931" w:customStyle="1">
    <w:name w:val="formattext"/>
    <w:basedOn w:val="7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932">
    <w:name w:val="annotation reference"/>
    <w:uiPriority w:val="99"/>
    <w:semiHidden/>
    <w:unhideWhenUsed/>
    <w:rPr>
      <w:sz w:val="16"/>
      <w:szCs w:val="16"/>
    </w:rPr>
  </w:style>
  <w:style w:type="paragraph" w:styleId="933">
    <w:name w:val="annotation text"/>
    <w:basedOn w:val="723"/>
    <w:link w:val="934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34" w:customStyle="1">
    <w:name w:val="Текст примечания Знак"/>
    <w:link w:val="933"/>
    <w:uiPriority w:val="99"/>
    <w:semiHidden/>
    <w:rPr>
      <w:rFonts w:ascii="Times New Roman" w:hAnsi="Times New Roman" w:eastAsia="Times New Roman"/>
    </w:rPr>
  </w:style>
  <w:style w:type="paragraph" w:styleId="935">
    <w:name w:val="annotation subject"/>
    <w:basedOn w:val="933"/>
    <w:next w:val="933"/>
    <w:link w:val="936"/>
    <w:uiPriority w:val="99"/>
    <w:semiHidden/>
    <w:unhideWhenUsed/>
    <w:rPr>
      <w:b/>
      <w:bCs/>
    </w:rPr>
  </w:style>
  <w:style w:type="character" w:styleId="936" w:customStyle="1">
    <w:name w:val="Тема примечания Знак"/>
    <w:link w:val="935"/>
    <w:uiPriority w:val="99"/>
    <w:semiHidden/>
    <w:rPr>
      <w:rFonts w:ascii="Times New Roman" w:hAnsi="Times New Roman" w:eastAsia="Times New Roman"/>
      <w:b/>
      <w:bCs/>
    </w:rPr>
  </w:style>
  <w:style w:type="character" w:styleId="937" w:customStyle="1">
    <w:name w:val="hl"/>
  </w:style>
  <w:style w:type="character" w:styleId="938" w:customStyle="1">
    <w:name w:val="nobr"/>
  </w:style>
  <w:style w:type="numbering" w:styleId="939" w:customStyle="1">
    <w:name w:val="Нет списка2"/>
    <w:next w:val="735"/>
    <w:uiPriority w:val="99"/>
    <w:semiHidden/>
    <w:unhideWhenUsed/>
  </w:style>
  <w:style w:type="table" w:styleId="940" w:customStyle="1">
    <w:name w:val="Сетка таблицы2"/>
    <w:basedOn w:val="734"/>
    <w:next w:val="772"/>
    <w:uiPriority w:val="39"/>
    <w:tblPr/>
  </w:style>
  <w:style w:type="character" w:styleId="941">
    <w:name w:val="FollowedHyperlink"/>
    <w:uiPriority w:val="99"/>
    <w:semiHidden/>
    <w:unhideWhenUsed/>
    <w:rPr>
      <w:color w:val="954f72"/>
      <w:u w:val="single"/>
    </w:rPr>
  </w:style>
  <w:style w:type="paragraph" w:styleId="942" w:customStyle="1">
    <w:name w:val="msonormal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43" w:customStyle="1">
    <w:name w:val="font5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4" w:customStyle="1">
    <w:name w:val="font6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5" w:customStyle="1">
    <w:name w:val="font7"/>
    <w:basedOn w:val="723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6" w:customStyle="1">
    <w:name w:val="font8"/>
    <w:basedOn w:val="723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styleId="947" w:customStyle="1">
    <w:name w:val="xl63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8" w:customStyle="1">
    <w:name w:val="xl64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9" w:customStyle="1">
    <w:name w:val="xl65"/>
    <w:basedOn w:val="723"/>
    <w:pPr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0" w:customStyle="1">
    <w:name w:val="xl66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51" w:customStyle="1">
    <w:name w:val="xl67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52" w:customStyle="1">
    <w:name w:val="xl68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53" w:customStyle="1">
    <w:name w:val="xl69"/>
    <w:basedOn w:val="723"/>
    <w:pPr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4" w:customStyle="1">
    <w:name w:val="xl70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5" w:customStyle="1">
    <w:name w:val="xl71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56" w:customStyle="1">
    <w:name w:val="xl72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7" w:customStyle="1">
    <w:name w:val="xl73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58" w:customStyle="1">
    <w:name w:val="xl74"/>
    <w:basedOn w:val="723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59" w:customStyle="1">
    <w:name w:val="xl75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0" w:customStyle="1">
    <w:name w:val="xl76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1" w:customStyle="1">
    <w:name w:val="xl77"/>
    <w:basedOn w:val="723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2" w:customStyle="1">
    <w:name w:val="xl78"/>
    <w:basedOn w:val="723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3" w:customStyle="1">
    <w:name w:val="xl79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4" w:customStyle="1">
    <w:name w:val="xl80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65" w:customStyle="1">
    <w:name w:val="xl81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6" w:customStyle="1">
    <w:name w:val="xl82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67" w:customStyle="1">
    <w:name w:val="xl83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68" w:customStyle="1">
    <w:name w:val="xl84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69" w:customStyle="1">
    <w:name w:val="xl85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70" w:customStyle="1">
    <w:name w:val="xl86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71" w:customStyle="1">
    <w:name w:val="xl87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72" w:customStyle="1">
    <w:name w:val="xl88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73" w:customStyle="1">
    <w:name w:val="xl89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74" w:customStyle="1">
    <w:name w:val="xl90"/>
    <w:basedOn w:val="723"/>
    <w:pPr>
      <w:jc w:val="right"/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75" w:customStyle="1">
    <w:name w:val="xl91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76" w:customStyle="1">
    <w:name w:val="xl92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77" w:customStyle="1">
    <w:name w:val="xl93"/>
    <w:basedOn w:val="723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78" w:customStyle="1">
    <w:name w:val="xl94"/>
    <w:basedOn w:val="723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79" w:customStyle="1">
    <w:name w:val="xl95"/>
    <w:basedOn w:val="723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80" w:customStyle="1">
    <w:name w:val="xl96"/>
    <w:basedOn w:val="723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81" w:customStyle="1">
    <w:name w:val="xl97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82" w:customStyle="1">
    <w:name w:val="xl98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83" w:customStyle="1">
    <w:name w:val="xl99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84" w:customStyle="1">
    <w:name w:val="xl100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85" w:customStyle="1">
    <w:name w:val="xl101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86" w:customStyle="1">
    <w:name w:val="xl102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87" w:customStyle="1">
    <w:name w:val="xl103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88" w:customStyle="1">
    <w:name w:val="xl104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89" w:customStyle="1">
    <w:name w:val="xl105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90" w:customStyle="1">
    <w:name w:val="xl106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1" w:customStyle="1">
    <w:name w:val="xl107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2" w:customStyle="1">
    <w:name w:val="xl108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3" w:customStyle="1">
    <w:name w:val="xl109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4" w:customStyle="1">
    <w:name w:val="xl110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95" w:customStyle="1">
    <w:name w:val="xl111"/>
    <w:basedOn w:val="723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96" w:customStyle="1">
    <w:name w:val="xl112"/>
    <w:basedOn w:val="723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97" w:customStyle="1">
    <w:name w:val="xl113"/>
    <w:basedOn w:val="723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98" w:customStyle="1">
    <w:name w:val="xl114"/>
    <w:basedOn w:val="723"/>
    <w:pPr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99" w:customStyle="1">
    <w:name w:val="xl115"/>
    <w:basedOn w:val="723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1000" w:customStyle="1">
    <w:name w:val="xl116"/>
    <w:basedOn w:val="723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1001" w:customStyle="1">
    <w:name w:val="xl117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1002" w:customStyle="1">
    <w:name w:val="xl118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1003" w:customStyle="1">
    <w:name w:val="xl119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1004" w:customStyle="1">
    <w:name w:val="xl120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1005" w:customStyle="1">
    <w:name w:val="xl121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1006" w:customStyle="1">
    <w:name w:val="xl122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1007" w:customStyle="1">
    <w:name w:val="xl123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1008" w:customStyle="1">
    <w:name w:val="xl124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1009" w:customStyle="1">
    <w:name w:val="xl125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1010" w:customStyle="1">
    <w:name w:val="xl126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1011" w:customStyle="1">
    <w:name w:val="xl127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1012" w:customStyle="1">
    <w:name w:val="xl128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numbering" w:styleId="1013" w:customStyle="1">
    <w:name w:val="Нет списка3"/>
    <w:next w:val="735"/>
    <w:uiPriority w:val="99"/>
    <w:semiHidden/>
    <w:unhideWhenUsed/>
  </w:style>
  <w:style w:type="paragraph" w:styleId="1014" w:customStyle="1">
    <w:name w:val="xl129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1015" w:customStyle="1">
    <w:name w:val="xl130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1016" w:customStyle="1">
    <w:name w:val="xl131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1017">
    <w:name w:val="Revision"/>
    <w:hidden/>
    <w:uiPriority w:val="99"/>
    <w:semiHidden/>
    <w:rPr>
      <w:sz w:val="22"/>
      <w:szCs w:val="22"/>
      <w:lang w:eastAsia="en-US"/>
    </w:rPr>
  </w:style>
  <w:style w:type="paragraph" w:styleId="1018" w:customStyle="1">
    <w:name w:val="xl132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styleId="1019" w:customStyle="1">
    <w:name w:val="xl133"/>
    <w:basedOn w:val="723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numbering" w:styleId="1020" w:customStyle="1">
    <w:name w:val="Нет списка4"/>
    <w:next w:val="735"/>
    <w:uiPriority w:val="99"/>
    <w:semiHidden/>
    <w:unhideWhenUsed/>
  </w:style>
  <w:style w:type="character" w:styleId="1021">
    <w:name w:val="Emphasis"/>
    <w:uiPriority w:val="20"/>
    <w:qFormat/>
    <w:rPr>
      <w:i/>
      <w:iCs/>
    </w:rPr>
  </w:style>
  <w:style w:type="numbering" w:styleId="1022" w:customStyle="1">
    <w:name w:val="Нет списка5"/>
    <w:next w:val="735"/>
    <w:uiPriority w:val="99"/>
    <w:semiHidden/>
    <w:unhideWhenUsed/>
  </w:style>
  <w:style w:type="character" w:styleId="1023" w:customStyle="1">
    <w:name w:val="ConsPlusNormal Знак"/>
    <w:link w:val="925"/>
    <w:rPr>
      <w:rFonts w:eastAsia="Times New Roman" w:cs="Calibri"/>
      <w:sz w:val="22"/>
    </w:rPr>
  </w:style>
  <w:style w:type="paragraph" w:styleId="1024" w:customStyle="1">
    <w:name w:val="Обычный (веб);Знак Знак"/>
    <w:basedOn w:val="723"/>
    <w:link w:val="1042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1025" w:customStyle="1">
    <w:name w:val="Заголовок 1 Знак;Заголовок 1 Знак Знак Знак Знак Знак Знак"/>
    <w:link w:val="916"/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styleId="1026" w:customStyle="1">
    <w:name w:val="Заголовок 3 Знак"/>
    <w:link w:val="726"/>
    <w:uiPriority w:val="9"/>
    <w:rPr>
      <w:rFonts w:ascii="Cambria" w:hAnsi="Cambria" w:eastAsia="Times New Roman"/>
      <w:b/>
      <w:bCs/>
      <w:sz w:val="26"/>
      <w:szCs w:val="26"/>
      <w:lang w:val="en-US"/>
    </w:rPr>
  </w:style>
  <w:style w:type="numbering" w:styleId="1027" w:customStyle="1">
    <w:name w:val="Нет списка6"/>
    <w:next w:val="735"/>
    <w:uiPriority w:val="99"/>
    <w:semiHidden/>
    <w:unhideWhenUsed/>
  </w:style>
  <w:style w:type="paragraph" w:styleId="1028">
    <w:name w:val="Body Text Indent"/>
    <w:basedOn w:val="723"/>
    <w:link w:val="1029"/>
    <w:unhideWhenUsed/>
    <w:pPr>
      <w:ind w:firstLine="708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1029" w:customStyle="1">
    <w:name w:val="Основной текст с отступом Знак"/>
    <w:link w:val="1028"/>
    <w:rPr>
      <w:rFonts w:ascii="Times New Roman" w:hAnsi="Times New Roman" w:eastAsia="Times New Roman"/>
      <w:sz w:val="24"/>
      <w:szCs w:val="24"/>
      <w:lang w:val="en-US"/>
    </w:rPr>
  </w:style>
  <w:style w:type="character" w:styleId="1030" w:customStyle="1">
    <w:name w:val="Заголовок Знак"/>
    <w:link w:val="758"/>
    <w:rPr>
      <w:rFonts w:ascii="Times New Roman" w:hAnsi="Times New Roman" w:eastAsia="Times New Roman"/>
      <w:sz w:val="28"/>
      <w:szCs w:val="24"/>
      <w:lang w:val="en-US"/>
    </w:rPr>
  </w:style>
  <w:style w:type="paragraph" w:styleId="1031">
    <w:name w:val="Body Text 2"/>
    <w:basedOn w:val="723"/>
    <w:link w:val="1032"/>
    <w:uiPriority w:val="99"/>
    <w:unhideWhenUsed/>
    <w:pPr>
      <w:spacing w:after="120" w:line="48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1032" w:customStyle="1">
    <w:name w:val="Основной текст 2 Знак"/>
    <w:link w:val="1031"/>
    <w:uiPriority w:val="99"/>
    <w:rPr>
      <w:rFonts w:ascii="Times New Roman" w:hAnsi="Times New Roman" w:eastAsia="Times New Roman"/>
      <w:sz w:val="24"/>
      <w:szCs w:val="24"/>
      <w:lang w:val="en-US"/>
    </w:rPr>
  </w:style>
  <w:style w:type="paragraph" w:styleId="1033">
    <w:name w:val="Body Text 3"/>
    <w:basedOn w:val="723"/>
    <w:link w:val="1034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1034" w:customStyle="1">
    <w:name w:val="Основной текст 3 Знак"/>
    <w:link w:val="1033"/>
    <w:uiPriority w:val="99"/>
    <w:semiHidden/>
    <w:rPr>
      <w:rFonts w:ascii="Times New Roman" w:hAnsi="Times New Roman" w:eastAsia="Times New Roman"/>
      <w:sz w:val="16"/>
      <w:szCs w:val="16"/>
      <w:lang w:val="en-US"/>
    </w:rPr>
  </w:style>
  <w:style w:type="paragraph" w:styleId="1035">
    <w:name w:val="Body Text"/>
    <w:basedOn w:val="723"/>
    <w:link w:val="1036"/>
    <w:pPr>
      <w:spacing w:after="12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1036" w:customStyle="1">
    <w:name w:val="Основной текст Знак"/>
    <w:link w:val="1035"/>
    <w:rPr>
      <w:rFonts w:ascii="Times New Roman" w:hAnsi="Times New Roman" w:eastAsia="Times New Roman"/>
      <w:sz w:val="24"/>
      <w:szCs w:val="24"/>
      <w:lang w:val="en-US"/>
    </w:rPr>
  </w:style>
  <w:style w:type="character" w:styleId="1037">
    <w:name w:val="page number"/>
  </w:style>
  <w:style w:type="table" w:styleId="1038" w:customStyle="1">
    <w:name w:val="Сетка таблицы3"/>
    <w:basedOn w:val="734"/>
    <w:next w:val="772"/>
    <w:uiPriority w:val="59"/>
    <w:tblPr/>
  </w:style>
  <w:style w:type="character" w:styleId="1039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1040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1041">
    <w:name w:val="Strong"/>
    <w:uiPriority w:val="22"/>
    <w:qFormat/>
    <w:rPr>
      <w:b/>
      <w:bCs/>
    </w:rPr>
  </w:style>
  <w:style w:type="character" w:styleId="1042" w:customStyle="1">
    <w:name w:val="Обычный (веб) Знак;Знак Знак Знак"/>
    <w:link w:val="1024"/>
    <w:uiPriority w:val="99"/>
    <w:rPr>
      <w:rFonts w:ascii="Times New Roman" w:hAnsi="Times New Roman" w:eastAsia="Times New Roman"/>
      <w:sz w:val="24"/>
      <w:szCs w:val="24"/>
    </w:rPr>
  </w:style>
  <w:style w:type="paragraph" w:styleId="1043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1044" w:customStyle="1">
    <w:name w:val="Обычный1"/>
    <w:rPr>
      <w:rFonts w:ascii="Times New Roman" w:hAnsi="Times New Roman" w:eastAsia="Times New Roman"/>
      <w:sz w:val="24"/>
    </w:rPr>
  </w:style>
  <w:style w:type="paragraph" w:styleId="1045" w:customStyle="1">
    <w:name w:val="Нормальный (таблица)"/>
    <w:basedOn w:val="723"/>
    <w:next w:val="723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1046" w:customStyle="1">
    <w:name w:val="Прижатый влево"/>
    <w:basedOn w:val="723"/>
    <w:next w:val="723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numbering" w:styleId="1047" w:customStyle="1">
    <w:name w:val="Нет списка12"/>
    <w:next w:val="735"/>
    <w:uiPriority w:val="99"/>
    <w:semiHidden/>
    <w:unhideWhenUsed/>
  </w:style>
  <w:style w:type="numbering" w:styleId="1048" w:customStyle="1">
    <w:name w:val="Нет списка111"/>
    <w:next w:val="735"/>
    <w:uiPriority w:val="99"/>
    <w:semiHidden/>
    <w:unhideWhenUsed/>
  </w:style>
  <w:style w:type="table" w:styleId="1049" w:customStyle="1">
    <w:name w:val="Сетка таблицы11"/>
    <w:basedOn w:val="734"/>
    <w:next w:val="772"/>
    <w:uiPriority w:val="59"/>
    <w:rPr>
      <w:sz w:val="22"/>
      <w:szCs w:val="22"/>
      <w:lang w:eastAsia="en-US"/>
    </w:rPr>
    <w:tblPr/>
  </w:style>
  <w:style w:type="table" w:styleId="1050" w:customStyle="1">
    <w:name w:val="Сетка таблицы21"/>
    <w:basedOn w:val="734"/>
    <w:next w:val="772"/>
    <w:uiPriority w:val="59"/>
    <w:tblPr/>
  </w:style>
  <w:style w:type="numbering" w:styleId="1051" w:customStyle="1">
    <w:name w:val="Нет списка7"/>
    <w:next w:val="735"/>
    <w:uiPriority w:val="99"/>
    <w:semiHidden/>
    <w:unhideWhenUsed/>
  </w:style>
  <w:style w:type="table" w:styleId="1052" w:customStyle="1">
    <w:name w:val="Сетка таблицы4"/>
    <w:basedOn w:val="734"/>
    <w:next w:val="772"/>
    <w:uiPriority w:val="59"/>
    <w:tblPr/>
  </w:style>
  <w:style w:type="numbering" w:styleId="1053" w:customStyle="1">
    <w:name w:val="Нет списка13"/>
    <w:next w:val="735"/>
    <w:uiPriority w:val="99"/>
    <w:semiHidden/>
    <w:unhideWhenUsed/>
  </w:style>
  <w:style w:type="numbering" w:styleId="1054" w:customStyle="1">
    <w:name w:val="Нет списка112"/>
    <w:next w:val="735"/>
    <w:uiPriority w:val="99"/>
    <w:semiHidden/>
    <w:unhideWhenUsed/>
  </w:style>
  <w:style w:type="table" w:styleId="1055" w:customStyle="1">
    <w:name w:val="Сетка таблицы12"/>
    <w:basedOn w:val="734"/>
    <w:next w:val="772"/>
    <w:uiPriority w:val="59"/>
    <w:rPr>
      <w:sz w:val="22"/>
      <w:szCs w:val="22"/>
      <w:lang w:eastAsia="en-US"/>
    </w:rPr>
    <w:tblPr/>
  </w:style>
  <w:style w:type="table" w:styleId="1056" w:customStyle="1">
    <w:name w:val="Сетка таблицы22"/>
    <w:basedOn w:val="734"/>
    <w:next w:val="772"/>
    <w:uiPriority w:val="59"/>
    <w:tblPr/>
  </w:style>
  <w:style w:type="paragraph" w:styleId="1057" w:customStyle="1">
    <w:name w:val="Default"/>
    <w:rPr>
      <w:rFonts w:ascii="Times New Roman" w:hAnsi="Times New Roman"/>
      <w:color w:val="000000"/>
      <w:sz w:val="24"/>
      <w:szCs w:val="24"/>
    </w:rPr>
  </w:style>
  <w:style w:type="numbering" w:styleId="1058" w:customStyle="1">
    <w:name w:val="Нет списка8"/>
    <w:next w:val="735"/>
    <w:uiPriority w:val="99"/>
    <w:semiHidden/>
    <w:unhideWhenUsed/>
  </w:style>
  <w:style w:type="paragraph" w:styleId="1059">
    <w:name w:val="Normal (Web)"/>
    <w:basedOn w:val="72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926&amp;n=264092&amp;dst=100051&amp;field=134&amp;date=15.01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cp:revision>3</cp:revision>
  <dcterms:created xsi:type="dcterms:W3CDTF">2025-12-03T04:40:00Z</dcterms:created>
  <dcterms:modified xsi:type="dcterms:W3CDTF">2025-12-09T06:22:22Z</dcterms:modified>
  <cp:version>1048576</cp:version>
</cp:coreProperties>
</file>