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A2C" w:rsidRPr="00BF0B8C" w:rsidRDefault="00843A2C" w:rsidP="00BF0B8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F0B8C">
        <w:rPr>
          <w:b/>
          <w:sz w:val="28"/>
          <w:szCs w:val="28"/>
        </w:rPr>
        <w:t>Информация об организации профессионального обучения и дополнительного профессионального образования   граждан предпенсионного возраста</w:t>
      </w:r>
    </w:p>
    <w:p w:rsidR="00843A2C" w:rsidRPr="00D05C74" w:rsidRDefault="00843A2C" w:rsidP="00843A2C">
      <w:pPr>
        <w:ind w:left="360"/>
        <w:jc w:val="both"/>
        <w:rPr>
          <w:i/>
          <w:sz w:val="28"/>
          <w:szCs w:val="28"/>
        </w:rPr>
      </w:pPr>
    </w:p>
    <w:p w:rsidR="00843A2C" w:rsidRPr="00D05C74" w:rsidRDefault="00843A2C" w:rsidP="00D05C74">
      <w:pPr>
        <w:ind w:firstLine="709"/>
        <w:jc w:val="both"/>
        <w:rPr>
          <w:sz w:val="28"/>
          <w:szCs w:val="28"/>
        </w:rPr>
      </w:pPr>
    </w:p>
    <w:p w:rsidR="00843A2C" w:rsidRPr="00D05C74" w:rsidRDefault="00843A2C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Порядок организации профессионального обучения и дополнительного профессионального образования граждан предпенсионного возраста и расходования бюджетных средств (далее – профобучение) утвержден постановлением Правительства Ханты-Мансийского автономного округа – Югры от 05.10.2018 № 343-п                          «</w:t>
      </w:r>
      <w:r w:rsidRPr="00D05C74">
        <w:rPr>
          <w:bCs/>
          <w:sz w:val="28"/>
          <w:szCs w:val="28"/>
        </w:rPr>
        <w:t xml:space="preserve">О государственной программе Ханты-Мансийского автономного округа – Югры «Поддержка занятости населения»» </w:t>
      </w:r>
      <w:r w:rsidRPr="00D05C74">
        <w:rPr>
          <w:sz w:val="28"/>
          <w:szCs w:val="28"/>
        </w:rPr>
        <w:t xml:space="preserve">(приложение 30). </w:t>
      </w:r>
    </w:p>
    <w:p w:rsidR="00843A2C" w:rsidRPr="00D05C74" w:rsidRDefault="00843A2C" w:rsidP="00D05C74">
      <w:pPr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В 2019 году планируется обучить</w:t>
      </w:r>
      <w:r w:rsidR="00DD5DC8" w:rsidRPr="00D05C74">
        <w:rPr>
          <w:sz w:val="28"/>
          <w:szCs w:val="28"/>
        </w:rPr>
        <w:t xml:space="preserve"> 1 446</w:t>
      </w:r>
      <w:r w:rsidRPr="00D05C74">
        <w:rPr>
          <w:sz w:val="28"/>
          <w:szCs w:val="28"/>
        </w:rPr>
        <w:t xml:space="preserve"> граждан</w:t>
      </w:r>
      <w:r w:rsidR="00DD5DC8" w:rsidRPr="00D05C74">
        <w:rPr>
          <w:sz w:val="28"/>
          <w:szCs w:val="28"/>
        </w:rPr>
        <w:t xml:space="preserve"> </w:t>
      </w:r>
      <w:r w:rsidRPr="00D05C74">
        <w:rPr>
          <w:sz w:val="28"/>
          <w:szCs w:val="28"/>
        </w:rPr>
        <w:t xml:space="preserve">предпенсионного возраста, к концу 2024 года – 4338 граждан. </w:t>
      </w:r>
    </w:p>
    <w:p w:rsidR="00843A2C" w:rsidRPr="00D05C74" w:rsidRDefault="00843A2C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Источниками финансирования мероприятия по профобучению  граждан предпенсионного возраста являются средства федерального бюджета в размере 58,634 млн. руб., выделенные Ханты-Мансийскому автономному округу – Югре (далее – автономный округ) в виде иного межбюджетного трансферта на основании соглашения, заключенного между Федеральной службой по труду и занятости и Правительством автономного округа 06.02.2019, и средства бюджета автономного округа в размере 6,686 млн. руб.</w:t>
      </w:r>
    </w:p>
    <w:p w:rsidR="00843A2C" w:rsidRPr="00D05C74" w:rsidRDefault="00843A2C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Средства федерального бюджета предусмотрены на:</w:t>
      </w:r>
    </w:p>
    <w:p w:rsidR="00843A2C" w:rsidRPr="00D05C74" w:rsidRDefault="00843A2C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оплату профобучения  граждан, работников  предпенсионного возраста;</w:t>
      </w:r>
    </w:p>
    <w:p w:rsidR="00843A2C" w:rsidRPr="00D05C74" w:rsidRDefault="00843A2C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выплату  стипендии незанятым гражданам предпенсионного возраста.</w:t>
      </w:r>
    </w:p>
    <w:p w:rsidR="00843A2C" w:rsidRPr="00D05C74" w:rsidRDefault="00843A2C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Дополнительно из бюджета автономного округа выделены средства на компенсацию расходов, связанных с:</w:t>
      </w:r>
    </w:p>
    <w:p w:rsidR="00843A2C" w:rsidRPr="00D05C74" w:rsidRDefault="00843A2C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направлением гражданина на профобучение в другую местность (проезд, проживание, суточные);</w:t>
      </w:r>
    </w:p>
    <w:p w:rsidR="00843A2C" w:rsidRPr="00D05C74" w:rsidRDefault="00843A2C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оплатой за прохождение гражданами медицинского осмотра;</w:t>
      </w:r>
    </w:p>
    <w:p w:rsidR="00843A2C" w:rsidRPr="00D05C74" w:rsidRDefault="00843A2C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 xml:space="preserve">оплатой услуг кредитных организаций по зачислению стипендии. </w:t>
      </w:r>
    </w:p>
    <w:p w:rsidR="00843A2C" w:rsidRPr="00D05C74" w:rsidRDefault="00843A2C" w:rsidP="00D05C74">
      <w:pPr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 xml:space="preserve">Участие в мероприятии могут принять граждане, в отношении которых имеются сведения </w:t>
      </w:r>
      <w:r w:rsidRPr="00D05C74">
        <w:rPr>
          <w:iCs/>
          <w:sz w:val="28"/>
          <w:szCs w:val="28"/>
        </w:rPr>
        <w:t xml:space="preserve">об </w:t>
      </w:r>
      <w:r w:rsidRPr="00D05C74">
        <w:rPr>
          <w:sz w:val="28"/>
          <w:szCs w:val="28"/>
        </w:rPr>
        <w:t xml:space="preserve">отнесении их к категории граждан предпенсионного возраста, из числа зарегистрированных в органах службы занятости в установленном порядке в целях поиска подходящей работы или работников предпенсионного возраста, желающих повысить компетентность в связи с меняющимися потребностями экономики (через работодателя), включая и работников индивидуальных предпринимателей, глав крестьянского (фермерского) хозяйства, нотариусов, занимающихся частной практикой, адвокатов, учредивших адвокатский кабинет). </w:t>
      </w:r>
    </w:p>
    <w:p w:rsidR="00843A2C" w:rsidRPr="00D05C74" w:rsidRDefault="00843A2C" w:rsidP="00D05C74">
      <w:pPr>
        <w:ind w:firstLine="708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Категория «гражданин предпенсионного возраста»</w:t>
      </w:r>
      <w:r w:rsidRPr="00D05C74">
        <w:rPr>
          <w:rFonts w:eastAsia="Calibri"/>
          <w:sz w:val="28"/>
          <w:szCs w:val="28"/>
        </w:rPr>
        <w:t xml:space="preserve"> (</w:t>
      </w:r>
      <w:r w:rsidRPr="00D05C74">
        <w:rPr>
          <w:sz w:val="28"/>
          <w:szCs w:val="28"/>
        </w:rPr>
        <w:t xml:space="preserve">в течение пяти лет до наступления возраста, дающего право на страховую пенсию по </w:t>
      </w:r>
      <w:r w:rsidRPr="00D05C74">
        <w:rPr>
          <w:sz w:val="28"/>
          <w:szCs w:val="28"/>
        </w:rPr>
        <w:lastRenderedPageBreak/>
        <w:t>старости, в том числе назначаемую досрочно) должна быть официально подтверждена отделением Пенсионного Фонда Российской Федерации.</w:t>
      </w:r>
    </w:p>
    <w:p w:rsidR="00843A2C" w:rsidRPr="00D05C74" w:rsidRDefault="00843A2C" w:rsidP="00D05C74">
      <w:pPr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Обучение граждан предпенсионного возраста организуется:</w:t>
      </w:r>
    </w:p>
    <w:p w:rsidR="00843A2C" w:rsidRPr="00D05C74" w:rsidRDefault="00843A2C" w:rsidP="00D05C74">
      <w:pPr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по профессиям (специальностям), востребованным на рынке труда автономного округа, или под гарантированное работодателем рабочее место;</w:t>
      </w:r>
    </w:p>
    <w:p w:rsidR="00843A2C" w:rsidRPr="00D05C74" w:rsidRDefault="00843A2C" w:rsidP="00D05C74">
      <w:pPr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 xml:space="preserve">по заочной, очной, очно-заочной формам обучения, в том числе с применением дистанционных образовательных технологий, на базе организаций, осуществляющих образовательную деятельность, имеющих лицензии на право ведения образовательной деятельности. Работодатель при наличии лицензии на осуществление образовательной деятельности может самостоятельно организовать обучение в своем специализированном структурном образовательном подразделении. </w:t>
      </w:r>
    </w:p>
    <w:p w:rsidR="00843A2C" w:rsidRPr="00D05C74" w:rsidRDefault="00843A2C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Продолжительность профобучения работников устанавливается профессиональными образовательными программами, не может превышать трех месяцев (от 16 до 500 часов).</w:t>
      </w:r>
    </w:p>
    <w:p w:rsidR="00843A2C" w:rsidRPr="00D05C74" w:rsidRDefault="00843A2C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Обучение должно быть завершено до наступления возраста, дающего право на страховую пенсию по старости, в том числе назначенную досрочно.</w:t>
      </w:r>
    </w:p>
    <w:p w:rsidR="00843A2C" w:rsidRPr="00D05C74" w:rsidRDefault="00843A2C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Стоимость профобучения одного гражданина за курс обучения - не более 68 500 рублей.</w:t>
      </w:r>
    </w:p>
    <w:p w:rsidR="00843A2C" w:rsidRPr="00D05C74" w:rsidRDefault="00843A2C" w:rsidP="00D05C74">
      <w:pPr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Работодатели при направлении на обучение работников предпенсионного возраста гарантируют им сохранение заработной платы и рабочего места (стипендия работникам не предусмотрена).</w:t>
      </w:r>
    </w:p>
    <w:p w:rsidR="00843A2C" w:rsidRPr="00D05C74" w:rsidRDefault="00843A2C" w:rsidP="00D05C74">
      <w:pPr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С Порядком организации профобучения граждан предпенсионного возраста и расходования бюджетных средств можно ознакомиться на официальном сайте Департамента труда и занятости автономного округа (</w:t>
      </w:r>
      <w:hyperlink r:id="rId8" w:history="1">
        <w:r w:rsidRPr="00D05C74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D05C74">
          <w:rPr>
            <w:rStyle w:val="a3"/>
            <w:color w:val="auto"/>
            <w:sz w:val="28"/>
            <w:szCs w:val="28"/>
            <w:u w:val="none"/>
          </w:rPr>
          <w:t>.</w:t>
        </w:r>
        <w:r w:rsidRPr="00D05C74">
          <w:rPr>
            <w:rStyle w:val="a3"/>
            <w:color w:val="auto"/>
            <w:sz w:val="28"/>
            <w:szCs w:val="28"/>
            <w:u w:val="none"/>
            <w:lang w:val="en-US"/>
          </w:rPr>
          <w:t>deptrud</w:t>
        </w:r>
        <w:r w:rsidRPr="00D05C74">
          <w:rPr>
            <w:rStyle w:val="a3"/>
            <w:color w:val="auto"/>
            <w:sz w:val="28"/>
            <w:szCs w:val="28"/>
            <w:u w:val="none"/>
          </w:rPr>
          <w:t>.</w:t>
        </w:r>
        <w:r w:rsidRPr="00D05C74">
          <w:rPr>
            <w:rStyle w:val="a3"/>
            <w:color w:val="auto"/>
            <w:sz w:val="28"/>
            <w:szCs w:val="28"/>
            <w:u w:val="none"/>
            <w:lang w:val="en-US"/>
          </w:rPr>
          <w:t>admhmao</w:t>
        </w:r>
        <w:r w:rsidRPr="00D05C74">
          <w:rPr>
            <w:rStyle w:val="a3"/>
            <w:color w:val="auto"/>
            <w:sz w:val="28"/>
            <w:szCs w:val="28"/>
            <w:u w:val="none"/>
          </w:rPr>
          <w:t>.</w:t>
        </w:r>
        <w:r w:rsidRPr="00D05C74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D05C74">
        <w:rPr>
          <w:rStyle w:val="a3"/>
          <w:color w:val="auto"/>
          <w:sz w:val="28"/>
          <w:szCs w:val="28"/>
          <w:u w:val="none"/>
        </w:rPr>
        <w:t>)</w:t>
      </w:r>
      <w:r w:rsidRPr="00D05C74">
        <w:rPr>
          <w:sz w:val="28"/>
          <w:szCs w:val="28"/>
        </w:rPr>
        <w:t xml:space="preserve"> в разделе «Государственные программы», «Государственная программа Ханты-Мансийского автономного округа – Югры  «Поддержка занятости населения».</w:t>
      </w:r>
    </w:p>
    <w:p w:rsidR="00DD5DC8" w:rsidRPr="00D05C74" w:rsidRDefault="00DD5DC8" w:rsidP="00D05C74">
      <w:pPr>
        <w:ind w:firstLine="708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Обязательное условие - категория «гражданин предпенсионного возраста»</w:t>
      </w:r>
      <w:r w:rsidRPr="00D05C74">
        <w:rPr>
          <w:rFonts w:eastAsia="Calibri"/>
          <w:sz w:val="28"/>
          <w:szCs w:val="28"/>
        </w:rPr>
        <w:t xml:space="preserve"> </w:t>
      </w:r>
      <w:r w:rsidRPr="00D05C74">
        <w:rPr>
          <w:sz w:val="28"/>
          <w:szCs w:val="28"/>
        </w:rPr>
        <w:t>должна быть официально подтверждена Отделением Пенсионного Фонда Российской Федерации по автономному округу (по электронному запросу работодателя или самого работника через личный кабинет)</w:t>
      </w:r>
      <w:r w:rsidRPr="00D05C74">
        <w:rPr>
          <w:rFonts w:eastAsia="Calibri"/>
          <w:sz w:val="28"/>
          <w:szCs w:val="28"/>
        </w:rPr>
        <w:t>. Работодатель бесплатно обменивается этими данными с ПФР в электронном виде на основе Соглашения, бесплатную программу можно скачать на сайте ПФР.</w:t>
      </w:r>
    </w:p>
    <w:p w:rsidR="00DD5DC8" w:rsidRPr="00D05C74" w:rsidRDefault="00DD5DC8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 xml:space="preserve">Существует несколько механизмов организации </w:t>
      </w:r>
      <w:r w:rsidR="003F45FD" w:rsidRPr="00D05C74">
        <w:rPr>
          <w:sz w:val="28"/>
          <w:szCs w:val="28"/>
        </w:rPr>
        <w:t xml:space="preserve">обучения работников </w:t>
      </w:r>
      <w:r w:rsidR="00674126" w:rsidRPr="00D05C74">
        <w:rPr>
          <w:rFonts w:eastAsiaTheme="minorHAnsi"/>
          <w:sz w:val="28"/>
          <w:szCs w:val="28"/>
        </w:rPr>
        <w:t xml:space="preserve">предпенсионного возраста </w:t>
      </w:r>
      <w:r w:rsidR="003F45FD" w:rsidRPr="00D05C74">
        <w:rPr>
          <w:sz w:val="28"/>
          <w:szCs w:val="28"/>
        </w:rPr>
        <w:t xml:space="preserve">бюджетной сферы </w:t>
      </w:r>
      <w:r w:rsidR="00B63BC7" w:rsidRPr="00D05C74">
        <w:rPr>
          <w:sz w:val="28"/>
          <w:szCs w:val="28"/>
        </w:rPr>
        <w:t>(</w:t>
      </w:r>
      <w:r w:rsidR="003F45FD" w:rsidRPr="00D05C74">
        <w:rPr>
          <w:sz w:val="28"/>
          <w:szCs w:val="28"/>
        </w:rPr>
        <w:t>муниципального и</w:t>
      </w:r>
      <w:r w:rsidR="00B63BC7" w:rsidRPr="00D05C74">
        <w:rPr>
          <w:sz w:val="28"/>
          <w:szCs w:val="28"/>
        </w:rPr>
        <w:t>ли</w:t>
      </w:r>
      <w:r w:rsidR="003F45FD" w:rsidRPr="00D05C74">
        <w:rPr>
          <w:sz w:val="28"/>
          <w:szCs w:val="28"/>
        </w:rPr>
        <w:t xml:space="preserve"> окружного уровн</w:t>
      </w:r>
      <w:r w:rsidR="00B63BC7" w:rsidRPr="00D05C74">
        <w:rPr>
          <w:sz w:val="28"/>
          <w:szCs w:val="28"/>
        </w:rPr>
        <w:t>я)</w:t>
      </w:r>
      <w:r w:rsidR="003F45FD" w:rsidRPr="00D05C74">
        <w:rPr>
          <w:sz w:val="28"/>
          <w:szCs w:val="28"/>
        </w:rPr>
        <w:t xml:space="preserve"> и </w:t>
      </w:r>
      <w:r w:rsidR="003F45FD" w:rsidRPr="00D05C74">
        <w:rPr>
          <w:rFonts w:eastAsiaTheme="minorHAnsi"/>
          <w:sz w:val="28"/>
          <w:szCs w:val="28"/>
        </w:rPr>
        <w:t>работников</w:t>
      </w:r>
      <w:r w:rsidR="00674126" w:rsidRPr="00D05C74">
        <w:rPr>
          <w:rFonts w:eastAsiaTheme="minorHAnsi"/>
          <w:sz w:val="28"/>
          <w:szCs w:val="28"/>
        </w:rPr>
        <w:t xml:space="preserve">, состоящих в трудовых отношениях с работодателями </w:t>
      </w:r>
      <w:r w:rsidR="003F45FD" w:rsidRPr="00D05C74">
        <w:rPr>
          <w:rFonts w:eastAsiaTheme="minorHAnsi"/>
          <w:sz w:val="28"/>
          <w:szCs w:val="28"/>
        </w:rPr>
        <w:t>коммерческого сектора</w:t>
      </w:r>
      <w:r w:rsidR="00674126" w:rsidRPr="00D05C74">
        <w:rPr>
          <w:rFonts w:eastAsiaTheme="minorHAnsi"/>
          <w:sz w:val="28"/>
          <w:szCs w:val="28"/>
        </w:rPr>
        <w:t>.</w:t>
      </w:r>
    </w:p>
    <w:p w:rsidR="00DD5DC8" w:rsidRPr="00D05C74" w:rsidRDefault="003F45FD" w:rsidP="00D05C7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05C74">
        <w:rPr>
          <w:i/>
          <w:sz w:val="28"/>
          <w:szCs w:val="28"/>
        </w:rPr>
        <w:t>Первый механизм</w:t>
      </w:r>
      <w:r w:rsidR="00DD5DC8" w:rsidRPr="00D05C74">
        <w:rPr>
          <w:b/>
          <w:sz w:val="28"/>
          <w:szCs w:val="28"/>
        </w:rPr>
        <w:t xml:space="preserve"> </w:t>
      </w:r>
      <w:r w:rsidR="00DD5DC8" w:rsidRPr="00D05C74">
        <w:rPr>
          <w:sz w:val="28"/>
          <w:szCs w:val="28"/>
        </w:rPr>
        <w:t xml:space="preserve">обучения работников бюджетной сферы </w:t>
      </w:r>
      <w:r w:rsidRPr="00D05C74">
        <w:rPr>
          <w:sz w:val="28"/>
          <w:szCs w:val="28"/>
        </w:rPr>
        <w:t xml:space="preserve">- </w:t>
      </w:r>
      <w:r w:rsidR="00DD5DC8" w:rsidRPr="00D05C74">
        <w:rPr>
          <w:sz w:val="28"/>
          <w:szCs w:val="28"/>
        </w:rPr>
        <w:t>обучение работников в образовательных организациях, подведомственных Депобразования и молодежи Югры.</w:t>
      </w:r>
    </w:p>
    <w:p w:rsidR="00DD5DC8" w:rsidRPr="00D05C74" w:rsidRDefault="00DD5DC8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 xml:space="preserve">Для этого Учреждению необходимо представить в Центр занятости населения по месту осуществления его хозяйственной деятельности документы: </w:t>
      </w:r>
    </w:p>
    <w:p w:rsidR="00DD5DC8" w:rsidRPr="00D05C74" w:rsidRDefault="00DD5DC8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заявление;</w:t>
      </w:r>
    </w:p>
    <w:p w:rsidR="00DD5DC8" w:rsidRPr="00D05C74" w:rsidRDefault="00DD5DC8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утвержденный список работников (с указанием ФИО, СНИЛС и даты рождения), отнесенных к категории лиц предпенсионного возраста на основании сведений Отделения Пенсионного фонда Российской Федерации по автономному округу;</w:t>
      </w:r>
    </w:p>
    <w:p w:rsidR="00DD5DC8" w:rsidRPr="00D05C74" w:rsidRDefault="00DD5DC8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гарантийное обязательство о сохранении рабочего места работнику, направляемого на профобучение;</w:t>
      </w:r>
    </w:p>
    <w:p w:rsidR="00DD5DC8" w:rsidRPr="00D05C74" w:rsidRDefault="00DD5DC8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 xml:space="preserve"> документы, подтверждающие полномочия лица, действующего от имени учреждения (подлинник доверенности, приказ  в случае обращения представителя работодателя).</w:t>
      </w:r>
    </w:p>
    <w:p w:rsidR="00DD5DC8" w:rsidRPr="00D05C74" w:rsidRDefault="00DD5DC8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sz w:val="28"/>
          <w:szCs w:val="28"/>
        </w:rPr>
        <w:t>До начала профобучения заключается трехсторонний договор между Центром занятости, Учреждением и образовательной организацией, подведомственной Депобразования и молодежи Югры.</w:t>
      </w:r>
    </w:p>
    <w:p w:rsidR="00DD5DC8" w:rsidRPr="00D05C74" w:rsidRDefault="00DD5DC8" w:rsidP="00D05C7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05C74">
        <w:rPr>
          <w:sz w:val="28"/>
          <w:szCs w:val="28"/>
        </w:rPr>
        <w:tab/>
        <w:t xml:space="preserve">После профобучения образовательная организация направляет отчет в Центр занятости и получает денежные средства за профобучение работников. </w:t>
      </w:r>
    </w:p>
    <w:p w:rsidR="00DD5DC8" w:rsidRPr="00D05C74" w:rsidRDefault="00DD5DC8" w:rsidP="00D05C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C74">
        <w:rPr>
          <w:i/>
          <w:sz w:val="28"/>
          <w:szCs w:val="28"/>
        </w:rPr>
        <w:t>Второй механизм</w:t>
      </w:r>
      <w:r w:rsidR="003F45FD" w:rsidRPr="00D05C74">
        <w:rPr>
          <w:sz w:val="28"/>
          <w:szCs w:val="28"/>
        </w:rPr>
        <w:t xml:space="preserve"> обучения работников бюджетной сферы - </w:t>
      </w:r>
      <w:r w:rsidRPr="00D05C74">
        <w:rPr>
          <w:sz w:val="28"/>
          <w:szCs w:val="28"/>
        </w:rPr>
        <w:t xml:space="preserve">при отсутствии возможности обучения работников по профессиям (специальностям)  в образовательных организациях, подведомственных Депобразования и молодежи Югры, центры занятости проводят отбор организаций, осуществляющих образовательную деятельность, в соответствии с законом 44-ФЗ  «О контрактной системе в сфере закупок товаров, работ, услуг для обеспечения государственных и муниципальных нужд». </w:t>
      </w:r>
    </w:p>
    <w:p w:rsidR="00DD5DC8" w:rsidRPr="00D05C74" w:rsidRDefault="003F45FD" w:rsidP="00D05C74">
      <w:pPr>
        <w:ind w:firstLine="708"/>
        <w:jc w:val="both"/>
        <w:rPr>
          <w:rFonts w:eastAsiaTheme="minorHAnsi"/>
          <w:b/>
          <w:sz w:val="28"/>
          <w:szCs w:val="28"/>
        </w:rPr>
      </w:pPr>
      <w:r w:rsidRPr="00D05C74">
        <w:rPr>
          <w:rFonts w:eastAsiaTheme="minorHAnsi"/>
          <w:i/>
          <w:sz w:val="28"/>
          <w:szCs w:val="28"/>
        </w:rPr>
        <w:t>Третий м</w:t>
      </w:r>
      <w:r w:rsidR="00DD5DC8" w:rsidRPr="00D05C74">
        <w:rPr>
          <w:rFonts w:eastAsiaTheme="minorHAnsi"/>
          <w:i/>
          <w:sz w:val="28"/>
          <w:szCs w:val="28"/>
        </w:rPr>
        <w:t>еханизм</w:t>
      </w:r>
      <w:r w:rsidR="00DD5DC8" w:rsidRPr="00D05C74">
        <w:rPr>
          <w:rFonts w:eastAsiaTheme="minorHAnsi"/>
          <w:b/>
          <w:sz w:val="28"/>
          <w:szCs w:val="28"/>
        </w:rPr>
        <w:t xml:space="preserve"> </w:t>
      </w:r>
      <w:r w:rsidR="00023AF0" w:rsidRPr="00D05C74">
        <w:rPr>
          <w:rFonts w:eastAsiaTheme="minorHAnsi"/>
          <w:b/>
          <w:sz w:val="28"/>
          <w:szCs w:val="28"/>
        </w:rPr>
        <w:t xml:space="preserve">– </w:t>
      </w:r>
      <w:r w:rsidR="00023AF0" w:rsidRPr="00D05C74">
        <w:rPr>
          <w:rFonts w:eastAsiaTheme="minorHAnsi"/>
          <w:i/>
          <w:sz w:val="28"/>
          <w:szCs w:val="28"/>
        </w:rPr>
        <w:t xml:space="preserve">для </w:t>
      </w:r>
      <w:r w:rsidR="00DD5DC8" w:rsidRPr="00D05C74">
        <w:rPr>
          <w:rFonts w:eastAsiaTheme="minorHAnsi"/>
          <w:i/>
          <w:sz w:val="28"/>
          <w:szCs w:val="28"/>
        </w:rPr>
        <w:t>обучения работников предпенсионного возраста по  направлению  работодателей коммерческого сектора:</w:t>
      </w:r>
      <w:r w:rsidR="00DD5DC8" w:rsidRPr="00D05C74">
        <w:rPr>
          <w:rFonts w:eastAsiaTheme="minorHAnsi"/>
          <w:b/>
          <w:sz w:val="28"/>
          <w:szCs w:val="28"/>
        </w:rPr>
        <w:t xml:space="preserve"> </w:t>
      </w:r>
    </w:p>
    <w:p w:rsidR="00DD5DC8" w:rsidRPr="00D05C74" w:rsidRDefault="00023AF0" w:rsidP="00D05C74">
      <w:pPr>
        <w:ind w:firstLine="709"/>
        <w:jc w:val="both"/>
        <w:rPr>
          <w:rFonts w:eastAsiaTheme="minorHAnsi"/>
          <w:sz w:val="28"/>
          <w:szCs w:val="28"/>
        </w:rPr>
      </w:pPr>
      <w:r w:rsidRPr="00D05C74">
        <w:rPr>
          <w:rFonts w:eastAsiaTheme="minorHAnsi"/>
          <w:sz w:val="28"/>
          <w:szCs w:val="28"/>
        </w:rPr>
        <w:t>в</w:t>
      </w:r>
      <w:r w:rsidR="00DD5DC8" w:rsidRPr="00D05C74">
        <w:rPr>
          <w:rFonts w:eastAsiaTheme="minorHAnsi"/>
          <w:sz w:val="28"/>
          <w:szCs w:val="28"/>
        </w:rPr>
        <w:t xml:space="preserve">  целях  развития  профессиональных навыков работников предпенсионного возраста работодатель обращается в </w:t>
      </w:r>
      <w:r w:rsidRPr="00D05C74">
        <w:rPr>
          <w:rFonts w:eastAsiaTheme="minorHAnsi"/>
          <w:sz w:val="28"/>
          <w:szCs w:val="28"/>
        </w:rPr>
        <w:t>центр</w:t>
      </w:r>
      <w:r w:rsidR="00DD5DC8" w:rsidRPr="00D05C74">
        <w:rPr>
          <w:rFonts w:eastAsiaTheme="minorHAnsi"/>
          <w:sz w:val="28"/>
          <w:szCs w:val="28"/>
        </w:rPr>
        <w:t xml:space="preserve"> занятости для заключения </w:t>
      </w:r>
      <w:r w:rsidRPr="00D05C74">
        <w:rPr>
          <w:rFonts w:eastAsiaTheme="minorHAnsi"/>
          <w:sz w:val="28"/>
          <w:szCs w:val="28"/>
        </w:rPr>
        <w:t>договора</w:t>
      </w:r>
      <w:r w:rsidR="00DD5DC8" w:rsidRPr="00D05C74">
        <w:rPr>
          <w:rFonts w:eastAsiaTheme="minorHAnsi"/>
          <w:sz w:val="28"/>
          <w:szCs w:val="28"/>
        </w:rPr>
        <w:t xml:space="preserve"> об организации соответствующего обучения своих работников. Такой работодатель при наличии  лицензии  на  осуществление  образовательной  деятельности самостоятельно  организует  обучение  в  своем  специализированном структурном  образовательном  подразделении  либо  заключает </w:t>
      </w:r>
      <w:r w:rsidR="003F45FD" w:rsidRPr="00D05C74">
        <w:rPr>
          <w:rFonts w:eastAsiaTheme="minorHAnsi"/>
          <w:sz w:val="28"/>
          <w:szCs w:val="28"/>
        </w:rPr>
        <w:t xml:space="preserve">самостоятельно </w:t>
      </w:r>
      <w:r w:rsidR="00DD5DC8" w:rsidRPr="00D05C74">
        <w:rPr>
          <w:rFonts w:eastAsiaTheme="minorHAnsi"/>
          <w:sz w:val="28"/>
          <w:szCs w:val="28"/>
        </w:rPr>
        <w:t>соответствующий договор с образовательной организацией, участвующей в Программе.</w:t>
      </w:r>
    </w:p>
    <w:p w:rsidR="00DD5DC8" w:rsidRPr="00D05C74" w:rsidRDefault="003F45FD" w:rsidP="00D05C74">
      <w:pPr>
        <w:ind w:firstLine="708"/>
        <w:jc w:val="both"/>
        <w:rPr>
          <w:sz w:val="28"/>
          <w:szCs w:val="28"/>
        </w:rPr>
      </w:pPr>
      <w:r w:rsidRPr="00D05C74">
        <w:rPr>
          <w:sz w:val="28"/>
          <w:szCs w:val="28"/>
        </w:rPr>
        <w:t xml:space="preserve">В данном </w:t>
      </w:r>
      <w:r w:rsidR="00DD5DC8" w:rsidRPr="00D05C74">
        <w:rPr>
          <w:sz w:val="28"/>
          <w:szCs w:val="28"/>
        </w:rPr>
        <w:t>механизме расходы на обучение работников предпенсионного возраста будут компенсироваться работодателю из средств, предусмотренных на реализацию мероприятия, при условии, что обучение будет проведено полностью</w:t>
      </w:r>
      <w:r w:rsidR="0008068B" w:rsidRPr="00D05C74">
        <w:rPr>
          <w:sz w:val="28"/>
          <w:szCs w:val="28"/>
        </w:rPr>
        <w:t>,</w:t>
      </w:r>
      <w:r w:rsidR="00192CE2" w:rsidRPr="00D05C74">
        <w:rPr>
          <w:sz w:val="28"/>
          <w:szCs w:val="28"/>
        </w:rPr>
        <w:t xml:space="preserve"> и </w:t>
      </w:r>
      <w:r w:rsidR="00DD5DC8" w:rsidRPr="00D05C74">
        <w:rPr>
          <w:sz w:val="28"/>
          <w:szCs w:val="28"/>
        </w:rPr>
        <w:t>работники сохранят занятость. Факт сохран</w:t>
      </w:r>
      <w:r w:rsidR="0008068B" w:rsidRPr="00D05C74">
        <w:rPr>
          <w:sz w:val="28"/>
          <w:szCs w:val="28"/>
        </w:rPr>
        <w:t>ения</w:t>
      </w:r>
      <w:r w:rsidR="00DD5DC8" w:rsidRPr="00D05C74">
        <w:rPr>
          <w:sz w:val="28"/>
          <w:szCs w:val="28"/>
        </w:rPr>
        <w:t xml:space="preserve"> занятости таких работников будет отслеживаться органами службы занятости</w:t>
      </w:r>
      <w:r w:rsidR="006A7466" w:rsidRPr="00D05C74">
        <w:rPr>
          <w:sz w:val="28"/>
          <w:szCs w:val="28"/>
        </w:rPr>
        <w:t>, и может быть проверен при проведении проверки целевого использования бюджетных средств</w:t>
      </w:r>
      <w:r w:rsidR="0008068B" w:rsidRPr="00D05C74">
        <w:rPr>
          <w:sz w:val="28"/>
          <w:szCs w:val="28"/>
        </w:rPr>
        <w:t xml:space="preserve"> уполномоченными органами</w:t>
      </w:r>
      <w:r w:rsidR="00DD5DC8" w:rsidRPr="00D05C74">
        <w:rPr>
          <w:sz w:val="28"/>
          <w:szCs w:val="28"/>
        </w:rPr>
        <w:t>.</w:t>
      </w:r>
    </w:p>
    <w:p w:rsidR="00DD5DC8" w:rsidRPr="00D05C74" w:rsidRDefault="00DD5DC8" w:rsidP="00192CE2">
      <w:pPr>
        <w:spacing w:line="276" w:lineRule="auto"/>
        <w:ind w:firstLine="709"/>
        <w:jc w:val="both"/>
        <w:rPr>
          <w:sz w:val="28"/>
          <w:szCs w:val="28"/>
        </w:rPr>
      </w:pPr>
    </w:p>
    <w:p w:rsidR="00843A2C" w:rsidRPr="00192CE2" w:rsidRDefault="00843A2C" w:rsidP="00192CE2">
      <w:pPr>
        <w:spacing w:line="276" w:lineRule="auto"/>
        <w:rPr>
          <w:sz w:val="28"/>
          <w:szCs w:val="28"/>
        </w:rPr>
      </w:pPr>
    </w:p>
    <w:p w:rsidR="00843A2C" w:rsidRPr="00192CE2" w:rsidRDefault="00843A2C" w:rsidP="00192CE2">
      <w:pPr>
        <w:spacing w:line="276" w:lineRule="auto"/>
        <w:rPr>
          <w:sz w:val="28"/>
          <w:szCs w:val="28"/>
        </w:rPr>
      </w:pPr>
    </w:p>
    <w:p w:rsidR="00843A2C" w:rsidRPr="00192CE2" w:rsidRDefault="00843A2C" w:rsidP="00192CE2">
      <w:pPr>
        <w:spacing w:line="276" w:lineRule="auto"/>
        <w:rPr>
          <w:sz w:val="28"/>
          <w:szCs w:val="28"/>
        </w:rPr>
      </w:pPr>
    </w:p>
    <w:p w:rsidR="005B4174" w:rsidRPr="005B4174" w:rsidRDefault="005B4174" w:rsidP="00843A2C">
      <w:pPr>
        <w:spacing w:line="288" w:lineRule="auto"/>
        <w:ind w:firstLine="708"/>
        <w:jc w:val="both"/>
        <w:rPr>
          <w:sz w:val="23"/>
          <w:szCs w:val="23"/>
        </w:rPr>
      </w:pPr>
    </w:p>
    <w:sectPr w:rsidR="005B4174" w:rsidRPr="005B4174" w:rsidSect="009157FA">
      <w:headerReference w:type="default" r:id="rId9"/>
      <w:footerReference w:type="default" r:id="rId10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A1B" w:rsidRDefault="00A02A1B" w:rsidP="00271DC0">
      <w:r>
        <w:separator/>
      </w:r>
    </w:p>
  </w:endnote>
  <w:endnote w:type="continuationSeparator" w:id="0">
    <w:p w:rsidR="00A02A1B" w:rsidRDefault="00A02A1B" w:rsidP="0027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8A9" w:rsidRDefault="00C828A9">
    <w:pPr>
      <w:pStyle w:val="a8"/>
      <w:jc w:val="right"/>
    </w:pPr>
  </w:p>
  <w:p w:rsidR="00C828A9" w:rsidRDefault="00C828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A1B" w:rsidRDefault="00A02A1B" w:rsidP="00271DC0">
      <w:r>
        <w:separator/>
      </w:r>
    </w:p>
  </w:footnote>
  <w:footnote w:type="continuationSeparator" w:id="0">
    <w:p w:rsidR="00A02A1B" w:rsidRDefault="00A02A1B" w:rsidP="00271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C76" w:rsidRDefault="004B2367">
    <w:pPr>
      <w:pStyle w:val="ac"/>
      <w:jc w:val="center"/>
    </w:pPr>
    <w:r>
      <w:fldChar w:fldCharType="begin"/>
    </w:r>
    <w:r w:rsidR="006B2C76">
      <w:instrText>PAGE   \* MERGEFORMAT</w:instrText>
    </w:r>
    <w:r>
      <w:fldChar w:fldCharType="separate"/>
    </w:r>
    <w:r w:rsidR="00137569">
      <w:rPr>
        <w:noProof/>
      </w:rPr>
      <w:t>4</w:t>
    </w:r>
    <w:r>
      <w:fldChar w:fldCharType="end"/>
    </w:r>
  </w:p>
  <w:p w:rsidR="006B2C76" w:rsidRDefault="006B2C7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747"/>
    <w:multiLevelType w:val="hybridMultilevel"/>
    <w:tmpl w:val="1952D80A"/>
    <w:lvl w:ilvl="0" w:tplc="EC3EA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CF7EE4"/>
    <w:multiLevelType w:val="hybridMultilevel"/>
    <w:tmpl w:val="4B6AADAE"/>
    <w:lvl w:ilvl="0" w:tplc="E46A5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6236A0"/>
    <w:multiLevelType w:val="hybridMultilevel"/>
    <w:tmpl w:val="AA88D4CC"/>
    <w:lvl w:ilvl="0" w:tplc="0914A3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5DF7CCD"/>
    <w:multiLevelType w:val="hybridMultilevel"/>
    <w:tmpl w:val="D3AE6468"/>
    <w:lvl w:ilvl="0" w:tplc="50C27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A908A0"/>
    <w:multiLevelType w:val="hybridMultilevel"/>
    <w:tmpl w:val="76201824"/>
    <w:lvl w:ilvl="0" w:tplc="17289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367182"/>
    <w:multiLevelType w:val="hybridMultilevel"/>
    <w:tmpl w:val="8F12309E"/>
    <w:lvl w:ilvl="0" w:tplc="1A30E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31B48AE"/>
    <w:multiLevelType w:val="hybridMultilevel"/>
    <w:tmpl w:val="E6BEB05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1614E"/>
    <w:multiLevelType w:val="hybridMultilevel"/>
    <w:tmpl w:val="70A4BB96"/>
    <w:lvl w:ilvl="0" w:tplc="BD6EAD36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D4"/>
    <w:rsid w:val="0000077B"/>
    <w:rsid w:val="00010B2C"/>
    <w:rsid w:val="00010E67"/>
    <w:rsid w:val="000115F6"/>
    <w:rsid w:val="00011D36"/>
    <w:rsid w:val="00020335"/>
    <w:rsid w:val="00022A55"/>
    <w:rsid w:val="000233D6"/>
    <w:rsid w:val="00023AF0"/>
    <w:rsid w:val="00025221"/>
    <w:rsid w:val="00030119"/>
    <w:rsid w:val="000465D9"/>
    <w:rsid w:val="0006581D"/>
    <w:rsid w:val="0008068B"/>
    <w:rsid w:val="0008202B"/>
    <w:rsid w:val="00086ED5"/>
    <w:rsid w:val="00090050"/>
    <w:rsid w:val="00093A5B"/>
    <w:rsid w:val="000A44A5"/>
    <w:rsid w:val="000A48E6"/>
    <w:rsid w:val="000B0732"/>
    <w:rsid w:val="000B31BC"/>
    <w:rsid w:val="000B733B"/>
    <w:rsid w:val="000B75FD"/>
    <w:rsid w:val="000C137E"/>
    <w:rsid w:val="000C5C1F"/>
    <w:rsid w:val="000C5D7C"/>
    <w:rsid w:val="000C5ED2"/>
    <w:rsid w:val="000C7069"/>
    <w:rsid w:val="000D18F4"/>
    <w:rsid w:val="000D3C8A"/>
    <w:rsid w:val="000D7161"/>
    <w:rsid w:val="000E6D3F"/>
    <w:rsid w:val="000E6EF6"/>
    <w:rsid w:val="000F639D"/>
    <w:rsid w:val="000F7CBC"/>
    <w:rsid w:val="00101151"/>
    <w:rsid w:val="00112B9A"/>
    <w:rsid w:val="001131D2"/>
    <w:rsid w:val="001137DE"/>
    <w:rsid w:val="00115E62"/>
    <w:rsid w:val="00117134"/>
    <w:rsid w:val="001229C2"/>
    <w:rsid w:val="00123244"/>
    <w:rsid w:val="00131179"/>
    <w:rsid w:val="00136760"/>
    <w:rsid w:val="00137569"/>
    <w:rsid w:val="001442AE"/>
    <w:rsid w:val="001445BC"/>
    <w:rsid w:val="001453DF"/>
    <w:rsid w:val="0015219D"/>
    <w:rsid w:val="00152D8E"/>
    <w:rsid w:val="00156BFF"/>
    <w:rsid w:val="00157DDF"/>
    <w:rsid w:val="00174015"/>
    <w:rsid w:val="001747DA"/>
    <w:rsid w:val="001834BA"/>
    <w:rsid w:val="001870EB"/>
    <w:rsid w:val="00187ADA"/>
    <w:rsid w:val="00192CE2"/>
    <w:rsid w:val="00196ABF"/>
    <w:rsid w:val="001972E1"/>
    <w:rsid w:val="001A0271"/>
    <w:rsid w:val="001A120D"/>
    <w:rsid w:val="001A2CBC"/>
    <w:rsid w:val="001A48A2"/>
    <w:rsid w:val="001A5469"/>
    <w:rsid w:val="001A69DF"/>
    <w:rsid w:val="001A7B50"/>
    <w:rsid w:val="001B2521"/>
    <w:rsid w:val="001B491D"/>
    <w:rsid w:val="001C1AF5"/>
    <w:rsid w:val="001C35F2"/>
    <w:rsid w:val="001D262D"/>
    <w:rsid w:val="001D3CB5"/>
    <w:rsid w:val="001D46C4"/>
    <w:rsid w:val="001E6E61"/>
    <w:rsid w:val="001F4C3B"/>
    <w:rsid w:val="001F712A"/>
    <w:rsid w:val="00200619"/>
    <w:rsid w:val="00200BE6"/>
    <w:rsid w:val="00200CDB"/>
    <w:rsid w:val="00202F5A"/>
    <w:rsid w:val="00203665"/>
    <w:rsid w:val="00212157"/>
    <w:rsid w:val="0022476D"/>
    <w:rsid w:val="00235F9B"/>
    <w:rsid w:val="00253432"/>
    <w:rsid w:val="002535DF"/>
    <w:rsid w:val="00257E2D"/>
    <w:rsid w:val="00260461"/>
    <w:rsid w:val="00260AFA"/>
    <w:rsid w:val="00263CCF"/>
    <w:rsid w:val="00271DC0"/>
    <w:rsid w:val="002739CC"/>
    <w:rsid w:val="00274807"/>
    <w:rsid w:val="0027504B"/>
    <w:rsid w:val="00276838"/>
    <w:rsid w:val="0028641B"/>
    <w:rsid w:val="002911D5"/>
    <w:rsid w:val="00294037"/>
    <w:rsid w:val="00295901"/>
    <w:rsid w:val="002A3063"/>
    <w:rsid w:val="002A7D98"/>
    <w:rsid w:val="002B13FB"/>
    <w:rsid w:val="002B33DF"/>
    <w:rsid w:val="002B6FED"/>
    <w:rsid w:val="002C2A06"/>
    <w:rsid w:val="002C4826"/>
    <w:rsid w:val="002C66BD"/>
    <w:rsid w:val="002C79FC"/>
    <w:rsid w:val="002D47C4"/>
    <w:rsid w:val="002D65BF"/>
    <w:rsid w:val="002D735F"/>
    <w:rsid w:val="002E2E53"/>
    <w:rsid w:val="002E3E6C"/>
    <w:rsid w:val="002E6294"/>
    <w:rsid w:val="002E7069"/>
    <w:rsid w:val="003114BB"/>
    <w:rsid w:val="00311834"/>
    <w:rsid w:val="0031256D"/>
    <w:rsid w:val="00315ACB"/>
    <w:rsid w:val="00315C07"/>
    <w:rsid w:val="003214C6"/>
    <w:rsid w:val="00321714"/>
    <w:rsid w:val="00324512"/>
    <w:rsid w:val="00332A6C"/>
    <w:rsid w:val="00333AEB"/>
    <w:rsid w:val="00334DC2"/>
    <w:rsid w:val="00336C95"/>
    <w:rsid w:val="00337086"/>
    <w:rsid w:val="00337572"/>
    <w:rsid w:val="00340B24"/>
    <w:rsid w:val="00340D3D"/>
    <w:rsid w:val="00342600"/>
    <w:rsid w:val="00342F46"/>
    <w:rsid w:val="00344471"/>
    <w:rsid w:val="00346844"/>
    <w:rsid w:val="00351CF1"/>
    <w:rsid w:val="00352611"/>
    <w:rsid w:val="00352867"/>
    <w:rsid w:val="00355041"/>
    <w:rsid w:val="00356F28"/>
    <w:rsid w:val="00361114"/>
    <w:rsid w:val="00361168"/>
    <w:rsid w:val="00366AB4"/>
    <w:rsid w:val="00374C4F"/>
    <w:rsid w:val="00376EC6"/>
    <w:rsid w:val="00377715"/>
    <w:rsid w:val="00385E43"/>
    <w:rsid w:val="003874F4"/>
    <w:rsid w:val="0039220B"/>
    <w:rsid w:val="003A061D"/>
    <w:rsid w:val="003A270F"/>
    <w:rsid w:val="003A5F8A"/>
    <w:rsid w:val="003A7C67"/>
    <w:rsid w:val="003D4EAA"/>
    <w:rsid w:val="003D5B5E"/>
    <w:rsid w:val="003E258F"/>
    <w:rsid w:val="003E417C"/>
    <w:rsid w:val="003F45FD"/>
    <w:rsid w:val="003F692B"/>
    <w:rsid w:val="004068B9"/>
    <w:rsid w:val="00421FE5"/>
    <w:rsid w:val="00423A85"/>
    <w:rsid w:val="00427E93"/>
    <w:rsid w:val="004417C1"/>
    <w:rsid w:val="004436EB"/>
    <w:rsid w:val="0044787B"/>
    <w:rsid w:val="00447C3D"/>
    <w:rsid w:val="004502F8"/>
    <w:rsid w:val="00454248"/>
    <w:rsid w:val="004542FF"/>
    <w:rsid w:val="00464F81"/>
    <w:rsid w:val="004665B9"/>
    <w:rsid w:val="00466729"/>
    <w:rsid w:val="00470731"/>
    <w:rsid w:val="00472BC6"/>
    <w:rsid w:val="00476C00"/>
    <w:rsid w:val="00482C7F"/>
    <w:rsid w:val="00494482"/>
    <w:rsid w:val="00494715"/>
    <w:rsid w:val="0049601B"/>
    <w:rsid w:val="004975FF"/>
    <w:rsid w:val="004A12B8"/>
    <w:rsid w:val="004A14E7"/>
    <w:rsid w:val="004A3067"/>
    <w:rsid w:val="004B0ED0"/>
    <w:rsid w:val="004B2367"/>
    <w:rsid w:val="004B46CE"/>
    <w:rsid w:val="004B642B"/>
    <w:rsid w:val="004B74B0"/>
    <w:rsid w:val="004C4375"/>
    <w:rsid w:val="004D0E1A"/>
    <w:rsid w:val="004D4BC5"/>
    <w:rsid w:val="004D5216"/>
    <w:rsid w:val="004D56C2"/>
    <w:rsid w:val="004D5CD2"/>
    <w:rsid w:val="004E0615"/>
    <w:rsid w:val="004E40BF"/>
    <w:rsid w:val="004F3C5B"/>
    <w:rsid w:val="0050587E"/>
    <w:rsid w:val="00507512"/>
    <w:rsid w:val="00511D37"/>
    <w:rsid w:val="00512DDF"/>
    <w:rsid w:val="005165AA"/>
    <w:rsid w:val="0051710C"/>
    <w:rsid w:val="00521FA3"/>
    <w:rsid w:val="0052256B"/>
    <w:rsid w:val="0052429B"/>
    <w:rsid w:val="0054261A"/>
    <w:rsid w:val="00552ECA"/>
    <w:rsid w:val="00553756"/>
    <w:rsid w:val="00553F47"/>
    <w:rsid w:val="0055443F"/>
    <w:rsid w:val="005617E6"/>
    <w:rsid w:val="00564AA5"/>
    <w:rsid w:val="00565488"/>
    <w:rsid w:val="00565580"/>
    <w:rsid w:val="00566428"/>
    <w:rsid w:val="00572291"/>
    <w:rsid w:val="00581E99"/>
    <w:rsid w:val="005835CA"/>
    <w:rsid w:val="00583FEE"/>
    <w:rsid w:val="00585D60"/>
    <w:rsid w:val="00594087"/>
    <w:rsid w:val="005A2282"/>
    <w:rsid w:val="005A2929"/>
    <w:rsid w:val="005B18EF"/>
    <w:rsid w:val="005B4174"/>
    <w:rsid w:val="005C3428"/>
    <w:rsid w:val="005C441C"/>
    <w:rsid w:val="005C551B"/>
    <w:rsid w:val="005C68A7"/>
    <w:rsid w:val="005C7A35"/>
    <w:rsid w:val="005E3B4F"/>
    <w:rsid w:val="005E44BB"/>
    <w:rsid w:val="005F0913"/>
    <w:rsid w:val="00602A13"/>
    <w:rsid w:val="00605DA4"/>
    <w:rsid w:val="00607DB5"/>
    <w:rsid w:val="0061633C"/>
    <w:rsid w:val="00617633"/>
    <w:rsid w:val="00622C42"/>
    <w:rsid w:val="006260F1"/>
    <w:rsid w:val="0063248A"/>
    <w:rsid w:val="00634409"/>
    <w:rsid w:val="00640C3B"/>
    <w:rsid w:val="0064315F"/>
    <w:rsid w:val="00652FA1"/>
    <w:rsid w:val="006574CE"/>
    <w:rsid w:val="0066082A"/>
    <w:rsid w:val="00662E2E"/>
    <w:rsid w:val="0067038F"/>
    <w:rsid w:val="00671BD3"/>
    <w:rsid w:val="00674126"/>
    <w:rsid w:val="00674C30"/>
    <w:rsid w:val="00681CBC"/>
    <w:rsid w:val="00682ACE"/>
    <w:rsid w:val="00683553"/>
    <w:rsid w:val="00684016"/>
    <w:rsid w:val="00684732"/>
    <w:rsid w:val="006847D0"/>
    <w:rsid w:val="00687A1D"/>
    <w:rsid w:val="006A2924"/>
    <w:rsid w:val="006A6B7A"/>
    <w:rsid w:val="006A7466"/>
    <w:rsid w:val="006B05E1"/>
    <w:rsid w:val="006B2C76"/>
    <w:rsid w:val="006B41F3"/>
    <w:rsid w:val="006B7A03"/>
    <w:rsid w:val="006C70F4"/>
    <w:rsid w:val="006D0F72"/>
    <w:rsid w:val="006D2616"/>
    <w:rsid w:val="006D77E1"/>
    <w:rsid w:val="006E01CE"/>
    <w:rsid w:val="006E2B61"/>
    <w:rsid w:val="006E5A1F"/>
    <w:rsid w:val="006E6B93"/>
    <w:rsid w:val="006F02B7"/>
    <w:rsid w:val="006F3153"/>
    <w:rsid w:val="006F620C"/>
    <w:rsid w:val="00701FB4"/>
    <w:rsid w:val="00702370"/>
    <w:rsid w:val="00703FB5"/>
    <w:rsid w:val="00707E38"/>
    <w:rsid w:val="00710A77"/>
    <w:rsid w:val="007110E5"/>
    <w:rsid w:val="00714231"/>
    <w:rsid w:val="00726D1B"/>
    <w:rsid w:val="00726DF8"/>
    <w:rsid w:val="00727D18"/>
    <w:rsid w:val="00732125"/>
    <w:rsid w:val="00733383"/>
    <w:rsid w:val="00741795"/>
    <w:rsid w:val="00742AED"/>
    <w:rsid w:val="00744A2C"/>
    <w:rsid w:val="00745155"/>
    <w:rsid w:val="007577E1"/>
    <w:rsid w:val="00764603"/>
    <w:rsid w:val="00765F3B"/>
    <w:rsid w:val="007673E6"/>
    <w:rsid w:val="00771C05"/>
    <w:rsid w:val="00774144"/>
    <w:rsid w:val="00775E69"/>
    <w:rsid w:val="00781251"/>
    <w:rsid w:val="00786B84"/>
    <w:rsid w:val="00787019"/>
    <w:rsid w:val="00795534"/>
    <w:rsid w:val="00795DA8"/>
    <w:rsid w:val="007B1DA0"/>
    <w:rsid w:val="007B4679"/>
    <w:rsid w:val="007B661D"/>
    <w:rsid w:val="007C36C6"/>
    <w:rsid w:val="007D06A3"/>
    <w:rsid w:val="007D081F"/>
    <w:rsid w:val="007D1977"/>
    <w:rsid w:val="007D33B6"/>
    <w:rsid w:val="007D3E39"/>
    <w:rsid w:val="007D6A58"/>
    <w:rsid w:val="007D6FBA"/>
    <w:rsid w:val="007E6458"/>
    <w:rsid w:val="007F1971"/>
    <w:rsid w:val="00800338"/>
    <w:rsid w:val="00803208"/>
    <w:rsid w:val="00810BB4"/>
    <w:rsid w:val="00810C3A"/>
    <w:rsid w:val="00815850"/>
    <w:rsid w:val="00816474"/>
    <w:rsid w:val="008215C3"/>
    <w:rsid w:val="00821E9C"/>
    <w:rsid w:val="008337D8"/>
    <w:rsid w:val="0084301C"/>
    <w:rsid w:val="00843A2C"/>
    <w:rsid w:val="0084466F"/>
    <w:rsid w:val="00844882"/>
    <w:rsid w:val="0084529C"/>
    <w:rsid w:val="00851F89"/>
    <w:rsid w:val="00853681"/>
    <w:rsid w:val="00854685"/>
    <w:rsid w:val="00854DEF"/>
    <w:rsid w:val="00855066"/>
    <w:rsid w:val="008631EC"/>
    <w:rsid w:val="00864408"/>
    <w:rsid w:val="00864506"/>
    <w:rsid w:val="00865229"/>
    <w:rsid w:val="00866F36"/>
    <w:rsid w:val="00871A17"/>
    <w:rsid w:val="00872AAD"/>
    <w:rsid w:val="00875433"/>
    <w:rsid w:val="00875FF7"/>
    <w:rsid w:val="00877FD3"/>
    <w:rsid w:val="008822E8"/>
    <w:rsid w:val="008828F3"/>
    <w:rsid w:val="00882E39"/>
    <w:rsid w:val="008843E5"/>
    <w:rsid w:val="00884CDF"/>
    <w:rsid w:val="00885C34"/>
    <w:rsid w:val="00893593"/>
    <w:rsid w:val="008941AA"/>
    <w:rsid w:val="00894221"/>
    <w:rsid w:val="00896A59"/>
    <w:rsid w:val="008970F4"/>
    <w:rsid w:val="008A1FD3"/>
    <w:rsid w:val="008A35B3"/>
    <w:rsid w:val="008A3D99"/>
    <w:rsid w:val="008A62BE"/>
    <w:rsid w:val="008B351A"/>
    <w:rsid w:val="008B710A"/>
    <w:rsid w:val="008B727D"/>
    <w:rsid w:val="008C2B17"/>
    <w:rsid w:val="008D3F6A"/>
    <w:rsid w:val="008D79E6"/>
    <w:rsid w:val="008E79DB"/>
    <w:rsid w:val="008F636D"/>
    <w:rsid w:val="00900E3D"/>
    <w:rsid w:val="00900F98"/>
    <w:rsid w:val="0090160D"/>
    <w:rsid w:val="00906F85"/>
    <w:rsid w:val="00907BEF"/>
    <w:rsid w:val="0091086A"/>
    <w:rsid w:val="0091183A"/>
    <w:rsid w:val="009157FA"/>
    <w:rsid w:val="00920908"/>
    <w:rsid w:val="00921EA6"/>
    <w:rsid w:val="00923D1D"/>
    <w:rsid w:val="009322A7"/>
    <w:rsid w:val="00932A2C"/>
    <w:rsid w:val="00933659"/>
    <w:rsid w:val="009379D4"/>
    <w:rsid w:val="009412EB"/>
    <w:rsid w:val="00944C58"/>
    <w:rsid w:val="00946305"/>
    <w:rsid w:val="00947970"/>
    <w:rsid w:val="00950C70"/>
    <w:rsid w:val="00951D7B"/>
    <w:rsid w:val="0095399C"/>
    <w:rsid w:val="0095782B"/>
    <w:rsid w:val="009636ED"/>
    <w:rsid w:val="009667C6"/>
    <w:rsid w:val="00966D59"/>
    <w:rsid w:val="00971F60"/>
    <w:rsid w:val="00972496"/>
    <w:rsid w:val="009802B4"/>
    <w:rsid w:val="00982A93"/>
    <w:rsid w:val="009835D2"/>
    <w:rsid w:val="009964A4"/>
    <w:rsid w:val="00996F9F"/>
    <w:rsid w:val="009A4A99"/>
    <w:rsid w:val="009A567D"/>
    <w:rsid w:val="009A7BF5"/>
    <w:rsid w:val="009B23B1"/>
    <w:rsid w:val="009C2940"/>
    <w:rsid w:val="009C38EF"/>
    <w:rsid w:val="009C719B"/>
    <w:rsid w:val="009D530F"/>
    <w:rsid w:val="009E1481"/>
    <w:rsid w:val="00A02A1B"/>
    <w:rsid w:val="00A05A89"/>
    <w:rsid w:val="00A0603A"/>
    <w:rsid w:val="00A0628C"/>
    <w:rsid w:val="00A07BB2"/>
    <w:rsid w:val="00A11CDD"/>
    <w:rsid w:val="00A1302C"/>
    <w:rsid w:val="00A14855"/>
    <w:rsid w:val="00A31199"/>
    <w:rsid w:val="00A332CE"/>
    <w:rsid w:val="00A333B8"/>
    <w:rsid w:val="00A36837"/>
    <w:rsid w:val="00A42AA4"/>
    <w:rsid w:val="00A42FD7"/>
    <w:rsid w:val="00A47CCC"/>
    <w:rsid w:val="00A5435A"/>
    <w:rsid w:val="00A5699A"/>
    <w:rsid w:val="00A56A73"/>
    <w:rsid w:val="00A56D66"/>
    <w:rsid w:val="00A5745C"/>
    <w:rsid w:val="00A72159"/>
    <w:rsid w:val="00A73B39"/>
    <w:rsid w:val="00A75E75"/>
    <w:rsid w:val="00A76A23"/>
    <w:rsid w:val="00A77CD5"/>
    <w:rsid w:val="00A87C91"/>
    <w:rsid w:val="00A903CC"/>
    <w:rsid w:val="00AA0F18"/>
    <w:rsid w:val="00AB01A5"/>
    <w:rsid w:val="00AC40A5"/>
    <w:rsid w:val="00AD0C42"/>
    <w:rsid w:val="00AD6AEA"/>
    <w:rsid w:val="00AE0035"/>
    <w:rsid w:val="00AE1BCB"/>
    <w:rsid w:val="00AE1BCE"/>
    <w:rsid w:val="00AE43BC"/>
    <w:rsid w:val="00AE4D1A"/>
    <w:rsid w:val="00AF4190"/>
    <w:rsid w:val="00AF466D"/>
    <w:rsid w:val="00B00EFF"/>
    <w:rsid w:val="00B04991"/>
    <w:rsid w:val="00B13213"/>
    <w:rsid w:val="00B3266E"/>
    <w:rsid w:val="00B37543"/>
    <w:rsid w:val="00B4047B"/>
    <w:rsid w:val="00B405E6"/>
    <w:rsid w:val="00B43333"/>
    <w:rsid w:val="00B46458"/>
    <w:rsid w:val="00B50EC6"/>
    <w:rsid w:val="00B50F8E"/>
    <w:rsid w:val="00B57326"/>
    <w:rsid w:val="00B63BC7"/>
    <w:rsid w:val="00B70617"/>
    <w:rsid w:val="00B80D37"/>
    <w:rsid w:val="00B90724"/>
    <w:rsid w:val="00B946C7"/>
    <w:rsid w:val="00BA6ED6"/>
    <w:rsid w:val="00BA7DDF"/>
    <w:rsid w:val="00BB521C"/>
    <w:rsid w:val="00BC065C"/>
    <w:rsid w:val="00BC4050"/>
    <w:rsid w:val="00BC44D6"/>
    <w:rsid w:val="00BC5021"/>
    <w:rsid w:val="00BC7809"/>
    <w:rsid w:val="00BC7AC7"/>
    <w:rsid w:val="00BD1096"/>
    <w:rsid w:val="00BD72AC"/>
    <w:rsid w:val="00BE0B13"/>
    <w:rsid w:val="00BE6364"/>
    <w:rsid w:val="00BE663C"/>
    <w:rsid w:val="00BE74EB"/>
    <w:rsid w:val="00BE7F0F"/>
    <w:rsid w:val="00BF0B8C"/>
    <w:rsid w:val="00BF321A"/>
    <w:rsid w:val="00BF5E74"/>
    <w:rsid w:val="00C043B4"/>
    <w:rsid w:val="00C13E59"/>
    <w:rsid w:val="00C1562A"/>
    <w:rsid w:val="00C25C9C"/>
    <w:rsid w:val="00C33534"/>
    <w:rsid w:val="00C4024D"/>
    <w:rsid w:val="00C45F14"/>
    <w:rsid w:val="00C47C6B"/>
    <w:rsid w:val="00C52521"/>
    <w:rsid w:val="00C53924"/>
    <w:rsid w:val="00C62387"/>
    <w:rsid w:val="00C6512D"/>
    <w:rsid w:val="00C663CC"/>
    <w:rsid w:val="00C67819"/>
    <w:rsid w:val="00C702F5"/>
    <w:rsid w:val="00C7206D"/>
    <w:rsid w:val="00C73989"/>
    <w:rsid w:val="00C77542"/>
    <w:rsid w:val="00C81659"/>
    <w:rsid w:val="00C81890"/>
    <w:rsid w:val="00C828A9"/>
    <w:rsid w:val="00C923BB"/>
    <w:rsid w:val="00C92CDC"/>
    <w:rsid w:val="00C93F21"/>
    <w:rsid w:val="00C94905"/>
    <w:rsid w:val="00CA21FE"/>
    <w:rsid w:val="00CA25E3"/>
    <w:rsid w:val="00CA4308"/>
    <w:rsid w:val="00CB07FF"/>
    <w:rsid w:val="00CB1E8C"/>
    <w:rsid w:val="00CB279B"/>
    <w:rsid w:val="00CB7E90"/>
    <w:rsid w:val="00CC262E"/>
    <w:rsid w:val="00CD1415"/>
    <w:rsid w:val="00CD20F7"/>
    <w:rsid w:val="00CD2A2A"/>
    <w:rsid w:val="00CE1712"/>
    <w:rsid w:val="00CF0223"/>
    <w:rsid w:val="00CF08CC"/>
    <w:rsid w:val="00CF0FD1"/>
    <w:rsid w:val="00CF1D96"/>
    <w:rsid w:val="00D0181A"/>
    <w:rsid w:val="00D05C74"/>
    <w:rsid w:val="00D06E1A"/>
    <w:rsid w:val="00D13B95"/>
    <w:rsid w:val="00D148AB"/>
    <w:rsid w:val="00D14E88"/>
    <w:rsid w:val="00D16DBA"/>
    <w:rsid w:val="00D20EF2"/>
    <w:rsid w:val="00D43787"/>
    <w:rsid w:val="00D44530"/>
    <w:rsid w:val="00D51B61"/>
    <w:rsid w:val="00D52C73"/>
    <w:rsid w:val="00D65EC4"/>
    <w:rsid w:val="00D67316"/>
    <w:rsid w:val="00D71012"/>
    <w:rsid w:val="00D73453"/>
    <w:rsid w:val="00D75BA6"/>
    <w:rsid w:val="00D7662B"/>
    <w:rsid w:val="00D76A61"/>
    <w:rsid w:val="00D76C10"/>
    <w:rsid w:val="00D8153B"/>
    <w:rsid w:val="00D90ADE"/>
    <w:rsid w:val="00D911E5"/>
    <w:rsid w:val="00D915CD"/>
    <w:rsid w:val="00D9286B"/>
    <w:rsid w:val="00D94F7E"/>
    <w:rsid w:val="00D958FC"/>
    <w:rsid w:val="00DA54D7"/>
    <w:rsid w:val="00DA68B0"/>
    <w:rsid w:val="00DB3A86"/>
    <w:rsid w:val="00DB3EEC"/>
    <w:rsid w:val="00DC3458"/>
    <w:rsid w:val="00DD5DC8"/>
    <w:rsid w:val="00DD6DFB"/>
    <w:rsid w:val="00DE0105"/>
    <w:rsid w:val="00DE5E39"/>
    <w:rsid w:val="00DE742B"/>
    <w:rsid w:val="00DF3233"/>
    <w:rsid w:val="00E0690A"/>
    <w:rsid w:val="00E10467"/>
    <w:rsid w:val="00E123BD"/>
    <w:rsid w:val="00E1619D"/>
    <w:rsid w:val="00E25BD7"/>
    <w:rsid w:val="00E26E4A"/>
    <w:rsid w:val="00E31D76"/>
    <w:rsid w:val="00E34447"/>
    <w:rsid w:val="00E35E57"/>
    <w:rsid w:val="00E3766E"/>
    <w:rsid w:val="00E415F9"/>
    <w:rsid w:val="00E46240"/>
    <w:rsid w:val="00E46A1D"/>
    <w:rsid w:val="00E565AA"/>
    <w:rsid w:val="00E63905"/>
    <w:rsid w:val="00E644D7"/>
    <w:rsid w:val="00E65115"/>
    <w:rsid w:val="00E73DD0"/>
    <w:rsid w:val="00E748B6"/>
    <w:rsid w:val="00E815E7"/>
    <w:rsid w:val="00E819FF"/>
    <w:rsid w:val="00E841CC"/>
    <w:rsid w:val="00E8749F"/>
    <w:rsid w:val="00E9365E"/>
    <w:rsid w:val="00EA05CF"/>
    <w:rsid w:val="00EA21D2"/>
    <w:rsid w:val="00EA2A4C"/>
    <w:rsid w:val="00EA3AE0"/>
    <w:rsid w:val="00EB0208"/>
    <w:rsid w:val="00EB145D"/>
    <w:rsid w:val="00EB247C"/>
    <w:rsid w:val="00EB43B7"/>
    <w:rsid w:val="00EC3543"/>
    <w:rsid w:val="00EC6200"/>
    <w:rsid w:val="00ED3EB2"/>
    <w:rsid w:val="00EE551B"/>
    <w:rsid w:val="00EE75E9"/>
    <w:rsid w:val="00EF0A86"/>
    <w:rsid w:val="00EF19E2"/>
    <w:rsid w:val="00EF1FA1"/>
    <w:rsid w:val="00F014AA"/>
    <w:rsid w:val="00F06C73"/>
    <w:rsid w:val="00F1036D"/>
    <w:rsid w:val="00F12BAB"/>
    <w:rsid w:val="00F16816"/>
    <w:rsid w:val="00F21312"/>
    <w:rsid w:val="00F233CF"/>
    <w:rsid w:val="00F23ACA"/>
    <w:rsid w:val="00F23EC4"/>
    <w:rsid w:val="00F26D55"/>
    <w:rsid w:val="00F31930"/>
    <w:rsid w:val="00F3199C"/>
    <w:rsid w:val="00F36473"/>
    <w:rsid w:val="00F43B41"/>
    <w:rsid w:val="00F45437"/>
    <w:rsid w:val="00F507FB"/>
    <w:rsid w:val="00F56D46"/>
    <w:rsid w:val="00F60573"/>
    <w:rsid w:val="00F63E11"/>
    <w:rsid w:val="00F64145"/>
    <w:rsid w:val="00F73D20"/>
    <w:rsid w:val="00F77CD0"/>
    <w:rsid w:val="00F77FBD"/>
    <w:rsid w:val="00F81625"/>
    <w:rsid w:val="00F85AC1"/>
    <w:rsid w:val="00F90441"/>
    <w:rsid w:val="00F92610"/>
    <w:rsid w:val="00F92C96"/>
    <w:rsid w:val="00F93ADA"/>
    <w:rsid w:val="00F9411C"/>
    <w:rsid w:val="00F94DE4"/>
    <w:rsid w:val="00F96B89"/>
    <w:rsid w:val="00F9717B"/>
    <w:rsid w:val="00FA3383"/>
    <w:rsid w:val="00FA347F"/>
    <w:rsid w:val="00FA4DFA"/>
    <w:rsid w:val="00FB0616"/>
    <w:rsid w:val="00FB298B"/>
    <w:rsid w:val="00FB4952"/>
    <w:rsid w:val="00FB55DE"/>
    <w:rsid w:val="00FB6CB0"/>
    <w:rsid w:val="00FB77D3"/>
    <w:rsid w:val="00FC1938"/>
    <w:rsid w:val="00FC338E"/>
    <w:rsid w:val="00FD17FF"/>
    <w:rsid w:val="00FE5AF4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99B78A-4FF5-4C91-B670-DA4CFB1E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D5C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Body Text Indent"/>
    <w:basedOn w:val="a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340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507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rsid w:val="00B433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6C70F4"/>
    <w:pPr>
      <w:spacing w:after="120" w:line="480" w:lineRule="auto"/>
    </w:pPr>
  </w:style>
  <w:style w:type="paragraph" w:styleId="a8">
    <w:name w:val="footer"/>
    <w:basedOn w:val="a"/>
    <w:link w:val="a9"/>
    <w:rsid w:val="006B7A0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6B7A03"/>
    <w:rPr>
      <w:sz w:val="24"/>
      <w:szCs w:val="24"/>
    </w:rPr>
  </w:style>
  <w:style w:type="character" w:customStyle="1" w:styleId="FontStyle15">
    <w:name w:val="Font Style15"/>
    <w:rsid w:val="00FB4952"/>
    <w:rPr>
      <w:rFonts w:ascii="Times New Roman" w:hAnsi="Times New Roman" w:cs="Times New Roman"/>
      <w:sz w:val="26"/>
      <w:szCs w:val="26"/>
    </w:rPr>
  </w:style>
  <w:style w:type="paragraph" w:customStyle="1" w:styleId="10">
    <w:name w:val="Знак1"/>
    <w:basedOn w:val="a"/>
    <w:rsid w:val="00ED3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CC262E"/>
    <w:rPr>
      <w:b/>
      <w:bCs/>
    </w:rPr>
  </w:style>
  <w:style w:type="table" w:styleId="ab">
    <w:name w:val="Table Grid"/>
    <w:basedOn w:val="a1"/>
    <w:uiPriority w:val="59"/>
    <w:rsid w:val="00011D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5537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553756"/>
    <w:rPr>
      <w:sz w:val="24"/>
      <w:szCs w:val="24"/>
    </w:rPr>
  </w:style>
  <w:style w:type="paragraph" w:styleId="21">
    <w:name w:val="Body Text Indent 2"/>
    <w:basedOn w:val="a"/>
    <w:link w:val="22"/>
    <w:rsid w:val="008822E8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8822E8"/>
    <w:rPr>
      <w:sz w:val="24"/>
      <w:szCs w:val="24"/>
    </w:rPr>
  </w:style>
  <w:style w:type="paragraph" w:customStyle="1" w:styleId="Heading">
    <w:name w:val="Heading"/>
    <w:rsid w:val="008822E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e">
    <w:name w:val="List Paragraph"/>
    <w:basedOn w:val="a"/>
    <w:link w:val="af"/>
    <w:uiPriority w:val="34"/>
    <w:qFormat/>
    <w:rsid w:val="00844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4D5CD2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 Spacing"/>
    <w:uiPriority w:val="1"/>
    <w:qFormat/>
    <w:rsid w:val="008A35B3"/>
    <w:rPr>
      <w:rFonts w:ascii="Calibri" w:hAnsi="Calibri"/>
      <w:sz w:val="22"/>
      <w:szCs w:val="22"/>
    </w:rPr>
  </w:style>
  <w:style w:type="paragraph" w:customStyle="1" w:styleId="Default">
    <w:name w:val="Default"/>
    <w:rsid w:val="00115E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ection-title2">
    <w:name w:val="section-title2"/>
    <w:basedOn w:val="a0"/>
    <w:rsid w:val="00152D8E"/>
    <w:rPr>
      <w:b/>
      <w:bCs/>
      <w:vanish w:val="0"/>
      <w:webHidden w:val="0"/>
      <w:color w:val="000000"/>
      <w:sz w:val="24"/>
      <w:szCs w:val="24"/>
      <w:specVanish w:val="0"/>
    </w:rPr>
  </w:style>
  <w:style w:type="character" w:customStyle="1" w:styleId="af">
    <w:name w:val="Абзац списка Знак"/>
    <w:link w:val="ae"/>
    <w:uiPriority w:val="34"/>
    <w:locked/>
    <w:rsid w:val="00DD5D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728">
                  <w:marLeft w:val="150"/>
                  <w:marRight w:val="150"/>
                  <w:marTop w:val="150"/>
                  <w:marBottom w:val="90"/>
                  <w:divBdr>
                    <w:top w:val="single" w:sz="6" w:space="3" w:color="969696"/>
                    <w:left w:val="single" w:sz="6" w:space="3" w:color="969696"/>
                    <w:bottom w:val="single" w:sz="6" w:space="3" w:color="969696"/>
                    <w:right w:val="single" w:sz="6" w:space="3" w:color="969696"/>
                  </w:divBdr>
                  <w:divsChild>
                    <w:div w:id="4763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61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22038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54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trud.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FCF8F-FA44-4CA1-90C8-B03159D4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6273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Kokorina</dc:creator>
  <cp:lastModifiedBy>Анисимова Марина Васильевна</cp:lastModifiedBy>
  <cp:revision>2</cp:revision>
  <cp:lastPrinted>2018-12-04T08:01:00Z</cp:lastPrinted>
  <dcterms:created xsi:type="dcterms:W3CDTF">2019-08-19T05:52:00Z</dcterms:created>
  <dcterms:modified xsi:type="dcterms:W3CDTF">2019-08-19T05:52:00Z</dcterms:modified>
</cp:coreProperties>
</file>