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56" w:rsidRDefault="003158BF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65456" w:rsidRDefault="003158BF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(постановление)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965456">
        <w:tc>
          <w:tcPr>
            <w:tcW w:w="5529" w:type="dxa"/>
          </w:tcPr>
          <w:p w:rsidR="00965456" w:rsidRDefault="003158B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приложение к постановлению администрации города   от 04.02.2021 №76 «Об утверждении Порядка осуществления полномочий по организации и финансированию временного трудоустройства несовершеннолетних граждан в возрасте от 14 до 18 лет                                  в свободное от учебы время в городе Нижневартовске в учреждения                                             и  организации всех форм собственности»                   (с изменениями от 09.03.2022 №133, от 10.08.2023 № 679, от 12.01.2026 №6) </w:t>
            </w:r>
          </w:p>
        </w:tc>
        <w:tc>
          <w:tcPr>
            <w:tcW w:w="3816" w:type="dxa"/>
          </w:tcPr>
          <w:p w:rsidR="00965456" w:rsidRDefault="00965456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456" w:rsidRDefault="00965456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12.12.2023 №565-ФЗ                              «О занятости населения в Российской Федерации», постановлением администрации города от 29.01.2021 №57 «Об утверждении Порядка определения объема и условий предоставления субсидий на иные цели муниципальным бюджетным и автономным учреждениям, подведомственным департаменту образования администрации города Нижневартовска»: 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города                          от 04.02.2021 №76 «Об утверждении Порядка осуществления полномочий                   по организации и финансированию временного трудоустройства несовершеннолетних граждан в возрасте от 14 до 18 лет в свободное от учебы время в городе Нижневартовске в учреждения и организации всех форм собственности» (с изменениями от 09.03.2022 №133, от 10.08.2023 № 679,                  от 12.01.2026 №6) следующие изменения: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Пункт 1.3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после слов «08.08.2024 № 672» дополнить </w:t>
      </w:r>
      <w:r w:rsidRPr="003158BF">
        <w:rPr>
          <w:rFonts w:ascii="Times New Roman" w:hAnsi="Times New Roman" w:cs="Times New Roman"/>
          <w:sz w:val="28"/>
          <w:szCs w:val="28"/>
        </w:rPr>
        <w:t>словами «(далее –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программа)».  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Пункт 2.1.1 изложить в следующей редакции: 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«2.1.1.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доведенных лимитов бюджетных ассигнований осуществляет планирование расходов на организацию временного трудоустройства несовершеннолетних на очередной финансовый год и на плановый период исходя из стоимости затрат на создание одного временного рабочего места для несовершеннолетних на 1 месяц в размере 5 000 рублей, включающих оплату труда, страховые взносы и выплату компенсации за неиспользованный отпуск». 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1.2.2.  Пункт 2.1.2 изложить в следующей редакции:  </w:t>
      </w:r>
    </w:p>
    <w:p w:rsidR="00F97702" w:rsidRPr="00F97702" w:rsidRDefault="003158BF" w:rsidP="0086546A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«2.1.2. </w:t>
      </w:r>
      <w:r w:rsidR="0086546A">
        <w:rPr>
          <w:rFonts w:ascii="Times New Roman" w:hAnsi="Times New Roman" w:cs="Times New Roman"/>
          <w:sz w:val="28"/>
          <w:szCs w:val="28"/>
        </w:rPr>
        <w:t>Д</w:t>
      </w:r>
      <w:r w:rsidR="00F97702" w:rsidRPr="00F97702">
        <w:rPr>
          <w:rFonts w:ascii="Times New Roman" w:hAnsi="Times New Roman" w:cs="Times New Roman"/>
          <w:sz w:val="28"/>
          <w:szCs w:val="28"/>
        </w:rPr>
        <w:t xml:space="preserve">ает поручение </w:t>
      </w:r>
      <w:r w:rsidR="0086546A">
        <w:rPr>
          <w:rFonts w:ascii="Times New Roman" w:hAnsi="Times New Roman" w:cs="Times New Roman"/>
          <w:sz w:val="28"/>
          <w:szCs w:val="28"/>
        </w:rPr>
        <w:t xml:space="preserve">подведомственному учреждению - </w:t>
      </w:r>
      <w:r w:rsidR="00F97702" w:rsidRPr="00F97702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города Нижневартовска "Центр </w:t>
      </w:r>
    </w:p>
    <w:p w:rsidR="0086546A" w:rsidRDefault="00F97702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702">
        <w:rPr>
          <w:rFonts w:ascii="Times New Roman" w:hAnsi="Times New Roman" w:cs="Times New Roman"/>
          <w:sz w:val="28"/>
          <w:szCs w:val="28"/>
        </w:rPr>
        <w:t>развития образования" (далее -</w:t>
      </w:r>
      <w:r>
        <w:rPr>
          <w:rFonts w:ascii="Times New Roman" w:hAnsi="Times New Roman" w:cs="Times New Roman"/>
          <w:sz w:val="28"/>
          <w:szCs w:val="28"/>
        </w:rPr>
        <w:t xml:space="preserve"> Центр развития образования) </w:t>
      </w:r>
      <w:r w:rsidR="0086546A">
        <w:rPr>
          <w:rFonts w:ascii="Times New Roman" w:hAnsi="Times New Roman" w:cs="Times New Roman"/>
          <w:sz w:val="28"/>
          <w:szCs w:val="28"/>
        </w:rPr>
        <w:t>по</w:t>
      </w:r>
      <w:r w:rsidR="0086546A">
        <w:rPr>
          <w:rFonts w:ascii="Times New Roman" w:hAnsi="Times New Roman" w:cs="Times New Roman"/>
          <w:sz w:val="28"/>
          <w:szCs w:val="28"/>
          <w:highlight w:val="yellow"/>
        </w:rPr>
        <w:t xml:space="preserve"> организации временного трудоустройства несовершеннолетних граждан в возрасте от 14 до </w:t>
      </w:r>
      <w:r w:rsidR="0086546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18 лет в свободное от учебы время в городе Нижневартовске</w:t>
      </w:r>
      <w:r w:rsidR="00865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финансирует </w:t>
      </w:r>
      <w:r w:rsidRPr="00F97702">
        <w:rPr>
          <w:rFonts w:ascii="Times New Roman" w:hAnsi="Times New Roman" w:cs="Times New Roman"/>
          <w:sz w:val="28"/>
          <w:szCs w:val="28"/>
        </w:rPr>
        <w:t>его</w:t>
      </w:r>
      <w:r w:rsidR="0086546A">
        <w:rPr>
          <w:rFonts w:ascii="Times New Roman" w:hAnsi="Times New Roman" w:cs="Times New Roman"/>
          <w:sz w:val="28"/>
          <w:szCs w:val="28"/>
        </w:rPr>
        <w:t>.».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1.2.3. Пункт 2.2. изложить в следующей редакции:  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«2.2. Центр развития образования в соответствии с муниципальной программой осуществляет деятельность по организации временного трудоустройства несовершеннолетних, в том числе:».     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1.2.4. Пункт 2.2.1. дополнить абзацем: 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«Реестр работодателей формируется ежегодно не позднее 01 марта текущего года и обновляется по мере необходимости».  </w:t>
      </w:r>
    </w:p>
    <w:p w:rsidR="00965456" w:rsidRDefault="003158BF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1.2.5.  </w:t>
      </w:r>
      <w:r w:rsidRPr="003158BF">
        <w:rPr>
          <w:rFonts w:ascii="Times New Roman" w:hAnsi="Times New Roman" w:cs="Times New Roman"/>
          <w:sz w:val="28"/>
          <w:szCs w:val="28"/>
        </w:rPr>
        <w:t>Пункты 2.2.2,</w:t>
      </w:r>
      <w:r>
        <w:rPr>
          <w:rFonts w:ascii="Times New Roman" w:hAnsi="Times New Roman" w:cs="Times New Roman"/>
          <w:sz w:val="28"/>
          <w:szCs w:val="28"/>
        </w:rPr>
        <w:t xml:space="preserve"> 2.2.3, 2.2.4 изложить в следующей редакции: 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 работодателям возмещение затрат, связанных                           с созданием временных рабочих мест для трудоустройства несовершеннолетних, за счет средств бюджета города, на создание одного временного рабочего места для несовершеннолетних в размере 5000 рублей, включающих оплату труда, страховые взносы и выплату компенсации                     за неиспользованный отпуск, на 1 месяц».».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Заключает соглашение с Центром занятости населения                                      о совместной деятельности по организации временного трудоустройства несовершеннолетних, направленных в рамках Соглашения по реализации программы.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Заключает договоры на основании заявки с работодателями                           о возмещении затрат, связанных с созданием временных рабочих мест для трудоустройства несовершеннолетних, в пределах средств на иные цели, предоставленных Це</w:t>
      </w:r>
      <w:r w:rsidRPr="003158BF">
        <w:rPr>
          <w:sz w:val="28"/>
          <w:szCs w:val="28"/>
        </w:rPr>
        <w:t>нтру</w:t>
      </w:r>
      <w:r>
        <w:rPr>
          <w:sz w:val="28"/>
          <w:szCs w:val="28"/>
        </w:rPr>
        <w:t xml:space="preserve"> развития образования на соответствующие цели (далее — договоры).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условиями договора являются: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на работу несовершеннолетних по направлению Центра занятости населения;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принятым на работу несовершеннолетним безопасных условий труда, проведение перед допуском к работе инструктажа по технике безопасности на рабочем месте;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продолжительности рабочего времени и оплаты труда для несовершеннолетних в соответствии с Трудовым кодексом Российской Федерации;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выплата компенсации несовершеннолетним за неиспользованный отпуск в соответствии с Трудовым кодексом Российской Федерации;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начисление и перечисление несовершеннолетним оплаты труда пропорционально отработанному времени не реже чем каждые полмесяца в соответствии с датами, установленными правилами внутреннего трудового распорядка, коллективным договором или трудовым договором. Окончательный расчет - в срок окончания договора или в день увольнения;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отчетных документов в Центр развития образования в срок не позднее последнего платежа за отчетный период:    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копии табеля учета рабочего времени несовершеннолетних, трудоустроенных на рабочие места, заверенной печатью (при наличии)                           и подписью ответственного лица;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списка трудоустроенных несовершеннолетних с точными сведениями кадровой документации и контактными данными их родителей (законных представителей);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финансового отчета за отчетный период (месяц) о расходовании средств с копиями всех платежных поручений, заверенных печатью                                 и подписью ответственного лица;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счета, акта на возмещение затрат (формируются на последнюю дату окончательного расчета за отчетный период);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срока действия договора работодатели представляют                      в Центр развития образования: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сводный список несовершеннолетних, трудоустроенных                                                  за все периоды действия договора;</w:t>
      </w:r>
    </w:p>
    <w:p w:rsidR="00965456" w:rsidRDefault="003158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 выполненных работ по договору.».»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Финансирование расходов на организацию временного трудоустройства несовершеннолетних осуществляется в пределах доведенных лимитов бюджетных ассигнований на соответствующий финансовый год, исходя из стоимости затрат на создание одного временного рабочего места для трудоустройства несовершеннолетних.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Центр развития образования осуществляет возмещение затрат, связанных с созданием временных рабочих мест для трудоустройства несовершеннолетних, работодате</w:t>
      </w:r>
      <w:r w:rsidRPr="003158BF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заключенного договора.».  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965456" w:rsidRDefault="003158BF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вступает в силу после его официального опубликования. </w:t>
      </w:r>
    </w:p>
    <w:p w:rsidR="00965456" w:rsidRDefault="00965456">
      <w:pPr>
        <w:pStyle w:val="af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65456" w:rsidRDefault="003158BF">
      <w:pPr>
        <w:pStyle w:val="af7"/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Д.А. Кощенко  </w:t>
      </w:r>
    </w:p>
    <w:p w:rsidR="00965456" w:rsidRDefault="00965456">
      <w:pPr>
        <w:pStyle w:val="af7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shd w:val="clear" w:color="auto" w:fill="F2F2F2" w:themeFill="background1" w:themeFillShade="F2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96545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65456" w:rsidRDefault="003158BF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</w:t>
      </w:r>
    </w:p>
    <w:sectPr w:rsidR="0096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56" w:rsidRDefault="003158BF">
      <w:r>
        <w:separator/>
      </w:r>
    </w:p>
  </w:endnote>
  <w:endnote w:type="continuationSeparator" w:id="0">
    <w:p w:rsidR="00965456" w:rsidRDefault="0031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56" w:rsidRDefault="003158BF">
      <w:r>
        <w:separator/>
      </w:r>
    </w:p>
  </w:footnote>
  <w:footnote w:type="continuationSeparator" w:id="0">
    <w:p w:rsidR="00965456" w:rsidRDefault="0031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367D"/>
    <w:multiLevelType w:val="hybridMultilevel"/>
    <w:tmpl w:val="543020CC"/>
    <w:lvl w:ilvl="0" w:tplc="B4DA8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86A0772">
      <w:start w:val="1"/>
      <w:numFmt w:val="lowerLetter"/>
      <w:lvlText w:val="%2."/>
      <w:lvlJc w:val="left"/>
      <w:pPr>
        <w:ind w:left="1788" w:hanging="360"/>
      </w:pPr>
    </w:lvl>
    <w:lvl w:ilvl="2" w:tplc="1C8462DA">
      <w:start w:val="1"/>
      <w:numFmt w:val="lowerRoman"/>
      <w:lvlText w:val="%3."/>
      <w:lvlJc w:val="right"/>
      <w:pPr>
        <w:ind w:left="2508" w:hanging="180"/>
      </w:pPr>
    </w:lvl>
    <w:lvl w:ilvl="3" w:tplc="D4D44AE6">
      <w:start w:val="1"/>
      <w:numFmt w:val="decimal"/>
      <w:lvlText w:val="%4."/>
      <w:lvlJc w:val="left"/>
      <w:pPr>
        <w:ind w:left="3228" w:hanging="360"/>
      </w:pPr>
    </w:lvl>
    <w:lvl w:ilvl="4" w:tplc="B6263CF0">
      <w:start w:val="1"/>
      <w:numFmt w:val="lowerLetter"/>
      <w:lvlText w:val="%5."/>
      <w:lvlJc w:val="left"/>
      <w:pPr>
        <w:ind w:left="3948" w:hanging="360"/>
      </w:pPr>
    </w:lvl>
    <w:lvl w:ilvl="5" w:tplc="2AD8FA02">
      <w:start w:val="1"/>
      <w:numFmt w:val="lowerRoman"/>
      <w:lvlText w:val="%6."/>
      <w:lvlJc w:val="right"/>
      <w:pPr>
        <w:ind w:left="4668" w:hanging="180"/>
      </w:pPr>
    </w:lvl>
    <w:lvl w:ilvl="6" w:tplc="E1028A36">
      <w:start w:val="1"/>
      <w:numFmt w:val="decimal"/>
      <w:lvlText w:val="%7."/>
      <w:lvlJc w:val="left"/>
      <w:pPr>
        <w:ind w:left="5388" w:hanging="360"/>
      </w:pPr>
    </w:lvl>
    <w:lvl w:ilvl="7" w:tplc="C8620D9A">
      <w:start w:val="1"/>
      <w:numFmt w:val="lowerLetter"/>
      <w:lvlText w:val="%8."/>
      <w:lvlJc w:val="left"/>
      <w:pPr>
        <w:ind w:left="6108" w:hanging="360"/>
      </w:pPr>
    </w:lvl>
    <w:lvl w:ilvl="8" w:tplc="0FB2770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224C0"/>
    <w:multiLevelType w:val="hybridMultilevel"/>
    <w:tmpl w:val="45AADF36"/>
    <w:lvl w:ilvl="0" w:tplc="DAE41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3EA4CBC">
      <w:start w:val="1"/>
      <w:numFmt w:val="lowerLetter"/>
      <w:lvlText w:val="%2."/>
      <w:lvlJc w:val="left"/>
      <w:pPr>
        <w:ind w:left="1788" w:hanging="360"/>
      </w:pPr>
    </w:lvl>
    <w:lvl w:ilvl="2" w:tplc="4AB67A90">
      <w:start w:val="1"/>
      <w:numFmt w:val="lowerRoman"/>
      <w:lvlText w:val="%3."/>
      <w:lvlJc w:val="right"/>
      <w:pPr>
        <w:ind w:left="2508" w:hanging="180"/>
      </w:pPr>
    </w:lvl>
    <w:lvl w:ilvl="3" w:tplc="658409C2">
      <w:start w:val="1"/>
      <w:numFmt w:val="decimal"/>
      <w:lvlText w:val="%4."/>
      <w:lvlJc w:val="left"/>
      <w:pPr>
        <w:ind w:left="3228" w:hanging="360"/>
      </w:pPr>
    </w:lvl>
    <w:lvl w:ilvl="4" w:tplc="C210891A">
      <w:start w:val="1"/>
      <w:numFmt w:val="lowerLetter"/>
      <w:lvlText w:val="%5."/>
      <w:lvlJc w:val="left"/>
      <w:pPr>
        <w:ind w:left="3948" w:hanging="360"/>
      </w:pPr>
    </w:lvl>
    <w:lvl w:ilvl="5" w:tplc="1CC64C04">
      <w:start w:val="1"/>
      <w:numFmt w:val="lowerRoman"/>
      <w:lvlText w:val="%6."/>
      <w:lvlJc w:val="right"/>
      <w:pPr>
        <w:ind w:left="4668" w:hanging="180"/>
      </w:pPr>
    </w:lvl>
    <w:lvl w:ilvl="6" w:tplc="CD04CEB0">
      <w:start w:val="1"/>
      <w:numFmt w:val="decimal"/>
      <w:lvlText w:val="%7."/>
      <w:lvlJc w:val="left"/>
      <w:pPr>
        <w:ind w:left="5388" w:hanging="360"/>
      </w:pPr>
    </w:lvl>
    <w:lvl w:ilvl="7" w:tplc="D0106EFA">
      <w:start w:val="1"/>
      <w:numFmt w:val="lowerLetter"/>
      <w:lvlText w:val="%8."/>
      <w:lvlJc w:val="left"/>
      <w:pPr>
        <w:ind w:left="6108" w:hanging="360"/>
      </w:pPr>
    </w:lvl>
    <w:lvl w:ilvl="8" w:tplc="C462566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56"/>
    <w:rsid w:val="003158BF"/>
    <w:rsid w:val="0086546A"/>
    <w:rsid w:val="00927740"/>
    <w:rsid w:val="00965456"/>
    <w:rsid w:val="00984236"/>
    <w:rsid w:val="00F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9C1F7-C6C9-4044-AB16-85E3C39C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 Spacing"/>
    <w:uiPriority w:val="1"/>
    <w:qFormat/>
    <w:pPr>
      <w:spacing w:after="0" w:line="240" w:lineRule="auto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Алексюк Виктория Сергеевна</dc:creator>
  <cp:lastModifiedBy>Алексюк Виктория Сергеевна</cp:lastModifiedBy>
  <cp:revision>2</cp:revision>
  <dcterms:created xsi:type="dcterms:W3CDTF">2026-03-04T09:22:00Z</dcterms:created>
  <dcterms:modified xsi:type="dcterms:W3CDTF">2026-03-04T09:22:00Z</dcterms:modified>
</cp:coreProperties>
</file>