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56"/>
        <w:ind w:left="0" w:right="0" w:firstLine="0"/>
        <w:jc w:val="center"/>
        <w:spacing w:before="0" w:after="0" w:line="240" w:lineRule="auto"/>
        <w:outlineLvl w:val="1"/>
      </w:pPr>
      <w:r>
        <w:rPr>
          <w:rFonts w:ascii="Arial" w:hAnsi="Arial" w:eastAsia="Arial" w:cs="Arial"/>
          <w:b/>
          <w:bCs/>
          <w:sz w:val="24"/>
          <w:szCs w:val="24"/>
          <w:lang w:val="ru-RU" w:bidi="ru-RU"/>
        </w:rPr>
        <w:t xml:space="preserve">Контроль за обеспечением антитеррористической</w:t>
      </w:r>
      <w:r>
        <w:rPr>
          <w:rFonts w:ascii="Arial" w:hAnsi="Arial" w:eastAsia="Arial" w:cs="Arial"/>
          <w:b/>
          <w:bCs/>
          <w:sz w:val="24"/>
          <w:szCs w:val="24"/>
          <w:lang w:val="ru-RU" w:bidi="ru-RU"/>
        </w:rPr>
      </w:r>
      <w:r/>
    </w:p>
    <w:p>
      <w:pPr>
        <w:pStyle w:val="656"/>
        <w:ind w:left="0" w:right="0" w:firstLine="0"/>
        <w:jc w:val="center"/>
        <w:spacing w:before="0" w:after="0" w:line="240" w:lineRule="auto"/>
      </w:pPr>
      <w:r>
        <w:rPr>
          <w:rFonts w:ascii="Arial" w:hAnsi="Arial" w:eastAsia="Arial" w:cs="Arial"/>
          <w:b/>
          <w:bCs/>
          <w:sz w:val="24"/>
          <w:szCs w:val="24"/>
          <w:lang w:val="ru-RU" w:bidi="ru-RU"/>
        </w:rPr>
        <w:t xml:space="preserve">защищенности торговых объектов (территорий)</w:t>
      </w:r>
      <w:r>
        <w:rPr>
          <w:rFonts w:ascii="Arial" w:hAnsi="Arial" w:eastAsia="Arial" w:cs="Arial"/>
          <w:b/>
          <w:bCs/>
          <w:sz w:val="24"/>
          <w:szCs w:val="24"/>
          <w:lang w:val="ru-RU" w:bidi="ru-RU"/>
        </w:rPr>
      </w:r>
      <w:r/>
    </w:p>
    <w:p>
      <w:pPr>
        <w:pStyle w:val="655"/>
        <w:ind w:left="0" w:right="0" w:firstLine="0"/>
        <w:jc w:val="both"/>
        <w:spacing w:before="0" w:after="0" w:line="240" w:lineRule="auto"/>
      </w:pPr>
      <w:r>
        <w:rPr>
          <w:rFonts w:ascii="Arial" w:hAnsi="Arial" w:eastAsia="Arial" w:cs="Arial"/>
          <w:sz w:val="24"/>
          <w:szCs w:val="24"/>
          <w:lang w:val="ru-RU" w:bidi="ru-RU"/>
        </w:rPr>
      </w:r>
      <w:r>
        <w:rPr>
          <w:rFonts w:ascii="Arial" w:hAnsi="Arial" w:eastAsia="Arial" w:cs="Arial"/>
          <w:sz w:val="24"/>
          <w:szCs w:val="24"/>
          <w:lang w:val="ru-RU" w:bidi="ru-RU"/>
        </w:rPr>
      </w:r>
      <w:r/>
    </w:p>
    <w:p>
      <w:pPr>
        <w:pStyle w:val="655"/>
        <w:ind w:left="0" w:right="0" w:firstLine="540"/>
        <w:jc w:val="both"/>
        <w:spacing w:before="0" w:after="0" w:line="240" w:lineRule="auto"/>
      </w:pPr>
      <w:r>
        <w:rPr>
          <w:rFonts w:ascii="Times New Roman" w:hAnsi="Times New Roman" w:eastAsia="Times New Roman" w:cs="Times New Roman"/>
          <w:sz w:val="24"/>
          <w:szCs w:val="24"/>
          <w:lang w:val="ru-RU" w:bidi="ru-RU"/>
        </w:rPr>
        <w:t xml:space="preserve">Контроль за обеспечением антитеррористической защищенности торговых объектов (территорий) и выполнением настоящих требований осуществляется посредством организации и проведения уполномоченным органом субъекта Россий</w:t>
      </w:r>
      <w:r>
        <w:rPr>
          <w:rFonts w:ascii="Times New Roman" w:hAnsi="Times New Roman" w:eastAsia="Times New Roman" w:cs="Times New Roman"/>
          <w:sz w:val="24"/>
          <w:szCs w:val="24"/>
          <w:lang w:val="ru-RU" w:bidi="ru-RU"/>
        </w:rPr>
        <w:t xml:space="preserve">ской Федерации плановых и внеплановых проверок торговых объектов (территорий) с докладом результатов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Федерации).</w:t>
      </w:r>
      <w:r>
        <w:rPr>
          <w:rFonts w:ascii="Times New Roman" w:hAnsi="Times New Roman" w:eastAsia="Times New Roman" w:cs="Times New Roman"/>
          <w:sz w:val="24"/>
          <w:szCs w:val="24"/>
          <w:lang w:val="ru-RU" w:bidi="ru-RU"/>
        </w:rPr>
      </w:r>
      <w:r/>
    </w:p>
    <w:p>
      <w:pPr>
        <w:pStyle w:val="655"/>
        <w:ind w:left="0" w:right="0" w:firstLine="540"/>
        <w:jc w:val="both"/>
        <w:spacing w:before="240" w:after="0" w:line="240" w:lineRule="auto"/>
      </w:pPr>
      <w:r>
        <w:rPr>
          <w:rFonts w:ascii="Times New Roman" w:hAnsi="Times New Roman" w:eastAsia="Times New Roman" w:cs="Times New Roman"/>
          <w:sz w:val="24"/>
          <w:szCs w:val="24"/>
          <w:lang w:val="ru-RU" w:bidi="ru-RU"/>
        </w:rPr>
        <w:t xml:space="preserve">Плановая проверка осуществляется один раз в 3 года в соответствии с планом, утвержденным руководителем уполномоченного органа субъекта Российской Федерации</w:t>
      </w:r>
      <w:r>
        <w:rPr>
          <w:rFonts w:ascii="Times New Roman" w:hAnsi="Times New Roman" w:eastAsia="Times New Roman" w:cs="Times New Roman"/>
          <w:sz w:val="24"/>
          <w:szCs w:val="24"/>
          <w:lang w:val="ru-RU" w:bidi="ru-RU"/>
        </w:rPr>
        <w:t xml:space="preserve">, и проводится в форме документарного контроля или выездного обследования торгового объекта (территории) на предмет определения состояния его антитеррористической защищенности и выработки мер по устранению выявленных в ходе проведения проверок недостатков.</w:t>
      </w:r>
      <w:r>
        <w:rPr>
          <w:rFonts w:ascii="Times New Roman" w:hAnsi="Times New Roman" w:eastAsia="Times New Roman" w:cs="Times New Roman"/>
          <w:sz w:val="24"/>
          <w:szCs w:val="24"/>
          <w:lang w:val="ru-RU" w:bidi="ru-RU"/>
        </w:rPr>
      </w:r>
      <w:r/>
    </w:p>
    <w:p>
      <w:pPr>
        <w:pStyle w:val="655"/>
        <w:ind w:left="0" w:right="0" w:firstLine="540"/>
        <w:jc w:val="both"/>
        <w:spacing w:before="240" w:after="0" w:line="240" w:lineRule="auto"/>
      </w:pPr>
      <w:r>
        <w:rPr>
          <w:rFonts w:ascii="Times New Roman" w:hAnsi="Times New Roman" w:eastAsia="Times New Roman" w:cs="Times New Roman"/>
          <w:sz w:val="24"/>
          <w:szCs w:val="24"/>
          <w:lang w:val="ru-RU" w:bidi="ru-RU"/>
        </w:rPr>
        <w:t xml:space="preserve">Внеплановые проверки проводятся в форме документарного контроля или выездного обследования торгового объекта (территории):</w:t>
      </w:r>
      <w:r>
        <w:rPr>
          <w:rFonts w:ascii="Times New Roman" w:hAnsi="Times New Roman" w:eastAsia="Times New Roman" w:cs="Times New Roman"/>
          <w:sz w:val="24"/>
          <w:szCs w:val="24"/>
          <w:lang w:val="ru-RU" w:bidi="ru-RU"/>
        </w:rPr>
      </w:r>
      <w:r/>
    </w:p>
    <w:p>
      <w:pPr>
        <w:pStyle w:val="655"/>
        <w:ind w:left="0" w:right="0" w:firstLine="540"/>
        <w:jc w:val="both"/>
        <w:spacing w:before="240" w:after="0" w:line="240" w:lineRule="auto"/>
      </w:pPr>
      <w:r>
        <w:rPr>
          <w:rFonts w:ascii="Times New Roman" w:hAnsi="Times New Roman" w:eastAsia="Times New Roman" w:cs="Times New Roman"/>
          <w:sz w:val="24"/>
          <w:szCs w:val="24"/>
          <w:lang w:val="ru-RU" w:bidi="ru-RU"/>
        </w:rPr>
        <w:t xml:space="preserve">а) в целях контроля за устранением недостатков, выявленных в ходе плановых проверок;</w:t>
      </w:r>
      <w:r>
        <w:rPr>
          <w:rFonts w:ascii="Times New Roman" w:hAnsi="Times New Roman" w:eastAsia="Times New Roman" w:cs="Times New Roman"/>
          <w:sz w:val="24"/>
          <w:szCs w:val="24"/>
          <w:lang w:val="ru-RU" w:bidi="ru-RU"/>
        </w:rPr>
      </w:r>
      <w:r/>
    </w:p>
    <w:p>
      <w:pPr>
        <w:pStyle w:val="655"/>
        <w:ind w:left="0" w:right="0" w:firstLine="540"/>
        <w:jc w:val="both"/>
        <w:spacing w:before="240" w:after="0" w:line="240" w:lineRule="auto"/>
      </w:pPr>
      <w:r>
        <w:rPr>
          <w:rFonts w:ascii="Times New Roman" w:hAnsi="Times New Roman" w:eastAsia="Times New Roman" w:cs="Times New Roman"/>
          <w:sz w:val="24"/>
          <w:szCs w:val="24"/>
          <w:lang w:val="ru-RU" w:bidi="ru-RU"/>
        </w:rPr>
        <w:t xml:space="preserve">б) в случае принятия руководителем уполномоченного органа субъекта Российской Федерации решения о необходимости выездного обследования торгового объекта (территории);</w:t>
      </w:r>
      <w:r>
        <w:rPr>
          <w:rFonts w:ascii="Times New Roman" w:hAnsi="Times New Roman" w:eastAsia="Times New Roman" w:cs="Times New Roman"/>
          <w:sz w:val="24"/>
          <w:szCs w:val="24"/>
          <w:lang w:val="ru-RU" w:bidi="ru-RU"/>
        </w:rPr>
      </w:r>
      <w:r/>
    </w:p>
    <w:p>
      <w:pPr>
        <w:pStyle w:val="655"/>
        <w:ind w:left="0" w:right="0" w:firstLine="540"/>
        <w:jc w:val="both"/>
        <w:spacing w:before="240" w:after="0" w:line="240" w:lineRule="auto"/>
      </w:pPr>
      <w:r>
        <w:rPr>
          <w:rFonts w:ascii="Times New Roman" w:hAnsi="Times New Roman" w:eastAsia="Times New Roman" w:cs="Times New Roman"/>
          <w:sz w:val="24"/>
          <w:szCs w:val="24"/>
          <w:lang w:val="ru-RU" w:bidi="ru-RU"/>
        </w:rPr>
        <w:t xml:space="preserve">в) при поступлении об</w:t>
      </w:r>
      <w:r>
        <w:rPr>
          <w:rFonts w:ascii="Times New Roman" w:hAnsi="Times New Roman" w:eastAsia="Times New Roman" w:cs="Times New Roman"/>
          <w:sz w:val="24"/>
          <w:szCs w:val="24"/>
          <w:lang w:val="ru-RU" w:bidi="ru-RU"/>
        </w:rPr>
        <w:t xml:space="preserve">ращений (заявлений) на несоблюдение требований к антитеррористической защищенности торгового объекта (территории) и бездействие должностных лиц, органов и организаций в отношении обеспечения антитеррористической защищенности торгового объекта (территории).</w:t>
      </w:r>
      <w:r>
        <w:rPr>
          <w:rFonts w:ascii="Times New Roman" w:hAnsi="Times New Roman" w:eastAsia="Times New Roman" w:cs="Times New Roman"/>
          <w:sz w:val="24"/>
          <w:szCs w:val="24"/>
          <w:lang w:val="ru-RU" w:bidi="ru-RU"/>
        </w:rPr>
      </w:r>
      <w:r/>
    </w:p>
    <w:p>
      <w:pPr>
        <w:pStyle w:val="655"/>
        <w:ind w:left="0" w:right="0" w:firstLine="540"/>
        <w:jc w:val="both"/>
        <w:spacing w:before="240" w:after="0" w:line="240" w:lineRule="auto"/>
      </w:pPr>
      <w:r>
        <w:rPr>
          <w:rFonts w:ascii="Times New Roman" w:hAnsi="Times New Roman" w:eastAsia="Times New Roman" w:cs="Times New Roman"/>
          <w:sz w:val="24"/>
          <w:szCs w:val="24"/>
          <w:lang w:val="ru-RU" w:bidi="ru-RU"/>
        </w:rPr>
        <w:t xml:space="preserve">Срок проведения плановых и внеплановых проверок не может превышать 10 рабочих дней.</w:t>
      </w:r>
      <w:r>
        <w:rPr>
          <w:rFonts w:ascii="Times New Roman" w:hAnsi="Times New Roman" w:eastAsia="Times New Roman" w:cs="Times New Roman"/>
          <w:sz w:val="24"/>
          <w:szCs w:val="24"/>
          <w:lang w:val="ru-RU" w:bidi="ru-RU"/>
        </w:rPr>
      </w:r>
      <w:r/>
    </w:p>
    <w:p>
      <w:pPr>
        <w:pStyle w:val="655"/>
        <w:ind w:left="0" w:right="0" w:firstLine="540"/>
        <w:jc w:val="both"/>
        <w:spacing w:before="240" w:after="0" w:line="240" w:lineRule="auto"/>
        <w:rPr>
          <w:rFonts w:ascii="Times New Roman" w:hAnsi="Times New Roman" w:eastAsia="Times New Roman" w:cs="Times New Roman"/>
          <w:b/>
          <w:bCs/>
          <w:lang w:val="ru-RU" w:bidi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bidi="ru-RU"/>
        </w:rPr>
        <w:t xml:space="preserve">После проведения проверки в случае выявления нарушений правообладателю торгового объект</w:t>
      </w:r>
      <w:r>
        <w:rPr>
          <w:rFonts w:ascii="Times New Roman" w:hAnsi="Times New Roman" w:eastAsia="Times New Roman" w:cs="Times New Roman"/>
          <w:sz w:val="24"/>
          <w:szCs w:val="24"/>
          <w:lang w:val="ru-RU" w:bidi="ru-RU"/>
        </w:rPr>
        <w:t xml:space="preserve">а (территории) и руководителю уполномоченного органа субъекта Российской Федерации направляются предложения о совершенствовании мероприятий по обеспечению антитеррористической защищенности торгового объекта (территории) и устранению выявленных недостатков.</w:t>
      </w:r>
      <w:r>
        <w:rPr>
          <w:rFonts w:ascii="Times New Roman" w:hAnsi="Times New Roman" w:eastAsia="Times New Roman" w:cs="Times New Roman"/>
          <w:sz w:val="24"/>
          <w:szCs w:val="24"/>
          <w:lang w:val="ru-RU" w:bidi="ru-RU"/>
        </w:rPr>
      </w:r>
      <w:r/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50"/>
    <w:link w:val="649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48"/>
    <w:next w:val="648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50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48"/>
    <w:next w:val="648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50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48"/>
    <w:next w:val="648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50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48"/>
    <w:next w:val="648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50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48"/>
    <w:next w:val="648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50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48"/>
    <w:next w:val="648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50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48"/>
    <w:next w:val="648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50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48"/>
    <w:next w:val="648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50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48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48"/>
    <w:next w:val="648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50"/>
    <w:link w:val="34"/>
    <w:uiPriority w:val="10"/>
    <w:rPr>
      <w:sz w:val="48"/>
      <w:szCs w:val="48"/>
    </w:rPr>
  </w:style>
  <w:style w:type="paragraph" w:styleId="36">
    <w:name w:val="Subtitle"/>
    <w:basedOn w:val="648"/>
    <w:next w:val="648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50"/>
    <w:link w:val="36"/>
    <w:uiPriority w:val="11"/>
    <w:rPr>
      <w:sz w:val="24"/>
      <w:szCs w:val="24"/>
    </w:rPr>
  </w:style>
  <w:style w:type="paragraph" w:styleId="38">
    <w:name w:val="Quote"/>
    <w:basedOn w:val="648"/>
    <w:next w:val="648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48"/>
    <w:next w:val="648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48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50"/>
    <w:link w:val="42"/>
    <w:uiPriority w:val="99"/>
  </w:style>
  <w:style w:type="paragraph" w:styleId="44">
    <w:name w:val="Footer"/>
    <w:basedOn w:val="648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50"/>
    <w:link w:val="44"/>
    <w:uiPriority w:val="99"/>
  </w:style>
  <w:style w:type="paragraph" w:styleId="46">
    <w:name w:val="Caption"/>
    <w:basedOn w:val="648"/>
    <w:next w:val="6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5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5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5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5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48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paragraph" w:styleId="178">
    <w:name w:val="endnote text"/>
    <w:basedOn w:val="648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50"/>
    <w:uiPriority w:val="99"/>
    <w:semiHidden/>
    <w:unhideWhenUsed/>
    <w:rPr>
      <w:vertAlign w:val="superscript"/>
    </w:rPr>
  </w:style>
  <w:style w:type="paragraph" w:styleId="181">
    <w:name w:val="toc 1"/>
    <w:basedOn w:val="648"/>
    <w:next w:val="648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48"/>
    <w:next w:val="648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48"/>
    <w:next w:val="648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48"/>
    <w:next w:val="648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48"/>
    <w:next w:val="648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48"/>
    <w:next w:val="648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48"/>
    <w:next w:val="648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48"/>
    <w:next w:val="648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48"/>
    <w:next w:val="648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48"/>
    <w:next w:val="648"/>
    <w:uiPriority w:val="99"/>
    <w:unhideWhenUsed/>
    <w:pPr>
      <w:spacing w:after="0" w:afterAutospacing="0"/>
    </w:pPr>
  </w:style>
  <w:style w:type="paragraph" w:styleId="648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eastAsia="ar-SA"/>
    </w:rPr>
  </w:style>
  <w:style w:type="paragraph" w:styleId="649">
    <w:name w:val="Heading 1"/>
    <w:basedOn w:val="648"/>
    <w:next w:val="648"/>
    <w:link w:val="653"/>
    <w:uiPriority w:val="99"/>
    <w:qFormat/>
    <w:pPr>
      <w:jc w:val="center"/>
      <w:spacing w:before="108" w:after="108"/>
      <w:widowControl w:val="off"/>
      <w:outlineLvl w:val="0"/>
    </w:pPr>
    <w:rPr>
      <w:rFonts w:ascii="Arial" w:hAnsi="Arial" w:cs="Arial" w:eastAsiaTheme="minorEastAsia"/>
      <w:b/>
      <w:bCs/>
      <w:color w:val="26282f"/>
      <w:sz w:val="24"/>
      <w:szCs w:val="24"/>
      <w:lang w:eastAsia="ru-RU"/>
    </w:rPr>
  </w:style>
  <w:style w:type="character" w:styleId="650" w:default="1">
    <w:name w:val="Default Paragraph Font"/>
    <w:uiPriority w:val="1"/>
    <w:semiHidden/>
    <w:unhideWhenUsed/>
  </w:style>
  <w:style w:type="table" w:styleId="65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52" w:default="1">
    <w:name w:val="No List"/>
    <w:uiPriority w:val="99"/>
    <w:semiHidden/>
    <w:unhideWhenUsed/>
  </w:style>
  <w:style w:type="character" w:styleId="653" w:customStyle="1">
    <w:name w:val="Заголовок 1 Знак"/>
    <w:basedOn w:val="650"/>
    <w:link w:val="649"/>
    <w:uiPriority w:val="99"/>
    <w:rPr>
      <w:rFonts w:ascii="Arial" w:hAnsi="Arial" w:cs="Arial" w:eastAsiaTheme="minorEastAsia"/>
      <w:b/>
      <w:bCs/>
      <w:color w:val="26282f"/>
      <w:sz w:val="24"/>
      <w:szCs w:val="24"/>
      <w:lang w:eastAsia="ru-RU"/>
    </w:rPr>
  </w:style>
  <w:style w:type="character" w:styleId="654">
    <w:name w:val="footnote reference"/>
    <w:semiHidden/>
    <w:unhideWhenUsed/>
    <w:rPr>
      <w:vertAlign w:val="superscript"/>
    </w:rPr>
  </w:style>
  <w:style w:type="paragraph" w:styleId="655" w:customStyle="1">
    <w:name w:val="ConsPlusNormal"/>
    <w:pPr>
      <w:spacing w:after="0" w:line="240" w:lineRule="auto"/>
      <w:widowControl w:val="off"/>
    </w:pPr>
    <w:rPr>
      <w:rFonts w:ascii="Times New Roman" w:hAnsi="Times New Roman" w:cs="Times New Roman" w:eastAsiaTheme="minorEastAsia"/>
      <w:sz w:val="24"/>
      <w:szCs w:val="24"/>
      <w:lang w:eastAsia="ru-RU"/>
    </w:rPr>
  </w:style>
  <w:style w:type="paragraph" w:styleId="656" w:customStyle="1">
    <w:name w:val="ConsPlusTitle"/>
    <w:uiPriority w:val="99"/>
    <w:pPr>
      <w:spacing w:after="0" w:line="240" w:lineRule="auto"/>
      <w:widowControl w:val="off"/>
    </w:pPr>
    <w:rPr>
      <w:rFonts w:ascii="Arial" w:hAnsi="Arial" w:cs="Arial" w:eastAsiaTheme="minorEastAsia"/>
      <w:b/>
      <w:bCs/>
      <w:sz w:val="24"/>
      <w:szCs w:val="24"/>
      <w:lang w:eastAsia="ru-RU"/>
    </w:rPr>
  </w:style>
  <w:style w:type="character" w:styleId="657">
    <w:name w:val="Hyperlink"/>
    <w:basedOn w:val="650"/>
    <w:uiPriority w:val="99"/>
    <w:semiHidden/>
    <w:unhideWhenUsed/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Лобанов Алексей Михайлович</dc:creator>
  <cp:keywords/>
  <dc:description/>
  <cp:revision>10</cp:revision>
  <dcterms:created xsi:type="dcterms:W3CDTF">2021-11-24T04:54:00Z</dcterms:created>
  <dcterms:modified xsi:type="dcterms:W3CDTF">2024-05-08T09:44:13Z</dcterms:modified>
</cp:coreProperties>
</file>