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8F" w:rsidRDefault="00D56562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B348F" w:rsidRDefault="00D56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DB348F" w:rsidRDefault="00D56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лучшую праздничную тематическую открытку «КАР-КАРД»</w:t>
      </w:r>
    </w:p>
    <w:p w:rsidR="00DB348F" w:rsidRDefault="00DB3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8F" w:rsidRDefault="00D56562">
      <w:pPr>
        <w:pStyle w:val="afc"/>
        <w:numPr>
          <w:ilvl w:val="0"/>
          <w:numId w:val="1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условия проведения Окружного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на лучшую праздничную тематическую открытку «КАР-КАРД» (далее – Конкурс),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реализуемого в соответствии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Указом Президента Российской Федерации от 25 декабря 2025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962 «О проведении в Российской Федерации Года единства народов России», Указом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Президента Российской Федерации от 7 мая 2024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309 «О национальных целях развития Российской Федерации на период до 2030 года и на перспективу до 2036 года», Указом Президента Российской Федерации от 25 ноября 2025 года № 858 «О Стратегии государств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енной национальной политики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период до 2036 года»,  в соответствии с утвержденным Департаментом культуры автономного округа государственным заданием автономному учреждению «Окружной Дом народного творчества» на 2026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плановый пе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риод 2027 и 2028 годов, от 25 декабря 2025 года.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реализуется в рамках программы основных мероприятий Окружного фольклорного праздника коренных малочисленных народов Севера «Вороний день», утверждённого Постановлением Правительства 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автономного</w:t>
      </w:r>
      <w:r>
        <w:rPr>
          <w:rFonts w:ascii="Times New Roman" w:hAnsi="Times New Roman" w:cs="Times New Roman"/>
          <w:sz w:val="28"/>
          <w:szCs w:val="28"/>
        </w:rPr>
        <w:br/>
        <w:t>округа – Югры от 31 марта 2012 года № 129-п «О проведении Дня коренных малочисленных народов Севера Ханты-Мансийского автономного округа – Югры «Вороний день».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и организаторы Конкурса: Департамент культуры Ханты-Мансийского автономн</w:t>
      </w:r>
      <w:r>
        <w:rPr>
          <w:rFonts w:ascii="Times New Roman" w:hAnsi="Times New Roman" w:cs="Times New Roman"/>
          <w:sz w:val="28"/>
          <w:szCs w:val="28"/>
        </w:rPr>
        <w:t>ого округа – Югры, автономное учреждение Ханты-Мансийского автономного округа – Югры «Окружной Дом народного творчества», региональное отделение Общероссийской общественно-государственной организации «Ассамблея народов России»</w:t>
      </w:r>
      <w:r>
        <w:rPr>
          <w:rFonts w:ascii="Times New Roman" w:hAnsi="Times New Roman" w:cs="Times New Roman"/>
          <w:sz w:val="28"/>
          <w:szCs w:val="28"/>
        </w:rPr>
        <w:br/>
        <w:t>в Ханты-Мансийском автономном</w:t>
      </w:r>
      <w:r>
        <w:rPr>
          <w:rFonts w:ascii="Times New Roman" w:hAnsi="Times New Roman" w:cs="Times New Roman"/>
          <w:sz w:val="28"/>
          <w:szCs w:val="28"/>
        </w:rPr>
        <w:t xml:space="preserve"> округе – Югре.</w:t>
      </w:r>
    </w:p>
    <w:p w:rsidR="00DB348F" w:rsidRDefault="00DB3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48F" w:rsidRDefault="00D56562">
      <w:pPr>
        <w:pStyle w:val="afc"/>
        <w:numPr>
          <w:ilvl w:val="0"/>
          <w:numId w:val="2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популяризации традиционной культуры коренных малочисленных народов Севера. 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B348F" w:rsidRDefault="00D56562">
      <w:pPr>
        <w:pStyle w:val="afc"/>
        <w:widowControl w:val="0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Выявление и поощрение творческих личностей, отражающих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своих работах природу, историю и традиции родного края художественными средствами;</w:t>
      </w:r>
    </w:p>
    <w:p w:rsidR="00DB348F" w:rsidRDefault="00D56562">
      <w:pPr>
        <w:pStyle w:val="afc"/>
        <w:widowControl w:val="0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духовно-ценностных ориентиров, бережного</w:t>
      </w:r>
      <w:r>
        <w:rPr>
          <w:rFonts w:ascii="Times New Roman" w:eastAsia="Calibri" w:hAnsi="Times New Roman" w:cs="Times New Roman"/>
          <w:sz w:val="28"/>
          <w:szCs w:val="28"/>
        </w:rPr>
        <w:br/>
        <w:t>и внимательного отношения к традициям и самобытной культуре народов, проживающих в Югре;</w:t>
      </w:r>
    </w:p>
    <w:p w:rsidR="00DB348F" w:rsidRDefault="00D56562">
      <w:pPr>
        <w:pStyle w:val="afc"/>
        <w:widowControl w:val="0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прее</w:t>
      </w:r>
      <w:r>
        <w:rPr>
          <w:rFonts w:ascii="Times New Roman" w:hAnsi="Times New Roman" w:cs="Times New Roman"/>
          <w:sz w:val="28"/>
          <w:szCs w:val="28"/>
        </w:rPr>
        <w:t>мственности традиций коренных малочисленных народов Севера, реализация творческого потенциала жителей Югры;</w:t>
      </w:r>
    </w:p>
    <w:p w:rsidR="00DB348F" w:rsidRDefault="00D56562">
      <w:pPr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Создание среды для творческого общения.</w:t>
      </w:r>
    </w:p>
    <w:p w:rsidR="00DB348F" w:rsidRDefault="00DB34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48F" w:rsidRDefault="00D56562">
      <w:pPr>
        <w:pStyle w:val="afc"/>
        <w:numPr>
          <w:ilvl w:val="0"/>
          <w:numId w:val="2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этапы проведения Конкурса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1 февраля по 20 марта 2026 года.</w:t>
      </w:r>
    </w:p>
    <w:p w:rsidR="00DB348F" w:rsidRDefault="00D56562">
      <w:pPr>
        <w:pStyle w:val="afc"/>
        <w:numPr>
          <w:ilvl w:val="1"/>
          <w:numId w:val="2"/>
        </w:numPr>
        <w:tabs>
          <w:tab w:val="left" w:pos="426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Этапы проведения Ко</w:t>
      </w:r>
      <w:r>
        <w:rPr>
          <w:rFonts w:ascii="Times New Roman" w:hAnsi="Times New Roman" w:cs="Times New Roman"/>
          <w:bCs/>
          <w:sz w:val="28"/>
          <w:szCs w:val="28"/>
        </w:rPr>
        <w:t>нкурса: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289"/>
        <w:gridCol w:w="3975"/>
      </w:tblGrid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3975" w:type="dxa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</w:t>
            </w:r>
          </w:p>
        </w:tc>
      </w:tr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Приём заявок и работ на участие в Конкурсе</w:t>
            </w:r>
          </w:p>
        </w:tc>
        <w:tc>
          <w:tcPr>
            <w:tcW w:w="3975" w:type="dxa"/>
            <w:vAlign w:val="center"/>
          </w:tcPr>
          <w:p w:rsidR="00DB348F" w:rsidRDefault="00D56562">
            <w:pPr>
              <w:pStyle w:val="afc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февраля – 15 марта 2026 года</w:t>
            </w:r>
          </w:p>
        </w:tc>
      </w:tr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работ конкурсной комиссией, подведение итогов</w:t>
            </w:r>
          </w:p>
        </w:tc>
        <w:tc>
          <w:tcPr>
            <w:tcW w:w="3975" w:type="dxa"/>
            <w:vAlign w:val="center"/>
          </w:tcPr>
          <w:p w:rsidR="00DB348F" w:rsidRDefault="00D56562">
            <w:pPr>
              <w:pStyle w:val="afc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20 марта 2026 года</w:t>
            </w:r>
          </w:p>
        </w:tc>
      </w:tr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макетов открыток, печать открыток</w:t>
            </w:r>
          </w:p>
        </w:tc>
        <w:tc>
          <w:tcPr>
            <w:tcW w:w="3975" w:type="dxa"/>
            <w:vAlign w:val="center"/>
          </w:tcPr>
          <w:p w:rsidR="00DB348F" w:rsidRDefault="00D56562">
            <w:pPr>
              <w:pStyle w:val="afc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4 апреля 2026 года</w:t>
            </w:r>
          </w:p>
        </w:tc>
      </w:tr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Публикация  итогов Конкурса на официальных сайтах организаторов и партнёров Конкурса</w:t>
            </w:r>
          </w:p>
        </w:tc>
        <w:tc>
          <w:tcPr>
            <w:tcW w:w="3975" w:type="dxa"/>
            <w:vAlign w:val="center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апреля 2026 год</w:t>
            </w:r>
          </w:p>
        </w:tc>
      </w:tr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Церемония награждения победителя Конкурса  (обладатель Гран-При)</w:t>
            </w:r>
          </w:p>
        </w:tc>
        <w:tc>
          <w:tcPr>
            <w:tcW w:w="3975" w:type="dxa"/>
            <w:vAlign w:val="center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апреля 2026 год</w:t>
            </w:r>
          </w:p>
        </w:tc>
      </w:tr>
      <w:tr w:rsidR="00DB348F">
        <w:trPr>
          <w:jc w:val="center"/>
        </w:trPr>
        <w:tc>
          <w:tcPr>
            <w:tcW w:w="5289" w:type="dxa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Рассылка наградных документов в электронном виде</w:t>
            </w:r>
          </w:p>
        </w:tc>
        <w:tc>
          <w:tcPr>
            <w:tcW w:w="3975" w:type="dxa"/>
            <w:vAlign w:val="center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 30 июня 2026 года</w:t>
            </w:r>
          </w:p>
        </w:tc>
      </w:tr>
    </w:tbl>
    <w:p w:rsidR="00DB348F" w:rsidRDefault="00D56562">
      <w:pPr>
        <w:pStyle w:val="afc"/>
        <w:numPr>
          <w:ilvl w:val="0"/>
          <w:numId w:val="2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 и возрастные категории участников Конкурса</w:t>
      </w:r>
    </w:p>
    <w:tbl>
      <w:tblPr>
        <w:tblStyle w:val="afb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5252"/>
        <w:gridCol w:w="3827"/>
      </w:tblGrid>
      <w:tr w:rsidR="00DB348F">
        <w:trPr>
          <w:trHeight w:val="728"/>
        </w:trPr>
        <w:tc>
          <w:tcPr>
            <w:tcW w:w="5252" w:type="dxa"/>
            <w:vAlign w:val="center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Номинации Конкурса</w:t>
            </w:r>
          </w:p>
        </w:tc>
        <w:tc>
          <w:tcPr>
            <w:tcW w:w="3827" w:type="dxa"/>
            <w:vAlign w:val="center"/>
          </w:tcPr>
          <w:p w:rsidR="00DB348F" w:rsidRDefault="00D56562">
            <w:pPr>
              <w:pStyle w:val="afc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категории участников Конкурса</w:t>
            </w:r>
          </w:p>
        </w:tc>
      </w:tr>
      <w:tr w:rsidR="00DB348F">
        <w:tc>
          <w:tcPr>
            <w:tcW w:w="5252" w:type="dxa"/>
          </w:tcPr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Рисованная открытка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(формат 100х150 мм), выполненная в любой технике исполнения (акварель, гуашь, акрил, маркеры, компьютерная графика, смешанная техника)</w:t>
            </w:r>
          </w:p>
          <w:p w:rsidR="00DB348F" w:rsidRDefault="00DB348F">
            <w:pPr>
              <w:pStyle w:val="afc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7 до 11 лет (младшие школьники);</w:t>
            </w:r>
          </w:p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12 до 15 лет (школьники);</w:t>
            </w:r>
          </w:p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16 до 18 лет (старшие школьники);</w:t>
            </w:r>
          </w:p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19 и старше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(взрослые)</w:t>
            </w:r>
          </w:p>
        </w:tc>
      </w:tr>
      <w:tr w:rsidR="00DB348F">
        <w:tc>
          <w:tcPr>
            <w:tcW w:w="5252" w:type="dxa"/>
          </w:tcPr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Фотооткрытка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48F" w:rsidRDefault="00D56562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jpeg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формат 100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 мм)</w:t>
            </w:r>
          </w:p>
          <w:p w:rsidR="00DB348F" w:rsidRDefault="00DB348F">
            <w:pPr>
              <w:pStyle w:val="afc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12 до 15 лет (школьники);</w:t>
            </w:r>
          </w:p>
          <w:p w:rsidR="00DB348F" w:rsidRDefault="00D5656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16 до 18 лет (старшие школьники);</w:t>
            </w:r>
          </w:p>
          <w:p w:rsidR="00DB348F" w:rsidRDefault="00D56562">
            <w:pPr>
              <w:pStyle w:val="af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19 и старше (взрослые)</w:t>
            </w:r>
          </w:p>
        </w:tc>
      </w:tr>
    </w:tbl>
    <w:p w:rsidR="00DB348F" w:rsidRDefault="00DB348F">
      <w:pPr>
        <w:pStyle w:val="afc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48F" w:rsidRDefault="00D56562">
      <w:pPr>
        <w:pStyle w:val="afc"/>
        <w:numPr>
          <w:ilvl w:val="0"/>
          <w:numId w:val="2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 оценивает конкурсные работы по следующим критериям: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Содержательность, выразительность сюжета, соответствие 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Окружного фольклорного праздника коренных малочисленных народов Севера «Вороний день»;</w:t>
      </w:r>
    </w:p>
    <w:p w:rsidR="00DB348F" w:rsidRDefault="00D56562">
      <w:pPr>
        <w:pStyle w:val="afc"/>
        <w:numPr>
          <w:ilvl w:val="1"/>
          <w:numId w:val="2"/>
        </w:num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Композиционное и цветовое решение, оригинальность авторской манеры;</w:t>
      </w:r>
    </w:p>
    <w:p w:rsidR="00DB348F" w:rsidRDefault="00D56562">
      <w:pPr>
        <w:pStyle w:val="afc"/>
        <w:numPr>
          <w:ilvl w:val="1"/>
          <w:numId w:val="2"/>
        </w:num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Законченный эстетический вид; </w:t>
      </w:r>
    </w:p>
    <w:p w:rsidR="00DB348F" w:rsidRDefault="00D56562">
      <w:pPr>
        <w:pStyle w:val="afc"/>
        <w:numPr>
          <w:ilvl w:val="1"/>
          <w:numId w:val="2"/>
        </w:num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орнаментики и символики традиционной культуры обских угров;</w:t>
      </w:r>
    </w:p>
    <w:p w:rsidR="00DB348F" w:rsidRDefault="00D56562">
      <w:pPr>
        <w:pStyle w:val="afc"/>
        <w:numPr>
          <w:ilvl w:val="1"/>
          <w:numId w:val="2"/>
        </w:num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 творческого уровня возрасту автора;</w:t>
      </w:r>
    </w:p>
    <w:p w:rsidR="00DB348F" w:rsidRDefault="00D56562">
      <w:pPr>
        <w:pStyle w:val="afc"/>
        <w:numPr>
          <w:ilvl w:val="1"/>
          <w:numId w:val="2"/>
        </w:num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К участию в Конкурсе не допускаются творческие работы, созданные при помощи искусственного интеллекта.</w:t>
      </w:r>
    </w:p>
    <w:p w:rsidR="00DB348F" w:rsidRDefault="00DB348F">
      <w:pPr>
        <w:pStyle w:val="afc"/>
        <w:contextualSpacing/>
        <w:rPr>
          <w:rFonts w:ascii="Times New Roman" w:hAnsi="Times New Roman" w:cs="Times New Roman"/>
          <w:sz w:val="28"/>
          <w:szCs w:val="28"/>
        </w:rPr>
      </w:pPr>
    </w:p>
    <w:p w:rsidR="00DB348F" w:rsidRDefault="00D56562">
      <w:pPr>
        <w:pStyle w:val="afd"/>
        <w:numPr>
          <w:ilvl w:val="0"/>
          <w:numId w:val="2"/>
        </w:numPr>
        <w:spacing w:before="0" w:line="240" w:lineRule="auto"/>
        <w:ind w:firstLine="709"/>
        <w:jc w:val="center"/>
        <w:rPr>
          <w:b/>
          <w:sz w:val="28"/>
          <w:szCs w:val="28"/>
        </w:rPr>
      </w:pPr>
      <w:r>
        <w:rPr>
          <w:rFonts w:eastAsia="MS Mincho"/>
          <w:b/>
          <w:bCs/>
          <w:sz w:val="28"/>
          <w:szCs w:val="28"/>
          <w:lang w:eastAsia="ja-JP"/>
        </w:rPr>
        <w:t>Условия участия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могут принять жители Ханты-Мансийского автономного округа ‒ Югры в возрасте от 7 лет и старше.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принимаются только авторские индивидуальные работы.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цифровые файлы, прикрепляемые к заявке, должны быть подписаны с указанием ФИО автора и названия творческой работы.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</w:t>
      </w:r>
      <w:r>
        <w:rPr>
          <w:rFonts w:ascii="Times New Roman" w:hAnsi="Times New Roman" w:cs="Times New Roman"/>
          <w:sz w:val="28"/>
          <w:szCs w:val="28"/>
        </w:rPr>
        <w:br/>
        <w:t>на платформе «Яндекс».</w:t>
      </w:r>
    </w:p>
    <w:p w:rsidR="00DB348F" w:rsidRDefault="00D56562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доступна по ссылке: </w:t>
      </w:r>
    </w:p>
    <w:p w:rsidR="00DB348F" w:rsidRDefault="00D56562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https://forms.yandex.ru/u/695267e4e010db4f82d7721b" w:history="1">
        <w:r>
          <w:rPr>
            <w:rStyle w:val="af7"/>
            <w:rFonts w:ascii="Times New Roman" w:hAnsi="Times New Roman" w:cs="Times New Roman"/>
            <w:sz w:val="28"/>
            <w:szCs w:val="28"/>
          </w:rPr>
          <w:t>https://forms.yandex.ru/u/695267e4e010db4f82d7721b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означает согласие участников</w:t>
      </w:r>
      <w:r>
        <w:rPr>
          <w:rFonts w:ascii="Times New Roman" w:hAnsi="Times New Roman" w:cs="Times New Roman"/>
          <w:sz w:val="28"/>
          <w:szCs w:val="28"/>
        </w:rPr>
        <w:br/>
        <w:t>на дальнейшую публикацию их работ с указанием авторства, без оплаты</w:t>
      </w:r>
      <w:r>
        <w:rPr>
          <w:rFonts w:ascii="Times New Roman" w:hAnsi="Times New Roman" w:cs="Times New Roman"/>
          <w:sz w:val="28"/>
          <w:szCs w:val="28"/>
        </w:rPr>
        <w:t xml:space="preserve"> гонорара в печатных, и электронных изданиях, на информационных носителях, которые могут быть выпущены организаторами по итогам проекта или в целях его презентации, на официальных сайтах организаторов и партнеров фестиваля, при этом за авторами сохраняются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исключительные авторские права на опубликованные произведения (Приложение 1; 2).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заявляемые к участию в Конкурсе, не должны противоречить законодательству Российской Федерации  (в частности,    ст. 5 Федерального закона от 29 декабря 2010 года № 4</w:t>
      </w:r>
      <w:r>
        <w:rPr>
          <w:rFonts w:ascii="Times New Roman" w:hAnsi="Times New Roman" w:cs="Times New Roman"/>
          <w:sz w:val="28"/>
          <w:szCs w:val="28"/>
        </w:rPr>
        <w:t>36-ФЗ и ст. 4  Федерального закона от 27 июня 2002 года № 114-ФЗ).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которые не отвечают требованиям настоящего положения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в том числе поступившие после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, оцениваться не будут. 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Конкурсе направляются в срок до 15 м</w:t>
      </w:r>
      <w:r>
        <w:rPr>
          <w:rFonts w:ascii="Times New Roman" w:hAnsi="Times New Roman" w:cs="Times New Roman"/>
          <w:sz w:val="28"/>
          <w:szCs w:val="28"/>
        </w:rPr>
        <w:t xml:space="preserve">арта 2026 года. 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новостей в оперативном режиме, предлагаем Вам подписаться на аккаунты Окружного Дома народного творчества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социальных сетях: </w:t>
      </w:r>
      <w:hyperlink r:id="rId9" w:tooltip="http://www.vk.com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>www.vk.com/odntugra8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,  </w:t>
      </w:r>
      <w:hyperlink r:id="rId10" w:tooltip="http://www.ok.ru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>www.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o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k.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B348F" w:rsidRDefault="00DB3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348F" w:rsidRDefault="00D56562">
      <w:pPr>
        <w:pStyle w:val="13"/>
        <w:numPr>
          <w:ilvl w:val="0"/>
          <w:numId w:val="2"/>
        </w:num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Состав жюри Конкурса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оценки конкурсных творческих работ формируется жюри Конкурса, в состав которого могут войти </w:t>
      </w:r>
      <w:r>
        <w:rPr>
          <w:rFonts w:ascii="Times New Roman" w:hAnsi="Times New Roman" w:cs="Times New Roman"/>
          <w:sz w:val="28"/>
          <w:szCs w:val="28"/>
        </w:rPr>
        <w:t xml:space="preserve">ведущие специалисты в области народного творчества, деятели искусства и культуры Ханты-Мансийского автономного округа – Югры, носители традиционной культуры обских угров,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представители общественных организаций,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Члены жюри оцени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вают работы участников по 10-бальной системе. Лучшие из них выявляются по общей сумме баллов. Решение жюри не обсуждается и пересмотру не подлежит.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Итогом обсуждения конкурсных работ является Протокол заседания, на основании которого производится награжден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ие победителей.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Решение о награждении участников вносится в Протокол заседания жюри Конкурса и подписывается председателем и секретарём.</w:t>
      </w:r>
    </w:p>
    <w:p w:rsidR="00DB348F" w:rsidRDefault="00D5656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 спорных ситуациях решающее слово остаётся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за председателем жюри.</w:t>
      </w:r>
    </w:p>
    <w:p w:rsidR="00DB348F" w:rsidRDefault="00DB348F">
      <w:pPr>
        <w:pStyle w:val="afc"/>
        <w:ind w:left="709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:rsidR="00DB348F" w:rsidRDefault="00D56562">
      <w:pPr>
        <w:pStyle w:val="afc"/>
        <w:numPr>
          <w:ilvl w:val="0"/>
          <w:numId w:val="2"/>
        </w:numPr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Итоги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 итогам решения жюри участникам могут быть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присвоены следующие звания в каждой возрастной категории: обладатель Гран-При, Лауреаты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степени, Дипломанты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Члены жюри могут учреждать дополнительные номинации.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 итогам Конкурса работы обладателя Гран-При и Лауреатов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 всех возрастных категорий будут распечатаны в виде почтовых открыток и отправлены почтой России во время празднования Окружного праздника коренных малочисленных народов Севера «Вороний день»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в городе Ханты-Мансийске (4 апреля 2026 года). 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Обладате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ль Гран-При будет приглашён на Окружной фольклорный праздник коренных малочисленных народов Севера «Вороний день» в городе Ханты-Мансийске (4 апреля 2026 года)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для торжественного вручения диплома и авторской открытки. Проживание, питание и трансфер по горо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ду Ханты-Мансийску приглашённым победителям Конкурса (обладателю Гран-При и лауреатам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III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степени) осуществляется за счёт средств приглашающей стороны, транспортные расходы к месту проведения мероприятия – за счёт средств направляющей стороны.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Лауре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аты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степени всех возрастных категорий будут награждены авторскими почтовыми открытками, которые будут направлены на домашний адрес участника Конкурса.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Все участники Конкурса награждаются памятными дипломами, которые будут направлены на электронную почту,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указанную в заявке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до 30 июня 2026 года.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Итоги Конкурса размещаются на официальном сайте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и в официальной группе ВКонтакте автономного учреждения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Ханты-Мансийского автономного округа – Югры «Окружной Дом народного творчества».</w:t>
      </w:r>
    </w:p>
    <w:p w:rsidR="00DB348F" w:rsidRDefault="00D56562">
      <w:pPr>
        <w:pStyle w:val="afc"/>
        <w:numPr>
          <w:ilvl w:val="0"/>
          <w:numId w:val="2"/>
        </w:numPr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Контакты</w:t>
      </w:r>
    </w:p>
    <w:p w:rsidR="00DB348F" w:rsidRDefault="00D56562">
      <w:pPr>
        <w:pStyle w:val="afc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Автономное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 Ханты-Мансийского автономного округа – Югры «Окружной Дом народного творчества» адрес: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ул. Гагарина, д.10, г. Ханты-Мансийск, Ханты-Мансийский автономный округ – Югра (Тюменская область), 628011, </w:t>
      </w:r>
      <w:r>
        <w:rPr>
          <w:rFonts w:ascii="Times New Roman" w:hAnsi="Times New Roman" w:cs="Times New Roman"/>
          <w:sz w:val="28"/>
          <w:szCs w:val="28"/>
        </w:rPr>
        <w:t>отдел национальных культур, Проняева Марина Анатольевна, 8</w:t>
      </w:r>
      <w:r>
        <w:rPr>
          <w:rFonts w:ascii="Times New Roman" w:hAnsi="Times New Roman" w:cs="Times New Roman"/>
          <w:sz w:val="28"/>
          <w:szCs w:val="28"/>
        </w:rPr>
        <w:t xml:space="preserve"> (3467) 32 15 62, e-mail: </w:t>
      </w:r>
      <w:hyperlink r:id="rId11" w:tooltip="mailto:onk@odntugra.ru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onk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@odntugra.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48F" w:rsidRDefault="00DB348F">
      <w:pPr>
        <w:spacing w:after="12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B348F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  <w:bookmarkStart w:id="0" w:name="_GoBack"/>
      <w:bookmarkEnd w:id="0"/>
    </w:p>
    <w:p w:rsidR="00DB348F" w:rsidRDefault="00D56562">
      <w:pPr>
        <w:pStyle w:val="af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DB348F" w:rsidRDefault="00DB348F">
      <w:pPr>
        <w:spacing w:after="12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348F" w:rsidRDefault="00D565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СОГЛАСИЕ</w:t>
      </w:r>
    </w:p>
    <w:p w:rsidR="00DB348F" w:rsidRDefault="00D565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на обработку персональных данных для участия в Окружном конкурсе </w:t>
      </w:r>
    </w:p>
    <w:p w:rsidR="00DB348F" w:rsidRDefault="00D5656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 лучшую праздничную тематическую открытку «КАР-КАРД»</w:t>
      </w:r>
    </w:p>
    <w:p w:rsidR="00DB348F" w:rsidRDefault="00D5656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Я,_________________________________________________________________________________________,</w:t>
      </w:r>
    </w:p>
    <w:p w:rsidR="00DB348F" w:rsidRDefault="00D5656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полностью, год рождения)</w:t>
      </w:r>
    </w:p>
    <w:p w:rsidR="00DB348F" w:rsidRDefault="00D56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</w:t>
      </w:r>
      <w:hyperlink r:id="rId12" w:tooltip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w:history="1">
        <w:r>
          <w:rPr>
            <w:rFonts w:ascii="Times New Roman" w:eastAsia="Times New Roman" w:hAnsi="Times New Roman" w:cs="Times New Roman"/>
            <w:sz w:val="20"/>
            <w:szCs w:val="20"/>
          </w:rPr>
          <w:t>со ст. 9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27.07.2006 г. № 152-ФЗ «О персональны</w:t>
      </w:r>
      <w:r>
        <w:rPr>
          <w:rFonts w:ascii="Times New Roman" w:eastAsia="Times New Roman" w:hAnsi="Times New Roman" w:cs="Times New Roman"/>
          <w:sz w:val="20"/>
          <w:szCs w:val="20"/>
        </w:rPr>
        <w:t>х данных», зарегистрирован по адресу: ___________________________________________________________________________________________,</w:t>
      </w:r>
    </w:p>
    <w:p w:rsidR="00DB348F" w:rsidRDefault="00DB3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DB348F" w:rsidRDefault="00D56562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целях моего участия в Конкурсе, даю согласие автономному учреждению Ханты-Мансийского автономного округа – Югры «Окружной </w:t>
      </w:r>
      <w:r>
        <w:rPr>
          <w:rFonts w:ascii="Times New Roman" w:eastAsia="Times New Roman" w:hAnsi="Times New Roman" w:cs="Times New Roman"/>
          <w:sz w:val="20"/>
          <w:szCs w:val="20"/>
        </w:rPr>
        <w:t>Дом народного творчества», находящемуся по адресу: 628011,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г. Ханты-Мансийск, ул. Гагарина, д. 10,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 осуществление любых действий в отношении моих персональных данных,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которые необходимы или желаемы для достижения указанных выше целей, включая (без ограни</w:t>
      </w:r>
      <w:r>
        <w:rPr>
          <w:rFonts w:ascii="Times New Roman" w:eastAsia="Times New Roman" w:hAnsi="Times New Roman" w:cs="Times New Roman"/>
          <w:sz w:val="20"/>
          <w:szCs w:val="20"/>
        </w:rPr>
        <w:t>чения) сбор, систематизацию, накопление, хранение, уточнение (обновление, изменение), использование, распространение (в том числе передачу третьим лицам - в соответствии с действующим законодательством), обезличивание, блокирование, а также осуществление л</w:t>
      </w:r>
      <w:r>
        <w:rPr>
          <w:rFonts w:ascii="Times New Roman" w:eastAsia="Times New Roman" w:hAnsi="Times New Roman" w:cs="Times New Roman"/>
          <w:sz w:val="20"/>
          <w:szCs w:val="20"/>
        </w:rPr>
        <w:t>юбых иных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с персональными данными, предусмотренных Федеральным законом Российской Федерации от 27.07.2006 № 152-ФЗ «О персональных данных».</w:t>
      </w:r>
    </w:p>
    <w:p w:rsidR="00DB348F" w:rsidRDefault="00D5656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Перечень моих персональных данных, на обработку которых я даю согласие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(нужное выбрать): </w:t>
      </w:r>
    </w:p>
    <w:p w:rsidR="00DB348F" w:rsidRDefault="00D5656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фамилия, имя, отчество;</w:t>
      </w:r>
    </w:p>
    <w:p w:rsidR="00DB348F" w:rsidRDefault="00D5656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паспортные данные (для размещения в гостинице)</w:t>
      </w:r>
    </w:p>
    <w:p w:rsidR="00DB348F" w:rsidRDefault="00D5656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возраст</w:t>
      </w:r>
    </w:p>
    <w:p w:rsidR="00DB348F" w:rsidRDefault="00D5656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проживания (район, населённый пункт);</w:t>
      </w:r>
    </w:p>
    <w:p w:rsidR="00DB348F" w:rsidRDefault="00D5656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учебы, работы, должность;</w:t>
      </w:r>
    </w:p>
    <w:p w:rsidR="00DB348F" w:rsidRDefault="00D56562">
      <w:pPr>
        <w:tabs>
          <w:tab w:val="left" w:pos="3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</w:p>
    <w:p w:rsidR="00DB348F" w:rsidRDefault="00D56562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результат участия</w:t>
      </w:r>
    </w:p>
    <w:p w:rsidR="00DB348F" w:rsidRDefault="00D56562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положением о Конку</w:t>
      </w:r>
      <w:r>
        <w:rPr>
          <w:rFonts w:ascii="Times New Roman" w:eastAsia="Times New Roman" w:hAnsi="Times New Roman" w:cs="Times New Roman"/>
          <w:sz w:val="20"/>
          <w:szCs w:val="20"/>
        </w:rPr>
        <w:t>рсе ознакомлен(а), порядок проведения и правила Конкурса мне понятны.</w:t>
      </w:r>
    </w:p>
    <w:p w:rsidR="00DB348F" w:rsidRDefault="00D56562">
      <w:pPr>
        <w:tabs>
          <w:tab w:val="left" w:pos="893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согласен(а), что вышеотмеченные персональные сведения обо мне могут быть переданы, по требованию,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в государственные органы, в соответствии с действующим законодательством Российской Фе</w:t>
      </w:r>
      <w:r>
        <w:rPr>
          <w:rFonts w:ascii="Times New Roman" w:eastAsia="Times New Roman" w:hAnsi="Times New Roman" w:cs="Times New Roman"/>
          <w:sz w:val="20"/>
          <w:szCs w:val="20"/>
        </w:rPr>
        <w:t>дерации, могут быть указаны в дипломах об участии в Конкурсе, могут быть размещены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«Окружной Дом народного творчества» в списках участников и победителей Конкурса.</w:t>
      </w:r>
    </w:p>
    <w:p w:rsidR="00DB348F" w:rsidRDefault="00D56562">
      <w:pPr>
        <w:tabs>
          <w:tab w:val="left" w:pos="893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Настоящее согласие вступает в силу с момента его подписания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может быть отозвано в любой момент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по моему письменному заявлению.</w:t>
      </w:r>
    </w:p>
    <w:p w:rsidR="00DB348F" w:rsidRDefault="00DB348F">
      <w:pPr>
        <w:tabs>
          <w:tab w:val="left" w:pos="893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B348F" w:rsidRDefault="00D56562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«_____»______________ 20____ г</w:t>
      </w:r>
    </w:p>
    <w:p w:rsidR="00DB348F" w:rsidRDefault="00D5656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</w:t>
      </w:r>
    </w:p>
    <w:p w:rsidR="00DB348F" w:rsidRDefault="00D5656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 и Ф.И.О.  прописью полностью)</w:t>
      </w:r>
    </w:p>
    <w:p w:rsidR="00DB348F" w:rsidRDefault="00DB348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B348F" w:rsidRDefault="00D56562">
      <w:pPr>
        <w:tabs>
          <w:tab w:val="left" w:pos="3283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*Заполняется каждым совершеннолетним участником (в том числе каждым участником коллектива),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br/>
        <w:t>а также лицам, чьи данные указаны в заявке.</w:t>
      </w:r>
    </w:p>
    <w:p w:rsidR="00DB348F" w:rsidRDefault="00D56562">
      <w:pPr>
        <w:pStyle w:val="afc"/>
        <w:spacing w:after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*При размещении организатора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участника или название коллектива, ФИО руководителя, название направ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ляющей организации и результат. Другие сведения (место работы, учебы, контактные телефоны, адреса и др.) необходимы для внутреннего использования и в открытом доступе размещаться не будут.</w:t>
      </w:r>
    </w:p>
    <w:p w:rsidR="00DB348F" w:rsidRDefault="00DB348F">
      <w:pPr>
        <w:rPr>
          <w:rFonts w:ascii="Times New Roman" w:hAnsi="Times New Roman" w:cs="Times New Roman"/>
          <w:sz w:val="20"/>
          <w:szCs w:val="20"/>
        </w:rPr>
      </w:pPr>
    </w:p>
    <w:p w:rsidR="00DB348F" w:rsidRDefault="00DB348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348F" w:rsidRDefault="00DB348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348F" w:rsidRDefault="00D56562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DB348F" w:rsidRDefault="00D5656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СОГЛАСИЕ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родителя (законного представителя) несовершеннолетнего участника Окружного конкурса на лучшую праздничную тематическую открытку «КАР-КАРД» на обработку его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 персональных данных его ребенка (опекаемого)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__________________________________________________________,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 полностью, год рождения)</w:t>
      </w:r>
    </w:p>
    <w:p w:rsidR="00DB348F" w:rsidRDefault="00D5656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соответствии со ст. 9 Федерального закона от 27.07.2006 № 152-ФЗ  «О персональных данных», зарегистрирован по адресу: 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________________________________________________,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___________________________________________________________________________________________,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 ребенка (подопечного) полностью, год рождения)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целях участия моего ребёнка (опекаемого) в Конкурсе, даю со</w:t>
      </w:r>
      <w:r>
        <w:rPr>
          <w:rFonts w:ascii="Times New Roman" w:eastAsia="Times New Roman" w:hAnsi="Times New Roman" w:cs="Times New Roman"/>
          <w:sz w:val="20"/>
          <w:szCs w:val="20"/>
        </w:rPr>
        <w:t>гласие автономному учреждению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Ханты-Мансийского автономного округа – Югры «Окружной Дом народного творчества», находящемуся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по адресу: 628011, г. Ханты-Мансийск, ул. Гагарина, д. 10, на осуществление любых действий в отношении моих персональных данных и пе</w:t>
      </w:r>
      <w:r>
        <w:rPr>
          <w:rFonts w:ascii="Times New Roman" w:eastAsia="Times New Roman" w:hAnsi="Times New Roman" w:cs="Times New Roman"/>
          <w:sz w:val="20"/>
          <w:szCs w:val="20"/>
        </w:rPr>
        <w:t>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</w:t>
      </w:r>
      <w:r>
        <w:rPr>
          <w:rFonts w:ascii="Times New Roman" w:eastAsia="Times New Roman" w:hAnsi="Times New Roman" w:cs="Times New Roman"/>
          <w:sz w:val="20"/>
          <w:szCs w:val="20"/>
        </w:rPr>
        <w:t>чу третьим лицам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</w:t>
      </w:r>
      <w:r>
        <w:rPr>
          <w:rFonts w:ascii="Times New Roman" w:eastAsia="Times New Roman" w:hAnsi="Times New Roman" w:cs="Times New Roman"/>
          <w:sz w:val="20"/>
          <w:szCs w:val="20"/>
        </w:rPr>
        <w:t>ных данных».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Перечень моих персональных данных и персональных данных моего ребенка, на обработку которых я даю согласие (нужное выбрать):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фамилия, имя, отчество;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паспортные данные (для размещения в гостинице)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возраст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проживания (район, насел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ённый пункт);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место учебы, работы, должность;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 результат участия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положением о Конкурсе ознакомлен(а), порядок проведения и правила Конкурса мне понятны.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согласен(а), что следующие сведения о моем ре</w:t>
      </w:r>
      <w:r>
        <w:rPr>
          <w:rFonts w:ascii="Times New Roman" w:eastAsia="Times New Roman" w:hAnsi="Times New Roman" w:cs="Times New Roman"/>
          <w:sz w:val="20"/>
          <w:szCs w:val="20"/>
        </w:rPr>
        <w:t>бенке (опекаемом): «фамилия, имя, отчество, место проживания (регистрации) (индекс, город, район, улица, номер дома, номер квартиры), кантатные данные (телефон, электронная почта), паспортные данные (серия, номер, кем и когда выдан) либо могут быть передан</w:t>
      </w:r>
      <w:r>
        <w:rPr>
          <w:rFonts w:ascii="Times New Roman" w:eastAsia="Times New Roman" w:hAnsi="Times New Roman" w:cs="Times New Roman"/>
          <w:sz w:val="20"/>
          <w:szCs w:val="20"/>
        </w:rPr>
        <w:t>ы, по требованию, в государственные органы, отвечающие за сбор, начисление и уплату налогов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в бюджет, в соответствии с действующим налоговым законодательством Российской Федерации. 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согласен(а), что следующие сведения о моем ребенке (опекаемом): «фамилия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имя, отчество, возрастная категория, название образовательной (культурно-досуговой) организации, результат участия» могут быть указаны в дипломах об участии в Конкурсе. 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согласен(а), что следующие сведения о моем ребенке (опекаемом): «фамилия, имя, отч</w:t>
      </w:r>
      <w:r>
        <w:rPr>
          <w:rFonts w:ascii="Times New Roman" w:eastAsia="Times New Roman" w:hAnsi="Times New Roman" w:cs="Times New Roman"/>
          <w:sz w:val="20"/>
          <w:szCs w:val="20"/>
        </w:rPr>
        <w:t>ество, возрастная категория, название образовательной (культурно-досуговой) организации, результат участия, фото-видеоматериалы могут быть размещены в печатных, электронных изданиях, в средствах массовой информации, на официальном сайте Департамента культу</w:t>
      </w:r>
      <w:r>
        <w:rPr>
          <w:rFonts w:ascii="Times New Roman" w:eastAsia="Times New Roman" w:hAnsi="Times New Roman" w:cs="Times New Roman"/>
          <w:sz w:val="20"/>
          <w:szCs w:val="20"/>
        </w:rPr>
        <w:t>ры Ханты-Мансийского автономного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округа – Югры, официальном сайте и социальных сетях автономного учреждения Ханты-Мансийского автономного округа – Югры «Окружной Дом народного творчества» в списках участников и победителей Конкурса.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всту</w:t>
      </w:r>
      <w:r>
        <w:rPr>
          <w:rFonts w:ascii="Times New Roman" w:eastAsia="Times New Roman" w:hAnsi="Times New Roman" w:cs="Times New Roman"/>
          <w:sz w:val="20"/>
          <w:szCs w:val="20"/>
        </w:rPr>
        <w:t>пает в силу с момента его подписания и может быть отозвано в любой момент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по моему письменному заявлению.  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«_____»_____________ 20____ г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(подпись и Ф.И.О. прописью полностью)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Заполняется родителем/законным представителем на себя и на несовершеннолетнего участника фестиваля (в том числе на каждого несовершеннолетнего участника коллектива).</w:t>
      </w:r>
    </w:p>
    <w:p w:rsidR="00DB348F" w:rsidRDefault="00D5656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При размещении организаторами конкурсных работ в печатных, электронных изданиях, в сре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дствах массовой информации, на официальном сайте Департамента культуры Ханты-Мансийского автономного округа – Югры, официальном сайте и социальных сетях АУ «Окружной Дом народного творчества» будут указаны только ФИО участника или название коллектива, ФИО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 и в открытом доступе размещаться не будут.</w:t>
      </w:r>
    </w:p>
    <w:p w:rsidR="00DB348F" w:rsidRDefault="00DB348F">
      <w:pPr>
        <w:pStyle w:val="afc"/>
        <w:spacing w:after="1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sectPr w:rsidR="00DB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8F" w:rsidRDefault="00D56562">
      <w:pPr>
        <w:spacing w:line="240" w:lineRule="auto"/>
      </w:pPr>
      <w:r>
        <w:separator/>
      </w:r>
    </w:p>
  </w:endnote>
  <w:endnote w:type="continuationSeparator" w:id="0">
    <w:p w:rsidR="00DB348F" w:rsidRDefault="00D56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8F" w:rsidRDefault="00D56562">
      <w:pPr>
        <w:spacing w:after="0"/>
      </w:pPr>
      <w:r>
        <w:separator/>
      </w:r>
    </w:p>
  </w:footnote>
  <w:footnote w:type="continuationSeparator" w:id="0">
    <w:p w:rsidR="00DB348F" w:rsidRDefault="00D565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AFA"/>
    <w:multiLevelType w:val="multilevel"/>
    <w:tmpl w:val="831E8A4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3D34749"/>
    <w:multiLevelType w:val="hybridMultilevel"/>
    <w:tmpl w:val="0C3827A8"/>
    <w:lvl w:ilvl="0" w:tplc="A2AC3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9BC8F1C">
      <w:start w:val="1"/>
      <w:numFmt w:val="lowerLetter"/>
      <w:lvlText w:val="%2."/>
      <w:lvlJc w:val="left"/>
      <w:pPr>
        <w:ind w:left="1440" w:hanging="360"/>
      </w:pPr>
    </w:lvl>
    <w:lvl w:ilvl="2" w:tplc="9768FB32">
      <w:start w:val="1"/>
      <w:numFmt w:val="lowerRoman"/>
      <w:lvlText w:val="%3."/>
      <w:lvlJc w:val="right"/>
      <w:pPr>
        <w:ind w:left="2160" w:hanging="180"/>
      </w:pPr>
    </w:lvl>
    <w:lvl w:ilvl="3" w:tplc="380EBB70">
      <w:start w:val="1"/>
      <w:numFmt w:val="decimal"/>
      <w:lvlText w:val="%4."/>
      <w:lvlJc w:val="left"/>
      <w:pPr>
        <w:ind w:left="2880" w:hanging="360"/>
      </w:pPr>
    </w:lvl>
    <w:lvl w:ilvl="4" w:tplc="3EC6B59A">
      <w:start w:val="1"/>
      <w:numFmt w:val="lowerLetter"/>
      <w:lvlText w:val="%5."/>
      <w:lvlJc w:val="left"/>
      <w:pPr>
        <w:ind w:left="3600" w:hanging="360"/>
      </w:pPr>
    </w:lvl>
    <w:lvl w:ilvl="5" w:tplc="4A5E56FA">
      <w:start w:val="1"/>
      <w:numFmt w:val="lowerRoman"/>
      <w:lvlText w:val="%6."/>
      <w:lvlJc w:val="right"/>
      <w:pPr>
        <w:ind w:left="4320" w:hanging="180"/>
      </w:pPr>
    </w:lvl>
    <w:lvl w:ilvl="6" w:tplc="2E668070">
      <w:start w:val="1"/>
      <w:numFmt w:val="decimal"/>
      <w:lvlText w:val="%7."/>
      <w:lvlJc w:val="left"/>
      <w:pPr>
        <w:ind w:left="5040" w:hanging="360"/>
      </w:pPr>
    </w:lvl>
    <w:lvl w:ilvl="7" w:tplc="AE905496">
      <w:start w:val="1"/>
      <w:numFmt w:val="lowerLetter"/>
      <w:lvlText w:val="%8."/>
      <w:lvlJc w:val="left"/>
      <w:pPr>
        <w:ind w:left="5760" w:hanging="360"/>
      </w:pPr>
    </w:lvl>
    <w:lvl w:ilvl="8" w:tplc="8B826C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D2429"/>
    <w:multiLevelType w:val="multilevel"/>
    <w:tmpl w:val="52D049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8F"/>
    <w:rsid w:val="00D56562"/>
    <w:rsid w:val="00D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39EBA-CCD9-4D02-A9A9-3D95273C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outlineLvl w:val="0"/>
    </w:pPr>
    <w:rPr>
      <w:rFonts w:ascii="Times New Roman" w:eastAsia="Arial Unicode MS" w:hAnsi="Times New Roman" w:cs="Times New Roman"/>
      <w:bCs/>
      <w:i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8">
    <w:name w:val="Hyperlink"/>
    <w:basedOn w:val="a0"/>
    <w:uiPriority w:val="99"/>
    <w:qFormat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3">
    <w:name w:val="Body Text 3"/>
    <w:basedOn w:val="a"/>
    <w:link w:val="34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f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No Spacing"/>
    <w:uiPriority w:val="1"/>
    <w:qFormat/>
    <w:rPr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Arial Unicode MS" w:hAnsi="Times New Roman" w:cs="Times New Roman"/>
      <w:bCs/>
      <w:iCs/>
      <w:sz w:val="28"/>
    </w:rPr>
  </w:style>
  <w:style w:type="paragraph" w:customStyle="1" w:styleId="13">
    <w:name w:val="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d">
    <w:name w:val="List Paragraph"/>
    <w:basedOn w:val="a"/>
    <w:uiPriority w:val="34"/>
    <w:qFormat/>
    <w:pPr>
      <w:spacing w:before="240" w:after="0" w:line="240" w:lineRule="exact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5267e4e010db4f82d7721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k@odntugr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k.ru/odntugra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/odntugra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49BE-1DA1-4654-ADCB-3F1ABDC3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2479</Words>
  <Characters>14133</Characters>
  <Application>Microsoft Office Word</Application>
  <DocSecurity>0</DocSecurity>
  <Lines>117</Lines>
  <Paragraphs>33</Paragraphs>
  <ScaleCrop>false</ScaleCrop>
  <Company>HP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Чердынцева Инесса</dc:creator>
  <cp:lastModifiedBy>Котова Светлана Анатольевна</cp:lastModifiedBy>
  <cp:revision>425</cp:revision>
  <dcterms:created xsi:type="dcterms:W3CDTF">2019-02-19T10:13:00Z</dcterms:created>
  <dcterms:modified xsi:type="dcterms:W3CDTF">2026-03-04T09:32:00Z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8A8B3BC31F644FC6B9A239C6B868E30A_12</vt:lpwstr>
  </property>
</Properties>
</file>