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44E" w:rsidRPr="003D144E" w:rsidRDefault="003D144E" w:rsidP="003D144E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141416"/>
          <w:sz w:val="28"/>
          <w:szCs w:val="28"/>
          <w:lang w:eastAsia="ru-RU" w:bidi="ru-RU"/>
        </w:rPr>
      </w:pPr>
      <w:r w:rsidRPr="003D144E">
        <w:rPr>
          <w:rFonts w:ascii="Times New Roman" w:eastAsia="Times New Roman" w:hAnsi="Times New Roman" w:cs="Times New Roman"/>
          <w:color w:val="141416"/>
          <w:sz w:val="28"/>
          <w:szCs w:val="28"/>
          <w:lang w:eastAsia="ru-RU" w:bidi="ru-RU"/>
        </w:rPr>
        <w:t>УТВЕРЖДАЮ</w:t>
      </w:r>
    </w:p>
    <w:p w:rsidR="003D144E" w:rsidRDefault="00151574" w:rsidP="003D144E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color w:val="14141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141416"/>
          <w:sz w:val="28"/>
          <w:szCs w:val="28"/>
          <w:lang w:eastAsia="ru-RU" w:bidi="ru-RU"/>
        </w:rPr>
        <w:t>Исполняющий обязанности пр</w:t>
      </w:r>
      <w:r w:rsidR="003D144E" w:rsidRPr="003D144E">
        <w:rPr>
          <w:rFonts w:ascii="Times New Roman" w:eastAsia="Times New Roman" w:hAnsi="Times New Roman" w:cs="Times New Roman"/>
          <w:color w:val="141416"/>
          <w:sz w:val="28"/>
          <w:szCs w:val="28"/>
          <w:lang w:eastAsia="ru-RU" w:bidi="ru-RU"/>
        </w:rPr>
        <w:t>едседател</w:t>
      </w:r>
      <w:r>
        <w:rPr>
          <w:rFonts w:ascii="Times New Roman" w:eastAsia="Times New Roman" w:hAnsi="Times New Roman" w:cs="Times New Roman"/>
          <w:color w:val="141416"/>
          <w:sz w:val="28"/>
          <w:szCs w:val="28"/>
          <w:lang w:eastAsia="ru-RU" w:bidi="ru-RU"/>
        </w:rPr>
        <w:t xml:space="preserve">я </w:t>
      </w:r>
      <w:r w:rsidR="003D144E" w:rsidRPr="003D144E">
        <w:rPr>
          <w:rFonts w:ascii="Times New Roman" w:eastAsia="Times New Roman" w:hAnsi="Times New Roman" w:cs="Times New Roman"/>
          <w:color w:val="131214"/>
          <w:sz w:val="28"/>
          <w:szCs w:val="28"/>
          <w:lang w:eastAsia="ru-RU" w:bidi="ru-RU"/>
        </w:rPr>
        <w:t>контрольно-счетного органа муниципального образования – счетной палаты горда Нижневартовска</w:t>
      </w:r>
    </w:p>
    <w:p w:rsidR="0008297A" w:rsidRPr="003D144E" w:rsidRDefault="0008297A" w:rsidP="003D144E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color w:val="141416"/>
          <w:sz w:val="28"/>
          <w:szCs w:val="28"/>
          <w:lang w:eastAsia="ru-RU" w:bidi="ru-RU"/>
        </w:rPr>
      </w:pPr>
    </w:p>
    <w:p w:rsidR="003D144E" w:rsidRPr="003D144E" w:rsidRDefault="00F7358D" w:rsidP="003D144E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color w:val="14141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141416"/>
          <w:sz w:val="28"/>
          <w:szCs w:val="28"/>
          <w:lang w:eastAsia="ru-RU" w:bidi="ru-RU"/>
        </w:rPr>
        <w:t>______________</w:t>
      </w:r>
      <w:r w:rsidR="00151574">
        <w:rPr>
          <w:rFonts w:ascii="Times New Roman" w:eastAsia="Times New Roman" w:hAnsi="Times New Roman" w:cs="Times New Roman"/>
          <w:color w:val="141416"/>
          <w:sz w:val="28"/>
          <w:szCs w:val="28"/>
          <w:lang w:eastAsia="ru-RU" w:bidi="ru-RU"/>
        </w:rPr>
        <w:t>И. Л. Лукаш</w:t>
      </w:r>
    </w:p>
    <w:p w:rsidR="003D144E" w:rsidRPr="003D144E" w:rsidRDefault="003D144E" w:rsidP="003D144E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color w:val="0B0A0C"/>
          <w:sz w:val="28"/>
          <w:szCs w:val="28"/>
          <w:lang w:eastAsia="ru-RU" w:bidi="ru-RU"/>
        </w:rPr>
      </w:pPr>
      <w:r w:rsidRPr="003D144E">
        <w:rPr>
          <w:rFonts w:ascii="Times New Roman" w:eastAsia="Times New Roman" w:hAnsi="Times New Roman" w:cs="Times New Roman"/>
          <w:color w:val="0B0A0C"/>
          <w:sz w:val="28"/>
          <w:szCs w:val="28"/>
          <w:lang w:eastAsia="ru-RU" w:bidi="ru-RU"/>
        </w:rPr>
        <w:t>«</w:t>
      </w:r>
      <w:r w:rsidR="00F7358D">
        <w:rPr>
          <w:rFonts w:ascii="Times New Roman" w:eastAsia="Times New Roman" w:hAnsi="Times New Roman" w:cs="Times New Roman"/>
          <w:color w:val="0B0A0C"/>
          <w:sz w:val="28"/>
          <w:szCs w:val="28"/>
          <w:lang w:eastAsia="ru-RU" w:bidi="ru-RU"/>
        </w:rPr>
        <w:t>30</w:t>
      </w:r>
      <w:r w:rsidRPr="003D144E">
        <w:rPr>
          <w:rFonts w:ascii="Times New Roman" w:eastAsia="Times New Roman" w:hAnsi="Times New Roman" w:cs="Times New Roman"/>
          <w:color w:val="0B0A0C"/>
          <w:sz w:val="28"/>
          <w:szCs w:val="28"/>
          <w:lang w:eastAsia="ru-RU" w:bidi="ru-RU"/>
        </w:rPr>
        <w:t>»</w:t>
      </w:r>
      <w:r w:rsidR="00F7358D">
        <w:rPr>
          <w:rFonts w:ascii="Times New Roman" w:eastAsia="Times New Roman" w:hAnsi="Times New Roman" w:cs="Times New Roman"/>
          <w:color w:val="0B0A0C"/>
          <w:sz w:val="28"/>
          <w:szCs w:val="28"/>
          <w:lang w:eastAsia="ru-RU" w:bidi="ru-RU"/>
        </w:rPr>
        <w:t xml:space="preserve"> декабря </w:t>
      </w:r>
      <w:r w:rsidRPr="003D144E">
        <w:rPr>
          <w:rFonts w:ascii="Times New Roman" w:eastAsia="Times New Roman" w:hAnsi="Times New Roman" w:cs="Times New Roman"/>
          <w:color w:val="0B0A0C"/>
          <w:sz w:val="28"/>
          <w:szCs w:val="28"/>
          <w:lang w:eastAsia="ru-RU" w:bidi="ru-RU"/>
        </w:rPr>
        <w:t>20</w:t>
      </w:r>
      <w:r w:rsidR="00151574">
        <w:rPr>
          <w:rFonts w:ascii="Times New Roman" w:eastAsia="Times New Roman" w:hAnsi="Times New Roman" w:cs="Times New Roman"/>
          <w:color w:val="0B0A0C"/>
          <w:sz w:val="28"/>
          <w:szCs w:val="28"/>
          <w:lang w:eastAsia="ru-RU" w:bidi="ru-RU"/>
        </w:rPr>
        <w:t xml:space="preserve">22 </w:t>
      </w:r>
      <w:r w:rsidRPr="003D144E">
        <w:rPr>
          <w:rFonts w:ascii="Times New Roman" w:eastAsia="Times New Roman" w:hAnsi="Times New Roman" w:cs="Times New Roman"/>
          <w:color w:val="0B0A0C"/>
          <w:sz w:val="28"/>
          <w:szCs w:val="28"/>
          <w:lang w:eastAsia="ru-RU" w:bidi="ru-RU"/>
        </w:rPr>
        <w:t>год</w:t>
      </w:r>
    </w:p>
    <w:p w:rsidR="003D144E" w:rsidRDefault="003D144E" w:rsidP="003D144E">
      <w:pPr>
        <w:widowControl w:val="0"/>
        <w:tabs>
          <w:tab w:val="left" w:leader="underscore" w:pos="7149"/>
        </w:tabs>
        <w:spacing w:after="0" w:line="240" w:lineRule="auto"/>
        <w:ind w:left="1457" w:firstLine="709"/>
        <w:rPr>
          <w:rFonts w:ascii="Times New Roman" w:eastAsia="Times New Roman" w:hAnsi="Times New Roman" w:cs="Times New Roman"/>
          <w:color w:val="0B0A0C"/>
          <w:sz w:val="28"/>
          <w:szCs w:val="28"/>
          <w:lang w:eastAsia="ru-RU" w:bidi="ru-RU"/>
        </w:rPr>
      </w:pPr>
    </w:p>
    <w:p w:rsidR="0008297A" w:rsidRPr="003D144E" w:rsidRDefault="0008297A" w:rsidP="003D144E">
      <w:pPr>
        <w:widowControl w:val="0"/>
        <w:tabs>
          <w:tab w:val="left" w:leader="underscore" w:pos="7149"/>
        </w:tabs>
        <w:spacing w:after="0" w:line="240" w:lineRule="auto"/>
        <w:ind w:left="1457" w:firstLine="709"/>
        <w:rPr>
          <w:rFonts w:ascii="Times New Roman" w:eastAsia="Times New Roman" w:hAnsi="Times New Roman" w:cs="Times New Roman"/>
          <w:color w:val="0B0A0C"/>
          <w:sz w:val="28"/>
          <w:szCs w:val="28"/>
          <w:lang w:eastAsia="ru-RU" w:bidi="ru-RU"/>
        </w:rPr>
      </w:pPr>
    </w:p>
    <w:p w:rsidR="003D144E" w:rsidRPr="003D144E" w:rsidRDefault="003D144E" w:rsidP="0008297A">
      <w:pPr>
        <w:widowControl w:val="0"/>
        <w:tabs>
          <w:tab w:val="left" w:leader="underscore" w:pos="714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B0A0C"/>
          <w:sz w:val="28"/>
          <w:szCs w:val="28"/>
          <w:lang w:eastAsia="ru-RU" w:bidi="ru-RU"/>
        </w:rPr>
      </w:pPr>
      <w:r w:rsidRPr="003D144E">
        <w:rPr>
          <w:rFonts w:ascii="Times New Roman" w:eastAsia="Times New Roman" w:hAnsi="Times New Roman" w:cs="Times New Roman"/>
          <w:color w:val="0B0A0C"/>
          <w:sz w:val="28"/>
          <w:szCs w:val="28"/>
          <w:lang w:eastAsia="ru-RU" w:bidi="ru-RU"/>
        </w:rPr>
        <w:t xml:space="preserve">План проведения аудиторских мероприятий на </w:t>
      </w:r>
      <w:r w:rsidR="00151574">
        <w:rPr>
          <w:rFonts w:ascii="Times New Roman" w:eastAsia="Times New Roman" w:hAnsi="Times New Roman" w:cs="Times New Roman"/>
          <w:color w:val="0B0A0C"/>
          <w:sz w:val="28"/>
          <w:szCs w:val="28"/>
          <w:lang w:eastAsia="ru-RU" w:bidi="ru-RU"/>
        </w:rPr>
        <w:t xml:space="preserve">2023 </w:t>
      </w:r>
      <w:r w:rsidRPr="003D144E">
        <w:rPr>
          <w:rFonts w:ascii="Times New Roman" w:eastAsia="Times New Roman" w:hAnsi="Times New Roman" w:cs="Times New Roman"/>
          <w:color w:val="0B0A0C"/>
          <w:sz w:val="28"/>
          <w:szCs w:val="28"/>
          <w:lang w:eastAsia="ru-RU" w:bidi="ru-RU"/>
        </w:rPr>
        <w:t>год</w:t>
      </w:r>
    </w:p>
    <w:p w:rsidR="003D144E" w:rsidRPr="003D144E" w:rsidRDefault="003D144E" w:rsidP="003D144E">
      <w:pPr>
        <w:widowControl w:val="0"/>
        <w:tabs>
          <w:tab w:val="left" w:leader="underscore" w:pos="7149"/>
        </w:tabs>
        <w:spacing w:after="0" w:line="240" w:lineRule="auto"/>
        <w:ind w:left="1457" w:firstLine="709"/>
        <w:rPr>
          <w:rFonts w:ascii="Times New Roman" w:eastAsia="Arial" w:hAnsi="Times New Roman" w:cs="Times New Roman"/>
          <w:color w:val="353536"/>
          <w:sz w:val="28"/>
          <w:szCs w:val="28"/>
          <w:lang w:eastAsia="ru-RU" w:bidi="ru-RU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6446"/>
        <w:gridCol w:w="1762"/>
      </w:tblGrid>
      <w:tr w:rsidR="003D144E" w:rsidRPr="003D144E" w:rsidTr="00151574">
        <w:trPr>
          <w:trHeight w:val="1113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51574" w:rsidRDefault="00151574" w:rsidP="00151574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E0E13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E0E13"/>
                <w:sz w:val="28"/>
                <w:szCs w:val="28"/>
                <w:lang w:eastAsia="ru-RU" w:bidi="ru-RU"/>
              </w:rPr>
              <w:t>№</w:t>
            </w:r>
          </w:p>
          <w:p w:rsidR="003D144E" w:rsidRPr="003D144E" w:rsidRDefault="003D144E" w:rsidP="00151574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141315"/>
                <w:sz w:val="28"/>
                <w:szCs w:val="28"/>
                <w:lang w:eastAsia="ru-RU" w:bidi="ru-RU"/>
              </w:rPr>
            </w:pPr>
            <w:r w:rsidRPr="003D144E">
              <w:rPr>
                <w:rFonts w:ascii="Times New Roman" w:eastAsia="Times New Roman" w:hAnsi="Times New Roman" w:cs="Times New Roman"/>
                <w:color w:val="0E0E13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6446" w:type="dxa"/>
            <w:shd w:val="clear" w:color="auto" w:fill="auto"/>
            <w:vAlign w:val="center"/>
          </w:tcPr>
          <w:p w:rsidR="00151574" w:rsidRDefault="00151574" w:rsidP="0015157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A0A0C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A0A0C"/>
                <w:sz w:val="28"/>
                <w:szCs w:val="28"/>
                <w:lang w:eastAsia="ru-RU" w:bidi="ru-RU"/>
              </w:rPr>
              <w:t>Аудиторское мероприятие</w:t>
            </w:r>
          </w:p>
          <w:p w:rsidR="003D144E" w:rsidRPr="003D144E" w:rsidRDefault="003D144E" w:rsidP="0015157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141315"/>
                <w:sz w:val="28"/>
                <w:szCs w:val="28"/>
                <w:lang w:eastAsia="ru-RU" w:bidi="ru-RU"/>
              </w:rPr>
            </w:pPr>
            <w:r w:rsidRPr="003D144E">
              <w:rPr>
                <w:rFonts w:ascii="Times New Roman" w:eastAsia="Times New Roman" w:hAnsi="Times New Roman" w:cs="Times New Roman"/>
                <w:color w:val="0A0B0D"/>
                <w:sz w:val="28"/>
                <w:szCs w:val="28"/>
                <w:lang w:eastAsia="ru-RU" w:bidi="ru-RU"/>
              </w:rPr>
              <w:t>(тема аудиторского мероприятия)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3D144E" w:rsidRPr="003D144E" w:rsidRDefault="003D144E" w:rsidP="003D144E">
            <w:pPr>
              <w:widowControl w:val="0"/>
              <w:spacing w:after="0" w:line="240" w:lineRule="auto"/>
              <w:ind w:hanging="81"/>
              <w:jc w:val="center"/>
              <w:rPr>
                <w:rFonts w:ascii="Times New Roman" w:eastAsia="Times New Roman" w:hAnsi="Times New Roman" w:cs="Times New Roman"/>
                <w:color w:val="141315"/>
                <w:sz w:val="28"/>
                <w:szCs w:val="28"/>
                <w:lang w:eastAsia="ru-RU" w:bidi="ru-RU"/>
              </w:rPr>
            </w:pPr>
            <w:r w:rsidRPr="003D144E">
              <w:rPr>
                <w:rFonts w:ascii="Times New Roman" w:eastAsia="Times New Roman" w:hAnsi="Times New Roman" w:cs="Times New Roman"/>
                <w:color w:val="09090C"/>
                <w:sz w:val="28"/>
                <w:szCs w:val="28"/>
                <w:lang w:eastAsia="ru-RU" w:bidi="ru-RU"/>
              </w:rPr>
              <w:t>Срок проведения мероприятия</w:t>
            </w:r>
          </w:p>
        </w:tc>
      </w:tr>
      <w:tr w:rsidR="003D144E" w:rsidRPr="003D144E" w:rsidTr="00151574">
        <w:trPr>
          <w:trHeight w:val="58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3D144E" w:rsidRPr="003D144E" w:rsidRDefault="00151574" w:rsidP="003D14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315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141315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6446" w:type="dxa"/>
            <w:shd w:val="clear" w:color="auto" w:fill="auto"/>
            <w:vAlign w:val="center"/>
          </w:tcPr>
          <w:p w:rsidR="003D144E" w:rsidRPr="003D144E" w:rsidRDefault="003D144E" w:rsidP="003D144E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141315"/>
                <w:sz w:val="28"/>
                <w:szCs w:val="28"/>
                <w:lang w:eastAsia="ru-RU" w:bidi="ru-RU"/>
              </w:rPr>
            </w:pPr>
            <w:r w:rsidRPr="003D144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3D144E" w:rsidRPr="003D144E" w:rsidRDefault="003D144E" w:rsidP="00151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315"/>
                <w:sz w:val="28"/>
                <w:szCs w:val="28"/>
                <w:lang w:eastAsia="ru-RU" w:bidi="ru-RU"/>
              </w:rPr>
            </w:pPr>
            <w:r w:rsidRPr="003D144E">
              <w:rPr>
                <w:rFonts w:ascii="Times New Roman" w:eastAsia="Arial" w:hAnsi="Times New Roman" w:cs="Times New Roman"/>
                <w:color w:val="0F0F11"/>
                <w:sz w:val="28"/>
                <w:szCs w:val="28"/>
                <w:lang w:eastAsia="ru-RU" w:bidi="ru-RU"/>
              </w:rPr>
              <w:t>3</w:t>
            </w:r>
          </w:p>
        </w:tc>
      </w:tr>
      <w:tr w:rsidR="003D144E" w:rsidRPr="003D144E" w:rsidTr="00151574">
        <w:trPr>
          <w:trHeight w:val="1012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3D144E" w:rsidRPr="003D144E" w:rsidRDefault="003D144E" w:rsidP="003D144E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141315"/>
                <w:sz w:val="28"/>
                <w:szCs w:val="28"/>
                <w:lang w:eastAsia="ru-RU" w:bidi="ru-RU"/>
              </w:rPr>
            </w:pPr>
            <w:r w:rsidRPr="003D144E">
              <w:rPr>
                <w:rFonts w:ascii="Times New Roman" w:eastAsia="Times New Roman" w:hAnsi="Times New Roman" w:cs="Times New Roman"/>
                <w:color w:val="141315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6446" w:type="dxa"/>
            <w:shd w:val="clear" w:color="auto" w:fill="auto"/>
            <w:vAlign w:val="center"/>
          </w:tcPr>
          <w:p w:rsidR="003D144E" w:rsidRPr="003D144E" w:rsidRDefault="003D144E" w:rsidP="003D144E">
            <w:pPr>
              <w:widowControl w:val="0"/>
              <w:spacing w:after="0" w:line="240" w:lineRule="auto"/>
              <w:ind w:left="-10" w:firstLine="10"/>
              <w:jc w:val="both"/>
              <w:rPr>
                <w:rFonts w:ascii="Times New Roman" w:eastAsia="Times New Roman" w:hAnsi="Times New Roman" w:cs="Times New Roman"/>
                <w:color w:val="141315"/>
                <w:sz w:val="28"/>
                <w:szCs w:val="28"/>
                <w:lang w:eastAsia="ru-RU" w:bidi="ru-RU"/>
              </w:rPr>
            </w:pPr>
            <w:r w:rsidRPr="003D144E">
              <w:rPr>
                <w:rFonts w:ascii="Times New Roman" w:eastAsia="Times New Roman" w:hAnsi="Times New Roman" w:cs="Times New Roman"/>
                <w:color w:val="19191B"/>
                <w:sz w:val="28"/>
                <w:szCs w:val="28"/>
                <w:lang w:eastAsia="ru-RU" w:bidi="ru-RU"/>
              </w:rPr>
              <w:t xml:space="preserve">Подтверждение </w:t>
            </w:r>
            <w:r w:rsidRPr="003D144E">
              <w:rPr>
                <w:rFonts w:ascii="Times New Roman" w:eastAsia="Times New Roman" w:hAnsi="Times New Roman" w:cs="Times New Roman"/>
                <w:color w:val="181719"/>
                <w:sz w:val="28"/>
                <w:szCs w:val="28"/>
                <w:lang w:eastAsia="ru-RU" w:bidi="ru-RU"/>
              </w:rPr>
              <w:t xml:space="preserve">достоверности </w:t>
            </w:r>
            <w:r w:rsidRPr="003D144E">
              <w:rPr>
                <w:rFonts w:ascii="Times New Roman" w:eastAsia="Times New Roman" w:hAnsi="Times New Roman" w:cs="Times New Roman"/>
                <w:color w:val="18181A"/>
                <w:sz w:val="28"/>
                <w:szCs w:val="28"/>
                <w:lang w:eastAsia="ru-RU" w:bidi="ru-RU"/>
              </w:rPr>
              <w:t xml:space="preserve">бюджетной </w:t>
            </w:r>
            <w:r w:rsidRPr="003D144E">
              <w:rPr>
                <w:rFonts w:ascii="Times New Roman" w:eastAsia="Times New Roman" w:hAnsi="Times New Roman" w:cs="Times New Roman"/>
                <w:color w:val="171718"/>
                <w:sz w:val="28"/>
                <w:szCs w:val="28"/>
                <w:lang w:eastAsia="ru-RU" w:bidi="ru-RU"/>
              </w:rPr>
              <w:t xml:space="preserve">отчетности </w:t>
            </w:r>
            <w:r w:rsidRPr="003D144E">
              <w:rPr>
                <w:rFonts w:ascii="Times New Roman" w:eastAsia="Times New Roman" w:hAnsi="Times New Roman" w:cs="Times New Roman"/>
                <w:color w:val="141416"/>
                <w:sz w:val="28"/>
                <w:szCs w:val="28"/>
                <w:lang w:eastAsia="ru-RU" w:bidi="ru-RU"/>
              </w:rPr>
              <w:t xml:space="preserve">и </w:t>
            </w:r>
            <w:r w:rsidRPr="003D144E">
              <w:rPr>
                <w:rFonts w:ascii="Times New Roman" w:eastAsia="Times New Roman" w:hAnsi="Times New Roman" w:cs="Times New Roman"/>
                <w:color w:val="161619"/>
                <w:sz w:val="28"/>
                <w:szCs w:val="28"/>
                <w:lang w:eastAsia="ru-RU" w:bidi="ru-RU"/>
              </w:rPr>
              <w:t xml:space="preserve">соответствия </w:t>
            </w:r>
            <w:r w:rsidRPr="003D144E">
              <w:rPr>
                <w:rFonts w:ascii="Times New Roman" w:eastAsia="Times New Roman" w:hAnsi="Times New Roman" w:cs="Times New Roman"/>
                <w:color w:val="161617"/>
                <w:sz w:val="28"/>
                <w:szCs w:val="28"/>
                <w:lang w:eastAsia="ru-RU" w:bidi="ru-RU"/>
              </w:rPr>
              <w:t xml:space="preserve">порядка ведения </w:t>
            </w:r>
            <w:r w:rsidRPr="003D144E">
              <w:rPr>
                <w:rFonts w:ascii="Times New Roman" w:eastAsia="Times New Roman" w:hAnsi="Times New Roman" w:cs="Times New Roman"/>
                <w:color w:val="18181A"/>
                <w:sz w:val="28"/>
                <w:szCs w:val="28"/>
                <w:lang w:eastAsia="ru-RU" w:bidi="ru-RU"/>
              </w:rPr>
              <w:t xml:space="preserve">бюджетного </w:t>
            </w:r>
            <w:r w:rsidRPr="003D144E">
              <w:rPr>
                <w:rFonts w:ascii="Times New Roman" w:eastAsia="Times New Roman" w:hAnsi="Times New Roman" w:cs="Times New Roman"/>
                <w:color w:val="1B1A1C"/>
                <w:sz w:val="28"/>
                <w:szCs w:val="28"/>
                <w:lang w:eastAsia="ru-RU" w:bidi="ru-RU"/>
              </w:rPr>
              <w:t xml:space="preserve">учета </w:t>
            </w:r>
            <w:r w:rsidRPr="003D144E">
              <w:rPr>
                <w:rFonts w:ascii="Times New Roman" w:eastAsia="Times New Roman" w:hAnsi="Times New Roman" w:cs="Times New Roman"/>
                <w:color w:val="171719"/>
                <w:sz w:val="28"/>
                <w:szCs w:val="28"/>
                <w:lang w:eastAsia="ru-RU" w:bidi="ru-RU"/>
              </w:rPr>
              <w:t xml:space="preserve">единой </w:t>
            </w:r>
            <w:r w:rsidRPr="003D144E">
              <w:rPr>
                <w:rFonts w:ascii="Times New Roman" w:eastAsia="Times New Roman" w:hAnsi="Times New Roman" w:cs="Times New Roman"/>
                <w:color w:val="19181B"/>
                <w:sz w:val="28"/>
                <w:szCs w:val="28"/>
                <w:lang w:eastAsia="ru-RU" w:bidi="ru-RU"/>
              </w:rPr>
              <w:t xml:space="preserve">методологии бюджетного учета, составления, представления и </w:t>
            </w:r>
            <w:r w:rsidRPr="003D144E">
              <w:rPr>
                <w:rFonts w:ascii="Times New Roman" w:eastAsia="Times New Roman" w:hAnsi="Times New Roman" w:cs="Times New Roman"/>
                <w:color w:val="19191B"/>
                <w:sz w:val="28"/>
                <w:szCs w:val="28"/>
                <w:lang w:eastAsia="ru-RU" w:bidi="ru-RU"/>
              </w:rPr>
              <w:t>у</w:t>
            </w:r>
            <w:r w:rsidR="00151574">
              <w:rPr>
                <w:rFonts w:ascii="Times New Roman" w:eastAsia="Times New Roman" w:hAnsi="Times New Roman" w:cs="Times New Roman"/>
                <w:color w:val="19191B"/>
                <w:sz w:val="28"/>
                <w:szCs w:val="28"/>
                <w:lang w:eastAsia="ru-RU" w:bidi="ru-RU"/>
              </w:rPr>
              <w:t>тверждения бюджетной отчетности за 2022 год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3D144E" w:rsidRPr="003D144E" w:rsidRDefault="00D43A1D" w:rsidP="0008297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с 30.01.2023 по 02.02.2023</w:t>
            </w:r>
          </w:p>
        </w:tc>
      </w:tr>
    </w:tbl>
    <w:p w:rsidR="003D144E" w:rsidRDefault="003D144E" w:rsidP="003D144E">
      <w:pPr>
        <w:widowControl w:val="0"/>
        <w:spacing w:after="359" w:line="1" w:lineRule="exact"/>
        <w:ind w:left="6946" w:firstLine="709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F7358D" w:rsidRPr="003D144E" w:rsidRDefault="00F7358D" w:rsidP="003D144E">
      <w:pPr>
        <w:widowControl w:val="0"/>
        <w:spacing w:after="359" w:line="1" w:lineRule="exact"/>
        <w:ind w:left="6946" w:firstLine="709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bookmarkEnd w:id="0"/>
    </w:p>
    <w:p w:rsidR="0008297A" w:rsidRDefault="0008297A" w:rsidP="003D144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181719"/>
          <w:sz w:val="28"/>
          <w:szCs w:val="28"/>
          <w:lang w:eastAsia="ru-RU" w:bidi="ru-RU"/>
        </w:rPr>
      </w:pPr>
    </w:p>
    <w:p w:rsidR="003D144E" w:rsidRPr="003D144E" w:rsidRDefault="0008297A" w:rsidP="003D144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181719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181719"/>
          <w:sz w:val="28"/>
          <w:szCs w:val="28"/>
          <w:lang w:eastAsia="ru-RU" w:bidi="ru-RU"/>
        </w:rPr>
        <w:t>Руководитель субъекта</w:t>
      </w:r>
    </w:p>
    <w:p w:rsidR="003D144E" w:rsidRPr="003D144E" w:rsidRDefault="003D144E" w:rsidP="003D144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181719"/>
          <w:sz w:val="28"/>
          <w:szCs w:val="28"/>
          <w:lang w:eastAsia="ru-RU" w:bidi="ru-RU"/>
        </w:rPr>
      </w:pPr>
      <w:r w:rsidRPr="003D144E">
        <w:rPr>
          <w:rFonts w:ascii="Times New Roman" w:eastAsia="Times New Roman" w:hAnsi="Times New Roman" w:cs="Times New Roman"/>
          <w:color w:val="181719"/>
          <w:sz w:val="28"/>
          <w:szCs w:val="28"/>
          <w:lang w:eastAsia="ru-RU" w:bidi="ru-RU"/>
        </w:rPr>
        <w:t>внутреннего финансового аудита</w:t>
      </w:r>
      <w:r w:rsidR="0008297A">
        <w:rPr>
          <w:rFonts w:ascii="Times New Roman" w:eastAsia="Times New Roman" w:hAnsi="Times New Roman" w:cs="Times New Roman"/>
          <w:color w:val="181719"/>
          <w:sz w:val="28"/>
          <w:szCs w:val="28"/>
          <w:lang w:eastAsia="ru-RU" w:bidi="ru-RU"/>
        </w:rPr>
        <w:tab/>
      </w:r>
      <w:r w:rsidR="0008297A">
        <w:rPr>
          <w:rFonts w:ascii="Times New Roman" w:eastAsia="Times New Roman" w:hAnsi="Times New Roman" w:cs="Times New Roman"/>
          <w:color w:val="181719"/>
          <w:sz w:val="28"/>
          <w:szCs w:val="28"/>
          <w:lang w:eastAsia="ru-RU" w:bidi="ru-RU"/>
        </w:rPr>
        <w:tab/>
      </w:r>
      <w:r w:rsidR="0008297A">
        <w:rPr>
          <w:rFonts w:ascii="Times New Roman" w:eastAsia="Times New Roman" w:hAnsi="Times New Roman" w:cs="Times New Roman"/>
          <w:color w:val="181719"/>
          <w:sz w:val="28"/>
          <w:szCs w:val="28"/>
          <w:lang w:eastAsia="ru-RU" w:bidi="ru-RU"/>
        </w:rPr>
        <w:tab/>
      </w:r>
      <w:r w:rsidR="0008297A">
        <w:rPr>
          <w:rFonts w:ascii="Times New Roman" w:eastAsia="Times New Roman" w:hAnsi="Times New Roman" w:cs="Times New Roman"/>
          <w:color w:val="181719"/>
          <w:sz w:val="28"/>
          <w:szCs w:val="28"/>
          <w:lang w:eastAsia="ru-RU" w:bidi="ru-RU"/>
        </w:rPr>
        <w:tab/>
      </w:r>
      <w:r w:rsidR="0008297A">
        <w:rPr>
          <w:rFonts w:ascii="Times New Roman" w:eastAsia="Times New Roman" w:hAnsi="Times New Roman" w:cs="Times New Roman"/>
          <w:color w:val="181719"/>
          <w:sz w:val="28"/>
          <w:szCs w:val="28"/>
          <w:lang w:eastAsia="ru-RU" w:bidi="ru-RU"/>
        </w:rPr>
        <w:tab/>
        <w:t>А. М. Новикова</w:t>
      </w:r>
    </w:p>
    <w:p w:rsidR="0002285B" w:rsidRDefault="0002285B"/>
    <w:sectPr w:rsidR="00022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44E"/>
    <w:rsid w:val="0002285B"/>
    <w:rsid w:val="0008297A"/>
    <w:rsid w:val="00151574"/>
    <w:rsid w:val="003D144E"/>
    <w:rsid w:val="00867076"/>
    <w:rsid w:val="00D43A1D"/>
    <w:rsid w:val="00EB2A34"/>
    <w:rsid w:val="00F7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1554"/>
  <w15:chartTrackingRefBased/>
  <w15:docId w15:val="{A4BFBCD1-9A6D-471D-B2CF-87119E44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Анна Михайловна</dc:creator>
  <cp:keywords/>
  <dc:description/>
  <cp:lastModifiedBy>Сетяева Оксана Владимировна</cp:lastModifiedBy>
  <cp:revision>4</cp:revision>
  <dcterms:created xsi:type="dcterms:W3CDTF">2023-01-16T04:01:00Z</dcterms:created>
  <dcterms:modified xsi:type="dcterms:W3CDTF">2023-01-16T06:01:00Z</dcterms:modified>
</cp:coreProperties>
</file>